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BEB2" w14:textId="40702CD4" w:rsidR="00A4062E" w:rsidRPr="00A4062E" w:rsidRDefault="00A4062E" w:rsidP="00A4062E">
      <w:pPr>
        <w:spacing w:after="261" w:line="253" w:lineRule="auto"/>
        <w:ind w:right="163"/>
        <w:jc w:val="center"/>
        <w:rPr>
          <w:b/>
          <w:bCs/>
        </w:rPr>
      </w:pPr>
      <w:r w:rsidRPr="00A4062E">
        <w:rPr>
          <w:b/>
          <w:bCs/>
        </w:rPr>
        <w:t>ORDINANCE #26-</w:t>
      </w:r>
      <w:r w:rsidR="00A93DFD">
        <w:rPr>
          <w:b/>
          <w:bCs/>
        </w:rPr>
        <w:t>10</w:t>
      </w:r>
    </w:p>
    <w:p w14:paraId="19D104CC" w14:textId="4993B352" w:rsidR="00A93DFD" w:rsidRPr="00A93DFD" w:rsidRDefault="00A4062E" w:rsidP="00A93DFD">
      <w:pPr>
        <w:jc w:val="center"/>
        <w:rPr>
          <w:b/>
          <w:bCs/>
        </w:rPr>
      </w:pPr>
      <w:r w:rsidRPr="00A93DFD">
        <w:rPr>
          <w:b/>
          <w:bCs/>
        </w:rPr>
        <w:t xml:space="preserve">AN ORDINANCE </w:t>
      </w:r>
      <w:r w:rsidR="00A93DFD" w:rsidRPr="00A93DFD">
        <w:rPr>
          <w:b/>
          <w:bCs/>
        </w:rPr>
        <w:t>AMENDING REVOCATION OF</w:t>
      </w:r>
    </w:p>
    <w:p w14:paraId="5A238010" w14:textId="4253339F" w:rsidR="00A4062E" w:rsidRDefault="00A93DFD" w:rsidP="00A93DFD">
      <w:pPr>
        <w:jc w:val="center"/>
        <w:rPr>
          <w:b/>
          <w:bCs/>
        </w:rPr>
      </w:pPr>
      <w:r w:rsidRPr="00A93DFD">
        <w:rPr>
          <w:b/>
          <w:bCs/>
        </w:rPr>
        <w:t>SHORT-TERM RENTAL LICENSE</w:t>
      </w:r>
    </w:p>
    <w:p w14:paraId="73BA8529" w14:textId="77777777" w:rsidR="00A93DFD" w:rsidRPr="00A4062E" w:rsidRDefault="00A93DFD" w:rsidP="00A93DFD">
      <w:pPr>
        <w:jc w:val="center"/>
      </w:pPr>
    </w:p>
    <w:p w14:paraId="1EF4D801" w14:textId="77777777" w:rsidR="00A4062E" w:rsidRDefault="00A4062E" w:rsidP="00A4062E">
      <w:pPr>
        <w:spacing w:after="242"/>
        <w:ind w:left="297" w:right="201"/>
      </w:pPr>
      <w:r>
        <w:t>WHEREAS, the Town of Garden City is a town duly incorporated under the general law of the State of Utah; and</w:t>
      </w:r>
    </w:p>
    <w:p w14:paraId="320F714F" w14:textId="77777777" w:rsidR="00A4062E" w:rsidRDefault="00A4062E" w:rsidP="00A4062E">
      <w:pPr>
        <w:spacing w:after="264"/>
        <w:ind w:left="297" w:right="201"/>
      </w:pPr>
      <w:r>
        <w:t>WHEREAS, the Garden City Town Council is the governing body for the Town of Garden City and must administer the Garden City Municipal Code; and</w:t>
      </w:r>
    </w:p>
    <w:p w14:paraId="157AC077" w14:textId="280F30C0" w:rsidR="00A4062E" w:rsidRDefault="00A4062E" w:rsidP="00A4062E">
      <w:pPr>
        <w:spacing w:after="254"/>
        <w:ind w:left="297" w:right="201"/>
      </w:pPr>
      <w:r>
        <w:t xml:space="preserve">WHEREAS, </w:t>
      </w:r>
      <w:r w:rsidR="00C74A2D">
        <w:t>the</w:t>
      </w:r>
      <w:r>
        <w:t xml:space="preserve"> Garden City Town Council is authorized to govern the health, safety</w:t>
      </w:r>
      <w:r w:rsidR="00A93DFD">
        <w:t>,</w:t>
      </w:r>
      <w:r>
        <w:t xml:space="preserve"> and wellness of the citizens and visitors of the Town of Garden City,</w:t>
      </w:r>
    </w:p>
    <w:p w14:paraId="213643C3" w14:textId="328AC23D" w:rsidR="00A4062E" w:rsidRDefault="00A4062E" w:rsidP="00A4062E">
      <w:pPr>
        <w:spacing w:after="259" w:line="248" w:lineRule="auto"/>
        <w:ind w:left="293" w:right="691"/>
      </w:pPr>
      <w:r w:rsidRPr="00A93DFD">
        <w:rPr>
          <w:b/>
          <w:bCs/>
          <w:sz w:val="26"/>
        </w:rPr>
        <w:t xml:space="preserve">NOW, THEREFORE, BE IT ORDAINED BY THE GARDEN CITY PLANNING COMMISSION AND TOWN COUNCIL THAT ORDINANCE </w:t>
      </w:r>
      <w:r w:rsidR="00A93DFD" w:rsidRPr="00A93DFD">
        <w:rPr>
          <w:b/>
          <w:bCs/>
          <w:sz w:val="26"/>
        </w:rPr>
        <w:t>8-613</w:t>
      </w:r>
      <w:r w:rsidRPr="00A93DFD">
        <w:rPr>
          <w:b/>
          <w:bCs/>
          <w:sz w:val="26"/>
        </w:rPr>
        <w:t xml:space="preserve"> DEFINITIONS BE UPDATED AS FOLLOWS</w:t>
      </w:r>
      <w:r>
        <w:rPr>
          <w:sz w:val="26"/>
        </w:rPr>
        <w:t>:</w:t>
      </w:r>
    </w:p>
    <w:p w14:paraId="36FA2897" w14:textId="77777777" w:rsidR="00D563AD" w:rsidRDefault="00D563AD" w:rsidP="00A4062E">
      <w:pPr>
        <w:spacing w:after="219"/>
        <w:ind w:left="297" w:right="686"/>
      </w:pPr>
      <w:r w:rsidRPr="00D563AD">
        <w:rPr>
          <w:u w:val="single"/>
        </w:rPr>
        <w:t>8-613 Revocation: Show Cause Hearing</w:t>
      </w:r>
      <w:r w:rsidRPr="00D563AD">
        <w:t xml:space="preserve">: Upon the occurrence of any of the following, the Town’s Administrative Judge shall schedule a hearing requiring the Owner, Property Management Company, or other agent of Owner to show cause why the License should not be revoked or why one of the following penalties should not be imposed: </w:t>
      </w:r>
    </w:p>
    <w:p w14:paraId="6B85CA70" w14:textId="44AE6936" w:rsidR="00D563AD" w:rsidRDefault="00D563AD" w:rsidP="00D563AD">
      <w:pPr>
        <w:spacing w:after="219"/>
        <w:ind w:left="1080" w:right="686" w:hanging="297"/>
      </w:pPr>
      <w:r w:rsidRPr="00D563AD">
        <w:t xml:space="preserve">A. The imposition of an administrative civil penalty for a </w:t>
      </w:r>
      <w:r w:rsidRPr="00D563AD">
        <w:rPr>
          <w:strike/>
        </w:rPr>
        <w:t>fourth</w:t>
      </w:r>
      <w:r w:rsidRPr="00D563AD">
        <w:t xml:space="preserve"> </w:t>
      </w:r>
      <w:r w:rsidR="00A93DFD">
        <w:rPr>
          <w:b/>
          <w:bCs/>
        </w:rPr>
        <w:t xml:space="preserve">third </w:t>
      </w:r>
      <w:r w:rsidRPr="00D563AD">
        <w:t>violation of sections 8</w:t>
      </w:r>
      <w:r w:rsidR="00A93DFD">
        <w:t>-</w:t>
      </w:r>
      <w:r w:rsidRPr="00D563AD">
        <w:t xml:space="preserve">608 within any </w:t>
      </w:r>
      <w:r w:rsidRPr="00A93DFD">
        <w:rPr>
          <w:strike/>
        </w:rPr>
        <w:t xml:space="preserve">proceeding </w:t>
      </w:r>
      <w:r w:rsidRPr="00D563AD">
        <w:t xml:space="preserve">12-month period; </w:t>
      </w:r>
    </w:p>
    <w:p w14:paraId="49067CC4" w14:textId="5A59E27D" w:rsidR="00D563AD" w:rsidRPr="00C74A2D" w:rsidRDefault="00D563AD" w:rsidP="00D563AD">
      <w:pPr>
        <w:spacing w:after="219"/>
        <w:ind w:left="990" w:right="686" w:hanging="270"/>
      </w:pPr>
      <w:r w:rsidRPr="00D563AD">
        <w:t xml:space="preserve">B. At any time or at an annual renewal, any combination of </w:t>
      </w:r>
      <w:r w:rsidRPr="00A93DFD">
        <w:rPr>
          <w:strike/>
        </w:rPr>
        <w:t xml:space="preserve">an </w:t>
      </w:r>
      <w:r w:rsidRPr="00D563AD">
        <w:t xml:space="preserve">administrative civil penalties and or ordinance violations </w:t>
      </w:r>
      <w:r w:rsidR="00A93DFD">
        <w:rPr>
          <w:b/>
          <w:bCs/>
        </w:rPr>
        <w:t xml:space="preserve">for which </w:t>
      </w:r>
      <w:r w:rsidRPr="00D563AD">
        <w:t xml:space="preserve">an Owner, Property Management Company, or Owner’s agent has been cited for concerning such person’s or </w:t>
      </w:r>
      <w:r w:rsidR="00A93DFD">
        <w:rPr>
          <w:strike/>
        </w:rPr>
        <w:t xml:space="preserve">entities </w:t>
      </w:r>
      <w:r w:rsidR="00A93DFD" w:rsidRPr="00A93DFD">
        <w:rPr>
          <w:b/>
          <w:bCs/>
        </w:rPr>
        <w:t>entity's short-term</w:t>
      </w:r>
      <w:r w:rsidRPr="00D563AD">
        <w:t xml:space="preserve"> rental license compliance is sufficient to warrant a </w:t>
      </w:r>
      <w:r w:rsidR="00A93DFD" w:rsidRPr="00C74A2D">
        <w:rPr>
          <w:b/>
          <w:bCs/>
        </w:rPr>
        <w:t>S</w:t>
      </w:r>
      <w:r w:rsidRPr="00C74A2D">
        <w:t xml:space="preserve">how </w:t>
      </w:r>
      <w:r w:rsidR="00A93DFD" w:rsidRPr="00C74A2D">
        <w:rPr>
          <w:b/>
          <w:bCs/>
        </w:rPr>
        <w:t>C</w:t>
      </w:r>
      <w:r w:rsidRPr="00C74A2D">
        <w:t>ause hearing on whether such license should be renewed or revoked.</w:t>
      </w:r>
    </w:p>
    <w:p w14:paraId="43303400" w14:textId="77777777" w:rsidR="00C74A2D" w:rsidRDefault="00D563AD" w:rsidP="00C74A2D">
      <w:pPr>
        <w:pStyle w:val="NoSpacing"/>
        <w:rPr>
          <w:rFonts w:ascii="Times New Roman" w:hAnsi="Times New Roman" w:cs="Times New Roman"/>
          <w:sz w:val="20"/>
          <w:szCs w:val="20"/>
        </w:rPr>
      </w:pPr>
      <w:r w:rsidRPr="00C74A2D">
        <w:rPr>
          <w:rFonts w:ascii="Times New Roman" w:hAnsi="Times New Roman" w:cs="Times New Roman"/>
          <w:sz w:val="24"/>
          <w:szCs w:val="24"/>
        </w:rPr>
        <w:t xml:space="preserve">C. A </w:t>
      </w:r>
      <w:r w:rsidR="00A93DFD" w:rsidRPr="00C74A2D">
        <w:rPr>
          <w:rFonts w:ascii="Times New Roman" w:hAnsi="Times New Roman" w:cs="Times New Roman"/>
          <w:b/>
          <w:bCs/>
          <w:sz w:val="24"/>
          <w:szCs w:val="24"/>
        </w:rPr>
        <w:t>S</w:t>
      </w:r>
      <w:r w:rsidRPr="00C74A2D">
        <w:rPr>
          <w:rFonts w:ascii="Times New Roman" w:hAnsi="Times New Roman" w:cs="Times New Roman"/>
          <w:sz w:val="24"/>
          <w:szCs w:val="24"/>
        </w:rPr>
        <w:t xml:space="preserve">how </w:t>
      </w:r>
      <w:r w:rsidR="00A93DFD" w:rsidRPr="00C74A2D">
        <w:rPr>
          <w:rFonts w:ascii="Times New Roman" w:hAnsi="Times New Roman" w:cs="Times New Roman"/>
          <w:b/>
          <w:bCs/>
          <w:sz w:val="24"/>
          <w:szCs w:val="24"/>
        </w:rPr>
        <w:t>C</w:t>
      </w:r>
      <w:r w:rsidRPr="00C74A2D">
        <w:rPr>
          <w:rFonts w:ascii="Times New Roman" w:hAnsi="Times New Roman" w:cs="Times New Roman"/>
          <w:sz w:val="24"/>
          <w:szCs w:val="24"/>
        </w:rPr>
        <w:t xml:space="preserve">ause hearing </w:t>
      </w:r>
      <w:proofErr w:type="gramStart"/>
      <w:r w:rsidRPr="00C74A2D">
        <w:rPr>
          <w:rFonts w:ascii="Times New Roman" w:hAnsi="Times New Roman" w:cs="Times New Roman"/>
          <w:sz w:val="24"/>
          <w:szCs w:val="24"/>
        </w:rPr>
        <w:t>for</w:t>
      </w:r>
      <w:proofErr w:type="gramEnd"/>
      <w:r w:rsidRPr="00C74A2D">
        <w:rPr>
          <w:rFonts w:ascii="Times New Roman" w:hAnsi="Times New Roman" w:cs="Times New Roman"/>
          <w:sz w:val="24"/>
          <w:szCs w:val="24"/>
        </w:rPr>
        <w:t xml:space="preserve"> whether a </w:t>
      </w:r>
      <w:r w:rsidR="00A93DFD" w:rsidRPr="00C74A2D">
        <w:rPr>
          <w:rFonts w:ascii="Times New Roman" w:hAnsi="Times New Roman" w:cs="Times New Roman"/>
          <w:sz w:val="24"/>
          <w:szCs w:val="24"/>
        </w:rPr>
        <w:t>Short-term</w:t>
      </w:r>
      <w:r w:rsidRPr="00C74A2D">
        <w:rPr>
          <w:rFonts w:ascii="Times New Roman" w:hAnsi="Times New Roman" w:cs="Times New Roman"/>
          <w:sz w:val="24"/>
          <w:szCs w:val="24"/>
        </w:rPr>
        <w:t xml:space="preserve"> Rental License should be renewed or revoked shall be conducted by the Town Council. If, after a hearing, the Administrative Judge determines the Short</w:t>
      </w:r>
      <w:r w:rsidR="00A93DFD" w:rsidRPr="00C74A2D">
        <w:rPr>
          <w:rFonts w:ascii="Times New Roman" w:hAnsi="Times New Roman" w:cs="Times New Roman"/>
          <w:sz w:val="24"/>
          <w:szCs w:val="24"/>
        </w:rPr>
        <w:t>-</w:t>
      </w:r>
      <w:r w:rsidRPr="00C74A2D">
        <w:rPr>
          <w:rFonts w:ascii="Times New Roman" w:hAnsi="Times New Roman" w:cs="Times New Roman"/>
          <w:sz w:val="24"/>
          <w:szCs w:val="24"/>
        </w:rPr>
        <w:t xml:space="preserve">term Rental Property was, is, or has been operated in violation of the Town’s Ordinances, public health and safety regulation, or in any other manner that is more detrimental to the existing neighborhood character than it has been beneficial to the community in fostering its resort, business, and economic base, then the License shall be suspended for such period as determined by the Town Council. The Administrative Judge may also revoke an existing license or deny the renewal of a License. Upon revocation or denial of renewal of a license, an Owner may not reapply for a Short-Term </w:t>
      </w:r>
      <w:r w:rsidR="00C74A2D" w:rsidRPr="00C74A2D">
        <w:rPr>
          <w:rFonts w:ascii="Times New Roman" w:hAnsi="Times New Roman" w:cs="Times New Roman"/>
          <w:sz w:val="24"/>
          <w:szCs w:val="24"/>
        </w:rPr>
        <w:t>ORDINANCE</w:t>
      </w:r>
      <w:r w:rsidR="00C74A2D" w:rsidRPr="00CC4947">
        <w:rPr>
          <w:rFonts w:ascii="Times New Roman" w:hAnsi="Times New Roman" w:cs="Times New Roman"/>
          <w:sz w:val="20"/>
          <w:szCs w:val="20"/>
        </w:rPr>
        <w:t xml:space="preserve"> </w:t>
      </w:r>
    </w:p>
    <w:p w14:paraId="791FC039" w14:textId="77777777" w:rsidR="00C74A2D" w:rsidRDefault="00C74A2D" w:rsidP="00C74A2D">
      <w:pPr>
        <w:pStyle w:val="NoSpacing"/>
        <w:rPr>
          <w:rFonts w:ascii="Times New Roman" w:hAnsi="Times New Roman" w:cs="Times New Roman"/>
          <w:sz w:val="20"/>
          <w:szCs w:val="20"/>
        </w:rPr>
      </w:pPr>
    </w:p>
    <w:p w14:paraId="70BF293D" w14:textId="77777777" w:rsidR="00C74A2D" w:rsidRDefault="00C74A2D" w:rsidP="00C74A2D">
      <w:pPr>
        <w:tabs>
          <w:tab w:val="left" w:pos="810"/>
          <w:tab w:val="left" w:pos="900"/>
        </w:tabs>
        <w:spacing w:after="219"/>
        <w:ind w:left="0" w:right="686" w:firstLine="0"/>
        <w:jc w:val="left"/>
      </w:pPr>
      <w:r w:rsidRPr="00D563AD">
        <w:t xml:space="preserve">Rental License at the same location for a period of 24 months following revocation or non-renewal. </w:t>
      </w:r>
    </w:p>
    <w:p w14:paraId="701853C9" w14:textId="77777777" w:rsidR="00C74A2D" w:rsidRDefault="00C74A2D" w:rsidP="00C74A2D">
      <w:pPr>
        <w:pStyle w:val="NoSpacing"/>
        <w:rPr>
          <w:rFonts w:ascii="Times New Roman" w:hAnsi="Times New Roman" w:cs="Times New Roman"/>
          <w:sz w:val="20"/>
          <w:szCs w:val="20"/>
        </w:rPr>
      </w:pPr>
    </w:p>
    <w:p w14:paraId="420DD4AB" w14:textId="77777777" w:rsidR="00C74A2D" w:rsidRDefault="00C74A2D" w:rsidP="00C74A2D">
      <w:pPr>
        <w:pStyle w:val="NoSpacing"/>
        <w:rPr>
          <w:rFonts w:ascii="Times New Roman" w:hAnsi="Times New Roman" w:cs="Times New Roman"/>
          <w:sz w:val="20"/>
          <w:szCs w:val="20"/>
        </w:rPr>
      </w:pPr>
    </w:p>
    <w:p w14:paraId="6D2D9047" w14:textId="77777777" w:rsidR="00C74A2D" w:rsidRDefault="00C74A2D" w:rsidP="00C74A2D">
      <w:pPr>
        <w:pStyle w:val="NoSpacing"/>
        <w:rPr>
          <w:rFonts w:ascii="Times New Roman" w:hAnsi="Times New Roman" w:cs="Times New Roman"/>
          <w:sz w:val="20"/>
          <w:szCs w:val="20"/>
        </w:rPr>
      </w:pPr>
    </w:p>
    <w:p w14:paraId="3E70ADA5" w14:textId="77777777" w:rsidR="00C74A2D" w:rsidRDefault="00C74A2D" w:rsidP="00C74A2D">
      <w:pPr>
        <w:pStyle w:val="NoSpacing"/>
        <w:rPr>
          <w:rFonts w:ascii="Times New Roman" w:hAnsi="Times New Roman" w:cs="Times New Roman"/>
          <w:sz w:val="20"/>
          <w:szCs w:val="20"/>
        </w:rPr>
      </w:pPr>
    </w:p>
    <w:p w14:paraId="56975206" w14:textId="77777777" w:rsidR="00C74A2D" w:rsidRDefault="00C74A2D" w:rsidP="00C74A2D">
      <w:pPr>
        <w:pStyle w:val="NoSpacing"/>
        <w:rPr>
          <w:rFonts w:ascii="Times New Roman" w:hAnsi="Times New Roman" w:cs="Times New Roman"/>
          <w:sz w:val="20"/>
          <w:szCs w:val="20"/>
        </w:rPr>
      </w:pPr>
    </w:p>
    <w:p w14:paraId="11344716" w14:textId="0CCF8332" w:rsidR="00C74A2D" w:rsidRDefault="00C74A2D" w:rsidP="00C74A2D">
      <w:pPr>
        <w:pStyle w:val="NoSpacing"/>
        <w:rPr>
          <w:rFonts w:ascii="Times New Roman" w:hAnsi="Times New Roman" w:cs="Times New Roman"/>
          <w:sz w:val="20"/>
          <w:szCs w:val="20"/>
        </w:rPr>
      </w:pPr>
      <w:r w:rsidRPr="00CC4947">
        <w:rPr>
          <w:rFonts w:ascii="Times New Roman" w:hAnsi="Times New Roman" w:cs="Times New Roman"/>
          <w:sz w:val="20"/>
          <w:szCs w:val="20"/>
        </w:rPr>
        <w:t>#26-</w:t>
      </w:r>
      <w:r>
        <w:rPr>
          <w:rFonts w:ascii="Times New Roman" w:hAnsi="Times New Roman" w:cs="Times New Roman"/>
          <w:sz w:val="20"/>
          <w:szCs w:val="20"/>
        </w:rPr>
        <w:t>10</w:t>
      </w:r>
      <w:r>
        <w:rPr>
          <w:rFonts w:ascii="Times New Roman" w:hAnsi="Times New Roman" w:cs="Times New Roman"/>
          <w:sz w:val="20"/>
          <w:szCs w:val="20"/>
        </w:rPr>
        <w:t xml:space="preserve"> </w:t>
      </w:r>
      <w:r w:rsidRPr="00CC4947">
        <w:rPr>
          <w:rFonts w:ascii="Times New Roman" w:hAnsi="Times New Roman" w:cs="Times New Roman"/>
          <w:sz w:val="20"/>
          <w:szCs w:val="20"/>
        </w:rPr>
        <w:t xml:space="preserve">AN ORDINANCE </w:t>
      </w:r>
      <w:r>
        <w:rPr>
          <w:rFonts w:ascii="Times New Roman" w:hAnsi="Times New Roman" w:cs="Times New Roman"/>
          <w:sz w:val="20"/>
          <w:szCs w:val="20"/>
        </w:rPr>
        <w:t>AMENDING REVOCATION OF SHORT-TERM RENTAL LICENSE</w:t>
      </w:r>
    </w:p>
    <w:p w14:paraId="1D97CBF8" w14:textId="77777777" w:rsidR="00C74A2D" w:rsidRPr="00CC4947" w:rsidRDefault="00C74A2D" w:rsidP="00C74A2D">
      <w:pPr>
        <w:pStyle w:val="NoSpacing"/>
        <w:rPr>
          <w:rFonts w:ascii="Times New Roman" w:hAnsi="Times New Roman" w:cs="Times New Roman"/>
          <w:sz w:val="20"/>
          <w:szCs w:val="20"/>
        </w:rPr>
      </w:pPr>
      <w:r>
        <w:rPr>
          <w:rFonts w:ascii="Times New Roman" w:hAnsi="Times New Roman" w:cs="Times New Roman"/>
          <w:sz w:val="20"/>
          <w:szCs w:val="20"/>
        </w:rPr>
        <w:t>Page 2</w:t>
      </w:r>
    </w:p>
    <w:p w14:paraId="52C7D61B" w14:textId="77777777" w:rsidR="00A93DFD" w:rsidRDefault="00A93DFD" w:rsidP="00A4062E">
      <w:pPr>
        <w:spacing w:after="219"/>
        <w:ind w:left="297" w:right="686"/>
        <w:rPr>
          <w:i/>
          <w:iCs/>
        </w:rPr>
      </w:pPr>
    </w:p>
    <w:p w14:paraId="23B32E69" w14:textId="77777777" w:rsidR="00A93DFD" w:rsidRDefault="00A93DFD" w:rsidP="00A4062E">
      <w:pPr>
        <w:spacing w:after="219"/>
        <w:ind w:left="297" w:right="686"/>
        <w:rPr>
          <w:i/>
          <w:iCs/>
        </w:rPr>
      </w:pPr>
    </w:p>
    <w:p w14:paraId="5277F553" w14:textId="77777777" w:rsidR="00A93DFD" w:rsidRDefault="00A93DFD" w:rsidP="00A4062E">
      <w:pPr>
        <w:spacing w:after="219"/>
        <w:ind w:left="297" w:right="686"/>
        <w:rPr>
          <w:i/>
          <w:iCs/>
        </w:rPr>
      </w:pPr>
    </w:p>
    <w:p w14:paraId="748C61C0" w14:textId="2C0838CE" w:rsidR="00A4062E" w:rsidRPr="00D5629C" w:rsidRDefault="00A4062E" w:rsidP="00A4062E">
      <w:pPr>
        <w:spacing w:after="219"/>
        <w:ind w:left="297" w:right="686"/>
        <w:rPr>
          <w:i/>
          <w:iCs/>
        </w:rPr>
      </w:pPr>
      <w:r w:rsidRPr="00D5629C">
        <w:rPr>
          <w:i/>
          <w:iCs/>
        </w:rPr>
        <w:t>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w:t>
      </w:r>
    </w:p>
    <w:p w14:paraId="4646774F" w14:textId="77777777" w:rsidR="00D5629C" w:rsidRDefault="00D5629C" w:rsidP="00D5629C">
      <w:pPr>
        <w:rPr>
          <w:b/>
          <w:bCs/>
        </w:rPr>
      </w:pPr>
    </w:p>
    <w:p w14:paraId="357FF2E8" w14:textId="74852B71" w:rsidR="00D5629C" w:rsidRDefault="00D5629C" w:rsidP="00D5629C">
      <w:r w:rsidRPr="00D902DD">
        <w:rPr>
          <w:b/>
          <w:bCs/>
        </w:rPr>
        <w:t>APPROVED AND ADOPTED</w:t>
      </w:r>
      <w:r w:rsidRPr="00541C22">
        <w:t xml:space="preserve"> this </w:t>
      </w:r>
      <w:r w:rsidR="00A93DFD">
        <w:t>14</w:t>
      </w:r>
      <w:r w:rsidRPr="00BF7845">
        <w:rPr>
          <w:vertAlign w:val="superscript"/>
        </w:rPr>
        <w:t>th</w:t>
      </w:r>
      <w:r>
        <w:t xml:space="preserve"> day of </w:t>
      </w:r>
      <w:r w:rsidR="00A93DFD">
        <w:t>May</w:t>
      </w:r>
      <w:r>
        <w:t xml:space="preserve"> 2026.</w:t>
      </w:r>
    </w:p>
    <w:p w14:paraId="12ABB688" w14:textId="77777777" w:rsidR="00D5629C" w:rsidRPr="00541C22" w:rsidRDefault="00D5629C" w:rsidP="00D5629C">
      <w:r w:rsidRPr="00541C22">
        <w:t xml:space="preserve"> </w:t>
      </w:r>
    </w:p>
    <w:p w14:paraId="6086331B" w14:textId="77777777" w:rsidR="00D5629C" w:rsidRPr="00541C22" w:rsidRDefault="00D5629C" w:rsidP="00D5629C">
      <w:r w:rsidRPr="00541C22">
        <w:t>APPROVED:</w:t>
      </w:r>
      <w:r w:rsidRPr="00541C22">
        <w:tab/>
      </w:r>
      <w:r w:rsidRPr="00541C22">
        <w:tab/>
      </w:r>
      <w:r w:rsidRPr="00541C22">
        <w:tab/>
      </w:r>
      <w:r w:rsidRPr="00541C22">
        <w:tab/>
      </w:r>
      <w:r w:rsidRPr="00541C22">
        <w:tab/>
      </w:r>
      <w:r w:rsidRPr="00541C22">
        <w:tab/>
      </w:r>
      <w:r w:rsidRPr="00541C22">
        <w:tab/>
        <w:t>Attest:</w:t>
      </w:r>
    </w:p>
    <w:p w14:paraId="17637963" w14:textId="77777777" w:rsidR="00D5629C" w:rsidRPr="00541C22" w:rsidRDefault="00D5629C" w:rsidP="00D5629C"/>
    <w:p w14:paraId="5E3497FD" w14:textId="77777777" w:rsidR="00D5629C" w:rsidRPr="00541C22" w:rsidRDefault="00D5629C" w:rsidP="00D5629C"/>
    <w:p w14:paraId="22B7BAA0" w14:textId="77777777" w:rsidR="00D5629C" w:rsidRPr="00541C22" w:rsidRDefault="00D5629C" w:rsidP="00D5629C"/>
    <w:p w14:paraId="7D7F4D4F" w14:textId="77777777" w:rsidR="00D5629C" w:rsidRPr="00541C22" w:rsidRDefault="00D5629C" w:rsidP="00D5629C">
      <w:r w:rsidRPr="00541C22">
        <w:t>_______________________________</w:t>
      </w:r>
      <w:r w:rsidRPr="00541C22">
        <w:tab/>
      </w:r>
      <w:r w:rsidRPr="00541C22">
        <w:tab/>
      </w:r>
      <w:r>
        <w:tab/>
      </w:r>
      <w:r w:rsidRPr="00541C22">
        <w:t>_______________________</w:t>
      </w:r>
      <w:r>
        <w:t>______</w:t>
      </w:r>
      <w:r w:rsidRPr="00541C22">
        <w:t>_</w:t>
      </w:r>
    </w:p>
    <w:p w14:paraId="17C5D0F4" w14:textId="77777777" w:rsidR="00D5629C" w:rsidRPr="00541C22" w:rsidRDefault="00D5629C" w:rsidP="00D5629C">
      <w:r w:rsidRPr="00541C22">
        <w:t>Mike Leonhardt, Mayor</w:t>
      </w:r>
      <w:r w:rsidRPr="00541C22">
        <w:tab/>
      </w:r>
      <w:r w:rsidRPr="00541C22">
        <w:tab/>
      </w:r>
      <w:r w:rsidRPr="00541C22">
        <w:tab/>
      </w:r>
      <w:r w:rsidRPr="00541C22">
        <w:tab/>
      </w:r>
      <w:r w:rsidRPr="00541C22">
        <w:tab/>
      </w:r>
      <w:r>
        <w:t>Cathie Rasmussen</w:t>
      </w:r>
      <w:r w:rsidRPr="00541C22">
        <w:t xml:space="preserve">, Town Clerk </w:t>
      </w:r>
    </w:p>
    <w:p w14:paraId="7DEE562C" w14:textId="77777777" w:rsidR="00EC4C77" w:rsidRDefault="00EC4C77" w:rsidP="00D5629C">
      <w:pPr>
        <w:pStyle w:val="NoSpacing"/>
        <w:rPr>
          <w:rFonts w:ascii="Times New Roman" w:hAnsi="Times New Roman" w:cs="Times New Roman"/>
          <w:sz w:val="20"/>
          <w:szCs w:val="20"/>
        </w:rPr>
      </w:pPr>
    </w:p>
    <w:p w14:paraId="17F112A9" w14:textId="77777777" w:rsidR="00D5629C" w:rsidRDefault="00D5629C" w:rsidP="00D5629C"/>
    <w:p w14:paraId="519BCADF" w14:textId="77777777" w:rsidR="00D5629C" w:rsidRPr="00541C22" w:rsidRDefault="00D5629C" w:rsidP="00D5629C"/>
    <w:p w14:paraId="60C2B96E" w14:textId="77777777" w:rsidR="00D5629C" w:rsidRPr="00541C22" w:rsidRDefault="00D5629C" w:rsidP="00D5629C">
      <w:r w:rsidRPr="00541C22">
        <w:t>Voting:</w:t>
      </w:r>
      <w:r w:rsidRPr="00541C22">
        <w:tab/>
      </w:r>
      <w:r w:rsidRPr="00541C22">
        <w:tab/>
        <w:t>Aye</w:t>
      </w:r>
      <w:r w:rsidRPr="00541C22">
        <w:tab/>
        <w:t>Nye</w:t>
      </w:r>
    </w:p>
    <w:p w14:paraId="2950AACC" w14:textId="77777777" w:rsidR="00D5629C" w:rsidRPr="00541C22" w:rsidRDefault="00D5629C" w:rsidP="00D5629C">
      <w:r w:rsidRPr="00541C22">
        <w:t>Argyle</w:t>
      </w:r>
      <w:r w:rsidRPr="00541C22">
        <w:tab/>
      </w:r>
      <w:r w:rsidRPr="00541C22">
        <w:tab/>
      </w:r>
      <w:r w:rsidRPr="00541C22">
        <w:tab/>
        <w:t>_</w:t>
      </w:r>
      <w:proofErr w:type="gramStart"/>
      <w:r w:rsidRPr="00541C22">
        <w:t>__</w:t>
      </w:r>
      <w:r w:rsidRPr="00541C22">
        <w:tab/>
        <w:t>_</w:t>
      </w:r>
      <w:proofErr w:type="gramEnd"/>
      <w:r w:rsidRPr="00541C22">
        <w:t>__</w:t>
      </w:r>
    </w:p>
    <w:p w14:paraId="16B514ED" w14:textId="77777777" w:rsidR="00D5629C" w:rsidRDefault="00D5629C" w:rsidP="00D5629C">
      <w:r>
        <w:t>Davis</w:t>
      </w:r>
      <w:r>
        <w:tab/>
      </w:r>
      <w:r>
        <w:tab/>
      </w:r>
      <w:r>
        <w:tab/>
        <w:t>___</w:t>
      </w:r>
      <w:r>
        <w:tab/>
        <w:t>___</w:t>
      </w:r>
    </w:p>
    <w:p w14:paraId="3BF08025" w14:textId="77777777" w:rsidR="00D5629C" w:rsidRPr="00541C22" w:rsidRDefault="00D5629C" w:rsidP="00D5629C">
      <w:r>
        <w:t>House</w:t>
      </w:r>
      <w:r w:rsidRPr="00541C22">
        <w:tab/>
      </w:r>
      <w:r w:rsidRPr="00541C22">
        <w:tab/>
      </w:r>
      <w:r w:rsidRPr="00541C22">
        <w:tab/>
        <w:t>___</w:t>
      </w:r>
      <w:r w:rsidRPr="00541C22">
        <w:tab/>
        <w:t>___</w:t>
      </w:r>
    </w:p>
    <w:p w14:paraId="1470E030" w14:textId="77777777" w:rsidR="00D5629C" w:rsidRPr="00541C22" w:rsidRDefault="00D5629C" w:rsidP="00D5629C">
      <w:r>
        <w:t>Larsen</w:t>
      </w:r>
      <w:r w:rsidRPr="00541C22">
        <w:tab/>
      </w:r>
      <w:r w:rsidRPr="00541C22">
        <w:tab/>
      </w:r>
      <w:r w:rsidRPr="00541C22">
        <w:tab/>
        <w:t>___</w:t>
      </w:r>
      <w:r w:rsidRPr="00541C22">
        <w:tab/>
        <w:t>___</w:t>
      </w:r>
    </w:p>
    <w:p w14:paraId="4955559F" w14:textId="77777777" w:rsidR="00D5629C" w:rsidRPr="00541C22" w:rsidRDefault="00D5629C" w:rsidP="00D5629C">
      <w:r>
        <w:t>Leonhardt</w:t>
      </w:r>
      <w:r w:rsidRPr="00541C22">
        <w:tab/>
      </w:r>
      <w:r w:rsidRPr="00541C22">
        <w:tab/>
        <w:t>___</w:t>
      </w:r>
      <w:r w:rsidRPr="00541C22">
        <w:tab/>
        <w:t>___</w:t>
      </w:r>
      <w:r>
        <w:tab/>
        <w:t>(only in a tie)</w:t>
      </w:r>
    </w:p>
    <w:p w14:paraId="5C63F448" w14:textId="77777777" w:rsidR="00D5629C" w:rsidRDefault="00D5629C" w:rsidP="00A4062E">
      <w:pPr>
        <w:spacing w:after="219"/>
        <w:ind w:left="297" w:right="686"/>
      </w:pPr>
    </w:p>
    <w:p w14:paraId="0FE9F887" w14:textId="77777777" w:rsidR="006C5150" w:rsidRDefault="006C5150"/>
    <w:sectPr w:rsidR="006C51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3EB9" w14:textId="77777777" w:rsidR="000279AF" w:rsidRDefault="000279AF" w:rsidP="00AD2FD2">
      <w:pPr>
        <w:spacing w:after="0" w:line="240" w:lineRule="auto"/>
      </w:pPr>
      <w:r>
        <w:separator/>
      </w:r>
    </w:p>
  </w:endnote>
  <w:endnote w:type="continuationSeparator" w:id="0">
    <w:p w14:paraId="5BC52407" w14:textId="77777777" w:rsidR="000279AF" w:rsidRDefault="000279AF" w:rsidP="00AD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7567" w14:textId="77777777" w:rsidR="00AD2FD2" w:rsidRDefault="00AD2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D86" w14:textId="77777777" w:rsidR="00AD2FD2" w:rsidRDefault="00AD2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223B" w14:textId="77777777" w:rsidR="00AD2FD2" w:rsidRDefault="00AD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4A62" w14:textId="77777777" w:rsidR="000279AF" w:rsidRDefault="000279AF" w:rsidP="00AD2FD2">
      <w:pPr>
        <w:spacing w:after="0" w:line="240" w:lineRule="auto"/>
      </w:pPr>
      <w:r>
        <w:separator/>
      </w:r>
    </w:p>
  </w:footnote>
  <w:footnote w:type="continuationSeparator" w:id="0">
    <w:p w14:paraId="407ADBBB" w14:textId="77777777" w:rsidR="000279AF" w:rsidRDefault="000279AF" w:rsidP="00AD2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C1FF" w14:textId="77777777" w:rsidR="00AD2FD2" w:rsidRDefault="00AD2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17B8" w14:textId="421F9F6C" w:rsidR="00AD2FD2" w:rsidRDefault="00AD2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B840" w14:textId="77777777" w:rsidR="00AD2FD2" w:rsidRDefault="00AD2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2E"/>
    <w:rsid w:val="000279AF"/>
    <w:rsid w:val="001276E5"/>
    <w:rsid w:val="00223771"/>
    <w:rsid w:val="002B11CC"/>
    <w:rsid w:val="002C3DAF"/>
    <w:rsid w:val="00535CEE"/>
    <w:rsid w:val="005836CD"/>
    <w:rsid w:val="006C5150"/>
    <w:rsid w:val="009B6EAD"/>
    <w:rsid w:val="00A14571"/>
    <w:rsid w:val="00A4062E"/>
    <w:rsid w:val="00A93DFD"/>
    <w:rsid w:val="00AC3386"/>
    <w:rsid w:val="00AD2FD2"/>
    <w:rsid w:val="00BD7F40"/>
    <w:rsid w:val="00C65F5E"/>
    <w:rsid w:val="00C74A2D"/>
    <w:rsid w:val="00D34B75"/>
    <w:rsid w:val="00D5629C"/>
    <w:rsid w:val="00D563AD"/>
    <w:rsid w:val="00DD5BA6"/>
    <w:rsid w:val="00EC36AC"/>
    <w:rsid w:val="00EC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BB26D"/>
  <w15:chartTrackingRefBased/>
  <w15:docId w15:val="{C48C9F72-D89E-4716-8F25-450E3935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2E"/>
    <w:pPr>
      <w:spacing w:after="5" w:line="271" w:lineRule="auto"/>
      <w:ind w:left="1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A4062E"/>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4062E"/>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62E"/>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62E"/>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062E"/>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062E"/>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062E"/>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062E"/>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062E"/>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6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406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6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6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6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62E"/>
    <w:rPr>
      <w:rFonts w:eastAsiaTheme="majorEastAsia" w:cstheme="majorBidi"/>
      <w:color w:val="272727" w:themeColor="text1" w:themeTint="D8"/>
    </w:rPr>
  </w:style>
  <w:style w:type="paragraph" w:styleId="Title">
    <w:name w:val="Title"/>
    <w:basedOn w:val="Normal"/>
    <w:next w:val="Normal"/>
    <w:link w:val="TitleChar"/>
    <w:uiPriority w:val="10"/>
    <w:qFormat/>
    <w:rsid w:val="00A4062E"/>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0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62E"/>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62E"/>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A4062E"/>
    <w:rPr>
      <w:i/>
      <w:iCs/>
      <w:color w:val="404040" w:themeColor="text1" w:themeTint="BF"/>
    </w:rPr>
  </w:style>
  <w:style w:type="paragraph" w:styleId="ListParagraph">
    <w:name w:val="List Paragraph"/>
    <w:basedOn w:val="Normal"/>
    <w:uiPriority w:val="34"/>
    <w:qFormat/>
    <w:rsid w:val="00A4062E"/>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A4062E"/>
    <w:rPr>
      <w:i/>
      <w:iCs/>
      <w:color w:val="2F5496" w:themeColor="accent1" w:themeShade="BF"/>
    </w:rPr>
  </w:style>
  <w:style w:type="paragraph" w:styleId="IntenseQuote">
    <w:name w:val="Intense Quote"/>
    <w:basedOn w:val="Normal"/>
    <w:next w:val="Normal"/>
    <w:link w:val="IntenseQuoteChar"/>
    <w:uiPriority w:val="30"/>
    <w:qFormat/>
    <w:rsid w:val="00A4062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A4062E"/>
    <w:rPr>
      <w:i/>
      <w:iCs/>
      <w:color w:val="2F5496" w:themeColor="accent1" w:themeShade="BF"/>
    </w:rPr>
  </w:style>
  <w:style w:type="character" w:styleId="IntenseReference">
    <w:name w:val="Intense Reference"/>
    <w:basedOn w:val="DefaultParagraphFont"/>
    <w:uiPriority w:val="32"/>
    <w:qFormat/>
    <w:rsid w:val="00A4062E"/>
    <w:rPr>
      <w:b/>
      <w:bCs/>
      <w:smallCaps/>
      <w:color w:val="2F5496" w:themeColor="accent1" w:themeShade="BF"/>
      <w:spacing w:val="5"/>
    </w:rPr>
  </w:style>
  <w:style w:type="paragraph" w:styleId="Header">
    <w:name w:val="header"/>
    <w:basedOn w:val="Normal"/>
    <w:link w:val="HeaderChar"/>
    <w:uiPriority w:val="99"/>
    <w:unhideWhenUsed/>
    <w:rsid w:val="00AD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FD2"/>
    <w:rPr>
      <w:rFonts w:ascii="Times New Roman" w:eastAsia="Times New Roman" w:hAnsi="Times New Roman" w:cs="Times New Roman"/>
      <w:color w:val="000000"/>
    </w:rPr>
  </w:style>
  <w:style w:type="paragraph" w:styleId="Footer">
    <w:name w:val="footer"/>
    <w:basedOn w:val="Normal"/>
    <w:link w:val="FooterChar"/>
    <w:uiPriority w:val="99"/>
    <w:unhideWhenUsed/>
    <w:rsid w:val="00AD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FD2"/>
    <w:rPr>
      <w:rFonts w:ascii="Times New Roman" w:eastAsia="Times New Roman" w:hAnsi="Times New Roman" w:cs="Times New Roman"/>
      <w:color w:val="000000"/>
    </w:rPr>
  </w:style>
  <w:style w:type="paragraph" w:styleId="NoSpacing">
    <w:name w:val="No Spacing"/>
    <w:uiPriority w:val="1"/>
    <w:qFormat/>
    <w:rsid w:val="00D5629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Davis</dc:creator>
  <cp:keywords/>
  <dc:description/>
  <cp:lastModifiedBy>C Ras</cp:lastModifiedBy>
  <cp:revision>3</cp:revision>
  <cp:lastPrinted>2026-04-10T20:39:00Z</cp:lastPrinted>
  <dcterms:created xsi:type="dcterms:W3CDTF">2026-04-10T21:09:00Z</dcterms:created>
  <dcterms:modified xsi:type="dcterms:W3CDTF">2026-04-30T02:38:00Z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42426f38-1d89-4386-8ecb-061a756527f9</vt:lpwstr>
  </property>
</Properties>
</file>