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2F2A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2F2A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D8C12CF" w14:textId="77777777" w:rsidR="004336F3" w:rsidRDefault="004336F3" w:rsidP="002F2A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Black Desert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</w:t>
      </w:r>
    </w:p>
    <w:p w14:paraId="46756A1C" w14:textId="77777777" w:rsidR="00F51C79" w:rsidRDefault="00F51C79" w:rsidP="002F2A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2F2AE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2F2AE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348D862" w:rsidR="000804A2" w:rsidRDefault="00C54C7D" w:rsidP="002F2AE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07F68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507F68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2F2AE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8DE4D0D" w:rsidR="00787DB2" w:rsidRPr="0054668F" w:rsidRDefault="00787DB2" w:rsidP="002F2AE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07F68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A94524">
        <w:rPr>
          <w:rFonts w:ascii="Times New Roman" w:hAnsi="Times New Roman" w:cs="Times New Roman"/>
          <w:color w:val="08050B"/>
          <w:sz w:val="24"/>
          <w:szCs w:val="24"/>
          <w:u w:val="single"/>
        </w:rPr>
        <w:t>2</w:t>
      </w:r>
      <w:r w:rsidR="00507F6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:00 </w:t>
      </w:r>
      <w:r w:rsidR="00A94524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2F2AE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E740033" w:rsidR="00C84D8C" w:rsidRPr="004336F3" w:rsidRDefault="00C84D8C" w:rsidP="002F2AEF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4336F3">
        <w:rPr>
          <w:rFonts w:ascii="Times New Roman" w:hAnsi="Times New Roman" w:cs="Times New Roman"/>
          <w:b w:val="0"/>
          <w:color w:val="08050B"/>
          <w:sz w:val="24"/>
          <w:szCs w:val="24"/>
        </w:rPr>
        <w:t>Brett Boren (zoom), Stephenie Nast (zoom).</w:t>
      </w:r>
    </w:p>
    <w:p w14:paraId="5C394C15" w14:textId="18AB9F5A" w:rsidR="004532F0" w:rsidRDefault="00C84D8C" w:rsidP="002F2AE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8A29CB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C49C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1ED28BC2" w:rsidR="00914DCF" w:rsidRDefault="00914DCF" w:rsidP="002F2AE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EA60C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A60CE">
        <w:rPr>
          <w:rFonts w:ascii="Times New Roman" w:hAnsi="Times New Roman" w:cs="Times New Roman"/>
          <w:b w:val="0"/>
          <w:color w:val="08050B"/>
          <w:sz w:val="24"/>
          <w:szCs w:val="24"/>
        </w:rPr>
        <w:t>Patrick Manning</w:t>
      </w:r>
    </w:p>
    <w:p w14:paraId="5401CBC3" w14:textId="020D41EE" w:rsidR="00914DCF" w:rsidRPr="009E1FD3" w:rsidRDefault="00914DCF" w:rsidP="004666EA"/>
    <w:p w14:paraId="4C69DA0D" w14:textId="180D2452" w:rsidR="00380A15" w:rsidRPr="004532F0" w:rsidRDefault="000740D0" w:rsidP="002F2AE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2F2AEF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C767BC1" w:rsidR="00380A15" w:rsidRPr="004532F0" w:rsidRDefault="00380A15" w:rsidP="002F2AEF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627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12:10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666EA"/>
    <w:p w14:paraId="4CF4D036" w14:textId="1EC46B11" w:rsidR="004532F0" w:rsidRPr="00914DCF" w:rsidRDefault="004532F0" w:rsidP="002F2AEF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2F2AE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2F2AE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2F2AEF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5D89C4B1" w:rsidR="001713A0" w:rsidRPr="00B479EF" w:rsidRDefault="00323965" w:rsidP="002F2AEF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507F6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December </w:t>
      </w:r>
      <w:r w:rsidR="00B06E1A">
        <w:rPr>
          <w:rFonts w:ascii="Times New Roman" w:hAnsi="Times New Roman" w:cs="Times New Roman"/>
          <w:b/>
          <w:bCs/>
          <w:color w:val="08050B"/>
          <w:sz w:val="24"/>
          <w:szCs w:val="24"/>
        </w:rPr>
        <w:t>16</w:t>
      </w:r>
      <w:r w:rsidR="00507F68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6308BD3E" w14:textId="77777777" w:rsidR="00BF510C" w:rsidRPr="001713A0" w:rsidRDefault="00BF510C" w:rsidP="004666EA"/>
    <w:p w14:paraId="444516CA" w14:textId="36B7B949" w:rsidR="00CB5277" w:rsidRDefault="00DA042A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66EA">
        <w:rPr>
          <w:rFonts w:ascii="Times New Roman" w:hAnsi="Times New Roman" w:cs="Times New Roman"/>
          <w:color w:val="08050B"/>
          <w:sz w:val="24"/>
          <w:szCs w:val="24"/>
        </w:rPr>
        <w:t xml:space="preserve">Brett Boren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BF510C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B479E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4A00E7CC" w:rsidR="00914DCF" w:rsidRDefault="00DA042A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66EA">
        <w:rPr>
          <w:rFonts w:ascii="Times New Roman" w:hAnsi="Times New Roman" w:cs="Times New Roman"/>
          <w:color w:val="08050B"/>
          <w:sz w:val="24"/>
          <w:szCs w:val="24"/>
        </w:rPr>
        <w:t xml:space="preserve">Stephenie Nast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5C60FFF" w14:textId="77777777" w:rsidR="004336F3" w:rsidRDefault="00DA042A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336F3"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782FBC8F" w14:textId="76C01A72" w:rsidR="004336F3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5A61A924" w14:textId="77777777" w:rsidR="004336F3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2EADF29" w14:textId="77777777" w:rsidR="00A0684D" w:rsidRDefault="00A0684D" w:rsidP="004666EA"/>
    <w:p w14:paraId="638D1ABE" w14:textId="77777777" w:rsidR="00A0684D" w:rsidRPr="00743AB8" w:rsidRDefault="00A0684D" w:rsidP="00A0684D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743AB8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uarterly Expenditures</w:t>
      </w:r>
    </w:p>
    <w:p w14:paraId="3747DF63" w14:textId="77777777" w:rsidR="00A0684D" w:rsidRDefault="00A0684D" w:rsidP="004666EA"/>
    <w:p w14:paraId="41A8BBFC" w14:textId="188A7F68" w:rsidR="004666EA" w:rsidRDefault="004666EA" w:rsidP="00A0684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6C24381D" w14:textId="77777777" w:rsidR="004666EA" w:rsidRPr="001713A0" w:rsidRDefault="004666EA" w:rsidP="004666EA"/>
    <w:p w14:paraId="5B51B62D" w14:textId="23B9E08A" w:rsidR="00A0684D" w:rsidRDefault="00A0684D" w:rsidP="004666EA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66EA">
        <w:rPr>
          <w:rFonts w:ascii="Times New Roman" w:hAnsi="Times New Roman" w:cs="Times New Roman"/>
          <w:color w:val="08050B"/>
          <w:sz w:val="24"/>
          <w:szCs w:val="24"/>
        </w:rPr>
        <w:t xml:space="preserve">Stephenie Nast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 to approve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4666EA">
        <w:rPr>
          <w:rFonts w:ascii="Times New Roman" w:hAnsi="Times New Roman" w:cs="Times New Roman"/>
          <w:color w:val="08050B"/>
          <w:sz w:val="24"/>
          <w:szCs w:val="24"/>
        </w:rPr>
        <w:t>Quarterly Expenditures List for the fourth quarter of 2025.</w:t>
      </w:r>
    </w:p>
    <w:p w14:paraId="68C6B4B0" w14:textId="5CF43AAD" w:rsidR="00A0684D" w:rsidRDefault="00A0684D" w:rsidP="00A0684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66EA">
        <w:rPr>
          <w:rFonts w:ascii="Times New Roman" w:hAnsi="Times New Roman" w:cs="Times New Roman"/>
          <w:color w:val="08050B"/>
          <w:sz w:val="24"/>
          <w:szCs w:val="24"/>
        </w:rPr>
        <w:t xml:space="preserve">Brett Boren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A0EA3B3" w14:textId="77777777" w:rsidR="00A0684D" w:rsidRDefault="00A0684D" w:rsidP="00A0684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0EAAC2C0" w14:textId="77777777" w:rsidR="00A0684D" w:rsidRDefault="00A0684D" w:rsidP="00A0684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774B8881" w14:textId="77777777" w:rsidR="00A0684D" w:rsidRPr="00F16960" w:rsidRDefault="00A0684D" w:rsidP="00A0684D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6FA2B932" w:rsidR="005A43B8" w:rsidRPr="004336F3" w:rsidRDefault="005A43B8" w:rsidP="004666EA"/>
    <w:p w14:paraId="04EC27CC" w14:textId="6707B3C2" w:rsidR="00D02B73" w:rsidRDefault="00AA7EAA" w:rsidP="002F2AE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2F2AE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3186652" w:rsidR="00153A1E" w:rsidRPr="00C00DC4" w:rsidRDefault="000C1569" w:rsidP="002F2AEF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507F68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153EA279" w14:textId="77777777" w:rsidR="00A90D9B" w:rsidRDefault="00A90D9B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6539D5A" w14:textId="77777777" w:rsidR="00A90D9B" w:rsidRDefault="00A90D9B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1CDD0B24" w14:textId="7E8885BB" w:rsidR="00B479EF" w:rsidRPr="00A90D9B" w:rsidRDefault="00A90D9B" w:rsidP="00A90D9B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Shelby Clymer explained the Financial Statements and indicated we will need to do a 2025 Budget Amendment at </w:t>
      </w:r>
      <w:r w:rsidR="00AD044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next meeting.</w:t>
      </w:r>
    </w:p>
    <w:p w14:paraId="60015578" w14:textId="77777777" w:rsidR="00914DCF" w:rsidRDefault="00914DCF" w:rsidP="00A21AFA"/>
    <w:p w14:paraId="50F50F69" w14:textId="13E27CDC" w:rsidR="00914DCF" w:rsidRDefault="004B00B6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90D9B">
        <w:rPr>
          <w:rFonts w:ascii="Times New Roman" w:hAnsi="Times New Roman" w:cs="Times New Roman"/>
          <w:bCs/>
          <w:color w:val="08050B"/>
          <w:sz w:val="24"/>
          <w:szCs w:val="24"/>
        </w:rPr>
        <w:t>Brett Boren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507F68">
        <w:rPr>
          <w:rFonts w:ascii="Times New Roman" w:hAnsi="Times New Roman" w:cs="Times New Roman"/>
          <w:bCs/>
          <w:color w:val="08050B"/>
          <w:sz w:val="24"/>
          <w:szCs w:val="24"/>
        </w:rPr>
        <w:t>ccept the</w:t>
      </w:r>
      <w:r w:rsidR="00A90D9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507F68">
        <w:rPr>
          <w:rFonts w:ascii="Times New Roman" w:hAnsi="Times New Roman" w:cs="Times New Roman"/>
          <w:bCs/>
          <w:color w:val="08050B"/>
          <w:sz w:val="24"/>
          <w:szCs w:val="24"/>
        </w:rPr>
        <w:t>Fourth Quarter Financial</w:t>
      </w:r>
      <w:r w:rsidR="00A90D9B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507F68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97464FD" w:rsidR="00914DCF" w:rsidRDefault="004B00B6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90D9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A90D9B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Stephanie Nast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B4955BD" w14:textId="77777777" w:rsidR="004336F3" w:rsidRDefault="00DA042A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336F3"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776B1D3B" w14:textId="77777777" w:rsidR="004336F3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2A1F635C" w14:textId="77777777" w:rsidR="004336F3" w:rsidRPr="00F16960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11339372" w:rsidR="00DA042A" w:rsidRDefault="00DA042A" w:rsidP="002F2AEF">
      <w:pPr>
        <w:pStyle w:val="ListParagraph"/>
        <w:tabs>
          <w:tab w:val="left" w:pos="81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C6DFDF7" w14:textId="236E9B71" w:rsidR="00F66A04" w:rsidRDefault="00DA042A" w:rsidP="002F2AEF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3B7A57" w:rsidRPr="003B7A5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3B7A57" w:rsidRPr="003B7A57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6"/>
    </w:p>
    <w:p w14:paraId="00FB29B2" w14:textId="7C56E145" w:rsidR="00F66A04" w:rsidRDefault="00F66A04" w:rsidP="00A21AFA"/>
    <w:p w14:paraId="0B00A1B7" w14:textId="723C54AF" w:rsidR="00A21AFA" w:rsidRDefault="00A21AFA" w:rsidP="002F2AEF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2F934BE0" w14:textId="77777777" w:rsidR="00A21AFA" w:rsidRPr="00A21AFA" w:rsidRDefault="00A21AFA" w:rsidP="00A21AFA"/>
    <w:p w14:paraId="4DA35C6A" w14:textId="5FCB8CA6" w:rsidR="004336F3" w:rsidRDefault="004336F3" w:rsidP="002F2AEF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21AFA">
        <w:rPr>
          <w:rFonts w:ascii="Times New Roman" w:hAnsi="Times New Roman" w:cs="Times New Roman"/>
          <w:bCs/>
          <w:color w:val="08050B"/>
          <w:sz w:val="24"/>
          <w:szCs w:val="24"/>
        </w:rPr>
        <w:t>Brett Boren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A21AFA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0F1D244E" w14:textId="3214396D" w:rsidR="004336F3" w:rsidRDefault="004336F3" w:rsidP="002F2AEF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21AF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Stephenie Nast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2EA9B5F8" w14:textId="4F0F99A8" w:rsidR="004336F3" w:rsidRDefault="004336F3" w:rsidP="002F2AEF">
      <w:pPr>
        <w:pStyle w:val="ListParagraph"/>
        <w:tabs>
          <w:tab w:val="left" w:pos="81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Brett Boren: Aye</w:t>
      </w:r>
    </w:p>
    <w:p w14:paraId="3FB6B892" w14:textId="77777777" w:rsidR="004336F3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51A85F91" w14:textId="77777777" w:rsidR="004336F3" w:rsidRPr="00F16960" w:rsidRDefault="004336F3" w:rsidP="002F2AEF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84926F" w14:textId="296F1AB9" w:rsidR="000C1569" w:rsidRDefault="000C1569" w:rsidP="002F2AEF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2F2AEF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2F2AE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BB9AD0" w14:textId="58A9965D" w:rsidR="000740D0" w:rsidRDefault="00A21AFA" w:rsidP="00CB7178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Brett Boren asked if the Auditor received the information they were asking for and discussed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it with Shelby Clymer.</w:t>
      </w:r>
    </w:p>
    <w:p w14:paraId="2CDEE5A8" w14:textId="77777777" w:rsidR="00CB7178" w:rsidRPr="00CB7178" w:rsidRDefault="00CB7178" w:rsidP="00CB7178"/>
    <w:p w14:paraId="7C975505" w14:textId="1E22E8A7" w:rsidR="00914DCF" w:rsidRDefault="000740D0" w:rsidP="002F2AE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2F2AE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2F2AE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51762AD" w14:textId="77777777" w:rsidR="00235E55" w:rsidRDefault="00235E55" w:rsidP="002F2AE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82682A8" w:rsidR="00DA042A" w:rsidRDefault="00DA042A" w:rsidP="002F2AE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7178" w:rsidRPr="00CB7178">
        <w:rPr>
          <w:rFonts w:ascii="Times New Roman" w:hAnsi="Times New Roman" w:cs="Times New Roman"/>
          <w:b w:val="0"/>
          <w:bCs/>
          <w:sz w:val="24"/>
          <w:szCs w:val="24"/>
        </w:rPr>
        <w:t>Stephenie Nast</w:t>
      </w:r>
      <w:r w:rsidR="00CB7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B479EF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6707C3E" w:rsidR="00DA042A" w:rsidRPr="00DA042A" w:rsidRDefault="00DA042A" w:rsidP="002F2AE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CB7178">
        <w:rPr>
          <w:rFonts w:ascii="Times New Roman" w:hAnsi="Times New Roman" w:cs="Times New Roman"/>
          <w:b w:val="0"/>
          <w:bCs/>
          <w:sz w:val="24"/>
          <w:szCs w:val="24"/>
        </w:rPr>
        <w:t xml:space="preserve">Brett Boren </w:t>
      </w:r>
      <w:r w:rsidR="00B479E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6A5D2A17" w14:textId="77777777" w:rsidR="004336F3" w:rsidRDefault="00DA042A" w:rsidP="002F2AEF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4336F3">
        <w:rPr>
          <w:rFonts w:ascii="Times New Roman" w:hAnsi="Times New Roman" w:cs="Times New Roman"/>
          <w:color w:val="08050B"/>
          <w:sz w:val="24"/>
          <w:szCs w:val="24"/>
        </w:rPr>
        <w:t>Brett Boren: Aye</w:t>
      </w:r>
    </w:p>
    <w:p w14:paraId="13249AEF" w14:textId="77777777" w:rsidR="004336F3" w:rsidRDefault="004336F3" w:rsidP="002F2AEF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Stephenie Nast: Aye</w:t>
      </w:r>
    </w:p>
    <w:p w14:paraId="3B0AEE88" w14:textId="345B3DDA" w:rsidR="00235EDB" w:rsidRDefault="004336F3" w:rsidP="00CB7178">
      <w:pPr>
        <w:pStyle w:val="ListParagraph"/>
        <w:ind w:left="468" w:hanging="18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D6DB90A" w14:textId="77777777" w:rsidR="00235EDB" w:rsidRDefault="00235EDB" w:rsidP="002F2AE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F2AE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F2AE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68D4C74D" w:rsidR="00235EDB" w:rsidRDefault="00235EDB" w:rsidP="002F2AE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E92CC7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4-27-2026</w:t>
      </w:r>
    </w:p>
    <w:p w14:paraId="087F2FDF" w14:textId="4A7D113B" w:rsidR="00D83C0D" w:rsidRPr="00667BF5" w:rsidRDefault="00D83C0D" w:rsidP="002F2AE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E625" w14:textId="77777777" w:rsidR="004E5BDC" w:rsidRDefault="004E5BDC">
      <w:r>
        <w:separator/>
      </w:r>
    </w:p>
  </w:endnote>
  <w:endnote w:type="continuationSeparator" w:id="0">
    <w:p w14:paraId="507A7100" w14:textId="77777777" w:rsidR="004E5BDC" w:rsidRDefault="004E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2833" w14:textId="77777777" w:rsidR="004E5BDC" w:rsidRDefault="004E5BDC">
      <w:r>
        <w:separator/>
      </w:r>
    </w:p>
  </w:footnote>
  <w:footnote w:type="continuationSeparator" w:id="0">
    <w:p w14:paraId="08FC4367" w14:textId="77777777" w:rsidR="004E5BDC" w:rsidRDefault="004E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F636CB3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A70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55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3848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2AEF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766B4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B7A57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0AFA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6F3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66EA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5BDC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07F68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16855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52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05798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08F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83E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9C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180"/>
    <w:rsid w:val="009A5541"/>
    <w:rsid w:val="009A5725"/>
    <w:rsid w:val="009A6028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251"/>
    <w:rsid w:val="009C2936"/>
    <w:rsid w:val="009C5259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0684D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1AFA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2744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0D9B"/>
    <w:rsid w:val="00A9147F"/>
    <w:rsid w:val="00A91A78"/>
    <w:rsid w:val="00A91A83"/>
    <w:rsid w:val="00A91EE1"/>
    <w:rsid w:val="00A937D0"/>
    <w:rsid w:val="00A93889"/>
    <w:rsid w:val="00A94524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440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AF750F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6E1A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47394"/>
    <w:rsid w:val="00B479EF"/>
    <w:rsid w:val="00B50E3E"/>
    <w:rsid w:val="00B52AA9"/>
    <w:rsid w:val="00B52AAC"/>
    <w:rsid w:val="00B53EF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0FDB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10C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B7178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3645"/>
    <w:rsid w:val="00D940C6"/>
    <w:rsid w:val="00D96377"/>
    <w:rsid w:val="00D97828"/>
    <w:rsid w:val="00DA042A"/>
    <w:rsid w:val="00DA0BC6"/>
    <w:rsid w:val="00DA10CC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00D9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2CC7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0CE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341"/>
    <w:rsid w:val="00F25E7E"/>
    <w:rsid w:val="00F303F8"/>
    <w:rsid w:val="00F307EC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A04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BAC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9C8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2063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Conference User</cp:lastModifiedBy>
  <cp:revision>2</cp:revision>
  <cp:lastPrinted>2024-09-27T19:50:00Z</cp:lastPrinted>
  <dcterms:created xsi:type="dcterms:W3CDTF">2026-04-27T16:22:00Z</dcterms:created>
  <dcterms:modified xsi:type="dcterms:W3CDTF">2026-04-27T16:22:00Z</dcterms:modified>
</cp:coreProperties>
</file>