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tl w:val="0"/>
        </w:rPr>
        <w:t xml:space="preserve"> TOWN OF CEDAR FORT</w:t>
      </w:r>
    </w:p>
    <w:p w:rsidR="00000000" w:rsidDel="00000000" w:rsidP="00000000" w:rsidRDefault="00000000" w:rsidRPr="00000000" w14:paraId="00000002">
      <w:pPr>
        <w:jc w:val="center"/>
        <w:rPr>
          <w:b w:val="1"/>
          <w:bCs w:val="1"/>
          <w:sz w:val="24"/>
          <w:szCs w:val="24"/>
        </w:rPr>
      </w:pPr>
      <w:r w:rsidDel="00000000" w:rsidR="00000000" w:rsidRPr="00000000">
        <w:rPr>
          <w:b w:val="1"/>
          <w:bCs w:val="1"/>
          <w:sz w:val="24"/>
          <w:szCs w:val="24"/>
          <w:rtl w:val="0"/>
        </w:rPr>
        <w:t xml:space="preserve">REQUEST FOR QUALIFICATIONS (RFQ)</w:t>
      </w:r>
    </w:p>
    <w:p w:rsidR="00000000" w:rsidDel="00000000" w:rsidP="00000000" w:rsidRDefault="00000000" w:rsidRPr="00000000" w14:paraId="00000003">
      <w:pPr>
        <w:jc w:val="center"/>
        <w:rPr>
          <w:b w:val="1"/>
          <w:bCs w:val="1"/>
          <w:sz w:val="24"/>
          <w:szCs w:val="24"/>
        </w:rPr>
      </w:pPr>
      <w:r w:rsidDel="00000000" w:rsidR="00000000" w:rsidRPr="00000000">
        <w:rPr>
          <w:b w:val="1"/>
          <w:bCs w:val="1"/>
          <w:sz w:val="24"/>
          <w:szCs w:val="24"/>
          <w:rtl w:val="0"/>
        </w:rPr>
        <w:t xml:space="preserve">SECONDARY CONTRACTING SERVICES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RFQ Release Date: April 26, 2026</w:t>
      </w:r>
    </w:p>
    <w:p w:rsidR="00000000" w:rsidDel="00000000" w:rsidP="00000000" w:rsidRDefault="00000000" w:rsidRPr="00000000" w14:paraId="00000006">
      <w:pPr>
        <w:rPr/>
      </w:pPr>
      <w:r w:rsidDel="00000000" w:rsidR="00000000" w:rsidRPr="00000000">
        <w:rPr>
          <w:rtl w:val="0"/>
        </w:rPr>
        <w:t xml:space="preserve">Proposal Deadline: May 4, 2026 at 1:00 PM MDT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bCs w:val="1"/>
          <w:sz w:val="24"/>
          <w:szCs w:val="24"/>
        </w:rPr>
      </w:pPr>
      <w:r w:rsidDel="00000000" w:rsidR="00000000" w:rsidRPr="00000000">
        <w:rPr>
          <w:b w:val="1"/>
          <w:bCs w:val="1"/>
          <w:sz w:val="24"/>
          <w:szCs w:val="24"/>
          <w:rtl w:val="0"/>
        </w:rPr>
        <w:t xml:space="preserve">1. Purpose</w:t>
      </w:r>
    </w:p>
    <w:p w:rsidR="00000000" w:rsidDel="00000000" w:rsidP="00000000" w:rsidRDefault="00000000" w:rsidRPr="00000000" w14:paraId="00000009">
      <w:pPr>
        <w:rPr/>
      </w:pPr>
      <w:r w:rsidDel="00000000" w:rsidR="00000000" w:rsidRPr="00000000">
        <w:rPr>
          <w:rtl w:val="0"/>
        </w:rPr>
        <w:t xml:space="preserve">The Town of Cedar Fort is seeking sealed quotes from qualified contractors to serve as a secondary water system contractor. The Town’s current primary contractor will be contacted first for all routine and emergency service needs. The selected contractor under this RFQ will be contacted only if the primary contractor is unavailable or unable to perform the requested work.</w:t>
      </w:r>
    </w:p>
    <w:p w:rsidR="00000000" w:rsidDel="00000000" w:rsidP="00000000" w:rsidRDefault="00000000" w:rsidRPr="00000000" w14:paraId="0000000A">
      <w:pPr>
        <w:rPr>
          <w:b w:val="1"/>
          <w:bCs w:val="1"/>
          <w:sz w:val="24"/>
          <w:szCs w:val="24"/>
        </w:rPr>
      </w:pPr>
      <w:r w:rsidDel="00000000" w:rsidR="00000000" w:rsidRPr="00000000">
        <w:rPr>
          <w:rtl w:val="0"/>
        </w:rPr>
      </w:r>
    </w:p>
    <w:p w:rsidR="00000000" w:rsidDel="00000000" w:rsidP="00000000" w:rsidRDefault="00000000" w:rsidRPr="00000000" w14:paraId="0000000B">
      <w:pPr>
        <w:rPr>
          <w:b w:val="1"/>
          <w:bCs w:val="1"/>
          <w:sz w:val="24"/>
          <w:szCs w:val="24"/>
        </w:rPr>
      </w:pPr>
      <w:r w:rsidDel="00000000" w:rsidR="00000000" w:rsidRPr="00000000">
        <w:rPr>
          <w:b w:val="1"/>
          <w:bCs w:val="1"/>
          <w:sz w:val="24"/>
          <w:szCs w:val="24"/>
          <w:rtl w:val="0"/>
        </w:rPr>
        <w:t xml:space="preserve">2. Scope of Services</w:t>
      </w:r>
    </w:p>
    <w:p w:rsidR="00000000" w:rsidDel="00000000" w:rsidP="00000000" w:rsidRDefault="00000000" w:rsidRPr="00000000" w14:paraId="0000000C">
      <w:pPr>
        <w:rPr/>
      </w:pPr>
      <w:r w:rsidDel="00000000" w:rsidR="00000000" w:rsidRPr="00000000">
        <w:rPr>
          <w:rtl w:val="0"/>
        </w:rPr>
        <w:t xml:space="preserve">Services may include routine maintenance, emergency repairs, water line breaks, valve and hydrant work, meter installation, service taps, and infrastructure upgrades. All work must comply with Utah law and applicable municipal standards.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bCs w:val="1"/>
          <w:sz w:val="24"/>
          <w:szCs w:val="24"/>
        </w:rPr>
      </w:pPr>
      <w:r w:rsidDel="00000000" w:rsidR="00000000" w:rsidRPr="00000000">
        <w:rPr>
          <w:b w:val="1"/>
          <w:bCs w:val="1"/>
          <w:sz w:val="24"/>
          <w:szCs w:val="24"/>
          <w:rtl w:val="0"/>
        </w:rPr>
        <w:t xml:space="preserve">3. Secondary Contractor Status / No Guarantee of Work</w:t>
      </w:r>
    </w:p>
    <w:p w:rsidR="00000000" w:rsidDel="00000000" w:rsidP="00000000" w:rsidRDefault="00000000" w:rsidRPr="00000000" w14:paraId="0000000F">
      <w:pPr>
        <w:rPr/>
      </w:pPr>
      <w:r w:rsidDel="00000000" w:rsidR="00000000" w:rsidRPr="00000000">
        <w:rPr>
          <w:rtl w:val="0"/>
        </w:rPr>
        <w:t xml:space="preserve">The selected contractor will serve strictly as a secondary provider. The Town makes no guarantee of minimum work, compensation, or call volume under this contract.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bCs w:val="1"/>
          <w:sz w:val="24"/>
          <w:szCs w:val="24"/>
        </w:rPr>
      </w:pPr>
      <w:r w:rsidDel="00000000" w:rsidR="00000000" w:rsidRPr="00000000">
        <w:rPr>
          <w:b w:val="1"/>
          <w:bCs w:val="1"/>
          <w:sz w:val="24"/>
          <w:szCs w:val="24"/>
          <w:rtl w:val="0"/>
        </w:rPr>
        <w:t xml:space="preserve">4. Required Licenses &amp; Certifications</w:t>
      </w:r>
    </w:p>
    <w:p w:rsidR="00000000" w:rsidDel="00000000" w:rsidP="00000000" w:rsidRDefault="00000000" w:rsidRPr="00000000" w14:paraId="00000012">
      <w:pPr>
        <w:rPr/>
      </w:pPr>
      <w:r w:rsidDel="00000000" w:rsidR="00000000" w:rsidRPr="00000000">
        <w:rPr>
          <w:rtl w:val="0"/>
        </w:rPr>
        <w:t xml:space="preserve">• Utah State Contractor License (utility/water classification)</w:t>
      </w:r>
    </w:p>
    <w:p w:rsidR="00000000" w:rsidDel="00000000" w:rsidP="00000000" w:rsidRDefault="00000000" w:rsidRPr="00000000" w14:paraId="00000013">
      <w:pPr>
        <w:rPr/>
      </w:pPr>
      <w:r w:rsidDel="00000000" w:rsidR="00000000" w:rsidRPr="00000000">
        <w:rPr>
          <w:rtl w:val="0"/>
        </w:rPr>
        <w:t xml:space="preserve">• Utah Certified Water Distribution Operator (Level II preferred)</w:t>
      </w:r>
    </w:p>
    <w:p w:rsidR="00000000" w:rsidDel="00000000" w:rsidP="00000000" w:rsidRDefault="00000000" w:rsidRPr="00000000" w14:paraId="00000014">
      <w:pPr>
        <w:rPr/>
      </w:pPr>
      <w:r w:rsidDel="00000000" w:rsidR="00000000" w:rsidRPr="00000000">
        <w:rPr>
          <w:rtl w:val="0"/>
        </w:rPr>
        <w:t xml:space="preserve">• Valid Utah Business License</w:t>
      </w:r>
    </w:p>
    <w:p w:rsidR="00000000" w:rsidDel="00000000" w:rsidP="00000000" w:rsidRDefault="00000000" w:rsidRPr="00000000" w14:paraId="00000015">
      <w:pPr>
        <w:rPr/>
      </w:pPr>
      <w:r w:rsidDel="00000000" w:rsidR="00000000" w:rsidRPr="00000000">
        <w:rPr>
          <w:rtl w:val="0"/>
        </w:rPr>
        <w:t xml:space="preserve">• OSHA compliance documentation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bCs w:val="1"/>
          <w:sz w:val="24"/>
          <w:szCs w:val="24"/>
        </w:rPr>
      </w:pPr>
      <w:r w:rsidDel="00000000" w:rsidR="00000000" w:rsidRPr="00000000">
        <w:rPr>
          <w:b w:val="1"/>
          <w:bCs w:val="1"/>
          <w:sz w:val="24"/>
          <w:szCs w:val="24"/>
          <w:rtl w:val="0"/>
        </w:rPr>
        <w:t xml:space="preserve">5. Insurance Requirements</w:t>
      </w:r>
    </w:p>
    <w:p w:rsidR="00000000" w:rsidDel="00000000" w:rsidP="00000000" w:rsidRDefault="00000000" w:rsidRPr="00000000" w14:paraId="00000018">
      <w:pPr>
        <w:rPr/>
      </w:pPr>
      <w:r w:rsidDel="00000000" w:rsidR="00000000" w:rsidRPr="00000000">
        <w:rPr>
          <w:rtl w:val="0"/>
        </w:rPr>
        <w:t xml:space="preserve">Minimum coverage required:</w:t>
      </w:r>
    </w:p>
    <w:p w:rsidR="00000000" w:rsidDel="00000000" w:rsidP="00000000" w:rsidRDefault="00000000" w:rsidRPr="00000000" w14:paraId="00000019">
      <w:pPr>
        <w:rPr/>
      </w:pPr>
      <w:r w:rsidDel="00000000" w:rsidR="00000000" w:rsidRPr="00000000">
        <w:rPr>
          <w:rtl w:val="0"/>
        </w:rPr>
        <w:t xml:space="preserve">• Commercial General Liability: $1,000,000 per occurrence / $2,000,000 aggregate</w:t>
      </w:r>
    </w:p>
    <w:p w:rsidR="00000000" w:rsidDel="00000000" w:rsidP="00000000" w:rsidRDefault="00000000" w:rsidRPr="00000000" w14:paraId="0000001A">
      <w:pPr>
        <w:rPr/>
      </w:pPr>
      <w:r w:rsidDel="00000000" w:rsidR="00000000" w:rsidRPr="00000000">
        <w:rPr>
          <w:rtl w:val="0"/>
        </w:rPr>
        <w:t xml:space="preserve">• Automobile Liability: $1,000,000 combined single limit</w:t>
      </w:r>
    </w:p>
    <w:p w:rsidR="00000000" w:rsidDel="00000000" w:rsidP="00000000" w:rsidRDefault="00000000" w:rsidRPr="00000000" w14:paraId="0000001B">
      <w:pPr>
        <w:rPr/>
      </w:pPr>
      <w:r w:rsidDel="00000000" w:rsidR="00000000" w:rsidRPr="00000000">
        <w:rPr>
          <w:rtl w:val="0"/>
        </w:rPr>
        <w:t xml:space="preserve">• Workers Compensation: Statutory limits (Utah)</w:t>
      </w:r>
    </w:p>
    <w:p w:rsidR="00000000" w:rsidDel="00000000" w:rsidP="00000000" w:rsidRDefault="00000000" w:rsidRPr="00000000" w14:paraId="0000001C">
      <w:pPr>
        <w:rPr/>
      </w:pPr>
      <w:r w:rsidDel="00000000" w:rsidR="00000000" w:rsidRPr="00000000">
        <w:rPr>
          <w:rtl w:val="0"/>
        </w:rPr>
        <w:t xml:space="preserve">• Professional Liability (if applicable): $1,000,000</w:t>
      </w:r>
    </w:p>
    <w:p w:rsidR="00000000" w:rsidDel="00000000" w:rsidP="00000000" w:rsidRDefault="00000000" w:rsidRPr="00000000" w14:paraId="0000001D">
      <w:pPr>
        <w:rPr/>
      </w:pPr>
      <w:r w:rsidDel="00000000" w:rsidR="00000000" w:rsidRPr="00000000">
        <w:rPr>
          <w:rtl w:val="0"/>
        </w:rPr>
        <w:t xml:space="preserve">Town of Cedar Fort must be named as additional insured.</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bCs w:val="1"/>
          <w:sz w:val="24"/>
          <w:szCs w:val="24"/>
        </w:rPr>
      </w:pPr>
      <w:r w:rsidDel="00000000" w:rsidR="00000000" w:rsidRPr="00000000">
        <w:rPr>
          <w:b w:val="1"/>
          <w:bCs w:val="1"/>
          <w:sz w:val="24"/>
          <w:szCs w:val="24"/>
          <w:rtl w:val="0"/>
        </w:rPr>
        <w:t xml:space="preserve">6. Indemnification Requirement</w:t>
      </w:r>
    </w:p>
    <w:p w:rsidR="00000000" w:rsidDel="00000000" w:rsidP="00000000" w:rsidRDefault="00000000" w:rsidRPr="00000000" w14:paraId="00000020">
      <w:pPr>
        <w:rPr/>
      </w:pPr>
      <w:r w:rsidDel="00000000" w:rsidR="00000000" w:rsidRPr="00000000">
        <w:rPr>
          <w:rtl w:val="0"/>
        </w:rPr>
        <w:t xml:space="preserve">Contractor shall indemnify, defend, and hold harmless the Town, its officers, elected officials, employees, agents, and volunteers from claims arising from Contractor’s negligent acts or omissions to the fullest extent permitted under Utah law. Indemnification shall not require Contractor to indemnify the Town for the Town’s sole negligence beyond what is allowed by Utah law.</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bCs w:val="1"/>
          <w:sz w:val="24"/>
          <w:szCs w:val="24"/>
        </w:rPr>
      </w:pPr>
      <w:r w:rsidDel="00000000" w:rsidR="00000000" w:rsidRPr="00000000">
        <w:rPr>
          <w:b w:val="1"/>
          <w:bCs w:val="1"/>
          <w:sz w:val="24"/>
          <w:szCs w:val="24"/>
          <w:rtl w:val="0"/>
        </w:rPr>
        <w:t xml:space="preserve">7. Utah Governmental Immunity Act</w:t>
      </w:r>
    </w:p>
    <w:p w:rsidR="00000000" w:rsidDel="00000000" w:rsidP="00000000" w:rsidRDefault="00000000" w:rsidRPr="00000000" w14:paraId="00000023">
      <w:pPr>
        <w:rPr/>
      </w:pPr>
      <w:r w:rsidDel="00000000" w:rsidR="00000000" w:rsidRPr="00000000">
        <w:rPr>
          <w:rtl w:val="0"/>
        </w:rPr>
        <w:t xml:space="preserve">The Town retains all protections and immunities under the Utah Governmental Immunity Act, Utah Code §63G‑7‑101 et seq. No provision of this RFQ or resulting agreement shall be construed as a waiver of governmental immunity.</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bCs w:val="1"/>
          <w:sz w:val="24"/>
          <w:szCs w:val="24"/>
        </w:rPr>
      </w:pPr>
      <w:r w:rsidDel="00000000" w:rsidR="00000000" w:rsidRPr="00000000">
        <w:rPr>
          <w:b w:val="1"/>
          <w:bCs w:val="1"/>
          <w:sz w:val="24"/>
          <w:szCs w:val="24"/>
          <w:rtl w:val="0"/>
        </w:rPr>
        <w:t xml:space="preserve">8. Termination for Convenience</w:t>
      </w:r>
    </w:p>
    <w:p w:rsidR="00000000" w:rsidDel="00000000" w:rsidP="00000000" w:rsidRDefault="00000000" w:rsidRPr="00000000" w14:paraId="00000026">
      <w:pPr>
        <w:rPr/>
      </w:pPr>
      <w:r w:rsidDel="00000000" w:rsidR="00000000" w:rsidRPr="00000000">
        <w:rPr>
          <w:rtl w:val="0"/>
        </w:rPr>
        <w:t xml:space="preserve">The Town reserves the right to terminate any resulting contract for convenience upon thirty (30) days written notice. Compensation shall be limited to work performed and accepted prior to termination.</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bCs w:val="1"/>
          <w:sz w:val="24"/>
          <w:szCs w:val="24"/>
        </w:rPr>
      </w:pPr>
      <w:r w:rsidDel="00000000" w:rsidR="00000000" w:rsidRPr="00000000">
        <w:rPr>
          <w:b w:val="1"/>
          <w:bCs w:val="1"/>
          <w:sz w:val="24"/>
          <w:szCs w:val="24"/>
          <w:rtl w:val="0"/>
        </w:rPr>
        <w:t xml:space="preserve">9. Proposal Requirements</w:t>
      </w:r>
    </w:p>
    <w:p w:rsidR="00000000" w:rsidDel="00000000" w:rsidP="00000000" w:rsidRDefault="00000000" w:rsidRPr="00000000" w14:paraId="00000029">
      <w:pPr>
        <w:rPr/>
      </w:pPr>
      <w:r w:rsidDel="00000000" w:rsidR="00000000" w:rsidRPr="00000000">
        <w:rPr>
          <w:rtl w:val="0"/>
        </w:rPr>
        <w:t xml:space="preserve">Submit company profile, references (3 municipal), fee schedule, response time commitment, equipment list, insurance certificates, and proof of licensing.</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bCs w:val="1"/>
          <w:sz w:val="24"/>
          <w:szCs w:val="24"/>
        </w:rPr>
      </w:pPr>
      <w:r w:rsidDel="00000000" w:rsidR="00000000" w:rsidRPr="00000000">
        <w:rPr>
          <w:b w:val="1"/>
          <w:bCs w:val="1"/>
          <w:sz w:val="24"/>
          <w:szCs w:val="24"/>
          <w:rtl w:val="0"/>
        </w:rPr>
        <w:t xml:space="preserve">10. Submission Instructions</w:t>
      </w:r>
    </w:p>
    <w:p w:rsidR="00000000" w:rsidDel="00000000" w:rsidP="00000000" w:rsidRDefault="00000000" w:rsidRPr="00000000" w14:paraId="0000002C">
      <w:pPr>
        <w:rPr/>
      </w:pPr>
      <w:r w:rsidDel="00000000" w:rsidR="00000000" w:rsidRPr="00000000">
        <w:rPr>
          <w:rtl w:val="0"/>
        </w:rPr>
        <w:t xml:space="preserve">Sealed proposals must be received by May 4, 2026 at 1:00 PM MDT. Submit via email to wcook@cedarfort.gov or deliver to Town Hall, 50 E Center Street, Cedar Fort, UT 84013.</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bCs w:val="1"/>
          <w:sz w:val="24"/>
          <w:szCs w:val="24"/>
        </w:rPr>
      </w:pPr>
      <w:r w:rsidDel="00000000" w:rsidR="00000000" w:rsidRPr="00000000">
        <w:rPr>
          <w:b w:val="1"/>
          <w:bCs w:val="1"/>
          <w:sz w:val="24"/>
          <w:szCs w:val="24"/>
          <w:rtl w:val="0"/>
        </w:rPr>
        <w:t xml:space="preserve">11. Evaluation Criteria</w:t>
      </w:r>
    </w:p>
    <w:p w:rsidR="00000000" w:rsidDel="00000000" w:rsidP="00000000" w:rsidRDefault="00000000" w:rsidRPr="00000000" w14:paraId="0000002F">
      <w:pPr>
        <w:rPr/>
      </w:pPr>
      <w:r w:rsidDel="00000000" w:rsidR="00000000" w:rsidRPr="00000000">
        <w:rPr>
          <w:rtl w:val="0"/>
        </w:rPr>
        <w:t xml:space="preserve">Experience with municipal water systems, response capability, qualifications, compliance with requirements, and pricing.</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bCs w:val="1"/>
          <w:sz w:val="24"/>
          <w:szCs w:val="24"/>
        </w:rPr>
      </w:pPr>
      <w:r w:rsidDel="00000000" w:rsidR="00000000" w:rsidRPr="00000000">
        <w:rPr>
          <w:b w:val="1"/>
          <w:bCs w:val="1"/>
          <w:sz w:val="24"/>
          <w:szCs w:val="24"/>
          <w:rtl w:val="0"/>
        </w:rPr>
        <w:t xml:space="preserve">12. Standard Agreement</w:t>
      </w:r>
    </w:p>
    <w:p w:rsidR="00000000" w:rsidDel="00000000" w:rsidP="00000000" w:rsidRDefault="00000000" w:rsidRPr="00000000" w14:paraId="00000032">
      <w:pPr>
        <w:rPr/>
      </w:pPr>
      <w:r w:rsidDel="00000000" w:rsidR="00000000" w:rsidRPr="00000000">
        <w:rPr>
          <w:rtl w:val="0"/>
        </w:rPr>
        <w:t xml:space="preserve">A copy of the Town’s Standard Services Agreement (including indemnification, governmental immunity, and termination provisions) will be required as part of the final contract and must be accepted without material modification.</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Issued by:</w:t>
      </w:r>
    </w:p>
    <w:p w:rsidR="00000000" w:rsidDel="00000000" w:rsidP="00000000" w:rsidRDefault="00000000" w:rsidRPr="00000000" w14:paraId="00000035">
      <w:pPr>
        <w:rPr/>
      </w:pPr>
      <w:r w:rsidDel="00000000" w:rsidR="00000000" w:rsidRPr="00000000">
        <w:rPr>
          <w:rtl w:val="0"/>
        </w:rPr>
        <w:t xml:space="preserve">Wyatt Cook, Mayor</w:t>
      </w:r>
    </w:p>
    <w:p w:rsidR="00000000" w:rsidDel="00000000" w:rsidP="00000000" w:rsidRDefault="00000000" w:rsidRPr="00000000" w14:paraId="00000036">
      <w:pPr>
        <w:rPr/>
      </w:pPr>
      <w:r w:rsidDel="00000000" w:rsidR="00000000" w:rsidRPr="00000000">
        <w:rPr>
          <w:rtl w:val="0"/>
        </w:rPr>
        <w:t xml:space="preserve">Cedar Fort Town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