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8.xml" ContentType="application/vnd.openxmlformats-officedocument.wordprocessingml.header+xml"/>
  <Override PartName="/word/footer4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2E614" w14:textId="175290EF" w:rsidR="006E3A3D" w:rsidRPr="00CE5E7E" w:rsidRDefault="006E3A3D" w:rsidP="006E3A3D">
      <w:pPr>
        <w:pStyle w:val="BodyTextContinued"/>
        <w:tabs>
          <w:tab w:val="right" w:pos="10350"/>
        </w:tabs>
        <w:spacing w:after="0"/>
        <w:jc w:val="center"/>
        <w:rPr>
          <w:b/>
          <w:bCs/>
          <w:color w:val="FF0000"/>
          <w:sz w:val="20"/>
        </w:rPr>
      </w:pPr>
      <w:bookmarkStart w:id="0" w:name="_Hlk226730678"/>
      <w:r w:rsidRPr="00CE5E7E">
        <w:rPr>
          <w:b/>
          <w:bCs/>
          <w:color w:val="FF0000"/>
          <w:sz w:val="20"/>
        </w:rPr>
        <w:t xml:space="preserve">PRELIMINARY </w:t>
      </w:r>
      <w:r>
        <w:rPr>
          <w:b/>
          <w:bCs/>
          <w:color w:val="FF0000"/>
          <w:sz w:val="20"/>
        </w:rPr>
        <w:t>OFFICIAL STATEMENT</w:t>
      </w:r>
      <w:r w:rsidRPr="00CE5E7E">
        <w:rPr>
          <w:b/>
          <w:bCs/>
          <w:color w:val="FF0000"/>
          <w:sz w:val="20"/>
        </w:rPr>
        <w:t xml:space="preserve"> DATED _________, 202</w:t>
      </w:r>
      <w:r>
        <w:rPr>
          <w:b/>
          <w:bCs/>
          <w:color w:val="FF0000"/>
          <w:sz w:val="20"/>
        </w:rPr>
        <w:t>6</w:t>
      </w:r>
    </w:p>
    <w:bookmarkEnd w:id="0"/>
    <w:p w14:paraId="34F06156" w14:textId="77777777" w:rsidR="006E3A3D" w:rsidRDefault="006E3A3D" w:rsidP="006E3A3D">
      <w:pPr>
        <w:pStyle w:val="BodyTextContinued"/>
        <w:tabs>
          <w:tab w:val="right" w:pos="10350"/>
        </w:tabs>
        <w:spacing w:after="0"/>
        <w:jc w:val="center"/>
        <w:rPr>
          <w:b/>
          <w:bCs/>
          <w:sz w:val="16"/>
          <w:szCs w:val="16"/>
        </w:rPr>
      </w:pPr>
    </w:p>
    <w:p w14:paraId="4543D42C" w14:textId="42759C0C" w:rsidR="006E3A3D" w:rsidRDefault="00DC5B69" w:rsidP="006E3A3D">
      <w:pPr>
        <w:pStyle w:val="BodyTextContinued"/>
        <w:tabs>
          <w:tab w:val="right" w:pos="10350"/>
        </w:tabs>
        <w:spacing w:after="0"/>
      </w:pPr>
      <w:r w:rsidRPr="003E2215">
        <w:rPr>
          <w:b/>
          <w:bCs/>
          <w:sz w:val="16"/>
          <w:szCs w:val="16"/>
        </w:rPr>
        <w:t>NEW ISSUE</w:t>
      </w:r>
      <w:r w:rsidRPr="003E2215">
        <w:rPr>
          <w:b/>
          <w:bCs/>
          <w:sz w:val="16"/>
          <w:szCs w:val="16"/>
        </w:rPr>
        <w:tab/>
        <w:t>NOT RATED</w:t>
      </w:r>
      <w:r w:rsidR="00103CA0">
        <w:pict w14:anchorId="7CF53131">
          <v:shapetype id="_x0000_t202" coordsize="21600,21600" o:spt="202" path="m,l,21600r21600,l21600,xe">
            <v:stroke joinstyle="miter"/>
            <v:path gradientshapeok="t" o:connecttype="rect"/>
          </v:shapetype>
          <v:shape id="Text Box 3" o:spid="_x0000_s1026" type="#_x0000_t202" style="position:absolute;left:0;text-align:left;margin-left:21.6pt;margin-top:36pt;width:36pt;height:10in;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oJ6gIAAF4GAAAOAAAAZHJzL2Uyb0RvYy54bWysVd1v2yAQf5+0/wHxntpO3aS26lRpq0yT&#10;orZaO/WZYGhQMTAgibNp//sObKcf28M67QUfx++O+/hxPjtvG4m2zDqhVYWzoxQjpqiuhXqs8Nf7&#10;xegUI+eJqonUilV4zxw+n338cLYzJRvrtZY1swicKFfuTIXX3psySRxds4a4I22YgkOubUM8bO1j&#10;UluyA++NTMZpOkl22tbGasqcA+1Vd4hn0T/njPobzh3zSFYYYvNxtXFdhTWZnZHy0RKzFrQPg/xD&#10;FA0RCi49uLoinqCNFb+5agS12mnuj6huEs25oCzmANlk6Zts7tbEsJgLFMeZQ5nc/3NLr7e3Fom6&#10;wscYKdJAi+5Z69GFbtFxqM7OuBJAdwZgvgU1dDlm6sxS0ycHkOQFpjNwgA7VaLltwhfyRGAIDdgf&#10;ih5uoaDMT6bQSIwoHBVZnqewCU6frY11/hPTDQpChS00NUZAtkvnO+gACZcpvRBSgp6UUqFdhSfH&#10;J2k0OJyAc6kCgEWKdG5g13oQox6Ci+37UWTjPL0YF6PF5HQ6yhf5yaiYpqejNCsuikmaF/nV4mfw&#10;nuXlWtQ1U0uh2EClLP+7VvWk7kgQyfQqcKelqENWIbaQ66W0aEuA0ytJ6FNfrxeo5HU4sZyQ3fCN&#10;Wca2dZ0KDXR+L1nwL9UXxoESsWFBER8jO1xJKGXKZ/2lER1QHMJ7j2GPD6ZdF95jfLCIN2vlD8aN&#10;UNrGbr8Ju34aQuYdvidun3cogW9XLfAmiCtd74HxVgPhgJzO0IWAui+J87fEwogAJYw9fwMLlxpY&#10;pnsJo7W23/+kD/gKh3U8BfMdTJ0Ku28bYhlG8rOCZw1qPwh2EFaDoDbNpYamZzGgKIKB9XIQudXN&#10;AwzEebgIjoiiEEyF/SBe+m72wUClbD6PIBhEhvilujN0eNuBYvftA7Gmf3MeyHOth3lEyjdPr8OG&#10;Xig933jNRXyXz4Xsaw1DLFKwH7hhSr7cR9Tzb2H2CwAA//8DAFBLAwQUAAYACAAAACEAr2FyNd0A&#10;AAAKAQAADwAAAGRycy9kb3ducmV2LnhtbExPy07DMBC8I/EP1iJxo04C5RHiVIiHBL0RQMDNjbdJ&#10;hL0OsZOGv2d7gtvOQ7MzxWp2Vkw4hM6TgnSRgECqvemoUfD68nByCSJETUZbT6jgBwOsysODQufG&#10;7+gZpyo2gkMo5FpBG2OfSxnqFp0OC98jsbb1g9OR4dBIM+gdhzsrsyQ5l053xB9a3eNti/VXNToF&#10;77q62nb2I0zj+vHt+w6f1nj/qdTx0XxzDSLiHP/MsK/P1aHkThs/kgnCKjg7zdip4CLjSXs9XTKx&#10;4WOZMiXLQv6fUP4CAAD//wMAUEsBAi0AFAAGAAgAAAAhALaDOJL+AAAA4QEAABMAAAAAAAAAAAAA&#10;AAAAAAAAAFtDb250ZW50X1R5cGVzXS54bWxQSwECLQAUAAYACAAAACEAOP0h/9YAAACUAQAACwAA&#10;AAAAAAAAAAAAAAAvAQAAX3JlbHMvLnJlbHNQSwECLQAUAAYACAAAACEAIMV6CeoCAABeBgAADgAA&#10;AAAAAAAAAAAAAAAuAgAAZHJzL2Uyb0RvYy54bWxQSwECLQAUAAYACAAAACEAr2FyNd0AAAAKAQAA&#10;DwAAAAAAAAAAAAAAAABEBQAAZHJzL2Rvd25yZXYueG1sUEsFBgAAAAAEAAQA8wAAAE4GAAAAAA==&#10;" filled="f" stroked="f" strokeweight=".5pt">
            <v:path arrowok="t"/>
            <v:textbox style="layout-flow:vertical;mso-layout-flow-alt:bottom-to-top" inset="0,0,0,0">
              <w:txbxContent>
                <w:p w14:paraId="656D2347" w14:textId="4F89106D" w:rsidR="006E3A3D" w:rsidRDefault="006E3A3D">
                  <w:pPr>
                    <w:pStyle w:val="RedHerring"/>
                  </w:pPr>
                  <w:bookmarkStart w:id="1" w:name="zzmpRH_PrelimOffStateDated"/>
                  <w:bookmarkStart w:id="2" w:name="_mps897463120000000000000007358000000000"/>
                  <w:r>
                    <w:t>This Preliminary Official Statement and the information contained herein are subject to completion or amendment.  These securities may not be sold nor may offers to buy be accepted prior to the time the Official Statement is delivered in final form.  Under no circumstances shall this Preliminary Official Statement constitute an offer to sell or a solicitation of an offer to buy nor shall there be any sale of these securities in any jurisdiction in which such offer, solicitation or sale would be unlawful prior to registration or qualification under the securities laws of any such jurisdiction.</w:t>
                  </w:r>
                  <w:bookmarkEnd w:id="1"/>
                  <w:bookmarkEnd w:id="2"/>
                </w:p>
              </w:txbxContent>
            </v:textbox>
            <w10:wrap anchorx="page" anchory="page"/>
          </v:shape>
        </w:pict>
      </w:r>
    </w:p>
    <w:p w14:paraId="27A299C7" w14:textId="77777777" w:rsidR="00F142E9" w:rsidRPr="003E2215" w:rsidRDefault="00F142E9" w:rsidP="00643C97">
      <w:pPr>
        <w:pStyle w:val="BodyTextContinued"/>
        <w:spacing w:after="60"/>
        <w:rPr>
          <w:b/>
          <w:bCs/>
          <w:sz w:val="16"/>
          <w:szCs w:val="16"/>
        </w:rPr>
      </w:pPr>
      <w:r w:rsidRPr="003E2215">
        <w:rPr>
          <w:b/>
          <w:bCs/>
          <w:sz w:val="16"/>
          <w:szCs w:val="16"/>
        </w:rPr>
        <w:t>BOOK-ENTRY-ONLY</w:t>
      </w:r>
    </w:p>
    <w:p w14:paraId="23F22662" w14:textId="37FE806A" w:rsidR="00F142E9" w:rsidRDefault="002F15E8" w:rsidP="001A14BE">
      <w:pPr>
        <w:pStyle w:val="BodyText"/>
        <w:spacing w:after="120"/>
        <w:rPr>
          <w:i/>
          <w:iCs/>
          <w:sz w:val="16"/>
          <w:szCs w:val="16"/>
        </w:rPr>
      </w:pPr>
      <w:r>
        <w:rPr>
          <w:i/>
          <w:iCs/>
          <w:sz w:val="16"/>
          <w:szCs w:val="16"/>
        </w:rPr>
        <w:t xml:space="preserve">[GB TO REVIEW/UPDATE] </w:t>
      </w:r>
      <w:r w:rsidR="00F142E9" w:rsidRPr="003E2215">
        <w:rPr>
          <w:i/>
          <w:iCs/>
          <w:sz w:val="16"/>
          <w:szCs w:val="16"/>
        </w:rPr>
        <w:t>In the opinion of Gilmore &amp; Bell, P.C., Bond Counsel to the District, under existing law and assuming continued compliance with certain requirements of the Internal Revenue Code of 1986, as amended, the interest on the Bonds</w:t>
      </w:r>
      <w:r w:rsidR="001A14BE" w:rsidRPr="003E2215">
        <w:rPr>
          <w:i/>
          <w:iCs/>
          <w:sz w:val="16"/>
          <w:szCs w:val="16"/>
        </w:rPr>
        <w:t xml:space="preserve"> </w:t>
      </w:r>
      <w:r w:rsidR="00F142E9" w:rsidRPr="003E2215">
        <w:rPr>
          <w:i/>
          <w:iCs/>
          <w:sz w:val="16"/>
          <w:szCs w:val="16"/>
        </w:rPr>
        <w:t>is excludable from gross income for federal income tax purposes, and is not an item of tax preference for purposes of the federal alternative minimum tax</w:t>
      </w:r>
      <w:r w:rsidR="00827695" w:rsidRPr="003E2215">
        <w:rPr>
          <w:i/>
          <w:iCs/>
          <w:sz w:val="16"/>
          <w:szCs w:val="16"/>
        </w:rPr>
        <w:t xml:space="preserve">.  </w:t>
      </w:r>
      <w:r w:rsidR="00F142E9" w:rsidRPr="003E2215">
        <w:rPr>
          <w:i/>
          <w:iCs/>
          <w:sz w:val="16"/>
          <w:szCs w:val="16"/>
        </w:rPr>
        <w:t>Bond Counsel is also of the opinion that the interest on the Bonds is exempt from State of Utah individual income taxes</w:t>
      </w:r>
      <w:r w:rsidR="00827695" w:rsidRPr="003E2215">
        <w:rPr>
          <w:i/>
          <w:iCs/>
          <w:sz w:val="16"/>
          <w:szCs w:val="16"/>
        </w:rPr>
        <w:t xml:space="preserve">.  </w:t>
      </w:r>
      <w:r w:rsidR="001A14BE" w:rsidRPr="003E2215">
        <w:rPr>
          <w:i/>
          <w:iCs/>
          <w:sz w:val="16"/>
          <w:szCs w:val="16"/>
        </w:rPr>
        <w:t xml:space="preserve">Bond Counsel notes that interest on the Bonds may be included in adjusted financial statement income of applicable corporations for purposes of determining the applicability and amount of the federal corporate alternative minimum tax.  </w:t>
      </w:r>
      <w:r w:rsidR="00F142E9" w:rsidRPr="003E2215">
        <w:rPr>
          <w:i/>
          <w:iCs/>
          <w:sz w:val="16"/>
          <w:szCs w:val="16"/>
        </w:rPr>
        <w:t xml:space="preserve">See “TAX MATTERS” in this </w:t>
      </w:r>
      <w:r w:rsidR="00EE6488">
        <w:rPr>
          <w:i/>
          <w:iCs/>
          <w:sz w:val="16"/>
          <w:szCs w:val="16"/>
        </w:rPr>
        <w:t>Official Statement</w:t>
      </w:r>
      <w:r w:rsidR="00F142E9" w:rsidRPr="003E2215">
        <w:rPr>
          <w:i/>
          <w:iCs/>
          <w:sz w:val="16"/>
          <w:szCs w:val="16"/>
        </w:rPr>
        <w:t>.</w:t>
      </w:r>
    </w:p>
    <w:p w14:paraId="326796A9" w14:textId="77777777" w:rsidR="001B2634" w:rsidRPr="00083F58" w:rsidRDefault="001B2634" w:rsidP="001B2634">
      <w:pPr>
        <w:pStyle w:val="00BodyText5"/>
        <w:spacing w:after="0"/>
        <w:ind w:firstLine="0"/>
        <w:jc w:val="center"/>
        <w:rPr>
          <w:b/>
          <w:bCs/>
          <w:iCs/>
          <w:szCs w:val="20"/>
        </w:rPr>
      </w:pPr>
      <w:bookmarkStart w:id="3" w:name="_Hlk226629650"/>
      <w:r w:rsidRPr="00083F58">
        <w:rPr>
          <w:b/>
          <w:bCs/>
          <w:iCs/>
          <w:szCs w:val="20"/>
        </w:rPr>
        <w:t>NORDIC VILLAGE PUBLIC INFRASTRUCTURE DISTRICT NO. 1</w:t>
      </w:r>
    </w:p>
    <w:p w14:paraId="29C62AE0" w14:textId="4B0BAF94" w:rsidR="001B2634" w:rsidRPr="00083F58" w:rsidRDefault="001B2634" w:rsidP="001B2634">
      <w:pPr>
        <w:pStyle w:val="BodyText"/>
        <w:spacing w:after="120"/>
        <w:ind w:hanging="90"/>
        <w:jc w:val="center"/>
        <w:rPr>
          <w:i/>
          <w:iCs/>
          <w:sz w:val="20"/>
        </w:rPr>
      </w:pPr>
      <w:r w:rsidRPr="00083F58">
        <w:rPr>
          <w:b/>
          <w:bCs/>
          <w:iCs/>
          <w:sz w:val="20"/>
        </w:rPr>
        <w:t>(IN WEBER COUNTY, UTAH)</w:t>
      </w:r>
    </w:p>
    <w:tbl>
      <w:tblPr>
        <w:tblStyle w:val="TableGrid"/>
        <w:tblW w:w="7475" w:type="dxa"/>
        <w:tblInd w:w="1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055"/>
      </w:tblGrid>
      <w:tr w:rsidR="00D3242D" w14:paraId="6A27DB51" w14:textId="77777777" w:rsidTr="00D3242D">
        <w:tc>
          <w:tcPr>
            <w:tcW w:w="3420" w:type="dxa"/>
          </w:tcPr>
          <w:p w14:paraId="2EAB35C6" w14:textId="33667522" w:rsidR="00D3242D" w:rsidRPr="0023050D" w:rsidRDefault="00D3242D" w:rsidP="00D3242D">
            <w:pPr>
              <w:pStyle w:val="00BodyText5"/>
              <w:spacing w:after="0"/>
              <w:ind w:firstLine="0"/>
              <w:jc w:val="center"/>
              <w:rPr>
                <w:b/>
                <w:bCs/>
                <w:iCs/>
                <w:szCs w:val="20"/>
              </w:rPr>
            </w:pPr>
            <w:bookmarkStart w:id="4" w:name="_Hlk77848168"/>
            <w:r w:rsidRPr="0023050D">
              <w:rPr>
                <w:b/>
                <w:bCs/>
                <w:iCs/>
                <w:szCs w:val="20"/>
              </w:rPr>
              <w:t>$[PAR</w:t>
            </w:r>
            <w:r>
              <w:rPr>
                <w:b/>
                <w:bCs/>
                <w:iCs/>
                <w:szCs w:val="20"/>
              </w:rPr>
              <w:t>-A</w:t>
            </w:r>
            <w:r w:rsidRPr="0023050D">
              <w:rPr>
                <w:b/>
                <w:bCs/>
                <w:iCs/>
                <w:szCs w:val="20"/>
              </w:rPr>
              <w:t>]</w:t>
            </w:r>
            <w:r w:rsidRPr="0023050D">
              <w:rPr>
                <w:rStyle w:val="FootnoteReference"/>
                <w:b/>
                <w:bCs/>
                <w:iCs/>
                <w:szCs w:val="20"/>
              </w:rPr>
              <w:footnoteReference w:customMarkFollows="1" w:id="1"/>
              <w:t>*</w:t>
            </w:r>
          </w:p>
          <w:p w14:paraId="007F22B1" w14:textId="6F7D2A9B" w:rsidR="00D3242D" w:rsidRDefault="00D3242D" w:rsidP="00D3242D">
            <w:pPr>
              <w:pStyle w:val="00BodyText5"/>
              <w:spacing w:after="0"/>
              <w:ind w:firstLine="0"/>
              <w:jc w:val="center"/>
              <w:rPr>
                <w:b/>
                <w:bCs/>
                <w:iCs/>
                <w:szCs w:val="20"/>
              </w:rPr>
            </w:pPr>
            <w:r>
              <w:rPr>
                <w:b/>
                <w:bCs/>
                <w:iCs/>
                <w:szCs w:val="20"/>
              </w:rPr>
              <w:t xml:space="preserve">Tax Increment Revenue </w:t>
            </w:r>
            <w:r w:rsidR="00083F58">
              <w:rPr>
                <w:b/>
                <w:bCs/>
                <w:iCs/>
                <w:szCs w:val="20"/>
              </w:rPr>
              <w:t xml:space="preserve">Convertible Capital Appreciation </w:t>
            </w:r>
            <w:r>
              <w:rPr>
                <w:b/>
                <w:bCs/>
                <w:iCs/>
                <w:szCs w:val="20"/>
              </w:rPr>
              <w:t xml:space="preserve">Bonds, </w:t>
            </w:r>
            <w:r w:rsidR="00083F58">
              <w:rPr>
                <w:b/>
                <w:bCs/>
                <w:iCs/>
                <w:szCs w:val="20"/>
              </w:rPr>
              <w:br/>
            </w:r>
            <w:r>
              <w:rPr>
                <w:b/>
                <w:bCs/>
                <w:iCs/>
                <w:szCs w:val="20"/>
              </w:rPr>
              <w:t>Series 2026A</w:t>
            </w:r>
          </w:p>
        </w:tc>
        <w:tc>
          <w:tcPr>
            <w:tcW w:w="4055" w:type="dxa"/>
          </w:tcPr>
          <w:p w14:paraId="3F4B8BAE" w14:textId="77777777" w:rsidR="00D3242D" w:rsidRDefault="00D3242D" w:rsidP="00D3242D">
            <w:pPr>
              <w:pStyle w:val="00BodyText5"/>
              <w:spacing w:after="0"/>
              <w:ind w:firstLine="0"/>
              <w:jc w:val="center"/>
              <w:rPr>
                <w:b/>
                <w:bCs/>
                <w:iCs/>
                <w:szCs w:val="20"/>
                <w:vertAlign w:val="superscript"/>
              </w:rPr>
            </w:pPr>
            <w:r>
              <w:rPr>
                <w:b/>
                <w:bCs/>
                <w:iCs/>
                <w:szCs w:val="20"/>
              </w:rPr>
              <w:t>$[PAR-B]</w:t>
            </w:r>
            <w:r w:rsidRPr="00D3242D">
              <w:rPr>
                <w:b/>
                <w:bCs/>
                <w:iCs/>
                <w:szCs w:val="20"/>
                <w:vertAlign w:val="superscript"/>
              </w:rPr>
              <w:t>*</w:t>
            </w:r>
          </w:p>
          <w:p w14:paraId="28629CD8" w14:textId="5570385E" w:rsidR="00D3242D" w:rsidRPr="00D3242D" w:rsidRDefault="00D3242D" w:rsidP="00D3242D">
            <w:pPr>
              <w:pStyle w:val="00BodyText5"/>
              <w:ind w:firstLine="0"/>
              <w:jc w:val="center"/>
              <w:rPr>
                <w:b/>
                <w:bCs/>
                <w:iCs/>
                <w:szCs w:val="20"/>
              </w:rPr>
            </w:pPr>
            <w:r>
              <w:rPr>
                <w:b/>
                <w:bCs/>
                <w:iCs/>
                <w:szCs w:val="20"/>
              </w:rPr>
              <w:t>Subordinate Tax Increment Revenue Bonds, Series 2026B</w:t>
            </w:r>
          </w:p>
        </w:tc>
      </w:tr>
      <w:bookmarkEnd w:id="4"/>
      <w:bookmarkEnd w:id="3"/>
    </w:tbl>
    <w:p w14:paraId="25DECF1E" w14:textId="77777777" w:rsidR="00565C02" w:rsidRPr="00E9741F" w:rsidRDefault="00565C02" w:rsidP="0067363A">
      <w:pPr>
        <w:pStyle w:val="BodyTextContinued"/>
        <w:tabs>
          <w:tab w:val="right" w:pos="10350"/>
        </w:tabs>
        <w:spacing w:after="0"/>
        <w:rPr>
          <w:b/>
          <w:bCs/>
          <w:sz w:val="16"/>
          <w:szCs w:val="16"/>
        </w:rPr>
      </w:pPr>
    </w:p>
    <w:p w14:paraId="46A8BFA4" w14:textId="50E9C341" w:rsidR="000431B7" w:rsidRPr="00E9741F" w:rsidRDefault="00F142E9" w:rsidP="00161648">
      <w:pPr>
        <w:pStyle w:val="BodyTextContinued"/>
        <w:tabs>
          <w:tab w:val="left" w:pos="5850"/>
          <w:tab w:val="left" w:pos="6300"/>
          <w:tab w:val="right" w:pos="10350"/>
        </w:tabs>
        <w:spacing w:after="0"/>
        <w:rPr>
          <w:b/>
          <w:bCs/>
          <w:sz w:val="16"/>
          <w:szCs w:val="16"/>
        </w:rPr>
      </w:pPr>
      <w:r w:rsidRPr="00E9741F">
        <w:rPr>
          <w:b/>
          <w:bCs/>
          <w:sz w:val="16"/>
          <w:szCs w:val="16"/>
        </w:rPr>
        <w:t>Dated: Date of Delivery</w:t>
      </w:r>
      <w:r w:rsidR="00161648">
        <w:rPr>
          <w:b/>
          <w:bCs/>
          <w:sz w:val="16"/>
          <w:szCs w:val="16"/>
        </w:rPr>
        <w:tab/>
      </w:r>
      <w:r w:rsidRPr="00E9741F">
        <w:rPr>
          <w:b/>
          <w:bCs/>
          <w:sz w:val="16"/>
          <w:szCs w:val="16"/>
        </w:rPr>
        <w:t>Due:</w:t>
      </w:r>
      <w:r w:rsidR="0029024F" w:rsidRPr="00E9741F">
        <w:rPr>
          <w:b/>
          <w:bCs/>
          <w:sz w:val="16"/>
          <w:szCs w:val="16"/>
        </w:rPr>
        <w:t xml:space="preserve"> </w:t>
      </w:r>
      <w:r w:rsidR="0067363A" w:rsidRPr="00E9741F">
        <w:rPr>
          <w:b/>
          <w:bCs/>
          <w:sz w:val="16"/>
          <w:szCs w:val="16"/>
        </w:rPr>
        <w:t xml:space="preserve"> </w:t>
      </w:r>
      <w:r w:rsidR="00161648">
        <w:rPr>
          <w:b/>
          <w:bCs/>
          <w:sz w:val="16"/>
          <w:szCs w:val="16"/>
        </w:rPr>
        <w:tab/>
        <w:t xml:space="preserve"> </w:t>
      </w:r>
      <w:r w:rsidR="00457D69">
        <w:rPr>
          <w:b/>
          <w:bCs/>
          <w:sz w:val="16"/>
          <w:szCs w:val="16"/>
        </w:rPr>
        <w:t>July</w:t>
      </w:r>
      <w:r w:rsidR="0029024F" w:rsidRPr="00E9741F">
        <w:rPr>
          <w:b/>
          <w:bCs/>
          <w:sz w:val="16"/>
          <w:szCs w:val="16"/>
        </w:rPr>
        <w:t xml:space="preserve"> 1</w:t>
      </w:r>
      <w:r w:rsidR="00161648">
        <w:rPr>
          <w:b/>
          <w:bCs/>
          <w:sz w:val="16"/>
          <w:szCs w:val="16"/>
        </w:rPr>
        <w:t xml:space="preserve"> (Series 2026A Senior Bonds)</w:t>
      </w:r>
      <w:r w:rsidR="0029024F" w:rsidRPr="00E9741F">
        <w:rPr>
          <w:b/>
          <w:bCs/>
          <w:sz w:val="16"/>
          <w:szCs w:val="16"/>
        </w:rPr>
        <w:t xml:space="preserve">, </w:t>
      </w:r>
      <w:r w:rsidR="00573C61" w:rsidRPr="00E9741F">
        <w:rPr>
          <w:b/>
          <w:bCs/>
          <w:sz w:val="16"/>
          <w:szCs w:val="16"/>
        </w:rPr>
        <w:t>as shown below</w:t>
      </w:r>
    </w:p>
    <w:p w14:paraId="75CD4ECE" w14:textId="6FABB9C3" w:rsidR="00F142E9" w:rsidRPr="00457D69" w:rsidRDefault="00161648" w:rsidP="003202B4">
      <w:pPr>
        <w:pStyle w:val="BodyTextContinued"/>
        <w:tabs>
          <w:tab w:val="right" w:pos="10350"/>
        </w:tabs>
        <w:spacing w:after="60"/>
        <w:rPr>
          <w:b/>
          <w:bCs/>
          <w:sz w:val="16"/>
          <w:szCs w:val="16"/>
        </w:rPr>
      </w:pPr>
      <w:r>
        <w:rPr>
          <w:b/>
          <w:bCs/>
          <w:sz w:val="16"/>
          <w:szCs w:val="16"/>
        </w:rPr>
        <w:tab/>
        <w:t>July 15 (Series 2026B Subordinate Bonds), as shown below</w:t>
      </w:r>
    </w:p>
    <w:p w14:paraId="60552C0C" w14:textId="35D4B072" w:rsidR="00F142E9" w:rsidRPr="00457D69" w:rsidRDefault="00F142E9" w:rsidP="00643C97">
      <w:pPr>
        <w:pStyle w:val="BodyText"/>
        <w:spacing w:after="60"/>
        <w:rPr>
          <w:sz w:val="16"/>
          <w:szCs w:val="16"/>
        </w:rPr>
      </w:pPr>
      <w:r w:rsidRPr="00457D69">
        <w:rPr>
          <w:sz w:val="16"/>
          <w:szCs w:val="16"/>
        </w:rPr>
        <w:t xml:space="preserve">The </w:t>
      </w:r>
      <w:r w:rsidR="00E94697" w:rsidRPr="00457D69">
        <w:rPr>
          <w:sz w:val="16"/>
          <w:szCs w:val="16"/>
        </w:rPr>
        <w:t>Nordic Village</w:t>
      </w:r>
      <w:r w:rsidRPr="00457D69">
        <w:rPr>
          <w:sz w:val="16"/>
          <w:szCs w:val="16"/>
        </w:rPr>
        <w:t xml:space="preserve"> Public Infrastructure District </w:t>
      </w:r>
      <w:r w:rsidR="000241E1" w:rsidRPr="00457D69">
        <w:rPr>
          <w:sz w:val="16"/>
          <w:szCs w:val="16"/>
        </w:rPr>
        <w:t xml:space="preserve">No. 1 </w:t>
      </w:r>
      <w:r w:rsidRPr="00457D69">
        <w:rPr>
          <w:sz w:val="16"/>
          <w:szCs w:val="16"/>
        </w:rPr>
        <w:t xml:space="preserve">(the “District”) is issuing its </w:t>
      </w:r>
      <w:r w:rsidR="00457D69" w:rsidRPr="00457D69">
        <w:rPr>
          <w:sz w:val="16"/>
          <w:szCs w:val="16"/>
        </w:rPr>
        <w:t xml:space="preserve">(a) </w:t>
      </w:r>
      <w:r w:rsidR="0011111A" w:rsidRPr="00457D69">
        <w:rPr>
          <w:sz w:val="16"/>
          <w:szCs w:val="16"/>
        </w:rPr>
        <w:t>Tax Increment</w:t>
      </w:r>
      <w:r w:rsidR="00457D69" w:rsidRPr="00457D69">
        <w:rPr>
          <w:sz w:val="16"/>
          <w:szCs w:val="16"/>
        </w:rPr>
        <w:t xml:space="preserve"> Convertible Capital Appreciation</w:t>
      </w:r>
      <w:r w:rsidR="0011111A" w:rsidRPr="00457D69">
        <w:rPr>
          <w:sz w:val="16"/>
          <w:szCs w:val="16"/>
        </w:rPr>
        <w:t xml:space="preserve"> Bonds, Series 2026A</w:t>
      </w:r>
      <w:r w:rsidRPr="00457D69">
        <w:rPr>
          <w:sz w:val="16"/>
          <w:szCs w:val="16"/>
        </w:rPr>
        <w:t xml:space="preserve"> (the “</w:t>
      </w:r>
      <w:r w:rsidR="00457D69" w:rsidRPr="00457D69">
        <w:rPr>
          <w:sz w:val="16"/>
          <w:szCs w:val="16"/>
        </w:rPr>
        <w:t xml:space="preserve">Series 2026A Senior </w:t>
      </w:r>
      <w:r w:rsidRPr="00457D69">
        <w:rPr>
          <w:sz w:val="16"/>
          <w:szCs w:val="16"/>
        </w:rPr>
        <w:t>Bonds”), pursuant to an Indenture of Trust</w:t>
      </w:r>
      <w:r w:rsidR="00457D69" w:rsidRPr="00457D69">
        <w:rPr>
          <w:sz w:val="16"/>
          <w:szCs w:val="16"/>
        </w:rPr>
        <w:t xml:space="preserve"> (Senior)</w:t>
      </w:r>
      <w:r w:rsidRPr="00457D69">
        <w:rPr>
          <w:sz w:val="16"/>
          <w:szCs w:val="16"/>
        </w:rPr>
        <w:t xml:space="preserve"> to be dated as of </w:t>
      </w:r>
      <w:r w:rsidR="006E3A3D" w:rsidRPr="00457D69">
        <w:rPr>
          <w:sz w:val="16"/>
          <w:szCs w:val="16"/>
        </w:rPr>
        <w:t>[</w:t>
      </w:r>
      <w:r w:rsidR="00F56804" w:rsidRPr="00457D69">
        <w:rPr>
          <w:sz w:val="16"/>
          <w:szCs w:val="16"/>
        </w:rPr>
        <w:t>CLOSING MONTH</w:t>
      </w:r>
      <w:r w:rsidR="006E3A3D" w:rsidRPr="00457D69">
        <w:rPr>
          <w:sz w:val="16"/>
          <w:szCs w:val="16"/>
        </w:rPr>
        <w:t>]</w:t>
      </w:r>
      <w:r w:rsidR="00457D69" w:rsidRPr="00457D69">
        <w:rPr>
          <w:sz w:val="16"/>
          <w:szCs w:val="16"/>
        </w:rPr>
        <w:t> 1</w:t>
      </w:r>
      <w:r w:rsidR="00C74BC3" w:rsidRPr="00457D69">
        <w:rPr>
          <w:sz w:val="16"/>
          <w:szCs w:val="16"/>
        </w:rPr>
        <w:t>,</w:t>
      </w:r>
      <w:r w:rsidR="000241E1" w:rsidRPr="00457D69">
        <w:rPr>
          <w:sz w:val="16"/>
          <w:szCs w:val="16"/>
        </w:rPr>
        <w:t xml:space="preserve"> </w:t>
      </w:r>
      <w:r w:rsidR="00E71656" w:rsidRPr="00457D69">
        <w:rPr>
          <w:sz w:val="16"/>
          <w:szCs w:val="16"/>
        </w:rPr>
        <w:t>202</w:t>
      </w:r>
      <w:r w:rsidR="006E3A3D" w:rsidRPr="00457D69">
        <w:rPr>
          <w:sz w:val="16"/>
          <w:szCs w:val="16"/>
        </w:rPr>
        <w:t>6</w:t>
      </w:r>
      <w:r w:rsidRPr="00457D69">
        <w:rPr>
          <w:sz w:val="16"/>
          <w:szCs w:val="16"/>
        </w:rPr>
        <w:t xml:space="preserve"> (the “</w:t>
      </w:r>
      <w:r w:rsidR="00457D69" w:rsidRPr="00457D69">
        <w:rPr>
          <w:sz w:val="16"/>
          <w:szCs w:val="16"/>
        </w:rPr>
        <w:t xml:space="preserve">Senior </w:t>
      </w:r>
      <w:r w:rsidRPr="00457D69">
        <w:rPr>
          <w:sz w:val="16"/>
          <w:szCs w:val="16"/>
        </w:rPr>
        <w:t xml:space="preserve">Indenture”) between the District and </w:t>
      </w:r>
      <w:r w:rsidR="00A21046" w:rsidRPr="00457D69">
        <w:rPr>
          <w:sz w:val="16"/>
          <w:szCs w:val="16"/>
        </w:rPr>
        <w:t>Zions Bank, Corporate Trust</w:t>
      </w:r>
      <w:r w:rsidRPr="00457D69">
        <w:rPr>
          <w:sz w:val="16"/>
          <w:szCs w:val="16"/>
        </w:rPr>
        <w:t>, as trustee (the “Trustee”)</w:t>
      </w:r>
      <w:r w:rsidR="00457D69" w:rsidRPr="00457D69">
        <w:rPr>
          <w:sz w:val="16"/>
          <w:szCs w:val="16"/>
        </w:rPr>
        <w:t xml:space="preserve"> for the Series 2026A Senior Bonds; and (b) its Subordinate Tax Increment Revenue Bonds, Series 2026B (the “Series 2026B Subordinate Bonds” and, together with the Series 202BA Senior Bonds, the “Bonds”) pursuant to an Indenture of Trust (Subordinate) to be dated as of [CLOSING MONTH] 1, 2026, between the District and the Trustee, as Trustee for the Series 2026B Subordinate</w:t>
      </w:r>
      <w:r w:rsidRPr="00457D69">
        <w:rPr>
          <w:sz w:val="16"/>
          <w:szCs w:val="16"/>
        </w:rPr>
        <w:t xml:space="preserve"> Bonds</w:t>
      </w:r>
      <w:r w:rsidR="00827695" w:rsidRPr="00457D69">
        <w:rPr>
          <w:sz w:val="16"/>
          <w:szCs w:val="16"/>
        </w:rPr>
        <w:t xml:space="preserve">.  </w:t>
      </w:r>
      <w:r w:rsidRPr="00457D69">
        <w:rPr>
          <w:sz w:val="16"/>
          <w:szCs w:val="16"/>
        </w:rPr>
        <w:t>The Trustee will also act as Registrar and Paying Agent for the Bonds</w:t>
      </w:r>
      <w:r w:rsidR="00827695" w:rsidRPr="00457D69">
        <w:rPr>
          <w:sz w:val="16"/>
          <w:szCs w:val="16"/>
        </w:rPr>
        <w:t xml:space="preserve">.  </w:t>
      </w:r>
      <w:r w:rsidRPr="00457D69">
        <w:rPr>
          <w:sz w:val="16"/>
          <w:szCs w:val="16"/>
        </w:rPr>
        <w:t>DTC will act as securities depository for the Bonds</w:t>
      </w:r>
      <w:r w:rsidR="00827695" w:rsidRPr="00457D69">
        <w:rPr>
          <w:sz w:val="16"/>
          <w:szCs w:val="16"/>
        </w:rPr>
        <w:t xml:space="preserve">.  </w:t>
      </w:r>
      <w:r w:rsidRPr="00457D69">
        <w:rPr>
          <w:sz w:val="16"/>
          <w:szCs w:val="16"/>
        </w:rPr>
        <w:t>The Bonds will be issued in book</w:t>
      </w:r>
      <w:r w:rsidR="000241E1" w:rsidRPr="00457D69">
        <w:rPr>
          <w:sz w:val="16"/>
          <w:szCs w:val="16"/>
        </w:rPr>
        <w:noBreakHyphen/>
      </w:r>
      <w:r w:rsidRPr="00457D69">
        <w:rPr>
          <w:sz w:val="16"/>
          <w:szCs w:val="16"/>
        </w:rPr>
        <w:t>entry</w:t>
      </w:r>
      <w:r w:rsidR="000241E1" w:rsidRPr="00457D69">
        <w:rPr>
          <w:sz w:val="16"/>
          <w:szCs w:val="16"/>
        </w:rPr>
        <w:noBreakHyphen/>
      </w:r>
      <w:r w:rsidRPr="00457D69">
        <w:rPr>
          <w:sz w:val="16"/>
          <w:szCs w:val="16"/>
        </w:rPr>
        <w:t>only form and purchasers of the Bonds will not receive certificates evidencing their ownership interests in the Bonds</w:t>
      </w:r>
      <w:r w:rsidR="00827695" w:rsidRPr="00457D69">
        <w:rPr>
          <w:sz w:val="16"/>
          <w:szCs w:val="16"/>
        </w:rPr>
        <w:t xml:space="preserve">.  </w:t>
      </w:r>
      <w:r w:rsidRPr="00457D69">
        <w:rPr>
          <w:sz w:val="16"/>
          <w:szCs w:val="16"/>
        </w:rPr>
        <w:t xml:space="preserve">Capitalized terms used on the cover page of this </w:t>
      </w:r>
      <w:r w:rsidR="00EE6488" w:rsidRPr="00457D69">
        <w:rPr>
          <w:sz w:val="16"/>
          <w:szCs w:val="16"/>
        </w:rPr>
        <w:t>Official Statement</w:t>
      </w:r>
      <w:r w:rsidRPr="00457D69">
        <w:rPr>
          <w:sz w:val="16"/>
          <w:szCs w:val="16"/>
        </w:rPr>
        <w:t xml:space="preserve"> are defined in the Introduction herein or in </w:t>
      </w:r>
      <w:r w:rsidR="00F95797" w:rsidRPr="00457D69">
        <w:rPr>
          <w:sz w:val="16"/>
          <w:szCs w:val="16"/>
        </w:rPr>
        <w:t>APPENDIX C</w:t>
      </w:r>
      <w:r w:rsidRPr="00457D69">
        <w:rPr>
          <w:sz w:val="16"/>
          <w:szCs w:val="16"/>
        </w:rPr>
        <w:t>—SELECTED DEFINITIONS hereto.</w:t>
      </w:r>
    </w:p>
    <w:p w14:paraId="1C95C576" w14:textId="1B40F5BF" w:rsidR="00457D69" w:rsidRPr="00457D69" w:rsidRDefault="00457D69" w:rsidP="00457D69">
      <w:pPr>
        <w:pStyle w:val="00BodyText5"/>
        <w:spacing w:after="80"/>
        <w:rPr>
          <w:sz w:val="16"/>
          <w:szCs w:val="16"/>
        </w:rPr>
      </w:pPr>
      <w:r w:rsidRPr="00457D69">
        <w:rPr>
          <w:sz w:val="16"/>
          <w:szCs w:val="16"/>
        </w:rPr>
        <w:t xml:space="preserve">The Series 2026A Senior Bonds are tax increment obligations of the District secured by and payable solely from the “Senior </w:t>
      </w:r>
      <w:r w:rsidRPr="00457D69">
        <w:rPr>
          <w:bCs/>
          <w:sz w:val="16"/>
          <w:szCs w:val="16"/>
        </w:rPr>
        <w:t>Pledged Revenue</w:t>
      </w:r>
      <w:r w:rsidRPr="00457D69">
        <w:rPr>
          <w:sz w:val="16"/>
          <w:szCs w:val="16"/>
        </w:rPr>
        <w:t xml:space="preserve">” consisting of the following revenues: (a) all Senior Tax Increment Revenues (generally defined as the Tax Increment Rebate received by the District pursuant </w:t>
      </w:r>
      <w:r w:rsidR="00601E12" w:rsidRPr="00457D69">
        <w:rPr>
          <w:sz w:val="16"/>
          <w:szCs w:val="16"/>
        </w:rPr>
        <w:t>to</w:t>
      </w:r>
      <w:r w:rsidRPr="00457D69">
        <w:rPr>
          <w:sz w:val="16"/>
          <w:szCs w:val="16"/>
        </w:rPr>
        <w:t xml:space="preserve"> the Participation Agreement); </w:t>
      </w:r>
      <w:bookmarkStart w:id="5" w:name="_Hlk187834875"/>
      <w:r w:rsidRPr="00457D69">
        <w:rPr>
          <w:sz w:val="16"/>
          <w:szCs w:val="16"/>
        </w:rPr>
        <w:t xml:space="preserve">and </w:t>
      </w:r>
      <w:bookmarkEnd w:id="5"/>
      <w:r w:rsidRPr="00457D69">
        <w:rPr>
          <w:sz w:val="16"/>
          <w:szCs w:val="16"/>
        </w:rPr>
        <w:t>(b) any other legally available moneys which the District determines, in its absolute discretion, to credit to the Senior Bond Fund. The Series 2026A Senior Bonds will also be secured by amounts on deposit in the Surplus Fund, which will be initially funded with proceeds of the Series 2026A Senior Bonds in the amount of $[INITIAL DEPOSIT]</w:t>
      </w:r>
      <w:r w:rsidRPr="00457D69">
        <w:rPr>
          <w:sz w:val="16"/>
          <w:szCs w:val="16"/>
          <w:vertAlign w:val="superscript"/>
        </w:rPr>
        <w:t>*</w:t>
      </w:r>
      <w:r w:rsidRPr="00457D69">
        <w:rPr>
          <w:sz w:val="16"/>
          <w:szCs w:val="16"/>
        </w:rPr>
        <w:t xml:space="preserve"> (the “Initial Deposit”). </w:t>
      </w:r>
    </w:p>
    <w:p w14:paraId="38C4F9F0" w14:textId="4002A3B8" w:rsidR="00457D69" w:rsidRPr="00457D69" w:rsidRDefault="00457D69" w:rsidP="00457D69">
      <w:pPr>
        <w:pStyle w:val="00BodyText5"/>
        <w:spacing w:after="80"/>
        <w:rPr>
          <w:sz w:val="16"/>
          <w:szCs w:val="16"/>
        </w:rPr>
      </w:pPr>
      <w:bookmarkStart w:id="6" w:name="_Hlk226990912"/>
      <w:r w:rsidRPr="00457D69">
        <w:rPr>
          <w:sz w:val="16"/>
          <w:szCs w:val="16"/>
        </w:rPr>
        <w:t>The Series 2026A Senior Bonds are issued as capital appreciation bonds which accrete in value at the annual accretion rate set forth below, compounding annually on each July 1, commencing July 1, 20[XX], from their date of delivery. The Series 2026A Bonds have no scheduled payments prior to the Current Interest Conversion Date (which is July 1, 20[XX]). On and after the Current Interest Conversion Date, and until maturity or prior redemption, the Accreted Value of the Series 2026A Senior Bonds is to bear interest at the rate of [______]% per annum, calculated on the basis of a 360-day year of twelve 30-day months, payable to the extent of Senior Pledged Revenue available therefor annually, on each July 1, commencing July 1, 20[XX]. The Senior Indenture provides that, notwithstanding any other provision therein, in the event that any amount of principal of or interest on the Series 2026A Senior Bonds remains unpaid after the application of all Senior Pledged Revenue available therefor on July 1, 2044 (the “Senior Bond Discharge Date”), the Series 2026A Senior Bonds and the lien of the Senior Indenture securing payment thereof will be deemed discharged, and the estate and rights thereby granted will cease, terminate, and be void.</w:t>
      </w:r>
    </w:p>
    <w:p w14:paraId="77B53D42" w14:textId="59433F3A" w:rsidR="00457D69" w:rsidRPr="00457D69" w:rsidRDefault="00457D69" w:rsidP="00457D69">
      <w:pPr>
        <w:pStyle w:val="00BodyText5"/>
        <w:spacing w:after="80"/>
        <w:rPr>
          <w:sz w:val="16"/>
          <w:szCs w:val="16"/>
        </w:rPr>
      </w:pPr>
      <w:r w:rsidRPr="00457D69">
        <w:rPr>
          <w:sz w:val="16"/>
          <w:szCs w:val="16"/>
        </w:rPr>
        <w:t>The Series 2026A Senior Bonds are issued as fully registered bonds in minimum denominations of $500,000 or any integral multiple of $1,000 in excess thereof (or, prior to the Current Interest Conversion Date, a denomination of at least $500,000 of the Accreted Value of such Series 2026A Senior Bonds at the applicable date of purchase or transfer of such Series 2026A Senior Bonds).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493"/>
        <w:gridCol w:w="1985"/>
        <w:gridCol w:w="1435"/>
        <w:gridCol w:w="1993"/>
      </w:tblGrid>
      <w:tr w:rsidR="00457D69" w:rsidRPr="00457D69" w14:paraId="4A95C375" w14:textId="77777777" w:rsidTr="006A5823">
        <w:tc>
          <w:tcPr>
            <w:tcW w:w="10358" w:type="dxa"/>
            <w:gridSpan w:val="6"/>
            <w:shd w:val="clear" w:color="auto" w:fill="auto"/>
          </w:tcPr>
          <w:p w14:paraId="15FA9E40" w14:textId="3BA68EAA" w:rsidR="00457D69" w:rsidRPr="00457D69" w:rsidRDefault="00457D69" w:rsidP="006A5823">
            <w:pPr>
              <w:pStyle w:val="BodyText"/>
              <w:spacing w:after="120"/>
              <w:ind w:firstLine="0"/>
              <w:jc w:val="center"/>
              <w:rPr>
                <w:b/>
                <w:bCs/>
                <w:color w:val="7030A0"/>
                <w:sz w:val="14"/>
                <w:szCs w:val="14"/>
              </w:rPr>
            </w:pPr>
            <w:r w:rsidRPr="00457D69">
              <w:rPr>
                <w:b/>
                <w:bCs/>
                <w:sz w:val="14"/>
                <w:szCs w:val="14"/>
              </w:rPr>
              <w:t>SERIES 2026A SENIOR BOND MATURITY SCHEDULE</w:t>
            </w:r>
            <w:r w:rsidRPr="00457D69">
              <w:rPr>
                <w:b/>
                <w:bCs/>
                <w:sz w:val="14"/>
                <w:szCs w:val="14"/>
                <w:vertAlign w:val="superscript"/>
              </w:rPr>
              <w:t>*</w:t>
            </w:r>
          </w:p>
        </w:tc>
      </w:tr>
      <w:tr w:rsidR="00457D69" w:rsidRPr="00457D69" w14:paraId="24B0C8CF" w14:textId="77777777" w:rsidTr="006A5823">
        <w:tc>
          <w:tcPr>
            <w:tcW w:w="1726" w:type="dxa"/>
            <w:shd w:val="clear" w:color="auto" w:fill="auto"/>
            <w:vAlign w:val="bottom"/>
          </w:tcPr>
          <w:p w14:paraId="6E7840E8" w14:textId="77777777" w:rsidR="00457D69" w:rsidRPr="00457D69" w:rsidRDefault="00457D69" w:rsidP="006A5823">
            <w:pPr>
              <w:pStyle w:val="BodyText"/>
              <w:spacing w:after="120"/>
              <w:ind w:firstLine="0"/>
              <w:jc w:val="center"/>
              <w:rPr>
                <w:b/>
                <w:bCs/>
                <w:sz w:val="14"/>
                <w:szCs w:val="14"/>
              </w:rPr>
            </w:pPr>
            <w:r w:rsidRPr="00457D69">
              <w:rPr>
                <w:b/>
                <w:bCs/>
                <w:sz w:val="14"/>
                <w:szCs w:val="14"/>
              </w:rPr>
              <w:t>Maturity Date</w:t>
            </w:r>
          </w:p>
        </w:tc>
        <w:tc>
          <w:tcPr>
            <w:tcW w:w="1726" w:type="dxa"/>
            <w:shd w:val="clear" w:color="auto" w:fill="auto"/>
            <w:vAlign w:val="bottom"/>
          </w:tcPr>
          <w:p w14:paraId="165F0995" w14:textId="7F3B8C20" w:rsidR="00457D69" w:rsidRPr="00457D69" w:rsidRDefault="00457D69" w:rsidP="006A5823">
            <w:pPr>
              <w:pStyle w:val="BodyText"/>
              <w:spacing w:after="120"/>
              <w:ind w:firstLine="0"/>
              <w:jc w:val="center"/>
              <w:rPr>
                <w:b/>
                <w:bCs/>
                <w:sz w:val="14"/>
                <w:szCs w:val="14"/>
              </w:rPr>
            </w:pPr>
            <w:r w:rsidRPr="00457D69">
              <w:rPr>
                <w:b/>
                <w:bCs/>
                <w:sz w:val="14"/>
                <w:szCs w:val="14"/>
              </w:rPr>
              <w:t>Original Principal Amount</w:t>
            </w:r>
          </w:p>
        </w:tc>
        <w:tc>
          <w:tcPr>
            <w:tcW w:w="1493" w:type="dxa"/>
            <w:shd w:val="clear" w:color="auto" w:fill="auto"/>
            <w:vAlign w:val="bottom"/>
          </w:tcPr>
          <w:p w14:paraId="56FF5200" w14:textId="77777777" w:rsidR="00457D69" w:rsidRPr="00457D69" w:rsidRDefault="00457D69" w:rsidP="006A5823">
            <w:pPr>
              <w:pStyle w:val="BodyText"/>
              <w:spacing w:after="120"/>
              <w:ind w:firstLine="0"/>
              <w:jc w:val="center"/>
              <w:rPr>
                <w:b/>
                <w:bCs/>
                <w:sz w:val="14"/>
                <w:szCs w:val="14"/>
              </w:rPr>
            </w:pPr>
            <w:r w:rsidRPr="00457D69">
              <w:rPr>
                <w:b/>
                <w:bCs/>
                <w:sz w:val="14"/>
                <w:szCs w:val="14"/>
              </w:rPr>
              <w:t>Interest Rate</w:t>
            </w:r>
          </w:p>
        </w:tc>
        <w:tc>
          <w:tcPr>
            <w:tcW w:w="1985" w:type="dxa"/>
            <w:shd w:val="clear" w:color="auto" w:fill="auto"/>
            <w:vAlign w:val="bottom"/>
          </w:tcPr>
          <w:p w14:paraId="1BF99EAC" w14:textId="77777777" w:rsidR="00457D69" w:rsidRPr="00457D69" w:rsidRDefault="00457D69" w:rsidP="006A5823">
            <w:pPr>
              <w:pStyle w:val="BodyText"/>
              <w:spacing w:after="120"/>
              <w:ind w:firstLine="0"/>
              <w:jc w:val="center"/>
              <w:rPr>
                <w:b/>
                <w:bCs/>
                <w:sz w:val="14"/>
                <w:szCs w:val="14"/>
              </w:rPr>
            </w:pPr>
            <w:r w:rsidRPr="00457D69">
              <w:rPr>
                <w:b/>
                <w:bCs/>
                <w:sz w:val="14"/>
                <w:szCs w:val="14"/>
              </w:rPr>
              <w:t>Accreted Value at the end of Accretion Period</w:t>
            </w:r>
          </w:p>
        </w:tc>
        <w:tc>
          <w:tcPr>
            <w:tcW w:w="1435" w:type="dxa"/>
            <w:shd w:val="clear" w:color="auto" w:fill="auto"/>
            <w:vAlign w:val="bottom"/>
          </w:tcPr>
          <w:p w14:paraId="5248E9B3" w14:textId="77777777" w:rsidR="00457D69" w:rsidRPr="00457D69" w:rsidRDefault="00457D69" w:rsidP="006A5823">
            <w:pPr>
              <w:pStyle w:val="BodyText"/>
              <w:spacing w:after="120"/>
              <w:ind w:firstLine="0"/>
              <w:jc w:val="center"/>
              <w:rPr>
                <w:b/>
                <w:bCs/>
                <w:sz w:val="14"/>
                <w:szCs w:val="14"/>
              </w:rPr>
            </w:pPr>
            <w:r w:rsidRPr="00457D69">
              <w:rPr>
                <w:b/>
                <w:bCs/>
                <w:sz w:val="14"/>
                <w:szCs w:val="14"/>
              </w:rPr>
              <w:t>Price</w:t>
            </w:r>
          </w:p>
        </w:tc>
        <w:tc>
          <w:tcPr>
            <w:tcW w:w="1993" w:type="dxa"/>
            <w:shd w:val="clear" w:color="auto" w:fill="auto"/>
            <w:vAlign w:val="bottom"/>
          </w:tcPr>
          <w:p w14:paraId="523A613A" w14:textId="77777777" w:rsidR="00457D69" w:rsidRPr="00457D69" w:rsidRDefault="00457D69" w:rsidP="006A5823">
            <w:pPr>
              <w:pStyle w:val="BodyText"/>
              <w:spacing w:after="120"/>
              <w:ind w:firstLine="0"/>
              <w:jc w:val="center"/>
              <w:rPr>
                <w:sz w:val="14"/>
                <w:szCs w:val="14"/>
              </w:rPr>
            </w:pPr>
            <w:r w:rsidRPr="00457D69">
              <w:rPr>
                <w:b/>
                <w:sz w:val="14"/>
                <w:szCs w:val="14"/>
              </w:rPr>
              <w:t>CUSIP</w:t>
            </w:r>
            <w:r w:rsidRPr="00457D69">
              <w:rPr>
                <w:b/>
                <w:sz w:val="14"/>
                <w:szCs w:val="14"/>
                <w:vertAlign w:val="superscript"/>
              </w:rPr>
              <w:footnoteReference w:customMarkFollows="1" w:id="2"/>
              <w:t xml:space="preserve">©, </w:t>
            </w:r>
            <w:r w:rsidRPr="00457D69">
              <w:rPr>
                <w:b/>
                <w:sz w:val="14"/>
                <w:szCs w:val="14"/>
                <w:vertAlign w:val="superscript"/>
              </w:rPr>
              <w:footnoteReference w:customMarkFollows="1" w:id="3"/>
              <w:t>1</w:t>
            </w:r>
          </w:p>
        </w:tc>
      </w:tr>
      <w:tr w:rsidR="00457D69" w:rsidRPr="00457D69" w14:paraId="37D00DE5" w14:textId="77777777" w:rsidTr="006A5823">
        <w:tc>
          <w:tcPr>
            <w:tcW w:w="1726" w:type="dxa"/>
            <w:shd w:val="clear" w:color="auto" w:fill="auto"/>
            <w:vAlign w:val="bottom"/>
          </w:tcPr>
          <w:p w14:paraId="2D1485C4" w14:textId="65F0CBD7" w:rsidR="00457D69" w:rsidRPr="00457D69" w:rsidRDefault="00457D69" w:rsidP="006A5823">
            <w:pPr>
              <w:pStyle w:val="BodyText"/>
              <w:spacing w:after="120"/>
              <w:ind w:firstLine="0"/>
              <w:jc w:val="center"/>
              <w:rPr>
                <w:sz w:val="14"/>
                <w:szCs w:val="14"/>
              </w:rPr>
            </w:pPr>
            <w:r w:rsidRPr="00457D69">
              <w:rPr>
                <w:sz w:val="14"/>
                <w:szCs w:val="14"/>
              </w:rPr>
              <w:t>July 1, 20[XX]</w:t>
            </w:r>
          </w:p>
        </w:tc>
        <w:tc>
          <w:tcPr>
            <w:tcW w:w="1726" w:type="dxa"/>
            <w:shd w:val="clear" w:color="auto" w:fill="auto"/>
            <w:vAlign w:val="bottom"/>
          </w:tcPr>
          <w:p w14:paraId="075C7E82" w14:textId="61C8DAC2" w:rsidR="00457D69" w:rsidRPr="00457D69" w:rsidRDefault="00457D69" w:rsidP="006A5823">
            <w:pPr>
              <w:pStyle w:val="BodyText"/>
              <w:tabs>
                <w:tab w:val="left" w:pos="1126"/>
              </w:tabs>
              <w:spacing w:after="120"/>
              <w:ind w:right="375" w:firstLine="0"/>
              <w:jc w:val="center"/>
              <w:rPr>
                <w:sz w:val="14"/>
                <w:szCs w:val="14"/>
              </w:rPr>
            </w:pPr>
          </w:p>
        </w:tc>
        <w:tc>
          <w:tcPr>
            <w:tcW w:w="1493" w:type="dxa"/>
            <w:shd w:val="clear" w:color="auto" w:fill="auto"/>
            <w:vAlign w:val="bottom"/>
          </w:tcPr>
          <w:p w14:paraId="026DED97" w14:textId="717D34A4" w:rsidR="00457D69" w:rsidRPr="00457D69" w:rsidRDefault="00457D69" w:rsidP="006A5823">
            <w:pPr>
              <w:pStyle w:val="BodyText"/>
              <w:tabs>
                <w:tab w:val="left" w:pos="931"/>
              </w:tabs>
              <w:spacing w:after="120"/>
              <w:ind w:right="345" w:firstLine="0"/>
              <w:jc w:val="center"/>
              <w:rPr>
                <w:sz w:val="14"/>
                <w:szCs w:val="14"/>
              </w:rPr>
            </w:pPr>
          </w:p>
        </w:tc>
        <w:tc>
          <w:tcPr>
            <w:tcW w:w="1985" w:type="dxa"/>
            <w:shd w:val="clear" w:color="auto" w:fill="auto"/>
            <w:vAlign w:val="bottom"/>
          </w:tcPr>
          <w:p w14:paraId="4E405B59" w14:textId="6B59748E" w:rsidR="00457D69" w:rsidRPr="00457D69" w:rsidRDefault="00457D69" w:rsidP="006A5823">
            <w:pPr>
              <w:pStyle w:val="BodyText"/>
              <w:spacing w:after="120"/>
              <w:ind w:firstLine="0"/>
              <w:jc w:val="center"/>
              <w:rPr>
                <w:sz w:val="14"/>
                <w:szCs w:val="14"/>
              </w:rPr>
            </w:pPr>
          </w:p>
        </w:tc>
        <w:tc>
          <w:tcPr>
            <w:tcW w:w="1435" w:type="dxa"/>
            <w:shd w:val="clear" w:color="auto" w:fill="auto"/>
            <w:vAlign w:val="bottom"/>
          </w:tcPr>
          <w:p w14:paraId="15FD4698" w14:textId="61D96AE3" w:rsidR="00457D69" w:rsidRPr="00457D69" w:rsidRDefault="00457D69" w:rsidP="006A5823">
            <w:pPr>
              <w:pStyle w:val="BodyText"/>
              <w:spacing w:after="120"/>
              <w:ind w:right="-15" w:firstLine="0"/>
              <w:jc w:val="center"/>
              <w:rPr>
                <w:sz w:val="14"/>
                <w:szCs w:val="14"/>
              </w:rPr>
            </w:pPr>
          </w:p>
        </w:tc>
        <w:tc>
          <w:tcPr>
            <w:tcW w:w="1993" w:type="dxa"/>
            <w:shd w:val="clear" w:color="auto" w:fill="auto"/>
            <w:vAlign w:val="bottom"/>
          </w:tcPr>
          <w:p w14:paraId="3089F6DB" w14:textId="6CE677AE" w:rsidR="00457D69" w:rsidRPr="00457D69" w:rsidRDefault="00457D69" w:rsidP="006A5823">
            <w:pPr>
              <w:pStyle w:val="BodyText"/>
              <w:spacing w:after="120"/>
              <w:ind w:right="1" w:firstLine="0"/>
              <w:jc w:val="center"/>
              <w:rPr>
                <w:sz w:val="14"/>
                <w:szCs w:val="14"/>
              </w:rPr>
            </w:pPr>
          </w:p>
        </w:tc>
      </w:tr>
    </w:tbl>
    <w:p w14:paraId="64951CFD" w14:textId="5C5F08BE" w:rsidR="00457D69" w:rsidRPr="00457D69" w:rsidRDefault="00457D69" w:rsidP="00457D69">
      <w:pPr>
        <w:spacing w:before="120" w:after="60"/>
        <w:ind w:firstLine="720"/>
        <w:rPr>
          <w:color w:val="FF0000"/>
          <w:sz w:val="16"/>
          <w:szCs w:val="16"/>
        </w:rPr>
      </w:pPr>
      <w:r w:rsidRPr="00457D69">
        <w:rPr>
          <w:sz w:val="16"/>
          <w:szCs w:val="16"/>
        </w:rPr>
        <w:t>The Series 2026B Subordinate Bonds are “cash flow” tax increment obligations of the District secured by and payable from the Subordinate Pledged Revenue, generally consisting of: (a) all Subordinate Tax Increment Revenues (generally defined as all Tax Increment Rebate received by the District pursuant to the Participation Agreement, after deduction of any amount thereof used, paid, pledged or otherwise applied to the payment of any Senior Obligations); and (b) any other legally available moneys which the District determines, in its absolute discretion, to credit to the Subordinate Bond Fund.  No regularly scheduled payments of principal are due on the Series 2026B Subordinate Bonds prior to their maturity date, and any interest payments on the Series 2026B Subordinate Bonds that are not paid when due will accrue and compound on each Subordinate Interest Payment Date until sufficient Subordinate Pledged Revenue is available for payment, or until discharged as described below. As demonstrated in the Financial Forecast, it is not anticipated that there will be any Subordinate Pledged Revenue available to pay accrued interest on the Series 2026B Subordinate Bonds until 20[XX]</w:t>
      </w:r>
      <w:r w:rsidRPr="00457D69">
        <w:rPr>
          <w:sz w:val="16"/>
          <w:szCs w:val="16"/>
          <w:vertAlign w:val="superscript"/>
        </w:rPr>
        <w:t>*</w:t>
      </w:r>
      <w:r w:rsidRPr="00457D69">
        <w:rPr>
          <w:sz w:val="16"/>
          <w:szCs w:val="16"/>
        </w:rPr>
        <w:t>, and it is not anticipated that there will be any Subordinate Pledged Revenue available to pay principal on the Series 2026B Subordinate Bonds until 20[XX]</w:t>
      </w:r>
      <w:r w:rsidRPr="00457D69">
        <w:rPr>
          <w:sz w:val="16"/>
          <w:szCs w:val="16"/>
          <w:vertAlign w:val="superscript"/>
        </w:rPr>
        <w:t>*</w:t>
      </w:r>
      <w:r w:rsidRPr="00457D69">
        <w:rPr>
          <w:sz w:val="16"/>
          <w:szCs w:val="16"/>
        </w:rPr>
        <w:t>.  These dates represent a forecast and there is no guarantee that any payments will be made on or after such date or, further, that the Series 2026B Subordinate Bonds will be paid prior to their discharge date of July 15, 2044 (the “Subordinate Bond Discharge Date”), as more particularly described below.  The Subordinate Indenture provides that, notwithstanding any other provision therein, in the event that any amount of principal of or interest on the Series 2026B Subordinate Bonds remains unpaid after the application of all Subordinate Pledged Revenue available therefor on the Subordinate Bond Discharge Date, the Series 2026B Subordinate Bonds and the lien of the Subordinate Indenture securing payment thereof will be deemed discharged, and the estate and rights thereby granted will cease, terminate, and be void.</w:t>
      </w:r>
    </w:p>
    <w:p w14:paraId="4785F080" w14:textId="4631FBCE" w:rsidR="00457D69" w:rsidRPr="00457D69" w:rsidRDefault="00457D69" w:rsidP="00457D69">
      <w:pPr>
        <w:spacing w:after="60"/>
        <w:ind w:firstLine="720"/>
        <w:rPr>
          <w:sz w:val="16"/>
          <w:szCs w:val="16"/>
        </w:rPr>
      </w:pPr>
      <w:r w:rsidRPr="00457D69">
        <w:rPr>
          <w:sz w:val="16"/>
          <w:szCs w:val="16"/>
        </w:rPr>
        <w:t xml:space="preserve">The Series 2026B Subordinate Bonds are being issued in minimum denominations of $500,000 or any integral multiple of $1,000 in excess thereof as fully registered bonds. </w:t>
      </w:r>
    </w:p>
    <w:p w14:paraId="0270B9BD" w14:textId="4D6E9075" w:rsidR="00457D69" w:rsidRPr="00457D69" w:rsidRDefault="00457D69" w:rsidP="00457D69">
      <w:pPr>
        <w:pStyle w:val="BodyText"/>
        <w:spacing w:after="60"/>
        <w:rPr>
          <w:sz w:val="16"/>
          <w:szCs w:val="16"/>
        </w:rPr>
      </w:pPr>
      <w:r w:rsidRPr="00457D69">
        <w:rPr>
          <w:sz w:val="16"/>
          <w:szCs w:val="16"/>
        </w:rPr>
        <w:lastRenderedPageBreak/>
        <w:t xml:space="preserve">Interest on the Series 2026B Subordinate Bonds is payable annually to the extent of Subordinate Pledged Revenue available therefor on July 15 each year, commencing on July 15, 2026, at the rate set forth below.  </w:t>
      </w:r>
    </w:p>
    <w:p w14:paraId="39922FE6" w14:textId="3D034B84" w:rsidR="00457D69" w:rsidRPr="00457D69" w:rsidRDefault="00457D69" w:rsidP="00457D69">
      <w:pPr>
        <w:pStyle w:val="BodyText"/>
        <w:spacing w:after="60"/>
        <w:jc w:val="center"/>
        <w:rPr>
          <w:b/>
          <w:bCs/>
          <w:sz w:val="17"/>
          <w:szCs w:val="17"/>
          <w:vertAlign w:val="superscript"/>
        </w:rPr>
      </w:pPr>
      <w:r w:rsidRPr="00457D69">
        <w:rPr>
          <w:b/>
          <w:bCs/>
          <w:sz w:val="17"/>
          <w:szCs w:val="17"/>
        </w:rPr>
        <w:t>$[PAR-B]</w:t>
      </w:r>
      <w:r w:rsidRPr="00457D69">
        <w:rPr>
          <w:b/>
          <w:bCs/>
          <w:sz w:val="14"/>
          <w:szCs w:val="14"/>
          <w:vertAlign w:val="superscript"/>
        </w:rPr>
        <w:t xml:space="preserve"> *</w:t>
      </w:r>
      <w:r w:rsidRPr="00457D69">
        <w:rPr>
          <w:b/>
          <w:bCs/>
          <w:sz w:val="17"/>
          <w:szCs w:val="17"/>
        </w:rPr>
        <w:t xml:space="preserve">  _____%  Series 2026B Subordinate Term Bond due July 15, 20[XX]</w:t>
      </w:r>
      <w:r w:rsidRPr="00457D69">
        <w:rPr>
          <w:b/>
          <w:bCs/>
          <w:sz w:val="14"/>
          <w:szCs w:val="14"/>
          <w:vertAlign w:val="superscript"/>
        </w:rPr>
        <w:t xml:space="preserve"> *</w:t>
      </w:r>
      <w:r w:rsidRPr="00457D69">
        <w:rPr>
          <w:b/>
          <w:bCs/>
          <w:sz w:val="17"/>
          <w:szCs w:val="17"/>
          <w:vertAlign w:val="superscript"/>
        </w:rPr>
        <w:t xml:space="preserve">  </w:t>
      </w:r>
      <w:r w:rsidRPr="00457D69">
        <w:rPr>
          <w:b/>
          <w:bCs/>
          <w:sz w:val="17"/>
          <w:szCs w:val="17"/>
        </w:rPr>
        <w:t>Price _____%  CUSIP _______</w:t>
      </w:r>
      <w:r w:rsidRPr="00457D69">
        <w:rPr>
          <w:b/>
          <w:bCs/>
          <w:sz w:val="17"/>
          <w:szCs w:val="17"/>
          <w:vertAlign w:val="superscript"/>
        </w:rPr>
        <w:t>©, 1</w:t>
      </w:r>
    </w:p>
    <w:p w14:paraId="384452CA" w14:textId="71EFAB56" w:rsidR="00457D69" w:rsidRPr="00457D69" w:rsidRDefault="00457D69" w:rsidP="00457D69">
      <w:pPr>
        <w:pStyle w:val="BodyText"/>
        <w:spacing w:after="60"/>
        <w:rPr>
          <w:sz w:val="16"/>
          <w:szCs w:val="16"/>
        </w:rPr>
      </w:pPr>
      <w:r w:rsidRPr="00457D69">
        <w:rPr>
          <w:sz w:val="16"/>
          <w:szCs w:val="16"/>
        </w:rPr>
        <w:t xml:space="preserve">The Series 2026A Senior Bonds are subject to optional redemption, mandatory sinking fund redemption, and mandatory excess funds redemption, and the Series 2026B Subordinate Bonds are subject to optional and mandatory redemption prior to maturity at the prices and upon the terms set forth in this </w:t>
      </w:r>
      <w:r w:rsidR="0028517B">
        <w:rPr>
          <w:sz w:val="16"/>
          <w:szCs w:val="16"/>
        </w:rPr>
        <w:t>Official Statement</w:t>
      </w:r>
      <w:r w:rsidRPr="00457D69">
        <w:rPr>
          <w:sz w:val="16"/>
          <w:szCs w:val="16"/>
        </w:rPr>
        <w:t>.</w:t>
      </w:r>
    </w:p>
    <w:p w14:paraId="3028DDC2" w14:textId="61C295DD" w:rsidR="00457D69" w:rsidRPr="00457D69" w:rsidRDefault="00457D69" w:rsidP="00457D69">
      <w:pPr>
        <w:pStyle w:val="BodyText"/>
        <w:spacing w:after="60"/>
        <w:rPr>
          <w:sz w:val="16"/>
          <w:szCs w:val="16"/>
        </w:rPr>
      </w:pPr>
      <w:bookmarkStart w:id="7" w:name="_Hlk175144185"/>
      <w:r w:rsidRPr="00457D69">
        <w:rPr>
          <w:sz w:val="16"/>
          <w:szCs w:val="16"/>
        </w:rPr>
        <w:t>Proceeds from the sale of the Bonds will be used for the purposes of financing or reimbursing a portion of the costs of acquiring, constructing, and/or installing certain Public Improvements to serve the Development.  A portion of the proceeds of the Series 2026A Senior Bonds will also be used to fund (a) the Initial Deposit to the Surplus Fund, and (b) the costs of issuing the Bonds.</w:t>
      </w:r>
    </w:p>
    <w:bookmarkEnd w:id="7"/>
    <w:bookmarkEnd w:id="6"/>
    <w:p w14:paraId="2AD0352B" w14:textId="28A97331" w:rsidR="00457D69" w:rsidRPr="00457D69" w:rsidRDefault="00457D69" w:rsidP="00457D69">
      <w:pPr>
        <w:pStyle w:val="BodyText"/>
        <w:spacing w:after="60"/>
        <w:rPr>
          <w:sz w:val="16"/>
          <w:szCs w:val="16"/>
        </w:rPr>
      </w:pPr>
      <w:r w:rsidRPr="00457D69">
        <w:rPr>
          <w:sz w:val="16"/>
          <w:szCs w:val="16"/>
        </w:rPr>
        <w:t xml:space="preserve">REPAYMENT OF THE PRINCIPAL OF AND INTEREST ON THE BONDS IS HIGHLY SPECULATIVE IN NATURE AND INVOLVES A HIGH DEGREE OF INVESTMENT RISK.  AS SUBORDINATE “CASH FLOW” OBLIGATIONS, REPAYMENT OF THE </w:t>
      </w:r>
      <w:r w:rsidR="00A92AF5">
        <w:rPr>
          <w:sz w:val="16"/>
          <w:szCs w:val="16"/>
        </w:rPr>
        <w:t>SERIES 2026</w:t>
      </w:r>
      <w:r w:rsidRPr="00457D69">
        <w:rPr>
          <w:sz w:val="16"/>
          <w:szCs w:val="16"/>
        </w:rPr>
        <w:t xml:space="preserve">B SUBORDINATE BONDS IS SUBJECT TO A HIGHER DEGREE OF RISK THAN REPAYMENT OF THE </w:t>
      </w:r>
      <w:r w:rsidR="00A92AF5">
        <w:rPr>
          <w:sz w:val="16"/>
          <w:szCs w:val="16"/>
        </w:rPr>
        <w:t>SERIES 2026</w:t>
      </w:r>
      <w:r w:rsidRPr="00457D69">
        <w:rPr>
          <w:sz w:val="16"/>
          <w:szCs w:val="16"/>
        </w:rPr>
        <w:t xml:space="preserve">A SENIOR BONDS.  EACH PROSPECTIVE INVESTOR IS ADVISED TO READ “RISK FACTORS” HEREIN FOR A DISCUSSION OF CERTAIN RISK FACTORS THAT SHOULD BE CONSIDERED IN CONNECTION WITH AN INVESTMENT IN THE BONDS.  THE BONDS ARE NOT APPROPRIATE FOR ALL INVESTORS AND ARE BEING OFFERED AND SOLD ONLY TO “QUALIFIED INSTITUTIONAL BUYERS” AS SUCH TERM IS DEFINED IN 17 C.F.R. SECTION 230.144A OR “ACCREDITED INVESTORS” AS DEFINED IN RULE 501 OF REGULATION D UNDER THE SECURITIES ACT. </w:t>
      </w:r>
      <w:r w:rsidRPr="00457D69">
        <w:rPr>
          <w:color w:val="000000" w:themeColor="text1"/>
          <w:sz w:val="16"/>
          <w:szCs w:val="16"/>
        </w:rPr>
        <w:t>REPAYMENT OF THE PRINCIPAL OF AND INTEREST ON THE BONDS IS DEPENDENT UPON DEVELOPMENT OCCURRING WITHIN THE DISTRICT AND UPON FUTURE INCREASES IN THE ASSESSED VALUATION OF THE PROPERTY WITHIN THE DISTRICT, NEITHER OF WHICH MAY OCCUR.</w:t>
      </w:r>
    </w:p>
    <w:p w14:paraId="29E07A4A" w14:textId="46D138FB" w:rsidR="00F142E9" w:rsidRPr="00457D69" w:rsidRDefault="00F142E9" w:rsidP="00643C97">
      <w:pPr>
        <w:pStyle w:val="BodyText"/>
        <w:spacing w:after="60"/>
        <w:rPr>
          <w:sz w:val="16"/>
          <w:szCs w:val="16"/>
        </w:rPr>
      </w:pPr>
      <w:r w:rsidRPr="00457D69">
        <w:rPr>
          <w:sz w:val="16"/>
          <w:szCs w:val="16"/>
        </w:rPr>
        <w:t>This cover page contains certain information for quick reference only</w:t>
      </w:r>
      <w:r w:rsidR="00827695" w:rsidRPr="00457D69">
        <w:rPr>
          <w:sz w:val="16"/>
          <w:szCs w:val="16"/>
        </w:rPr>
        <w:t xml:space="preserve">.  </w:t>
      </w:r>
      <w:r w:rsidRPr="00457D69">
        <w:rPr>
          <w:sz w:val="16"/>
          <w:szCs w:val="16"/>
        </w:rPr>
        <w:t>It is not a summary of this issue</w:t>
      </w:r>
      <w:r w:rsidR="00827695" w:rsidRPr="00457D69">
        <w:rPr>
          <w:sz w:val="16"/>
          <w:szCs w:val="16"/>
        </w:rPr>
        <w:t xml:space="preserve">.  </w:t>
      </w:r>
      <w:r w:rsidRPr="00457D69">
        <w:rPr>
          <w:sz w:val="16"/>
          <w:szCs w:val="16"/>
        </w:rPr>
        <w:t xml:space="preserve">Investors must read the entire </w:t>
      </w:r>
      <w:r w:rsidR="00EE6488" w:rsidRPr="00457D69">
        <w:rPr>
          <w:sz w:val="16"/>
          <w:szCs w:val="16"/>
        </w:rPr>
        <w:t>Official Statement</w:t>
      </w:r>
      <w:r w:rsidRPr="00457D69">
        <w:rPr>
          <w:sz w:val="16"/>
          <w:szCs w:val="16"/>
        </w:rPr>
        <w:t xml:space="preserve"> to obtain information essential to the making of an informed investment decision.</w:t>
      </w:r>
      <w:r w:rsidR="00EE00E5" w:rsidRPr="00457D69">
        <w:rPr>
          <w:sz w:val="16"/>
          <w:szCs w:val="16"/>
        </w:rPr>
        <w:t xml:space="preserve">  </w:t>
      </w:r>
    </w:p>
    <w:p w14:paraId="23C03DC7" w14:textId="6C0EBC6F" w:rsidR="00F142E9" w:rsidRPr="00457D69" w:rsidRDefault="00F142E9" w:rsidP="00643C97">
      <w:pPr>
        <w:pStyle w:val="BodyText"/>
        <w:spacing w:after="60"/>
        <w:rPr>
          <w:sz w:val="16"/>
          <w:szCs w:val="16"/>
        </w:rPr>
      </w:pPr>
      <w:r w:rsidRPr="00457D69">
        <w:rPr>
          <w:sz w:val="16"/>
          <w:szCs w:val="16"/>
        </w:rPr>
        <w:t>The Bonds are offered when, as, and if issued by the District and accepted by the Underwriter subject to the approval of legality of the Bonds by Gilmore</w:t>
      </w:r>
      <w:r w:rsidR="00275570" w:rsidRPr="00457D69">
        <w:rPr>
          <w:sz w:val="16"/>
          <w:szCs w:val="16"/>
        </w:rPr>
        <w:t> </w:t>
      </w:r>
      <w:r w:rsidRPr="00457D69">
        <w:rPr>
          <w:sz w:val="16"/>
          <w:szCs w:val="16"/>
        </w:rPr>
        <w:t>&amp; Bell, P.C., Salt Lake City, Utah, as Bond Counsel, and the satisfaction of certain other conditions</w:t>
      </w:r>
      <w:r w:rsidR="00827695" w:rsidRPr="00457D69">
        <w:rPr>
          <w:sz w:val="16"/>
          <w:szCs w:val="16"/>
        </w:rPr>
        <w:t xml:space="preserve">.  </w:t>
      </w:r>
      <w:r w:rsidR="0012578E" w:rsidRPr="00457D69">
        <w:rPr>
          <w:sz w:val="16"/>
          <w:szCs w:val="16"/>
        </w:rPr>
        <w:t>Gilmore</w:t>
      </w:r>
      <w:r w:rsidR="00B65B71" w:rsidRPr="00457D69">
        <w:rPr>
          <w:sz w:val="16"/>
          <w:szCs w:val="16"/>
        </w:rPr>
        <w:t xml:space="preserve"> </w:t>
      </w:r>
      <w:r w:rsidR="0012578E" w:rsidRPr="00457D69">
        <w:rPr>
          <w:sz w:val="16"/>
          <w:szCs w:val="16"/>
        </w:rPr>
        <w:t xml:space="preserve">&amp; Bell, P.C., Salt Lake City, Utah, has also acted as Disclosure Counsel to the District. </w:t>
      </w:r>
      <w:r w:rsidRPr="00457D69">
        <w:rPr>
          <w:sz w:val="16"/>
          <w:szCs w:val="16"/>
        </w:rPr>
        <w:t xml:space="preserve">Certain legal matters will be passed upon by Snow Jensen &amp; Reece, P.C., </w:t>
      </w:r>
      <w:r w:rsidR="00827695" w:rsidRPr="00457D69">
        <w:rPr>
          <w:sz w:val="16"/>
          <w:szCs w:val="16"/>
        </w:rPr>
        <w:t>St. George</w:t>
      </w:r>
      <w:r w:rsidRPr="00457D69">
        <w:rPr>
          <w:sz w:val="16"/>
          <w:szCs w:val="16"/>
        </w:rPr>
        <w:t xml:space="preserve">, Utah, as </w:t>
      </w:r>
      <w:r w:rsidR="00C974D6" w:rsidRPr="00457D69">
        <w:rPr>
          <w:sz w:val="16"/>
          <w:szCs w:val="16"/>
        </w:rPr>
        <w:t>C</w:t>
      </w:r>
      <w:r w:rsidRPr="00457D69">
        <w:rPr>
          <w:sz w:val="16"/>
          <w:szCs w:val="16"/>
        </w:rPr>
        <w:t>ounsel to the District</w:t>
      </w:r>
      <w:r w:rsidR="00827695" w:rsidRPr="00457D69">
        <w:rPr>
          <w:sz w:val="16"/>
          <w:szCs w:val="16"/>
        </w:rPr>
        <w:t xml:space="preserve">.  </w:t>
      </w:r>
      <w:r w:rsidRPr="00457D69">
        <w:rPr>
          <w:sz w:val="16"/>
          <w:szCs w:val="16"/>
        </w:rPr>
        <w:t xml:space="preserve">Kutak Rock LLP, Denver, Colorado, is acting as </w:t>
      </w:r>
      <w:r w:rsidR="00C974D6" w:rsidRPr="00457D69">
        <w:rPr>
          <w:sz w:val="16"/>
          <w:szCs w:val="16"/>
        </w:rPr>
        <w:t>Counsel</w:t>
      </w:r>
      <w:r w:rsidRPr="00457D69">
        <w:rPr>
          <w:sz w:val="16"/>
          <w:szCs w:val="16"/>
        </w:rPr>
        <w:t xml:space="preserve"> to the Underwriter and has assisted in the preparation of this </w:t>
      </w:r>
      <w:r w:rsidR="00EE6488" w:rsidRPr="00457D69">
        <w:rPr>
          <w:sz w:val="16"/>
          <w:szCs w:val="16"/>
        </w:rPr>
        <w:t>Official Statement</w:t>
      </w:r>
      <w:r w:rsidRPr="00457D69">
        <w:rPr>
          <w:sz w:val="16"/>
          <w:szCs w:val="16"/>
        </w:rPr>
        <w:t xml:space="preserve"> in such capacity</w:t>
      </w:r>
      <w:r w:rsidR="00827695" w:rsidRPr="00457D69">
        <w:rPr>
          <w:sz w:val="16"/>
          <w:szCs w:val="16"/>
        </w:rPr>
        <w:t xml:space="preserve">.  </w:t>
      </w:r>
      <w:r w:rsidR="004416EA" w:rsidRPr="00457D69">
        <w:rPr>
          <w:sz w:val="16"/>
          <w:szCs w:val="16"/>
        </w:rPr>
        <w:t xml:space="preserve">Zions Public Finance, Inc., Salt Lake City, Utah, has acted as Municipal Advisor to the District in connection with the Bonds. </w:t>
      </w:r>
      <w:r w:rsidR="00F0617E" w:rsidRPr="00457D69">
        <w:rPr>
          <w:sz w:val="16"/>
          <w:szCs w:val="16"/>
        </w:rPr>
        <w:t xml:space="preserve"> </w:t>
      </w:r>
      <w:r w:rsidRPr="00457D69">
        <w:rPr>
          <w:sz w:val="16"/>
          <w:szCs w:val="16"/>
        </w:rPr>
        <w:t xml:space="preserve">The Bonds are expected to be available for delivery through the facilities of DTC on or about </w:t>
      </w:r>
      <w:r w:rsidR="00F56804" w:rsidRPr="00457D69">
        <w:rPr>
          <w:sz w:val="16"/>
          <w:szCs w:val="16"/>
        </w:rPr>
        <w:t>[CLOSING DATE]</w:t>
      </w:r>
      <w:r w:rsidRPr="00457D69">
        <w:rPr>
          <w:sz w:val="16"/>
          <w:szCs w:val="16"/>
        </w:rPr>
        <w:t xml:space="preserve">, </w:t>
      </w:r>
      <w:r w:rsidR="002741C0" w:rsidRPr="00457D69">
        <w:rPr>
          <w:sz w:val="16"/>
          <w:szCs w:val="16"/>
        </w:rPr>
        <w:t>202</w:t>
      </w:r>
      <w:r w:rsidR="00EE6488" w:rsidRPr="00457D69">
        <w:rPr>
          <w:sz w:val="16"/>
          <w:szCs w:val="16"/>
        </w:rPr>
        <w:t>6</w:t>
      </w:r>
      <w:r w:rsidR="00F56804" w:rsidRPr="00457D69">
        <w:rPr>
          <w:sz w:val="16"/>
          <w:szCs w:val="16"/>
          <w:vertAlign w:val="superscript"/>
        </w:rPr>
        <w:t>*</w:t>
      </w:r>
      <w:r w:rsidRPr="00457D69">
        <w:rPr>
          <w:sz w:val="16"/>
          <w:szCs w:val="16"/>
        </w:rPr>
        <w:t>.</w:t>
      </w:r>
      <w:r w:rsidR="00F56804" w:rsidRPr="00457D69">
        <w:rPr>
          <w:sz w:val="16"/>
          <w:szCs w:val="16"/>
        </w:rPr>
        <w:t xml:space="preserve"> </w:t>
      </w:r>
    </w:p>
    <w:p w14:paraId="6624CE99" w14:textId="77777777" w:rsidR="00B20768" w:rsidRPr="00457D69" w:rsidRDefault="00B20768" w:rsidP="00942FBF">
      <w:pPr>
        <w:pStyle w:val="BodyText"/>
        <w:spacing w:after="60"/>
        <w:ind w:firstLine="0"/>
        <w:rPr>
          <w:sz w:val="16"/>
          <w:szCs w:val="16"/>
        </w:rPr>
      </w:pPr>
    </w:p>
    <w:p w14:paraId="210ECD6B" w14:textId="72DA637D" w:rsidR="00F142E9" w:rsidRPr="00457D69" w:rsidRDefault="00F87723" w:rsidP="00275570">
      <w:pPr>
        <w:pStyle w:val="Centered"/>
        <w:spacing w:after="0"/>
        <w:rPr>
          <w:b/>
          <w:bCs/>
          <w:sz w:val="16"/>
          <w:szCs w:val="16"/>
        </w:rPr>
      </w:pPr>
      <w:r w:rsidRPr="00457D69">
        <w:rPr>
          <w:b/>
          <w:bCs/>
          <w:sz w:val="16"/>
          <w:szCs w:val="16"/>
        </w:rPr>
        <w:t>D.A. DAVIDSON</w:t>
      </w:r>
      <w:r w:rsidR="00F142E9" w:rsidRPr="00457D69">
        <w:rPr>
          <w:b/>
          <w:bCs/>
          <w:sz w:val="16"/>
          <w:szCs w:val="16"/>
        </w:rPr>
        <w:t xml:space="preserve"> &amp; CO.</w:t>
      </w:r>
    </w:p>
    <w:p w14:paraId="4FEB3858" w14:textId="46B0C687" w:rsidR="00F142E9" w:rsidRPr="00F56804" w:rsidRDefault="00F142E9" w:rsidP="00643C97">
      <w:pPr>
        <w:pStyle w:val="Centered"/>
        <w:spacing w:after="60"/>
        <w:rPr>
          <w:b/>
          <w:bCs/>
          <w:sz w:val="16"/>
          <w:szCs w:val="16"/>
        </w:rPr>
      </w:pPr>
      <w:r w:rsidRPr="00457D69">
        <w:rPr>
          <w:b/>
          <w:bCs/>
          <w:sz w:val="16"/>
          <w:szCs w:val="16"/>
        </w:rPr>
        <w:t xml:space="preserve">This </w:t>
      </w:r>
      <w:r w:rsidR="00EE6488" w:rsidRPr="00457D69">
        <w:rPr>
          <w:b/>
          <w:bCs/>
          <w:sz w:val="16"/>
          <w:szCs w:val="16"/>
        </w:rPr>
        <w:t>Offici</w:t>
      </w:r>
      <w:r w:rsidR="00EE6488" w:rsidRPr="00F56804">
        <w:rPr>
          <w:b/>
          <w:bCs/>
          <w:sz w:val="16"/>
          <w:szCs w:val="16"/>
        </w:rPr>
        <w:t>al Statement</w:t>
      </w:r>
      <w:r w:rsidRPr="00F56804">
        <w:rPr>
          <w:b/>
          <w:bCs/>
          <w:sz w:val="16"/>
          <w:szCs w:val="16"/>
        </w:rPr>
        <w:t xml:space="preserve"> is dated </w:t>
      </w:r>
      <w:r w:rsidR="002F15E8">
        <w:rPr>
          <w:b/>
          <w:bCs/>
          <w:sz w:val="16"/>
          <w:szCs w:val="16"/>
        </w:rPr>
        <w:t>_____________</w:t>
      </w:r>
      <w:r w:rsidRPr="00F56804">
        <w:rPr>
          <w:b/>
          <w:bCs/>
          <w:sz w:val="16"/>
          <w:szCs w:val="16"/>
        </w:rPr>
        <w:t xml:space="preserve">, </w:t>
      </w:r>
      <w:r w:rsidR="002741C0" w:rsidRPr="00F56804">
        <w:rPr>
          <w:b/>
          <w:bCs/>
          <w:sz w:val="16"/>
          <w:szCs w:val="16"/>
        </w:rPr>
        <w:t>202</w:t>
      </w:r>
      <w:r w:rsidR="00F56804" w:rsidRPr="00F56804">
        <w:rPr>
          <w:b/>
          <w:bCs/>
          <w:sz w:val="16"/>
          <w:szCs w:val="16"/>
        </w:rPr>
        <w:t>6</w:t>
      </w:r>
      <w:r w:rsidRPr="00F56804">
        <w:rPr>
          <w:b/>
          <w:bCs/>
          <w:sz w:val="16"/>
          <w:szCs w:val="16"/>
        </w:rPr>
        <w:t>.</w:t>
      </w:r>
    </w:p>
    <w:p w14:paraId="66FFC7E1" w14:textId="77777777" w:rsidR="002B24B8" w:rsidRPr="003E2215" w:rsidRDefault="002B24B8" w:rsidP="00643C97">
      <w:pPr>
        <w:pStyle w:val="BodyText"/>
        <w:spacing w:after="60"/>
        <w:rPr>
          <w:sz w:val="16"/>
          <w:szCs w:val="16"/>
          <w:highlight w:val="yellow"/>
        </w:rPr>
        <w:sectPr w:rsidR="002B24B8" w:rsidRPr="003E2215" w:rsidSect="000D3F7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code="1"/>
          <w:pgMar w:top="720" w:right="720" w:bottom="720" w:left="1152" w:header="720" w:footer="720" w:gutter="0"/>
          <w:pgNumType w:start="1"/>
          <w:cols w:space="720"/>
          <w:titlePg/>
          <w:docGrid w:linePitch="360"/>
        </w:sectPr>
      </w:pPr>
      <w:bookmarkStart w:id="10" w:name="_Hlk82592113"/>
    </w:p>
    <w:bookmarkEnd w:id="10"/>
    <w:p w14:paraId="4FBA5673" w14:textId="0E83A3F1" w:rsidR="00F142E9" w:rsidRPr="00E679EB" w:rsidRDefault="00D11549" w:rsidP="006B46C0">
      <w:pPr>
        <w:pStyle w:val="Centered"/>
        <w:rPr>
          <w:b/>
          <w:bCs/>
        </w:rPr>
      </w:pPr>
      <w:r w:rsidRPr="00E679EB">
        <w:rPr>
          <w:b/>
          <w:bCs/>
        </w:rPr>
        <w:lastRenderedPageBreak/>
        <w:t>NORDIC VILLAGE</w:t>
      </w:r>
      <w:r w:rsidR="00F142E9" w:rsidRPr="00E679EB">
        <w:rPr>
          <w:b/>
          <w:bCs/>
        </w:rPr>
        <w:t xml:space="preserve"> PUBLIC INFRASTRUCTURE DISTRICT</w:t>
      </w:r>
      <w:r w:rsidR="00A92E49" w:rsidRPr="00E679EB">
        <w:rPr>
          <w:b/>
          <w:bCs/>
        </w:rPr>
        <w:t xml:space="preserve"> NO. 1</w:t>
      </w:r>
      <w:r w:rsidR="006B46C0" w:rsidRPr="00E679EB">
        <w:rPr>
          <w:b/>
          <w:bCs/>
        </w:rPr>
        <w:br/>
      </w:r>
      <w:r w:rsidR="00A35AF8" w:rsidRPr="00E679EB">
        <w:rPr>
          <w:b/>
          <w:bCs/>
        </w:rPr>
        <w:t>Weber</w:t>
      </w:r>
      <w:r w:rsidR="001228C1" w:rsidRPr="00E679EB">
        <w:rPr>
          <w:b/>
          <w:bCs/>
        </w:rPr>
        <w:t xml:space="preserve"> County</w:t>
      </w:r>
      <w:r w:rsidR="00F142E9" w:rsidRPr="00E679EB">
        <w:rPr>
          <w:b/>
          <w:bCs/>
        </w:rPr>
        <w:t>, Utah</w:t>
      </w:r>
    </w:p>
    <w:p w14:paraId="75F74906" w14:textId="433E33AF" w:rsidR="00794A43" w:rsidRPr="003E2215" w:rsidRDefault="00F142E9" w:rsidP="006B46C0">
      <w:pPr>
        <w:pStyle w:val="Centered"/>
        <w:rPr>
          <w:highlight w:val="yellow"/>
        </w:rPr>
      </w:pPr>
      <w:r w:rsidRPr="00E679EB">
        <w:rPr>
          <w:b/>
          <w:bCs/>
        </w:rPr>
        <w:t>Board of Trustees</w:t>
      </w:r>
      <w:r w:rsidR="006B46C0" w:rsidRPr="003E2215">
        <w:rPr>
          <w:b/>
          <w:bCs/>
          <w:highlight w:val="yellow"/>
        </w:rPr>
        <w:br/>
      </w:r>
      <w:r w:rsidR="006B46C0" w:rsidRPr="003E2215">
        <w:rPr>
          <w:highlight w:val="yellow"/>
        </w:rPr>
        <w:br/>
      </w:r>
      <w:r w:rsidR="00A35AF8" w:rsidRPr="00DC1E58">
        <w:t>Brook Cole</w:t>
      </w:r>
      <w:r w:rsidRPr="00DC1E58">
        <w:t xml:space="preserve">, </w:t>
      </w:r>
      <w:r w:rsidR="00794A43" w:rsidRPr="00DC1E58">
        <w:t>Chair</w:t>
      </w:r>
      <w:r w:rsidR="006B46C0" w:rsidRPr="00DC1E58">
        <w:br/>
      </w:r>
      <w:r w:rsidR="006552FB" w:rsidRPr="00DC1E58">
        <w:t>Dave Smith</w:t>
      </w:r>
      <w:r w:rsidRPr="00DC1E58">
        <w:t xml:space="preserve">, </w:t>
      </w:r>
      <w:r w:rsidR="00794A43" w:rsidRPr="00DC1E58">
        <w:t>Treasurer/Vice Chair</w:t>
      </w:r>
      <w:r w:rsidR="006B46C0" w:rsidRPr="00DC1E58">
        <w:br/>
      </w:r>
      <w:r w:rsidR="00A35AF8" w:rsidRPr="00DC1E58">
        <w:t>Laurent Jouffray</w:t>
      </w:r>
      <w:r w:rsidRPr="00DC1E58">
        <w:t xml:space="preserve">, </w:t>
      </w:r>
      <w:r w:rsidR="00794A43" w:rsidRPr="00DC1E58">
        <w:t>Clerk/Secretary</w:t>
      </w:r>
    </w:p>
    <w:p w14:paraId="42EAE770" w14:textId="0607D807" w:rsidR="00F142E9" w:rsidRPr="00E679EB" w:rsidRDefault="00F142E9" w:rsidP="006B46C0">
      <w:pPr>
        <w:pStyle w:val="Centered"/>
      </w:pPr>
      <w:r w:rsidRPr="00E679EB">
        <w:rPr>
          <w:b/>
          <w:bCs/>
        </w:rPr>
        <w:t>General Counsel to the District</w:t>
      </w:r>
      <w:r w:rsidR="006B46C0" w:rsidRPr="00E679EB">
        <w:rPr>
          <w:b/>
          <w:bCs/>
        </w:rPr>
        <w:br/>
      </w:r>
      <w:r w:rsidR="006B46C0" w:rsidRPr="00E679EB">
        <w:br/>
      </w:r>
      <w:r w:rsidRPr="00E679EB">
        <w:t>Snow Jensen &amp; Reece, P.C.</w:t>
      </w:r>
      <w:r w:rsidR="006B46C0" w:rsidRPr="00E679EB">
        <w:br/>
      </w:r>
      <w:r w:rsidR="00827695" w:rsidRPr="00E679EB">
        <w:t>St. George</w:t>
      </w:r>
      <w:r w:rsidRPr="00E679EB">
        <w:t>, Utah</w:t>
      </w:r>
    </w:p>
    <w:p w14:paraId="2E53B199" w14:textId="409287A4" w:rsidR="00F142E9" w:rsidRPr="00E679EB" w:rsidRDefault="00F142E9" w:rsidP="006B46C0">
      <w:pPr>
        <w:pStyle w:val="Centered"/>
      </w:pPr>
      <w:r w:rsidRPr="00E679EB">
        <w:rPr>
          <w:b/>
          <w:bCs/>
        </w:rPr>
        <w:t>District Accountant</w:t>
      </w:r>
      <w:r w:rsidR="006B46C0" w:rsidRPr="00E679EB">
        <w:rPr>
          <w:b/>
          <w:bCs/>
        </w:rPr>
        <w:br/>
      </w:r>
      <w:r w:rsidR="006B46C0" w:rsidRPr="00E679EB">
        <w:br/>
      </w:r>
      <w:r w:rsidR="00AB1B9E" w:rsidRPr="00E679EB">
        <w:t>Pinnacle Consulting Group, Inc.</w:t>
      </w:r>
      <w:r w:rsidR="006B46C0" w:rsidRPr="00E679EB">
        <w:br/>
      </w:r>
      <w:r w:rsidR="009D542D" w:rsidRPr="00E679EB">
        <w:t>Loveland</w:t>
      </w:r>
      <w:r w:rsidRPr="00E679EB">
        <w:t>, Colorado</w:t>
      </w:r>
    </w:p>
    <w:p w14:paraId="3E268CFE" w14:textId="47B0C77E" w:rsidR="00F142E9" w:rsidRPr="00E679EB" w:rsidRDefault="00F142E9" w:rsidP="006B46C0">
      <w:pPr>
        <w:pStyle w:val="Centered"/>
      </w:pPr>
      <w:r w:rsidRPr="00E679EB">
        <w:rPr>
          <w:b/>
          <w:bCs/>
        </w:rPr>
        <w:t>Bond Counsel</w:t>
      </w:r>
      <w:r w:rsidR="0012578E" w:rsidRPr="00E679EB">
        <w:rPr>
          <w:b/>
          <w:bCs/>
        </w:rPr>
        <w:t xml:space="preserve"> and Disclosure Counsel to the District</w:t>
      </w:r>
      <w:r w:rsidR="006B46C0" w:rsidRPr="00E679EB">
        <w:rPr>
          <w:b/>
          <w:bCs/>
        </w:rPr>
        <w:br/>
      </w:r>
      <w:r w:rsidR="006B46C0" w:rsidRPr="00E679EB">
        <w:br/>
      </w:r>
      <w:r w:rsidRPr="00E679EB">
        <w:t>Gilmore &amp; Bell, P.C.</w:t>
      </w:r>
      <w:r w:rsidR="006B46C0" w:rsidRPr="00E679EB">
        <w:br/>
      </w:r>
      <w:r w:rsidRPr="00E679EB">
        <w:t>Salt Lake City, Utah</w:t>
      </w:r>
    </w:p>
    <w:p w14:paraId="5E84BD43" w14:textId="4605864C" w:rsidR="00F142E9" w:rsidRPr="00E679EB" w:rsidRDefault="00F142E9" w:rsidP="006B46C0">
      <w:pPr>
        <w:pStyle w:val="Centered"/>
      </w:pPr>
      <w:r w:rsidRPr="00E679EB">
        <w:rPr>
          <w:b/>
          <w:bCs/>
        </w:rPr>
        <w:t>Trustee, Bond Registrar, and Paying Agent</w:t>
      </w:r>
      <w:r w:rsidR="006B46C0" w:rsidRPr="00E679EB">
        <w:rPr>
          <w:b/>
          <w:bCs/>
        </w:rPr>
        <w:br/>
      </w:r>
      <w:r w:rsidR="006B46C0" w:rsidRPr="00E679EB">
        <w:br/>
      </w:r>
      <w:r w:rsidR="00A21046">
        <w:t>Zions Bank, Corporate Trust</w:t>
      </w:r>
      <w:r w:rsidR="00A21046">
        <w:br/>
        <w:t>Salt Lake City, Utah</w:t>
      </w:r>
    </w:p>
    <w:p w14:paraId="6A1570C7" w14:textId="6E0524EC" w:rsidR="00F142E9" w:rsidRPr="00E679EB" w:rsidRDefault="00F142E9" w:rsidP="006B46C0">
      <w:pPr>
        <w:pStyle w:val="Centered"/>
      </w:pPr>
      <w:r w:rsidRPr="00E679EB">
        <w:rPr>
          <w:b/>
          <w:bCs/>
        </w:rPr>
        <w:t>Underwriter</w:t>
      </w:r>
      <w:r w:rsidR="006B46C0" w:rsidRPr="00E679EB">
        <w:rPr>
          <w:b/>
          <w:bCs/>
        </w:rPr>
        <w:br/>
      </w:r>
      <w:r w:rsidR="006B46C0" w:rsidRPr="00E679EB">
        <w:br/>
      </w:r>
      <w:r w:rsidR="00F87723" w:rsidRPr="00E679EB">
        <w:t>D.A. Davidson</w:t>
      </w:r>
      <w:r w:rsidRPr="00E679EB">
        <w:t xml:space="preserve"> &amp; Co.</w:t>
      </w:r>
      <w:r w:rsidR="006B46C0" w:rsidRPr="00E679EB">
        <w:br/>
      </w:r>
      <w:r w:rsidRPr="00E679EB">
        <w:t>Salt Lake City, Utah</w:t>
      </w:r>
    </w:p>
    <w:p w14:paraId="496E1D35" w14:textId="3BCBB7BC" w:rsidR="00F142E9" w:rsidRPr="00E679EB" w:rsidRDefault="00F142E9" w:rsidP="006B46C0">
      <w:pPr>
        <w:pStyle w:val="Centered"/>
      </w:pPr>
      <w:r w:rsidRPr="00E679EB">
        <w:rPr>
          <w:b/>
          <w:bCs/>
        </w:rPr>
        <w:t>Counsel to Underwriter</w:t>
      </w:r>
      <w:r w:rsidR="006B46C0" w:rsidRPr="00E679EB">
        <w:rPr>
          <w:b/>
          <w:bCs/>
        </w:rPr>
        <w:br/>
      </w:r>
      <w:r w:rsidR="006B46C0" w:rsidRPr="00E679EB">
        <w:br/>
      </w:r>
      <w:r w:rsidRPr="00E679EB">
        <w:t>Kutak Rock LLP</w:t>
      </w:r>
      <w:r w:rsidR="006B46C0" w:rsidRPr="00E679EB">
        <w:br/>
      </w:r>
      <w:r w:rsidRPr="00E679EB">
        <w:t>Denver, Colorado</w:t>
      </w:r>
    </w:p>
    <w:p w14:paraId="677049E6" w14:textId="6D4B56BB" w:rsidR="004416EA" w:rsidRPr="00203929" w:rsidRDefault="004416EA" w:rsidP="004416EA">
      <w:pPr>
        <w:pStyle w:val="Centered"/>
      </w:pPr>
      <w:r w:rsidRPr="00203929">
        <w:rPr>
          <w:b/>
          <w:bCs/>
        </w:rPr>
        <w:t>Municipal Advisor</w:t>
      </w:r>
      <w:r w:rsidRPr="00203929">
        <w:rPr>
          <w:b/>
          <w:bCs/>
        </w:rPr>
        <w:br/>
      </w:r>
      <w:r w:rsidRPr="00203929">
        <w:br/>
        <w:t>Zions Public Finance, Inc.</w:t>
      </w:r>
      <w:r w:rsidRPr="00203929">
        <w:br/>
        <w:t>Salt Lake City, Utah</w:t>
      </w:r>
    </w:p>
    <w:p w14:paraId="55D967C0" w14:textId="77777777" w:rsidR="004416EA" w:rsidRPr="003E2215" w:rsidRDefault="004416EA" w:rsidP="00C57F67">
      <w:pPr>
        <w:pStyle w:val="BodyText"/>
        <w:ind w:firstLine="0"/>
        <w:rPr>
          <w:highlight w:val="yellow"/>
        </w:rPr>
      </w:pPr>
    </w:p>
    <w:p w14:paraId="16797B97" w14:textId="77777777" w:rsidR="002B24B8" w:rsidRPr="003E2215" w:rsidRDefault="002B24B8" w:rsidP="006B46C0">
      <w:pPr>
        <w:pStyle w:val="Centered"/>
        <w:rPr>
          <w:highlight w:val="yellow"/>
        </w:rPr>
        <w:sectPr w:rsidR="002B24B8" w:rsidRPr="003E2215" w:rsidSect="00827695">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pgNumType w:fmt="lowerRoman" w:start="1"/>
          <w:cols w:space="720"/>
          <w:titlePg/>
          <w:docGrid w:linePitch="360"/>
        </w:sectPr>
      </w:pPr>
    </w:p>
    <w:p w14:paraId="1C02E0E3" w14:textId="471FD713" w:rsidR="00F142E9" w:rsidRPr="002F15E8" w:rsidRDefault="00F142E9" w:rsidP="009C7EFF">
      <w:pPr>
        <w:pStyle w:val="BodyText"/>
        <w:spacing w:after="0"/>
        <w:rPr>
          <w:sz w:val="14"/>
          <w:szCs w:val="14"/>
        </w:rPr>
      </w:pPr>
      <w:r w:rsidRPr="002F15E8">
        <w:rPr>
          <w:sz w:val="14"/>
          <w:szCs w:val="14"/>
        </w:rPr>
        <w:t xml:space="preserve">No dealer, salesman or other person has been authorized to give any information or to make any representation, other than the information contained in this </w:t>
      </w:r>
      <w:r w:rsidR="00EE6488" w:rsidRPr="002F15E8">
        <w:rPr>
          <w:sz w:val="14"/>
          <w:szCs w:val="14"/>
        </w:rPr>
        <w:t>Official Statement</w:t>
      </w:r>
      <w:r w:rsidRPr="002F15E8">
        <w:rPr>
          <w:sz w:val="14"/>
          <w:szCs w:val="14"/>
        </w:rPr>
        <w:t>, in connection with the offering of the Bonds, and, if given or made, such information or representation must not be relied upon as having been authorized by the District or the Underwriter</w:t>
      </w:r>
      <w:r w:rsidR="00827695" w:rsidRPr="002F15E8">
        <w:rPr>
          <w:sz w:val="14"/>
          <w:szCs w:val="14"/>
        </w:rPr>
        <w:t xml:space="preserve">.  </w:t>
      </w:r>
      <w:r w:rsidRPr="002F15E8">
        <w:rPr>
          <w:sz w:val="14"/>
          <w:szCs w:val="14"/>
        </w:rPr>
        <w:t xml:space="preserve">The information in this </w:t>
      </w:r>
      <w:r w:rsidR="00EE6488" w:rsidRPr="002F15E8">
        <w:rPr>
          <w:sz w:val="14"/>
          <w:szCs w:val="14"/>
        </w:rPr>
        <w:t>Official Statement</w:t>
      </w:r>
      <w:r w:rsidRPr="002F15E8">
        <w:rPr>
          <w:sz w:val="14"/>
          <w:szCs w:val="14"/>
        </w:rPr>
        <w:t xml:space="preserve"> is subject to change without notice, and neither the delivery of this </w:t>
      </w:r>
      <w:r w:rsidR="00EE6488" w:rsidRPr="002F15E8">
        <w:rPr>
          <w:sz w:val="14"/>
          <w:szCs w:val="14"/>
        </w:rPr>
        <w:t>Official Statement</w:t>
      </w:r>
      <w:r w:rsidRPr="002F15E8">
        <w:rPr>
          <w:sz w:val="14"/>
          <w:szCs w:val="14"/>
        </w:rPr>
        <w:t xml:space="preserve"> nor any sale hereunder will, under any circumstances, create any implication that there has been no change in the affairs of the District since the date hereof</w:t>
      </w:r>
      <w:r w:rsidR="00827695" w:rsidRPr="002F15E8">
        <w:rPr>
          <w:sz w:val="14"/>
          <w:szCs w:val="14"/>
        </w:rPr>
        <w:t xml:space="preserve">.  </w:t>
      </w:r>
      <w:r w:rsidRPr="002F15E8">
        <w:rPr>
          <w:sz w:val="14"/>
          <w:szCs w:val="14"/>
        </w:rPr>
        <w:t xml:space="preserve">This </w:t>
      </w:r>
      <w:r w:rsidR="00EE6488" w:rsidRPr="002F15E8">
        <w:rPr>
          <w:sz w:val="14"/>
          <w:szCs w:val="14"/>
        </w:rPr>
        <w:t>Official Statement</w:t>
      </w:r>
      <w:r w:rsidRPr="002F15E8">
        <w:rPr>
          <w:sz w:val="14"/>
          <w:szCs w:val="14"/>
        </w:rPr>
        <w:t xml:space="preserve"> does not constitute an offer or solicitation in any jurisdiction in which such offer or solicitation is not authorized, or in which any person making such offer or solicitation is not qualified to do so, or to any person to whom it is unlawful to make such offer or solicitation</w:t>
      </w:r>
      <w:r w:rsidR="00827695" w:rsidRPr="002F15E8">
        <w:rPr>
          <w:sz w:val="14"/>
          <w:szCs w:val="14"/>
        </w:rPr>
        <w:t xml:space="preserve">.  </w:t>
      </w:r>
      <w:r w:rsidRPr="002F15E8">
        <w:rPr>
          <w:sz w:val="14"/>
          <w:szCs w:val="14"/>
        </w:rPr>
        <w:t xml:space="preserve">The Underwriter has provided the following sentence for inclusion within this </w:t>
      </w:r>
      <w:r w:rsidR="00EE6488" w:rsidRPr="002F15E8">
        <w:rPr>
          <w:sz w:val="14"/>
          <w:szCs w:val="14"/>
        </w:rPr>
        <w:t>Official Statement</w:t>
      </w:r>
      <w:r w:rsidR="00827695" w:rsidRPr="002F15E8">
        <w:rPr>
          <w:sz w:val="14"/>
          <w:szCs w:val="14"/>
        </w:rPr>
        <w:t xml:space="preserve">.  </w:t>
      </w:r>
      <w:r w:rsidRPr="002F15E8">
        <w:rPr>
          <w:sz w:val="14"/>
          <w:szCs w:val="14"/>
        </w:rPr>
        <w:t xml:space="preserve">The Underwriter has reviewed the information in this </w:t>
      </w:r>
      <w:r w:rsidR="00EE6488" w:rsidRPr="002F15E8">
        <w:rPr>
          <w:sz w:val="14"/>
          <w:szCs w:val="14"/>
        </w:rPr>
        <w:t>Official Statement</w:t>
      </w:r>
      <w:r w:rsidRPr="002F15E8">
        <w:rPr>
          <w:sz w:val="14"/>
          <w:szCs w:val="14"/>
        </w:rPr>
        <w:t xml:space="preserve"> in accordance with, and as part of, its responsibility to investors under the federal securities laws as applied to the facts and circumstances of this transaction, but the Underwriter does not guarantee the accuracy or completeness of such information.</w:t>
      </w:r>
    </w:p>
    <w:p w14:paraId="357A255B" w14:textId="05EFD01D" w:rsidR="00F142E9" w:rsidRPr="002F15E8" w:rsidRDefault="00F142E9" w:rsidP="009C7EFF">
      <w:pPr>
        <w:pStyle w:val="BodyText"/>
        <w:spacing w:after="0"/>
        <w:rPr>
          <w:sz w:val="14"/>
          <w:szCs w:val="14"/>
        </w:rPr>
      </w:pPr>
      <w:r w:rsidRPr="002F15E8">
        <w:rPr>
          <w:sz w:val="14"/>
          <w:szCs w:val="14"/>
        </w:rPr>
        <w:t>Investors must be willing and able to conduct an independent investigation of the risks attendant to ownership of the Bonds, including their own evaluation of the prospects for development within the District</w:t>
      </w:r>
      <w:r w:rsidR="00827695" w:rsidRPr="002F15E8">
        <w:rPr>
          <w:sz w:val="14"/>
          <w:szCs w:val="14"/>
        </w:rPr>
        <w:t xml:space="preserve">.  </w:t>
      </w:r>
      <w:r w:rsidRPr="002F15E8">
        <w:rPr>
          <w:sz w:val="14"/>
          <w:szCs w:val="14"/>
        </w:rPr>
        <w:t xml:space="preserve">Neither the contents of this </w:t>
      </w:r>
      <w:r w:rsidR="00EE6488" w:rsidRPr="002F15E8">
        <w:rPr>
          <w:sz w:val="14"/>
          <w:szCs w:val="14"/>
        </w:rPr>
        <w:t>Official Statement</w:t>
      </w:r>
      <w:r w:rsidRPr="002F15E8">
        <w:rPr>
          <w:sz w:val="14"/>
          <w:szCs w:val="14"/>
        </w:rPr>
        <w:t xml:space="preserve"> nor any prior or subsequent communications from the District or any of its officers, directors, employees or agents constitute legal, tax, accounting or regulatory advice</w:t>
      </w:r>
      <w:r w:rsidR="00827695" w:rsidRPr="002F15E8">
        <w:rPr>
          <w:sz w:val="14"/>
          <w:szCs w:val="14"/>
        </w:rPr>
        <w:t xml:space="preserve">.  </w:t>
      </w:r>
      <w:r w:rsidRPr="002F15E8">
        <w:rPr>
          <w:sz w:val="14"/>
          <w:szCs w:val="14"/>
        </w:rPr>
        <w:t>Before purchasing, prospective investors should consult with their own legal counsel and business and tax advisors to determine the consequences of an investment in the Bonds and should make an independent evaluation of the investment.</w:t>
      </w:r>
    </w:p>
    <w:p w14:paraId="086E9163" w14:textId="3D313EC7" w:rsidR="002A6F42" w:rsidRPr="002F15E8" w:rsidRDefault="002A6F42" w:rsidP="003C0B15">
      <w:pPr>
        <w:pStyle w:val="BodyText"/>
        <w:spacing w:after="120"/>
        <w:ind w:firstLine="0"/>
        <w:jc w:val="center"/>
        <w:rPr>
          <w:b/>
          <w:bCs/>
          <w:sz w:val="14"/>
          <w:szCs w:val="14"/>
        </w:rPr>
      </w:pPr>
      <w:r w:rsidRPr="002F15E8">
        <w:rPr>
          <w:b/>
          <w:bCs/>
          <w:sz w:val="14"/>
          <w:szCs w:val="14"/>
        </w:rPr>
        <w:t>TABLE OF CONTENTS</w:t>
      </w:r>
      <w:r w:rsidR="00CB62B9" w:rsidRPr="002F15E8">
        <w:rPr>
          <w:b/>
          <w:bCs/>
          <w:sz w:val="14"/>
          <w:szCs w:val="14"/>
        </w:rPr>
        <w:t xml:space="preserve"> </w:t>
      </w:r>
    </w:p>
    <w:p w14:paraId="725F718B" w14:textId="538D59BD" w:rsidR="007D7E83" w:rsidRPr="002F15E8" w:rsidRDefault="007D7E83" w:rsidP="003C0B15">
      <w:pPr>
        <w:pStyle w:val="BodyText"/>
        <w:spacing w:after="120"/>
        <w:ind w:firstLine="0"/>
        <w:jc w:val="center"/>
        <w:rPr>
          <w:b/>
          <w:bCs/>
          <w:sz w:val="14"/>
          <w:szCs w:val="14"/>
        </w:rPr>
      </w:pPr>
      <w:r w:rsidRPr="002F15E8">
        <w:rPr>
          <w:b/>
          <w:bCs/>
          <w:sz w:val="14"/>
          <w:szCs w:val="14"/>
        </w:rPr>
        <w:t>[TO BE UPDATED]</w:t>
      </w:r>
    </w:p>
    <w:p w14:paraId="3BE48304" w14:textId="77777777" w:rsidR="00AE78AF" w:rsidRPr="002F15E8" w:rsidRDefault="00AE78AF" w:rsidP="00AE78AF">
      <w:pPr>
        <w:pStyle w:val="TOC1"/>
        <w:rPr>
          <w:sz w:val="14"/>
          <w:szCs w:val="14"/>
        </w:rPr>
      </w:pPr>
    </w:p>
    <w:p w14:paraId="59CC912B" w14:textId="4C7B93DE" w:rsidR="00A11B2A" w:rsidRPr="002F15E8" w:rsidRDefault="00A11B2A" w:rsidP="00A11B2A">
      <w:pPr>
        <w:sectPr w:rsidR="00A11B2A" w:rsidRPr="002F15E8" w:rsidSect="002A6F42">
          <w:headerReference w:type="default" r:id="rId20"/>
          <w:footerReference w:type="default" r:id="rId21"/>
          <w:headerReference w:type="first" r:id="rId22"/>
          <w:footerReference w:type="first" r:id="rId23"/>
          <w:pgSz w:w="12240" w:h="15840" w:code="1"/>
          <w:pgMar w:top="810" w:right="1440" w:bottom="1440" w:left="1440" w:header="720" w:footer="720" w:gutter="0"/>
          <w:pgNumType w:fmt="lowerRoman" w:start="1"/>
          <w:cols w:space="720"/>
          <w:titlePg/>
          <w:docGrid w:linePitch="360"/>
        </w:sectPr>
      </w:pPr>
    </w:p>
    <w:p w14:paraId="105437DE" w14:textId="5585A56D" w:rsidR="001F457D" w:rsidRPr="002F15E8" w:rsidRDefault="001F457D" w:rsidP="001F457D">
      <w:pPr>
        <w:pStyle w:val="TOC1"/>
        <w:spacing w:line="216" w:lineRule="auto"/>
        <w:ind w:right="270"/>
        <w:rPr>
          <w:rFonts w:eastAsiaTheme="minorEastAsia"/>
          <w:sz w:val="14"/>
          <w:szCs w:val="14"/>
        </w:rPr>
      </w:pPr>
      <w:bookmarkStart w:id="15" w:name="mpTableOfContents"/>
      <w:r w:rsidRPr="002F15E8">
        <w:rPr>
          <w:sz w:val="14"/>
          <w:szCs w:val="14"/>
        </w:rPr>
        <w:t>INTRODUCTION</w:t>
      </w:r>
      <w:r w:rsidRPr="002F15E8">
        <w:rPr>
          <w:sz w:val="14"/>
          <w:szCs w:val="14"/>
        </w:rPr>
        <w:tab/>
        <w:t>1</w:t>
      </w:r>
    </w:p>
    <w:p w14:paraId="09EFF9DF" w14:textId="032834D2" w:rsidR="001F457D" w:rsidRPr="002F15E8" w:rsidRDefault="001F457D" w:rsidP="001F457D">
      <w:pPr>
        <w:pStyle w:val="TOC1"/>
        <w:spacing w:line="216" w:lineRule="auto"/>
        <w:ind w:right="270"/>
        <w:rPr>
          <w:rFonts w:eastAsiaTheme="minorEastAsia"/>
          <w:sz w:val="14"/>
          <w:szCs w:val="14"/>
        </w:rPr>
      </w:pPr>
      <w:r w:rsidRPr="002F15E8">
        <w:rPr>
          <w:sz w:val="14"/>
          <w:szCs w:val="14"/>
        </w:rPr>
        <w:t>FORWARD-LOOKING STATEMENTS</w:t>
      </w:r>
      <w:r w:rsidRPr="002F15E8">
        <w:rPr>
          <w:sz w:val="14"/>
          <w:szCs w:val="14"/>
        </w:rPr>
        <w:tab/>
        <w:t>14</w:t>
      </w:r>
    </w:p>
    <w:p w14:paraId="565198A8" w14:textId="387F172F" w:rsidR="001F457D" w:rsidRPr="002F15E8" w:rsidRDefault="001F457D" w:rsidP="001F457D">
      <w:pPr>
        <w:pStyle w:val="TOC1"/>
        <w:spacing w:line="216" w:lineRule="auto"/>
        <w:ind w:right="270"/>
        <w:rPr>
          <w:rFonts w:eastAsiaTheme="minorEastAsia"/>
          <w:sz w:val="14"/>
          <w:szCs w:val="14"/>
        </w:rPr>
      </w:pPr>
      <w:r w:rsidRPr="002F15E8">
        <w:rPr>
          <w:sz w:val="14"/>
          <w:szCs w:val="14"/>
        </w:rPr>
        <w:t>RISK FACTORS</w:t>
      </w:r>
      <w:r w:rsidRPr="002F15E8">
        <w:rPr>
          <w:sz w:val="14"/>
          <w:szCs w:val="14"/>
        </w:rPr>
        <w:tab/>
        <w:t>14</w:t>
      </w:r>
    </w:p>
    <w:p w14:paraId="135A4B29" w14:textId="7EA93712" w:rsidR="001F457D" w:rsidRPr="002F15E8" w:rsidRDefault="001F457D" w:rsidP="001F457D">
      <w:pPr>
        <w:pStyle w:val="TOC2"/>
        <w:spacing w:line="216" w:lineRule="auto"/>
        <w:ind w:right="270"/>
        <w:rPr>
          <w:rFonts w:eastAsiaTheme="minorEastAsia"/>
          <w:sz w:val="14"/>
          <w:szCs w:val="14"/>
        </w:rPr>
      </w:pPr>
      <w:r w:rsidRPr="002F15E8">
        <w:rPr>
          <w:sz w:val="14"/>
          <w:szCs w:val="14"/>
        </w:rPr>
        <w:t>General</w:t>
      </w:r>
      <w:r w:rsidRPr="002F15E8">
        <w:rPr>
          <w:sz w:val="14"/>
          <w:szCs w:val="14"/>
        </w:rPr>
        <w:tab/>
        <w:t>14</w:t>
      </w:r>
    </w:p>
    <w:p w14:paraId="0A022D7A" w14:textId="3CB2ABF2" w:rsidR="001F457D" w:rsidRPr="002F15E8" w:rsidRDefault="001F457D" w:rsidP="001F457D">
      <w:pPr>
        <w:pStyle w:val="TOC2"/>
        <w:spacing w:line="216" w:lineRule="auto"/>
        <w:ind w:right="270"/>
        <w:rPr>
          <w:rFonts w:eastAsiaTheme="minorEastAsia"/>
          <w:sz w:val="14"/>
          <w:szCs w:val="14"/>
        </w:rPr>
      </w:pPr>
      <w:r w:rsidRPr="002F15E8">
        <w:rPr>
          <w:sz w:val="14"/>
          <w:szCs w:val="14"/>
        </w:rPr>
        <w:t>Limited Offering; Restrictions on Purchase; Investor Suitability</w:t>
      </w:r>
      <w:r w:rsidRPr="002F15E8">
        <w:rPr>
          <w:sz w:val="14"/>
          <w:szCs w:val="14"/>
        </w:rPr>
        <w:tab/>
        <w:t>15</w:t>
      </w:r>
    </w:p>
    <w:p w14:paraId="10976309" w14:textId="2D7B26E0" w:rsidR="001F457D" w:rsidRPr="002F15E8" w:rsidRDefault="001F457D" w:rsidP="001F457D">
      <w:pPr>
        <w:pStyle w:val="TOC2"/>
        <w:spacing w:line="216" w:lineRule="auto"/>
        <w:ind w:right="270"/>
        <w:rPr>
          <w:rFonts w:eastAsiaTheme="minorEastAsia"/>
          <w:sz w:val="14"/>
          <w:szCs w:val="14"/>
        </w:rPr>
      </w:pPr>
      <w:r w:rsidRPr="002F15E8">
        <w:rPr>
          <w:sz w:val="14"/>
          <w:szCs w:val="14"/>
        </w:rPr>
        <w:t>No Credit Rating; Risk of Investment</w:t>
      </w:r>
      <w:r w:rsidRPr="002F15E8">
        <w:rPr>
          <w:sz w:val="14"/>
          <w:szCs w:val="14"/>
        </w:rPr>
        <w:tab/>
        <w:t>15</w:t>
      </w:r>
    </w:p>
    <w:p w14:paraId="1ABF0F36" w14:textId="688F2F8C" w:rsidR="001F457D" w:rsidRPr="002F15E8" w:rsidRDefault="001F457D" w:rsidP="001F457D">
      <w:pPr>
        <w:pStyle w:val="TOC2"/>
        <w:spacing w:line="216" w:lineRule="auto"/>
        <w:ind w:right="270"/>
        <w:rPr>
          <w:rFonts w:eastAsiaTheme="minorEastAsia"/>
          <w:sz w:val="14"/>
          <w:szCs w:val="14"/>
        </w:rPr>
      </w:pPr>
      <w:r w:rsidRPr="002F15E8">
        <w:rPr>
          <w:sz w:val="14"/>
          <w:szCs w:val="14"/>
        </w:rPr>
        <w:t>No Assurance of Secondary Market</w:t>
      </w:r>
      <w:r w:rsidRPr="002F15E8">
        <w:rPr>
          <w:sz w:val="14"/>
          <w:szCs w:val="14"/>
        </w:rPr>
        <w:tab/>
        <w:t>15</w:t>
      </w:r>
    </w:p>
    <w:p w14:paraId="2EB75446" w14:textId="581FF556" w:rsidR="001F457D" w:rsidRPr="002F15E8" w:rsidRDefault="001F457D" w:rsidP="001F457D">
      <w:pPr>
        <w:pStyle w:val="TOC2"/>
        <w:spacing w:line="216" w:lineRule="auto"/>
        <w:ind w:right="270"/>
        <w:rPr>
          <w:rFonts w:eastAsiaTheme="minorEastAsia"/>
          <w:sz w:val="14"/>
          <w:szCs w:val="14"/>
        </w:rPr>
      </w:pPr>
      <w:r w:rsidRPr="002F15E8">
        <w:rPr>
          <w:sz w:val="14"/>
          <w:szCs w:val="14"/>
        </w:rPr>
        <w:t>Restrictions on Transferability</w:t>
      </w:r>
      <w:r w:rsidRPr="002F15E8">
        <w:rPr>
          <w:sz w:val="14"/>
          <w:szCs w:val="14"/>
        </w:rPr>
        <w:tab/>
        <w:t>15</w:t>
      </w:r>
    </w:p>
    <w:p w14:paraId="4A28CA1C" w14:textId="5D13B829" w:rsidR="001F457D" w:rsidRPr="002F15E8" w:rsidRDefault="001F457D" w:rsidP="001F457D">
      <w:pPr>
        <w:pStyle w:val="TOC2"/>
        <w:spacing w:line="216" w:lineRule="auto"/>
        <w:ind w:right="270"/>
        <w:rPr>
          <w:rFonts w:eastAsiaTheme="minorEastAsia"/>
          <w:sz w:val="14"/>
          <w:szCs w:val="14"/>
        </w:rPr>
      </w:pPr>
      <w:r w:rsidRPr="002F15E8">
        <w:rPr>
          <w:sz w:val="14"/>
          <w:szCs w:val="14"/>
        </w:rPr>
        <w:t>Limited Pledged Revenue Sources; No Mortgage or Guaranty Securing Any Bonds</w:t>
      </w:r>
      <w:r w:rsidRPr="002F15E8">
        <w:rPr>
          <w:sz w:val="14"/>
          <w:szCs w:val="14"/>
        </w:rPr>
        <w:tab/>
        <w:t>15</w:t>
      </w:r>
    </w:p>
    <w:p w14:paraId="19DE755B" w14:textId="588CE784" w:rsidR="001F457D" w:rsidRPr="002F15E8" w:rsidRDefault="001F457D" w:rsidP="001F457D">
      <w:pPr>
        <w:pStyle w:val="TOC2"/>
        <w:spacing w:line="216" w:lineRule="auto"/>
        <w:ind w:right="270"/>
        <w:rPr>
          <w:rFonts w:eastAsiaTheme="minorEastAsia"/>
          <w:sz w:val="14"/>
          <w:szCs w:val="14"/>
        </w:rPr>
      </w:pPr>
      <w:r w:rsidRPr="002F15E8">
        <w:rPr>
          <w:sz w:val="14"/>
          <w:szCs w:val="14"/>
        </w:rPr>
        <w:t>Limited Nature of Required Mill Levy; No Conversion of Bonds to Unlimited Tax Obligations</w:t>
      </w:r>
      <w:r w:rsidRPr="002F15E8">
        <w:rPr>
          <w:sz w:val="14"/>
          <w:szCs w:val="14"/>
        </w:rPr>
        <w:tab/>
        <w:t>16</w:t>
      </w:r>
    </w:p>
    <w:p w14:paraId="0648EE17" w14:textId="309A9F00" w:rsidR="001F457D" w:rsidRPr="002F15E8" w:rsidRDefault="001F457D" w:rsidP="001F457D">
      <w:pPr>
        <w:pStyle w:val="TOC2"/>
        <w:spacing w:line="216" w:lineRule="auto"/>
        <w:ind w:right="270"/>
        <w:rPr>
          <w:rFonts w:eastAsiaTheme="minorEastAsia"/>
          <w:sz w:val="14"/>
          <w:szCs w:val="14"/>
        </w:rPr>
      </w:pPr>
      <w:r w:rsidRPr="002F15E8">
        <w:rPr>
          <w:sz w:val="14"/>
          <w:szCs w:val="14"/>
        </w:rPr>
        <w:t>No Scheduled Payment of Principal</w:t>
      </w:r>
      <w:r w:rsidRPr="002F15E8">
        <w:rPr>
          <w:sz w:val="14"/>
          <w:szCs w:val="14"/>
        </w:rPr>
        <w:tab/>
        <w:t>17</w:t>
      </w:r>
    </w:p>
    <w:p w14:paraId="36E2AD84" w14:textId="36D299FE" w:rsidR="001F457D" w:rsidRPr="002F15E8" w:rsidRDefault="001F457D" w:rsidP="001F457D">
      <w:pPr>
        <w:pStyle w:val="TOC2"/>
        <w:spacing w:line="216" w:lineRule="auto"/>
        <w:ind w:right="270"/>
        <w:rPr>
          <w:rFonts w:eastAsiaTheme="minorEastAsia"/>
          <w:sz w:val="14"/>
          <w:szCs w:val="14"/>
        </w:rPr>
      </w:pPr>
      <w:r w:rsidRPr="002F15E8">
        <w:rPr>
          <w:sz w:val="14"/>
          <w:szCs w:val="14"/>
        </w:rPr>
        <w:t>No Acceleration; No Payment Default</w:t>
      </w:r>
      <w:r w:rsidRPr="002F15E8">
        <w:rPr>
          <w:sz w:val="14"/>
          <w:szCs w:val="14"/>
        </w:rPr>
        <w:tab/>
        <w:t>17</w:t>
      </w:r>
    </w:p>
    <w:p w14:paraId="31276D88" w14:textId="486A7AB1" w:rsidR="001F457D" w:rsidRPr="002F15E8" w:rsidRDefault="001F457D" w:rsidP="001F457D">
      <w:pPr>
        <w:pStyle w:val="TOC2"/>
        <w:spacing w:line="216" w:lineRule="auto"/>
        <w:ind w:right="270"/>
        <w:rPr>
          <w:rFonts w:eastAsiaTheme="minorEastAsia"/>
          <w:sz w:val="14"/>
          <w:szCs w:val="14"/>
        </w:rPr>
      </w:pPr>
      <w:r w:rsidRPr="002F15E8">
        <w:rPr>
          <w:sz w:val="14"/>
          <w:szCs w:val="14"/>
        </w:rPr>
        <w:t>Enforceability of Bondholders’ Remedies Upon Default</w:t>
      </w:r>
      <w:r w:rsidRPr="002F15E8">
        <w:rPr>
          <w:sz w:val="14"/>
          <w:szCs w:val="14"/>
        </w:rPr>
        <w:tab/>
        <w:t>17</w:t>
      </w:r>
    </w:p>
    <w:p w14:paraId="50A1C64F" w14:textId="37F1B4D7" w:rsidR="001F457D" w:rsidRPr="002F15E8" w:rsidRDefault="001F457D" w:rsidP="001F457D">
      <w:pPr>
        <w:pStyle w:val="TOC2"/>
        <w:spacing w:line="216" w:lineRule="auto"/>
        <w:ind w:right="270"/>
        <w:rPr>
          <w:rFonts w:eastAsiaTheme="minorEastAsia"/>
          <w:sz w:val="14"/>
          <w:szCs w:val="14"/>
        </w:rPr>
      </w:pPr>
      <w:r w:rsidRPr="002F15E8">
        <w:rPr>
          <w:sz w:val="14"/>
          <w:szCs w:val="14"/>
        </w:rPr>
        <w:t>Discharge of All Bonds in 2066</w:t>
      </w:r>
      <w:r w:rsidRPr="002F15E8">
        <w:rPr>
          <w:sz w:val="14"/>
          <w:szCs w:val="14"/>
        </w:rPr>
        <w:tab/>
        <w:t>17</w:t>
      </w:r>
    </w:p>
    <w:p w14:paraId="69419E9C" w14:textId="4EB35C18" w:rsidR="001F457D" w:rsidRPr="002F15E8" w:rsidRDefault="001F457D" w:rsidP="001F457D">
      <w:pPr>
        <w:pStyle w:val="TOC2"/>
        <w:spacing w:line="216" w:lineRule="auto"/>
        <w:ind w:right="270"/>
        <w:rPr>
          <w:rFonts w:eastAsiaTheme="minorEastAsia"/>
          <w:sz w:val="14"/>
          <w:szCs w:val="14"/>
        </w:rPr>
      </w:pPr>
      <w:r w:rsidRPr="002F15E8">
        <w:rPr>
          <w:sz w:val="14"/>
          <w:szCs w:val="14"/>
        </w:rPr>
        <w:t>Additional Bonds</w:t>
      </w:r>
      <w:r w:rsidRPr="002F15E8">
        <w:rPr>
          <w:sz w:val="14"/>
          <w:szCs w:val="14"/>
        </w:rPr>
        <w:tab/>
        <w:t>18</w:t>
      </w:r>
    </w:p>
    <w:p w14:paraId="156EC5AE" w14:textId="51E0E334" w:rsidR="001F457D" w:rsidRPr="002F15E8" w:rsidRDefault="001F457D" w:rsidP="001F457D">
      <w:pPr>
        <w:pStyle w:val="TOC2"/>
        <w:spacing w:line="216" w:lineRule="auto"/>
        <w:ind w:right="270"/>
        <w:rPr>
          <w:rFonts w:eastAsiaTheme="minorEastAsia"/>
          <w:sz w:val="14"/>
          <w:szCs w:val="14"/>
        </w:rPr>
      </w:pPr>
      <w:r w:rsidRPr="002F15E8">
        <w:rPr>
          <w:sz w:val="14"/>
          <w:szCs w:val="14"/>
        </w:rPr>
        <w:t>Enforceability of Contract Fees</w:t>
      </w:r>
      <w:r w:rsidRPr="002F15E8">
        <w:rPr>
          <w:sz w:val="14"/>
          <w:szCs w:val="14"/>
        </w:rPr>
        <w:tab/>
        <w:t>18</w:t>
      </w:r>
    </w:p>
    <w:p w14:paraId="55A2531D" w14:textId="3B791D9A" w:rsidR="001F457D" w:rsidRPr="002F15E8" w:rsidRDefault="001F457D" w:rsidP="001F457D">
      <w:pPr>
        <w:pStyle w:val="TOC2"/>
        <w:spacing w:line="216" w:lineRule="auto"/>
        <w:ind w:right="270"/>
        <w:rPr>
          <w:rFonts w:eastAsiaTheme="minorEastAsia"/>
          <w:sz w:val="14"/>
          <w:szCs w:val="14"/>
        </w:rPr>
      </w:pPr>
      <w:r w:rsidRPr="002F15E8">
        <w:rPr>
          <w:sz w:val="14"/>
          <w:szCs w:val="14"/>
        </w:rPr>
        <w:t>Development Not Assured</w:t>
      </w:r>
      <w:r w:rsidRPr="002F15E8">
        <w:rPr>
          <w:sz w:val="14"/>
          <w:szCs w:val="14"/>
        </w:rPr>
        <w:tab/>
        <w:t>19</w:t>
      </w:r>
    </w:p>
    <w:p w14:paraId="4F5B747F" w14:textId="30718360" w:rsidR="001F457D" w:rsidRPr="002F15E8" w:rsidRDefault="001F457D" w:rsidP="001F457D">
      <w:pPr>
        <w:pStyle w:val="TOC2"/>
        <w:spacing w:line="216" w:lineRule="auto"/>
        <w:ind w:right="270"/>
        <w:rPr>
          <w:rFonts w:eastAsiaTheme="minorEastAsia"/>
          <w:sz w:val="14"/>
          <w:szCs w:val="14"/>
        </w:rPr>
      </w:pPr>
      <w:r w:rsidRPr="002F15E8">
        <w:rPr>
          <w:sz w:val="14"/>
          <w:szCs w:val="14"/>
        </w:rPr>
        <w:t>Financial Condition of the Developer</w:t>
      </w:r>
      <w:r w:rsidRPr="002F15E8">
        <w:rPr>
          <w:sz w:val="14"/>
          <w:szCs w:val="14"/>
        </w:rPr>
        <w:tab/>
        <w:t>22</w:t>
      </w:r>
    </w:p>
    <w:p w14:paraId="02911ABC" w14:textId="0DC9B8F8" w:rsidR="001F457D" w:rsidRPr="002F15E8" w:rsidRDefault="001F457D" w:rsidP="001F457D">
      <w:pPr>
        <w:pStyle w:val="TOC2"/>
        <w:spacing w:line="216" w:lineRule="auto"/>
        <w:ind w:right="270"/>
        <w:rPr>
          <w:rFonts w:eastAsiaTheme="minorEastAsia"/>
          <w:sz w:val="14"/>
          <w:szCs w:val="14"/>
        </w:rPr>
      </w:pPr>
      <w:r w:rsidRPr="002F15E8">
        <w:rPr>
          <w:sz w:val="14"/>
          <w:szCs w:val="14"/>
        </w:rPr>
        <w:t>Secondary Home Community; Ski Resort Risks</w:t>
      </w:r>
      <w:r w:rsidRPr="002F15E8">
        <w:rPr>
          <w:sz w:val="14"/>
          <w:szCs w:val="14"/>
        </w:rPr>
        <w:tab/>
        <w:t>23</w:t>
      </w:r>
    </w:p>
    <w:p w14:paraId="13BB55AC" w14:textId="0EC9B353" w:rsidR="001F457D" w:rsidRPr="002F15E8" w:rsidRDefault="001F457D" w:rsidP="001F457D">
      <w:pPr>
        <w:pStyle w:val="TOC2"/>
        <w:spacing w:line="216" w:lineRule="auto"/>
        <w:ind w:right="270"/>
        <w:rPr>
          <w:rFonts w:eastAsiaTheme="minorEastAsia"/>
          <w:sz w:val="14"/>
          <w:szCs w:val="14"/>
        </w:rPr>
      </w:pPr>
      <w:r w:rsidRPr="002F15E8">
        <w:rPr>
          <w:sz w:val="14"/>
          <w:szCs w:val="14"/>
        </w:rPr>
        <w:t>Financial Condition of Ski Resort Operator</w:t>
      </w:r>
      <w:r w:rsidRPr="002F15E8">
        <w:rPr>
          <w:sz w:val="14"/>
          <w:szCs w:val="14"/>
        </w:rPr>
        <w:tab/>
        <w:t>24</w:t>
      </w:r>
    </w:p>
    <w:p w14:paraId="14D263E2" w14:textId="6AF13797" w:rsidR="001F457D" w:rsidRPr="002F15E8" w:rsidRDefault="001F457D" w:rsidP="001F457D">
      <w:pPr>
        <w:pStyle w:val="TOC2"/>
        <w:spacing w:line="216" w:lineRule="auto"/>
        <w:ind w:right="270"/>
        <w:rPr>
          <w:rFonts w:eastAsiaTheme="minorEastAsia"/>
          <w:sz w:val="14"/>
          <w:szCs w:val="14"/>
        </w:rPr>
      </w:pPr>
      <w:r w:rsidRPr="002F15E8">
        <w:rPr>
          <w:sz w:val="14"/>
          <w:szCs w:val="14"/>
        </w:rPr>
        <w:t>Transition to City of Ogden Valley</w:t>
      </w:r>
      <w:r w:rsidRPr="002F15E8">
        <w:rPr>
          <w:sz w:val="14"/>
          <w:szCs w:val="14"/>
        </w:rPr>
        <w:tab/>
        <w:t>24</w:t>
      </w:r>
    </w:p>
    <w:p w14:paraId="664E88A6" w14:textId="42EE7DC9" w:rsidR="001F457D" w:rsidRPr="002F15E8" w:rsidRDefault="001F457D" w:rsidP="001F457D">
      <w:pPr>
        <w:pStyle w:val="TOC2"/>
        <w:spacing w:line="216" w:lineRule="auto"/>
        <w:ind w:right="270"/>
        <w:rPr>
          <w:rFonts w:eastAsiaTheme="minorEastAsia"/>
          <w:sz w:val="14"/>
          <w:szCs w:val="14"/>
        </w:rPr>
      </w:pPr>
      <w:r w:rsidRPr="002F15E8">
        <w:rPr>
          <w:sz w:val="14"/>
          <w:szCs w:val="14"/>
        </w:rPr>
        <w:t>Potential Negative Consequences of Public Health Emergencies</w:t>
      </w:r>
      <w:r w:rsidRPr="002F15E8">
        <w:rPr>
          <w:sz w:val="14"/>
          <w:szCs w:val="14"/>
        </w:rPr>
        <w:tab/>
        <w:t>25</w:t>
      </w:r>
    </w:p>
    <w:p w14:paraId="6DDD474E" w14:textId="525C7171" w:rsidR="001F457D" w:rsidRPr="002F15E8" w:rsidRDefault="001F457D" w:rsidP="001F457D">
      <w:pPr>
        <w:pStyle w:val="TOC2"/>
        <w:spacing w:line="216" w:lineRule="auto"/>
        <w:ind w:right="270"/>
        <w:rPr>
          <w:rFonts w:eastAsiaTheme="minorEastAsia"/>
          <w:sz w:val="14"/>
          <w:szCs w:val="14"/>
        </w:rPr>
      </w:pPr>
      <w:r w:rsidRPr="002F15E8">
        <w:rPr>
          <w:sz w:val="14"/>
          <w:szCs w:val="14"/>
        </w:rPr>
        <w:t>Risks Inherent in Financial Forecast and Market Study</w:t>
      </w:r>
      <w:r w:rsidRPr="002F15E8">
        <w:rPr>
          <w:sz w:val="14"/>
          <w:szCs w:val="14"/>
        </w:rPr>
        <w:tab/>
        <w:t>26</w:t>
      </w:r>
    </w:p>
    <w:p w14:paraId="5D0576F7" w14:textId="3F78EBB2" w:rsidR="001F457D" w:rsidRPr="002F15E8" w:rsidRDefault="001F457D" w:rsidP="001F457D">
      <w:pPr>
        <w:pStyle w:val="TOC2"/>
        <w:spacing w:line="216" w:lineRule="auto"/>
        <w:ind w:right="270"/>
        <w:rPr>
          <w:rFonts w:eastAsiaTheme="minorEastAsia"/>
          <w:sz w:val="14"/>
          <w:szCs w:val="14"/>
        </w:rPr>
      </w:pPr>
      <w:r w:rsidRPr="002F15E8">
        <w:rPr>
          <w:sz w:val="14"/>
          <w:szCs w:val="14"/>
        </w:rPr>
        <w:t>Risk of Reductions in Taxable Value; Taxable Valuation Procedures and Factors; Fair Market Value of Land</w:t>
      </w:r>
      <w:r w:rsidRPr="002F15E8">
        <w:rPr>
          <w:sz w:val="14"/>
          <w:szCs w:val="14"/>
        </w:rPr>
        <w:tab/>
        <w:t>28</w:t>
      </w:r>
    </w:p>
    <w:p w14:paraId="35B1D6D8" w14:textId="1CF6D7DE" w:rsidR="001F457D" w:rsidRPr="002F15E8" w:rsidRDefault="001F457D" w:rsidP="001F457D">
      <w:pPr>
        <w:pStyle w:val="TOC2"/>
        <w:spacing w:line="216" w:lineRule="auto"/>
        <w:ind w:right="270"/>
        <w:rPr>
          <w:rFonts w:eastAsiaTheme="minorEastAsia"/>
          <w:sz w:val="14"/>
          <w:szCs w:val="14"/>
        </w:rPr>
      </w:pPr>
      <w:r w:rsidRPr="002F15E8">
        <w:rPr>
          <w:sz w:val="14"/>
          <w:szCs w:val="14"/>
        </w:rPr>
        <w:t>Foreclosures</w:t>
      </w:r>
      <w:r w:rsidRPr="002F15E8">
        <w:rPr>
          <w:sz w:val="14"/>
          <w:szCs w:val="14"/>
        </w:rPr>
        <w:tab/>
        <w:t>28</w:t>
      </w:r>
    </w:p>
    <w:p w14:paraId="028BF2A4" w14:textId="44C42F13" w:rsidR="001F457D" w:rsidRPr="002F15E8" w:rsidRDefault="001F457D" w:rsidP="001F457D">
      <w:pPr>
        <w:pStyle w:val="TOC2"/>
        <w:spacing w:line="216" w:lineRule="auto"/>
        <w:ind w:right="270"/>
        <w:rPr>
          <w:rFonts w:eastAsiaTheme="minorEastAsia"/>
          <w:sz w:val="14"/>
          <w:szCs w:val="14"/>
        </w:rPr>
      </w:pPr>
      <w:r w:rsidRPr="002F15E8">
        <w:rPr>
          <w:sz w:val="14"/>
          <w:szCs w:val="14"/>
        </w:rPr>
        <w:t>Enforcement of Tax Collection by County</w:t>
      </w:r>
      <w:r w:rsidRPr="002F15E8">
        <w:rPr>
          <w:sz w:val="14"/>
          <w:szCs w:val="14"/>
        </w:rPr>
        <w:tab/>
        <w:t>29</w:t>
      </w:r>
    </w:p>
    <w:p w14:paraId="4DE82CB5" w14:textId="354EB40F" w:rsidR="001F457D" w:rsidRPr="002F15E8" w:rsidRDefault="001F457D" w:rsidP="001F457D">
      <w:pPr>
        <w:pStyle w:val="TOC2"/>
        <w:spacing w:line="216" w:lineRule="auto"/>
        <w:ind w:right="270"/>
        <w:rPr>
          <w:rFonts w:eastAsiaTheme="minorEastAsia"/>
          <w:sz w:val="14"/>
          <w:szCs w:val="14"/>
        </w:rPr>
      </w:pPr>
      <w:r w:rsidRPr="002F15E8">
        <w:rPr>
          <w:sz w:val="14"/>
          <w:szCs w:val="14"/>
        </w:rPr>
        <w:t>Taxpayer Concentration</w:t>
      </w:r>
      <w:r w:rsidRPr="002F15E8">
        <w:rPr>
          <w:sz w:val="14"/>
          <w:szCs w:val="14"/>
        </w:rPr>
        <w:tab/>
        <w:t>29</w:t>
      </w:r>
    </w:p>
    <w:p w14:paraId="5F07FF42" w14:textId="275E7A38" w:rsidR="001F457D" w:rsidRPr="002F15E8" w:rsidRDefault="001F457D" w:rsidP="001F457D">
      <w:pPr>
        <w:pStyle w:val="TOC2"/>
        <w:spacing w:line="216" w:lineRule="auto"/>
        <w:ind w:right="270"/>
        <w:rPr>
          <w:rFonts w:eastAsiaTheme="minorEastAsia"/>
          <w:sz w:val="14"/>
          <w:szCs w:val="14"/>
        </w:rPr>
      </w:pPr>
      <w:r w:rsidRPr="002F15E8">
        <w:rPr>
          <w:sz w:val="14"/>
          <w:szCs w:val="14"/>
        </w:rPr>
        <w:t>Potential Transfers to Tax-Exempt Users</w:t>
      </w:r>
      <w:r w:rsidRPr="002F15E8">
        <w:rPr>
          <w:sz w:val="14"/>
          <w:szCs w:val="14"/>
        </w:rPr>
        <w:tab/>
        <w:t>29</w:t>
      </w:r>
    </w:p>
    <w:p w14:paraId="50D88036" w14:textId="6E8376DB" w:rsidR="001F457D" w:rsidRPr="002F15E8" w:rsidRDefault="001F457D" w:rsidP="001F457D">
      <w:pPr>
        <w:pStyle w:val="TOC2"/>
        <w:spacing w:line="216" w:lineRule="auto"/>
        <w:ind w:right="270"/>
        <w:rPr>
          <w:rFonts w:eastAsiaTheme="minorEastAsia"/>
          <w:sz w:val="14"/>
          <w:szCs w:val="14"/>
        </w:rPr>
      </w:pPr>
      <w:r w:rsidRPr="002F15E8">
        <w:rPr>
          <w:sz w:val="14"/>
          <w:szCs w:val="14"/>
        </w:rPr>
        <w:t>Private Interests of Board of Trustees</w:t>
      </w:r>
      <w:r w:rsidRPr="002F15E8">
        <w:rPr>
          <w:sz w:val="14"/>
          <w:szCs w:val="14"/>
        </w:rPr>
        <w:tab/>
        <w:t>30</w:t>
      </w:r>
    </w:p>
    <w:p w14:paraId="1CBB6D6A" w14:textId="44739875" w:rsidR="001F457D" w:rsidRPr="002F15E8" w:rsidRDefault="001F457D" w:rsidP="001F457D">
      <w:pPr>
        <w:pStyle w:val="TOC2"/>
        <w:spacing w:line="216" w:lineRule="auto"/>
        <w:ind w:right="270"/>
        <w:rPr>
          <w:rFonts w:eastAsiaTheme="minorEastAsia"/>
          <w:sz w:val="14"/>
          <w:szCs w:val="14"/>
        </w:rPr>
      </w:pPr>
      <w:r w:rsidRPr="002F15E8">
        <w:rPr>
          <w:sz w:val="14"/>
          <w:szCs w:val="14"/>
        </w:rPr>
        <w:t>Legal Constraints on District Operations</w:t>
      </w:r>
      <w:r w:rsidRPr="002F15E8">
        <w:rPr>
          <w:sz w:val="14"/>
          <w:szCs w:val="14"/>
        </w:rPr>
        <w:tab/>
        <w:t>30</w:t>
      </w:r>
    </w:p>
    <w:p w14:paraId="5D612E28" w14:textId="21ACA5BC" w:rsidR="001F457D" w:rsidRPr="002F15E8" w:rsidRDefault="001F457D" w:rsidP="001F457D">
      <w:pPr>
        <w:pStyle w:val="TOC2"/>
        <w:spacing w:line="216" w:lineRule="auto"/>
        <w:ind w:right="270"/>
        <w:rPr>
          <w:rFonts w:eastAsiaTheme="minorEastAsia"/>
          <w:sz w:val="14"/>
          <w:szCs w:val="14"/>
        </w:rPr>
      </w:pPr>
      <w:r w:rsidRPr="002F15E8">
        <w:rPr>
          <w:sz w:val="14"/>
          <w:szCs w:val="14"/>
        </w:rPr>
        <w:t>Lack of Operating History; Payment of Operations and Administrative Expenses</w:t>
      </w:r>
      <w:r w:rsidRPr="002F15E8">
        <w:rPr>
          <w:sz w:val="14"/>
          <w:szCs w:val="14"/>
        </w:rPr>
        <w:tab/>
        <w:t>30</w:t>
      </w:r>
    </w:p>
    <w:p w14:paraId="7434ACA3" w14:textId="4434A49E" w:rsidR="001F457D" w:rsidRPr="002F15E8" w:rsidRDefault="001F457D" w:rsidP="001F457D">
      <w:pPr>
        <w:pStyle w:val="TOC2"/>
        <w:spacing w:line="216" w:lineRule="auto"/>
        <w:ind w:right="270"/>
        <w:rPr>
          <w:rFonts w:eastAsiaTheme="minorEastAsia"/>
          <w:sz w:val="14"/>
          <w:szCs w:val="14"/>
        </w:rPr>
      </w:pPr>
      <w:r w:rsidRPr="002F15E8">
        <w:rPr>
          <w:sz w:val="14"/>
          <w:szCs w:val="14"/>
        </w:rPr>
        <w:t xml:space="preserve">No </w:t>
      </w:r>
      <w:r w:rsidR="00C16E11" w:rsidRPr="002F15E8">
        <w:rPr>
          <w:sz w:val="14"/>
          <w:szCs w:val="14"/>
        </w:rPr>
        <w:t>2026</w:t>
      </w:r>
      <w:r w:rsidRPr="002F15E8">
        <w:rPr>
          <w:sz w:val="14"/>
          <w:szCs w:val="14"/>
        </w:rPr>
        <w:t xml:space="preserve"> Budget Available</w:t>
      </w:r>
      <w:r w:rsidRPr="002F15E8">
        <w:rPr>
          <w:sz w:val="14"/>
          <w:szCs w:val="14"/>
        </w:rPr>
        <w:tab/>
        <w:t>31</w:t>
      </w:r>
    </w:p>
    <w:p w14:paraId="23CFEFF0" w14:textId="0DC3935A" w:rsidR="001F457D" w:rsidRPr="002F15E8" w:rsidRDefault="001F457D" w:rsidP="001F457D">
      <w:pPr>
        <w:pStyle w:val="TOC2"/>
        <w:spacing w:line="216" w:lineRule="auto"/>
        <w:ind w:right="270"/>
        <w:rPr>
          <w:rFonts w:eastAsiaTheme="minorEastAsia"/>
          <w:sz w:val="14"/>
          <w:szCs w:val="14"/>
        </w:rPr>
      </w:pPr>
      <w:r w:rsidRPr="002F15E8">
        <w:rPr>
          <w:sz w:val="14"/>
          <w:szCs w:val="14"/>
        </w:rPr>
        <w:t>Withholding of Revenues by State Auditor</w:t>
      </w:r>
      <w:r w:rsidRPr="002F15E8">
        <w:rPr>
          <w:sz w:val="14"/>
          <w:szCs w:val="14"/>
        </w:rPr>
        <w:tab/>
        <w:t>31</w:t>
      </w:r>
    </w:p>
    <w:p w14:paraId="7B349470" w14:textId="22F89E37" w:rsidR="001F457D" w:rsidRPr="002F15E8" w:rsidRDefault="001F457D" w:rsidP="001F457D">
      <w:pPr>
        <w:pStyle w:val="TOC2"/>
        <w:spacing w:line="216" w:lineRule="auto"/>
        <w:ind w:right="270"/>
        <w:rPr>
          <w:rFonts w:eastAsiaTheme="minorEastAsia"/>
          <w:sz w:val="14"/>
          <w:szCs w:val="14"/>
        </w:rPr>
      </w:pPr>
      <w:r w:rsidRPr="002F15E8">
        <w:rPr>
          <w:sz w:val="14"/>
          <w:szCs w:val="14"/>
        </w:rPr>
        <w:t>Future Changes in Law</w:t>
      </w:r>
      <w:r w:rsidRPr="002F15E8">
        <w:rPr>
          <w:sz w:val="14"/>
          <w:szCs w:val="14"/>
        </w:rPr>
        <w:tab/>
        <w:t>32</w:t>
      </w:r>
    </w:p>
    <w:p w14:paraId="2B2F8D1E" w14:textId="36DA7880" w:rsidR="001F457D" w:rsidRPr="002F15E8" w:rsidRDefault="001F457D" w:rsidP="001F457D">
      <w:pPr>
        <w:pStyle w:val="TOC2"/>
        <w:spacing w:line="216" w:lineRule="auto"/>
        <w:ind w:right="270"/>
        <w:rPr>
          <w:rFonts w:eastAsiaTheme="minorEastAsia"/>
          <w:sz w:val="14"/>
          <w:szCs w:val="14"/>
        </w:rPr>
      </w:pPr>
      <w:r w:rsidRPr="002F15E8">
        <w:rPr>
          <w:sz w:val="14"/>
          <w:szCs w:val="14"/>
        </w:rPr>
        <w:t>Risk of Internal Revenue Service Audit</w:t>
      </w:r>
      <w:r w:rsidRPr="002F15E8">
        <w:rPr>
          <w:sz w:val="14"/>
          <w:szCs w:val="14"/>
        </w:rPr>
        <w:tab/>
        <w:t>32</w:t>
      </w:r>
    </w:p>
    <w:p w14:paraId="5A457843" w14:textId="764D9C24" w:rsidR="001F457D" w:rsidRPr="002F15E8" w:rsidRDefault="001F457D" w:rsidP="001F457D">
      <w:pPr>
        <w:pStyle w:val="TOC2"/>
        <w:spacing w:line="216" w:lineRule="auto"/>
        <w:ind w:right="270"/>
        <w:rPr>
          <w:rFonts w:eastAsiaTheme="minorEastAsia"/>
          <w:sz w:val="14"/>
          <w:szCs w:val="14"/>
        </w:rPr>
      </w:pPr>
      <w:r w:rsidRPr="002F15E8">
        <w:rPr>
          <w:sz w:val="14"/>
          <w:szCs w:val="14"/>
        </w:rPr>
        <w:t>Changes in Federal and State Tax Law</w:t>
      </w:r>
      <w:r w:rsidRPr="002F15E8">
        <w:rPr>
          <w:sz w:val="14"/>
          <w:szCs w:val="14"/>
        </w:rPr>
        <w:tab/>
        <w:t>32</w:t>
      </w:r>
    </w:p>
    <w:p w14:paraId="36237D4E" w14:textId="1A6C0286" w:rsidR="001F457D" w:rsidRPr="002F15E8" w:rsidRDefault="001F457D" w:rsidP="001F457D">
      <w:pPr>
        <w:pStyle w:val="TOC1"/>
        <w:spacing w:line="216" w:lineRule="auto"/>
        <w:ind w:right="270"/>
        <w:rPr>
          <w:rFonts w:eastAsiaTheme="minorEastAsia"/>
          <w:sz w:val="14"/>
          <w:szCs w:val="14"/>
        </w:rPr>
      </w:pPr>
      <w:r w:rsidRPr="002F15E8">
        <w:rPr>
          <w:sz w:val="14"/>
          <w:szCs w:val="14"/>
        </w:rPr>
        <w:t>THE BONDS</w:t>
      </w:r>
      <w:r w:rsidRPr="002F15E8">
        <w:rPr>
          <w:sz w:val="14"/>
          <w:szCs w:val="14"/>
        </w:rPr>
        <w:tab/>
        <w:t>33</w:t>
      </w:r>
    </w:p>
    <w:p w14:paraId="0A8AE072" w14:textId="3CA98275" w:rsidR="001F457D" w:rsidRPr="002F15E8" w:rsidRDefault="001F457D" w:rsidP="001F457D">
      <w:pPr>
        <w:pStyle w:val="TOC2"/>
        <w:spacing w:line="216" w:lineRule="auto"/>
        <w:ind w:right="270"/>
        <w:rPr>
          <w:rFonts w:eastAsiaTheme="minorEastAsia"/>
          <w:sz w:val="14"/>
          <w:szCs w:val="14"/>
        </w:rPr>
      </w:pPr>
      <w:r w:rsidRPr="002F15E8">
        <w:rPr>
          <w:sz w:val="14"/>
          <w:szCs w:val="14"/>
        </w:rPr>
        <w:t>Description</w:t>
      </w:r>
      <w:r w:rsidRPr="002F15E8">
        <w:rPr>
          <w:sz w:val="14"/>
          <w:szCs w:val="14"/>
        </w:rPr>
        <w:tab/>
        <w:t>33</w:t>
      </w:r>
    </w:p>
    <w:p w14:paraId="0CD1375B" w14:textId="4DFE89AF" w:rsidR="001F457D" w:rsidRPr="002F15E8" w:rsidRDefault="001F457D" w:rsidP="001F457D">
      <w:pPr>
        <w:pStyle w:val="TOC2"/>
        <w:spacing w:line="216" w:lineRule="auto"/>
        <w:ind w:right="270"/>
        <w:rPr>
          <w:rFonts w:eastAsiaTheme="minorEastAsia"/>
          <w:sz w:val="14"/>
          <w:szCs w:val="14"/>
        </w:rPr>
      </w:pPr>
      <w:r w:rsidRPr="002F15E8">
        <w:rPr>
          <w:sz w:val="14"/>
          <w:szCs w:val="14"/>
        </w:rPr>
        <w:t>Sources of Payment</w:t>
      </w:r>
      <w:r w:rsidRPr="002F15E8">
        <w:rPr>
          <w:sz w:val="14"/>
          <w:szCs w:val="14"/>
        </w:rPr>
        <w:tab/>
        <w:t>33</w:t>
      </w:r>
    </w:p>
    <w:p w14:paraId="51454B8A" w14:textId="38F4EDD8" w:rsidR="001F457D" w:rsidRPr="002F15E8" w:rsidRDefault="001F457D" w:rsidP="001F457D">
      <w:pPr>
        <w:pStyle w:val="TOC2"/>
        <w:spacing w:line="216" w:lineRule="auto"/>
        <w:ind w:right="270"/>
        <w:rPr>
          <w:rFonts w:eastAsiaTheme="minorEastAsia"/>
          <w:sz w:val="14"/>
          <w:szCs w:val="14"/>
        </w:rPr>
      </w:pPr>
      <w:r w:rsidRPr="002F15E8">
        <w:rPr>
          <w:sz w:val="14"/>
          <w:szCs w:val="14"/>
        </w:rPr>
        <w:t>Authorized Denominations of the Bonds</w:t>
      </w:r>
      <w:r w:rsidRPr="002F15E8">
        <w:rPr>
          <w:sz w:val="14"/>
          <w:szCs w:val="14"/>
        </w:rPr>
        <w:tab/>
        <w:t>33</w:t>
      </w:r>
    </w:p>
    <w:p w14:paraId="6A6FD0C9" w14:textId="27554732" w:rsidR="001F457D" w:rsidRPr="002F15E8" w:rsidRDefault="001F457D" w:rsidP="001F457D">
      <w:pPr>
        <w:pStyle w:val="TOC2"/>
        <w:spacing w:line="216" w:lineRule="auto"/>
        <w:ind w:right="270"/>
        <w:rPr>
          <w:rFonts w:eastAsiaTheme="minorEastAsia"/>
          <w:sz w:val="14"/>
          <w:szCs w:val="14"/>
        </w:rPr>
      </w:pPr>
      <w:r w:rsidRPr="002F15E8">
        <w:rPr>
          <w:sz w:val="14"/>
          <w:szCs w:val="14"/>
        </w:rPr>
        <w:t>Payment of Principal and Interest</w:t>
      </w:r>
      <w:r w:rsidRPr="002F15E8">
        <w:rPr>
          <w:sz w:val="14"/>
          <w:szCs w:val="14"/>
        </w:rPr>
        <w:tab/>
        <w:t>33</w:t>
      </w:r>
    </w:p>
    <w:p w14:paraId="5EA99F30" w14:textId="0D9906D5" w:rsidR="001F457D" w:rsidRPr="002F15E8" w:rsidRDefault="001F457D" w:rsidP="001F457D">
      <w:pPr>
        <w:pStyle w:val="TOC2"/>
        <w:spacing w:line="216" w:lineRule="auto"/>
        <w:ind w:right="270"/>
        <w:rPr>
          <w:rFonts w:eastAsiaTheme="minorEastAsia"/>
          <w:sz w:val="14"/>
          <w:szCs w:val="14"/>
        </w:rPr>
      </w:pPr>
      <w:r w:rsidRPr="002F15E8">
        <w:rPr>
          <w:sz w:val="14"/>
          <w:szCs w:val="14"/>
        </w:rPr>
        <w:t>Redemption</w:t>
      </w:r>
      <w:r w:rsidRPr="002F15E8">
        <w:rPr>
          <w:sz w:val="14"/>
          <w:szCs w:val="14"/>
        </w:rPr>
        <w:tab/>
        <w:t>34</w:t>
      </w:r>
    </w:p>
    <w:p w14:paraId="2C4CCB0E" w14:textId="42A7DFA9" w:rsidR="001F457D" w:rsidRPr="002F15E8" w:rsidRDefault="001F457D" w:rsidP="001F457D">
      <w:pPr>
        <w:pStyle w:val="TOC2"/>
        <w:spacing w:line="216" w:lineRule="auto"/>
        <w:ind w:right="270"/>
        <w:rPr>
          <w:rFonts w:eastAsiaTheme="minorEastAsia"/>
          <w:sz w:val="14"/>
          <w:szCs w:val="14"/>
        </w:rPr>
      </w:pPr>
      <w:r w:rsidRPr="002F15E8">
        <w:rPr>
          <w:sz w:val="14"/>
          <w:szCs w:val="14"/>
        </w:rPr>
        <w:t>Security for the Bonds</w:t>
      </w:r>
      <w:r w:rsidRPr="002F15E8">
        <w:rPr>
          <w:sz w:val="14"/>
          <w:szCs w:val="14"/>
        </w:rPr>
        <w:tab/>
        <w:t>35</w:t>
      </w:r>
    </w:p>
    <w:p w14:paraId="1916B107" w14:textId="3D3C3EC5" w:rsidR="001F457D" w:rsidRPr="002F15E8" w:rsidRDefault="001F457D" w:rsidP="001F457D">
      <w:pPr>
        <w:pStyle w:val="TOC2"/>
        <w:spacing w:line="216" w:lineRule="auto"/>
        <w:ind w:right="270"/>
        <w:rPr>
          <w:rFonts w:eastAsiaTheme="minorEastAsia"/>
          <w:sz w:val="14"/>
          <w:szCs w:val="14"/>
        </w:rPr>
      </w:pPr>
      <w:r w:rsidRPr="002F15E8">
        <w:rPr>
          <w:sz w:val="14"/>
          <w:szCs w:val="14"/>
        </w:rPr>
        <w:t>Certain Indenture Provisions</w:t>
      </w:r>
      <w:r w:rsidRPr="002F15E8">
        <w:rPr>
          <w:sz w:val="14"/>
          <w:szCs w:val="14"/>
        </w:rPr>
        <w:tab/>
        <w:t>38</w:t>
      </w:r>
    </w:p>
    <w:p w14:paraId="16922453" w14:textId="4B40E661" w:rsidR="001F457D" w:rsidRPr="002F15E8" w:rsidRDefault="001F457D" w:rsidP="001F457D">
      <w:pPr>
        <w:pStyle w:val="TOC1"/>
        <w:spacing w:line="216" w:lineRule="auto"/>
        <w:ind w:right="270"/>
        <w:rPr>
          <w:rFonts w:eastAsiaTheme="minorEastAsia"/>
          <w:sz w:val="14"/>
          <w:szCs w:val="14"/>
        </w:rPr>
      </w:pPr>
      <w:r w:rsidRPr="002F15E8">
        <w:rPr>
          <w:sz w:val="14"/>
          <w:szCs w:val="14"/>
        </w:rPr>
        <w:t>USE OF PROCEEDS AND DEBT SERVICE REQUIREMENTS</w:t>
      </w:r>
      <w:r w:rsidRPr="002F15E8">
        <w:rPr>
          <w:sz w:val="14"/>
          <w:szCs w:val="14"/>
        </w:rPr>
        <w:tab/>
        <w:t>51</w:t>
      </w:r>
    </w:p>
    <w:p w14:paraId="7F884244" w14:textId="13D2F6C6" w:rsidR="001F457D" w:rsidRPr="002F15E8" w:rsidRDefault="001F457D" w:rsidP="001F457D">
      <w:pPr>
        <w:pStyle w:val="TOC2"/>
        <w:spacing w:line="216" w:lineRule="auto"/>
        <w:ind w:right="270"/>
        <w:rPr>
          <w:rFonts w:eastAsiaTheme="minorEastAsia"/>
          <w:sz w:val="14"/>
          <w:szCs w:val="14"/>
        </w:rPr>
      </w:pPr>
      <w:r w:rsidRPr="002F15E8">
        <w:rPr>
          <w:sz w:val="14"/>
          <w:szCs w:val="14"/>
        </w:rPr>
        <w:t>Application of Bond Proceeds</w:t>
      </w:r>
      <w:r w:rsidRPr="002F15E8">
        <w:rPr>
          <w:sz w:val="14"/>
          <w:szCs w:val="14"/>
        </w:rPr>
        <w:tab/>
        <w:t>51</w:t>
      </w:r>
    </w:p>
    <w:p w14:paraId="29631ACC" w14:textId="1F51D41C" w:rsidR="001F457D" w:rsidRPr="002F15E8" w:rsidRDefault="001F457D" w:rsidP="001F457D">
      <w:pPr>
        <w:pStyle w:val="TOC2"/>
        <w:spacing w:line="216" w:lineRule="auto"/>
        <w:ind w:right="270"/>
        <w:rPr>
          <w:rFonts w:eastAsiaTheme="minorEastAsia"/>
          <w:sz w:val="14"/>
          <w:szCs w:val="14"/>
        </w:rPr>
      </w:pPr>
      <w:r w:rsidRPr="002F15E8">
        <w:rPr>
          <w:sz w:val="14"/>
          <w:szCs w:val="14"/>
        </w:rPr>
        <w:t>Forecasted Payments</w:t>
      </w:r>
      <w:r w:rsidRPr="002F15E8">
        <w:rPr>
          <w:sz w:val="14"/>
          <w:szCs w:val="14"/>
        </w:rPr>
        <w:tab/>
        <w:t>52</w:t>
      </w:r>
    </w:p>
    <w:p w14:paraId="5A07D3C2" w14:textId="21430945" w:rsidR="001F457D" w:rsidRPr="002F15E8" w:rsidRDefault="001F457D" w:rsidP="001F457D">
      <w:pPr>
        <w:pStyle w:val="TOC1"/>
        <w:spacing w:line="216" w:lineRule="auto"/>
        <w:ind w:right="270"/>
        <w:rPr>
          <w:rFonts w:eastAsiaTheme="minorEastAsia"/>
          <w:sz w:val="14"/>
          <w:szCs w:val="14"/>
        </w:rPr>
      </w:pPr>
      <w:r w:rsidRPr="002F15E8">
        <w:rPr>
          <w:sz w:val="14"/>
          <w:szCs w:val="14"/>
        </w:rPr>
        <w:t>THE DISTRICT</w:t>
      </w:r>
      <w:r w:rsidRPr="002F15E8">
        <w:rPr>
          <w:sz w:val="14"/>
          <w:szCs w:val="14"/>
        </w:rPr>
        <w:tab/>
        <w:t>53</w:t>
      </w:r>
    </w:p>
    <w:p w14:paraId="79539689" w14:textId="23C76067" w:rsidR="001F457D" w:rsidRPr="002F15E8" w:rsidRDefault="001F457D" w:rsidP="001F457D">
      <w:pPr>
        <w:pStyle w:val="TOC2"/>
        <w:spacing w:line="216" w:lineRule="auto"/>
        <w:ind w:right="270"/>
        <w:rPr>
          <w:rFonts w:eastAsiaTheme="minorEastAsia"/>
          <w:sz w:val="14"/>
          <w:szCs w:val="14"/>
        </w:rPr>
      </w:pPr>
      <w:r w:rsidRPr="002F15E8">
        <w:rPr>
          <w:sz w:val="14"/>
          <w:szCs w:val="14"/>
        </w:rPr>
        <w:t>Organization and Description</w:t>
      </w:r>
      <w:r w:rsidRPr="002F15E8">
        <w:rPr>
          <w:sz w:val="14"/>
          <w:szCs w:val="14"/>
        </w:rPr>
        <w:tab/>
        <w:t>53</w:t>
      </w:r>
    </w:p>
    <w:p w14:paraId="16C2F68A" w14:textId="32CA1C12" w:rsidR="001F457D" w:rsidRPr="002F15E8" w:rsidRDefault="001F457D" w:rsidP="001F457D">
      <w:pPr>
        <w:pStyle w:val="TOC2"/>
        <w:spacing w:line="216" w:lineRule="auto"/>
        <w:ind w:right="270"/>
        <w:rPr>
          <w:rFonts w:eastAsiaTheme="minorEastAsia"/>
          <w:sz w:val="14"/>
          <w:szCs w:val="14"/>
        </w:rPr>
      </w:pPr>
      <w:r w:rsidRPr="002F15E8">
        <w:rPr>
          <w:sz w:val="14"/>
          <w:szCs w:val="14"/>
        </w:rPr>
        <w:t>District Powers</w:t>
      </w:r>
      <w:r w:rsidRPr="002F15E8">
        <w:rPr>
          <w:sz w:val="14"/>
          <w:szCs w:val="14"/>
        </w:rPr>
        <w:tab/>
        <w:t>53</w:t>
      </w:r>
    </w:p>
    <w:p w14:paraId="5078CDD8" w14:textId="0EA3B16A" w:rsidR="001F457D" w:rsidRPr="002F15E8" w:rsidRDefault="001F457D" w:rsidP="001F457D">
      <w:pPr>
        <w:pStyle w:val="TOC2"/>
        <w:spacing w:line="216" w:lineRule="auto"/>
        <w:ind w:right="270"/>
        <w:rPr>
          <w:rFonts w:eastAsiaTheme="minorEastAsia"/>
          <w:sz w:val="14"/>
          <w:szCs w:val="14"/>
        </w:rPr>
      </w:pPr>
      <w:r w:rsidRPr="002F15E8">
        <w:rPr>
          <w:sz w:val="14"/>
          <w:szCs w:val="14"/>
        </w:rPr>
        <w:t>Multiple District Structure</w:t>
      </w:r>
      <w:r w:rsidRPr="002F15E8">
        <w:rPr>
          <w:sz w:val="14"/>
          <w:szCs w:val="14"/>
        </w:rPr>
        <w:tab/>
        <w:t>55</w:t>
      </w:r>
    </w:p>
    <w:p w14:paraId="457DBCC6" w14:textId="38D9DEF0" w:rsidR="001F457D" w:rsidRPr="002F15E8" w:rsidRDefault="001F457D" w:rsidP="001F457D">
      <w:pPr>
        <w:pStyle w:val="TOC2"/>
        <w:spacing w:line="216" w:lineRule="auto"/>
        <w:ind w:right="270"/>
        <w:rPr>
          <w:rFonts w:eastAsiaTheme="minorEastAsia"/>
          <w:sz w:val="14"/>
          <w:szCs w:val="14"/>
        </w:rPr>
      </w:pPr>
      <w:r w:rsidRPr="002F15E8">
        <w:rPr>
          <w:sz w:val="14"/>
          <w:szCs w:val="14"/>
        </w:rPr>
        <w:t>Governing Document Authorizations and Limitations</w:t>
      </w:r>
      <w:r w:rsidRPr="002F15E8">
        <w:rPr>
          <w:sz w:val="14"/>
          <w:szCs w:val="14"/>
        </w:rPr>
        <w:tab/>
        <w:t>55</w:t>
      </w:r>
    </w:p>
    <w:p w14:paraId="03BFC197" w14:textId="194A7634" w:rsidR="001F457D" w:rsidRPr="002F15E8" w:rsidRDefault="001F457D" w:rsidP="001F457D">
      <w:pPr>
        <w:pStyle w:val="TOC2"/>
        <w:spacing w:line="216" w:lineRule="auto"/>
        <w:ind w:right="270"/>
        <w:rPr>
          <w:rFonts w:eastAsiaTheme="minorEastAsia"/>
          <w:sz w:val="14"/>
          <w:szCs w:val="14"/>
        </w:rPr>
      </w:pPr>
      <w:r w:rsidRPr="002F15E8">
        <w:rPr>
          <w:sz w:val="14"/>
          <w:szCs w:val="14"/>
        </w:rPr>
        <w:t>Governing Board</w:t>
      </w:r>
      <w:r w:rsidRPr="002F15E8">
        <w:rPr>
          <w:sz w:val="14"/>
          <w:szCs w:val="14"/>
        </w:rPr>
        <w:tab/>
        <w:t>57</w:t>
      </w:r>
    </w:p>
    <w:p w14:paraId="6E72602C" w14:textId="58A57AA3" w:rsidR="001F457D" w:rsidRPr="002F15E8" w:rsidRDefault="001F457D" w:rsidP="001F457D">
      <w:pPr>
        <w:pStyle w:val="TOC2"/>
        <w:spacing w:line="216" w:lineRule="auto"/>
        <w:ind w:right="270"/>
        <w:rPr>
          <w:rFonts w:eastAsiaTheme="minorEastAsia"/>
          <w:sz w:val="14"/>
          <w:szCs w:val="14"/>
        </w:rPr>
      </w:pPr>
      <w:r w:rsidRPr="002F15E8">
        <w:rPr>
          <w:sz w:val="14"/>
          <w:szCs w:val="14"/>
        </w:rPr>
        <w:t>Administration</w:t>
      </w:r>
      <w:r w:rsidRPr="002F15E8">
        <w:rPr>
          <w:sz w:val="14"/>
          <w:szCs w:val="14"/>
        </w:rPr>
        <w:tab/>
        <w:t>58</w:t>
      </w:r>
    </w:p>
    <w:p w14:paraId="34E0592B" w14:textId="5F5E9F92" w:rsidR="001F457D" w:rsidRPr="002F15E8" w:rsidRDefault="001F457D" w:rsidP="001F457D">
      <w:pPr>
        <w:pStyle w:val="TOC2"/>
        <w:spacing w:line="216" w:lineRule="auto"/>
        <w:ind w:right="270"/>
        <w:rPr>
          <w:rFonts w:eastAsiaTheme="minorEastAsia"/>
          <w:sz w:val="14"/>
          <w:szCs w:val="14"/>
        </w:rPr>
      </w:pPr>
      <w:r w:rsidRPr="002F15E8">
        <w:rPr>
          <w:sz w:val="14"/>
          <w:szCs w:val="14"/>
        </w:rPr>
        <w:t>Material Agreements of the District</w:t>
      </w:r>
      <w:r w:rsidRPr="002F15E8">
        <w:rPr>
          <w:sz w:val="14"/>
          <w:szCs w:val="14"/>
        </w:rPr>
        <w:tab/>
        <w:t>58</w:t>
      </w:r>
    </w:p>
    <w:p w14:paraId="1DC990BA" w14:textId="4C1C9482" w:rsidR="001F457D" w:rsidRPr="002F15E8" w:rsidRDefault="001F457D" w:rsidP="001F457D">
      <w:pPr>
        <w:pStyle w:val="TOC2"/>
        <w:spacing w:line="216" w:lineRule="auto"/>
        <w:ind w:right="270"/>
        <w:rPr>
          <w:rFonts w:eastAsiaTheme="minorEastAsia"/>
          <w:sz w:val="14"/>
          <w:szCs w:val="14"/>
        </w:rPr>
      </w:pPr>
      <w:r w:rsidRPr="002F15E8">
        <w:rPr>
          <w:sz w:val="14"/>
          <w:szCs w:val="14"/>
        </w:rPr>
        <w:t>Facilities and Services Provided by the District</w:t>
      </w:r>
      <w:r w:rsidRPr="002F15E8">
        <w:rPr>
          <w:sz w:val="14"/>
          <w:szCs w:val="14"/>
        </w:rPr>
        <w:tab/>
        <w:t>61</w:t>
      </w:r>
    </w:p>
    <w:p w14:paraId="58C1FBB2" w14:textId="7F7A0B5A" w:rsidR="001F457D" w:rsidRPr="002F15E8" w:rsidRDefault="001F457D" w:rsidP="001F457D">
      <w:pPr>
        <w:pStyle w:val="TOC2"/>
        <w:spacing w:line="216" w:lineRule="auto"/>
        <w:ind w:right="270"/>
        <w:rPr>
          <w:rFonts w:eastAsiaTheme="minorEastAsia"/>
          <w:sz w:val="14"/>
          <w:szCs w:val="14"/>
        </w:rPr>
      </w:pPr>
      <w:r w:rsidRPr="002F15E8">
        <w:rPr>
          <w:sz w:val="14"/>
          <w:szCs w:val="14"/>
        </w:rPr>
        <w:t>Other Services Available Within the District</w:t>
      </w:r>
      <w:r w:rsidRPr="002F15E8">
        <w:rPr>
          <w:sz w:val="14"/>
          <w:szCs w:val="14"/>
        </w:rPr>
        <w:tab/>
        <w:t>61</w:t>
      </w:r>
    </w:p>
    <w:p w14:paraId="24E1CA7C" w14:textId="08126A85" w:rsidR="001F457D" w:rsidRPr="002F15E8" w:rsidRDefault="001F457D" w:rsidP="001F457D">
      <w:pPr>
        <w:pStyle w:val="TOC1"/>
        <w:spacing w:line="216" w:lineRule="auto"/>
        <w:ind w:right="270"/>
        <w:rPr>
          <w:rFonts w:eastAsiaTheme="minorEastAsia"/>
          <w:sz w:val="14"/>
          <w:szCs w:val="14"/>
        </w:rPr>
      </w:pPr>
      <w:r w:rsidRPr="002F15E8">
        <w:rPr>
          <w:sz w:val="14"/>
          <w:szCs w:val="14"/>
        </w:rPr>
        <w:t>THE DEVELOPMENT</w:t>
      </w:r>
      <w:r w:rsidRPr="002F15E8">
        <w:rPr>
          <w:sz w:val="14"/>
          <w:szCs w:val="14"/>
        </w:rPr>
        <w:tab/>
        <w:t>61</w:t>
      </w:r>
    </w:p>
    <w:p w14:paraId="0521C354" w14:textId="458D164E" w:rsidR="001F457D" w:rsidRPr="002F15E8" w:rsidRDefault="001F457D" w:rsidP="001F457D">
      <w:pPr>
        <w:pStyle w:val="TOC2"/>
        <w:spacing w:line="216" w:lineRule="auto"/>
        <w:ind w:right="270"/>
        <w:rPr>
          <w:rFonts w:eastAsiaTheme="minorEastAsia"/>
          <w:sz w:val="14"/>
          <w:szCs w:val="14"/>
        </w:rPr>
      </w:pPr>
      <w:r w:rsidRPr="002F15E8">
        <w:rPr>
          <w:sz w:val="14"/>
          <w:szCs w:val="14"/>
        </w:rPr>
        <w:t>Development Overview</w:t>
      </w:r>
      <w:r w:rsidRPr="002F15E8">
        <w:rPr>
          <w:sz w:val="14"/>
          <w:szCs w:val="14"/>
        </w:rPr>
        <w:tab/>
        <w:t>62</w:t>
      </w:r>
    </w:p>
    <w:p w14:paraId="7B4F1D8B" w14:textId="509D8BB2" w:rsidR="001F457D" w:rsidRPr="002F15E8" w:rsidRDefault="001F457D" w:rsidP="001F457D">
      <w:pPr>
        <w:pStyle w:val="TOC2"/>
        <w:spacing w:line="216" w:lineRule="auto"/>
        <w:ind w:right="270"/>
        <w:rPr>
          <w:rFonts w:eastAsiaTheme="minorEastAsia"/>
          <w:sz w:val="14"/>
          <w:szCs w:val="14"/>
        </w:rPr>
      </w:pPr>
      <w:r w:rsidRPr="002F15E8">
        <w:rPr>
          <w:sz w:val="14"/>
          <w:szCs w:val="14"/>
        </w:rPr>
        <w:t>Nordic Valley Ski Resort</w:t>
      </w:r>
      <w:r w:rsidRPr="002F15E8">
        <w:rPr>
          <w:sz w:val="14"/>
          <w:szCs w:val="14"/>
        </w:rPr>
        <w:tab/>
        <w:t>66</w:t>
      </w:r>
    </w:p>
    <w:p w14:paraId="252D47E5" w14:textId="470511F1" w:rsidR="001F457D" w:rsidRPr="002F15E8" w:rsidRDefault="001F457D" w:rsidP="001F457D">
      <w:pPr>
        <w:pStyle w:val="TOC2"/>
        <w:spacing w:line="216" w:lineRule="auto"/>
        <w:rPr>
          <w:rFonts w:eastAsiaTheme="minorEastAsia"/>
          <w:sz w:val="14"/>
          <w:szCs w:val="14"/>
        </w:rPr>
      </w:pPr>
      <w:r w:rsidRPr="002F15E8">
        <w:rPr>
          <w:sz w:val="14"/>
          <w:szCs w:val="14"/>
        </w:rPr>
        <w:t>Land Ownership</w:t>
      </w:r>
      <w:r w:rsidRPr="002F15E8">
        <w:rPr>
          <w:sz w:val="14"/>
          <w:szCs w:val="14"/>
        </w:rPr>
        <w:tab/>
        <w:t>67</w:t>
      </w:r>
    </w:p>
    <w:p w14:paraId="552BF355" w14:textId="288E2212" w:rsidR="001F457D" w:rsidRPr="002F15E8" w:rsidRDefault="001F457D" w:rsidP="001F457D">
      <w:pPr>
        <w:pStyle w:val="TOC2"/>
        <w:spacing w:line="216" w:lineRule="auto"/>
        <w:rPr>
          <w:rFonts w:eastAsiaTheme="minorEastAsia"/>
          <w:sz w:val="14"/>
          <w:szCs w:val="14"/>
        </w:rPr>
      </w:pPr>
      <w:r w:rsidRPr="002F15E8">
        <w:rPr>
          <w:sz w:val="14"/>
          <w:szCs w:val="14"/>
        </w:rPr>
        <w:t>Platting, Zoning/Land Use and Public Approvals</w:t>
      </w:r>
      <w:r w:rsidRPr="002F15E8">
        <w:rPr>
          <w:sz w:val="14"/>
          <w:szCs w:val="14"/>
        </w:rPr>
        <w:tab/>
        <w:t>67</w:t>
      </w:r>
    </w:p>
    <w:p w14:paraId="1222E73D" w14:textId="6FBDC602" w:rsidR="001F457D" w:rsidRPr="002F15E8" w:rsidRDefault="001F457D" w:rsidP="001F457D">
      <w:pPr>
        <w:pStyle w:val="TOC2"/>
        <w:spacing w:line="216" w:lineRule="auto"/>
        <w:ind w:right="180"/>
        <w:rPr>
          <w:rFonts w:eastAsiaTheme="minorEastAsia"/>
          <w:sz w:val="14"/>
          <w:szCs w:val="14"/>
        </w:rPr>
      </w:pPr>
      <w:r w:rsidRPr="002F15E8">
        <w:rPr>
          <w:sz w:val="14"/>
          <w:szCs w:val="14"/>
        </w:rPr>
        <w:t>Agreements Concerning Public Improvements</w:t>
      </w:r>
      <w:r w:rsidRPr="002F15E8">
        <w:rPr>
          <w:sz w:val="14"/>
          <w:szCs w:val="14"/>
        </w:rPr>
        <w:tab/>
        <w:t>69</w:t>
      </w:r>
    </w:p>
    <w:p w14:paraId="600DBD17" w14:textId="5E6220C7" w:rsidR="001F457D" w:rsidRPr="002F15E8" w:rsidRDefault="001F457D" w:rsidP="001F457D">
      <w:pPr>
        <w:pStyle w:val="TOC2"/>
        <w:spacing w:line="216" w:lineRule="auto"/>
        <w:ind w:right="180"/>
        <w:rPr>
          <w:rFonts w:eastAsiaTheme="minorEastAsia"/>
          <w:sz w:val="14"/>
          <w:szCs w:val="14"/>
        </w:rPr>
      </w:pPr>
      <w:r w:rsidRPr="002F15E8">
        <w:rPr>
          <w:sz w:val="14"/>
          <w:szCs w:val="14"/>
        </w:rPr>
        <w:t>Construction and Sales Activity; Purchase and Sale Agreements</w:t>
      </w:r>
      <w:r w:rsidRPr="002F15E8">
        <w:rPr>
          <w:sz w:val="14"/>
          <w:szCs w:val="14"/>
        </w:rPr>
        <w:tab/>
        <w:t>71</w:t>
      </w:r>
    </w:p>
    <w:p w14:paraId="0A1C0276" w14:textId="75905B6A" w:rsidR="001F457D" w:rsidRPr="002F15E8" w:rsidRDefault="001F457D" w:rsidP="001F457D">
      <w:pPr>
        <w:pStyle w:val="TOC2"/>
        <w:spacing w:line="216" w:lineRule="auto"/>
        <w:ind w:right="180"/>
        <w:rPr>
          <w:rFonts w:eastAsiaTheme="minorEastAsia"/>
          <w:sz w:val="14"/>
          <w:szCs w:val="14"/>
        </w:rPr>
      </w:pPr>
      <w:r w:rsidRPr="002F15E8">
        <w:rPr>
          <w:sz w:val="14"/>
          <w:szCs w:val="14"/>
        </w:rPr>
        <w:t>Status of Construction and Funding of Public and Private Improvements</w:t>
      </w:r>
      <w:r w:rsidRPr="002F15E8">
        <w:rPr>
          <w:sz w:val="14"/>
          <w:szCs w:val="14"/>
        </w:rPr>
        <w:tab/>
        <w:t>73</w:t>
      </w:r>
    </w:p>
    <w:p w14:paraId="6F9719F1" w14:textId="3E0FEBA4" w:rsidR="001F457D" w:rsidRPr="002F15E8" w:rsidRDefault="001F457D" w:rsidP="001F457D">
      <w:pPr>
        <w:pStyle w:val="TOC2"/>
        <w:spacing w:line="216" w:lineRule="auto"/>
        <w:ind w:right="180"/>
        <w:rPr>
          <w:rFonts w:eastAsiaTheme="minorEastAsia"/>
          <w:sz w:val="14"/>
          <w:szCs w:val="14"/>
        </w:rPr>
      </w:pPr>
      <w:r w:rsidRPr="002F15E8">
        <w:rPr>
          <w:sz w:val="14"/>
          <w:szCs w:val="14"/>
        </w:rPr>
        <w:t>Costs of Vertical Construction</w:t>
      </w:r>
      <w:r w:rsidRPr="002F15E8">
        <w:rPr>
          <w:sz w:val="14"/>
          <w:szCs w:val="14"/>
        </w:rPr>
        <w:tab/>
        <w:t>75</w:t>
      </w:r>
    </w:p>
    <w:p w14:paraId="12CB31C8" w14:textId="03CFCF6B" w:rsidR="001F457D" w:rsidRPr="002F15E8" w:rsidRDefault="001F457D" w:rsidP="001F457D">
      <w:pPr>
        <w:pStyle w:val="TOC2"/>
        <w:spacing w:line="216" w:lineRule="auto"/>
        <w:ind w:right="180"/>
        <w:rPr>
          <w:rFonts w:eastAsiaTheme="minorEastAsia"/>
          <w:sz w:val="14"/>
          <w:szCs w:val="14"/>
        </w:rPr>
      </w:pPr>
      <w:r w:rsidRPr="002F15E8">
        <w:rPr>
          <w:sz w:val="14"/>
          <w:szCs w:val="14"/>
        </w:rPr>
        <w:t>Water and Sewer</w:t>
      </w:r>
      <w:r w:rsidRPr="002F15E8">
        <w:rPr>
          <w:sz w:val="14"/>
          <w:szCs w:val="14"/>
        </w:rPr>
        <w:tab/>
        <w:t>75</w:t>
      </w:r>
    </w:p>
    <w:p w14:paraId="1841899E" w14:textId="5654F15E" w:rsidR="001F457D" w:rsidRPr="002F15E8" w:rsidRDefault="001F457D" w:rsidP="001F457D">
      <w:pPr>
        <w:pStyle w:val="TOC2"/>
        <w:spacing w:line="216" w:lineRule="auto"/>
        <w:ind w:right="180"/>
        <w:rPr>
          <w:rFonts w:eastAsiaTheme="minorEastAsia"/>
          <w:sz w:val="14"/>
          <w:szCs w:val="14"/>
        </w:rPr>
      </w:pPr>
      <w:r w:rsidRPr="002F15E8">
        <w:rPr>
          <w:sz w:val="14"/>
          <w:szCs w:val="14"/>
        </w:rPr>
        <w:t>Land Acquisition; Encumbrances on Land</w:t>
      </w:r>
      <w:r w:rsidRPr="002F15E8">
        <w:rPr>
          <w:sz w:val="14"/>
          <w:szCs w:val="14"/>
        </w:rPr>
        <w:tab/>
        <w:t>76</w:t>
      </w:r>
    </w:p>
    <w:p w14:paraId="25494293" w14:textId="13BC9784" w:rsidR="001F457D" w:rsidRPr="002F15E8" w:rsidRDefault="001F457D" w:rsidP="001F457D">
      <w:pPr>
        <w:pStyle w:val="TOC2"/>
        <w:spacing w:line="216" w:lineRule="auto"/>
        <w:ind w:right="180"/>
        <w:rPr>
          <w:rFonts w:eastAsiaTheme="minorEastAsia"/>
          <w:sz w:val="14"/>
          <w:szCs w:val="14"/>
        </w:rPr>
      </w:pPr>
      <w:r w:rsidRPr="002F15E8">
        <w:rPr>
          <w:sz w:val="14"/>
          <w:szCs w:val="14"/>
        </w:rPr>
        <w:t>Environmental Matters</w:t>
      </w:r>
      <w:r w:rsidRPr="002F15E8">
        <w:rPr>
          <w:sz w:val="14"/>
          <w:szCs w:val="14"/>
        </w:rPr>
        <w:tab/>
        <w:t>78</w:t>
      </w:r>
    </w:p>
    <w:p w14:paraId="068BC285" w14:textId="450D59CD" w:rsidR="001F457D" w:rsidRPr="002F15E8" w:rsidRDefault="001F457D" w:rsidP="001F457D">
      <w:pPr>
        <w:pStyle w:val="TOC2"/>
        <w:spacing w:line="216" w:lineRule="auto"/>
        <w:ind w:right="180"/>
        <w:rPr>
          <w:rFonts w:eastAsiaTheme="minorEastAsia"/>
          <w:sz w:val="14"/>
          <w:szCs w:val="14"/>
        </w:rPr>
      </w:pPr>
      <w:r w:rsidRPr="002F15E8">
        <w:rPr>
          <w:sz w:val="14"/>
          <w:szCs w:val="14"/>
        </w:rPr>
        <w:t>Market Study</w:t>
      </w:r>
      <w:r w:rsidRPr="002F15E8">
        <w:rPr>
          <w:sz w:val="14"/>
          <w:szCs w:val="14"/>
        </w:rPr>
        <w:tab/>
        <w:t>79</w:t>
      </w:r>
    </w:p>
    <w:p w14:paraId="3AB215E0" w14:textId="2C3AE5D1" w:rsidR="001F457D" w:rsidRPr="002F15E8" w:rsidRDefault="001F457D" w:rsidP="001F457D">
      <w:pPr>
        <w:pStyle w:val="TOC2"/>
        <w:spacing w:line="216" w:lineRule="auto"/>
        <w:ind w:right="180"/>
        <w:rPr>
          <w:rFonts w:eastAsiaTheme="minorEastAsia"/>
          <w:sz w:val="14"/>
          <w:szCs w:val="14"/>
        </w:rPr>
      </w:pPr>
      <w:r w:rsidRPr="002F15E8">
        <w:rPr>
          <w:sz w:val="14"/>
          <w:szCs w:val="14"/>
        </w:rPr>
        <w:t>Marketing and Advertising</w:t>
      </w:r>
      <w:r w:rsidRPr="002F15E8">
        <w:rPr>
          <w:sz w:val="14"/>
          <w:szCs w:val="14"/>
        </w:rPr>
        <w:tab/>
        <w:t>80</w:t>
      </w:r>
    </w:p>
    <w:p w14:paraId="5CFDF6A2" w14:textId="6A8F3C52" w:rsidR="001F457D" w:rsidRPr="002F15E8" w:rsidRDefault="001F457D" w:rsidP="001F457D">
      <w:pPr>
        <w:pStyle w:val="TOC2"/>
        <w:spacing w:line="216" w:lineRule="auto"/>
        <w:ind w:right="180"/>
        <w:rPr>
          <w:rFonts w:eastAsiaTheme="minorEastAsia"/>
          <w:sz w:val="14"/>
          <w:szCs w:val="14"/>
        </w:rPr>
      </w:pPr>
      <w:r w:rsidRPr="002F15E8">
        <w:rPr>
          <w:sz w:val="14"/>
          <w:szCs w:val="14"/>
        </w:rPr>
        <w:t>Competition</w:t>
      </w:r>
      <w:r w:rsidRPr="002F15E8">
        <w:rPr>
          <w:sz w:val="14"/>
          <w:szCs w:val="14"/>
        </w:rPr>
        <w:tab/>
        <w:t>80</w:t>
      </w:r>
    </w:p>
    <w:p w14:paraId="15EB90E7" w14:textId="1409F4E0" w:rsidR="001F457D" w:rsidRPr="002F15E8" w:rsidRDefault="001F457D" w:rsidP="001F457D">
      <w:pPr>
        <w:pStyle w:val="TOC2"/>
        <w:spacing w:line="216" w:lineRule="auto"/>
        <w:ind w:right="180"/>
        <w:rPr>
          <w:rFonts w:eastAsiaTheme="minorEastAsia"/>
          <w:sz w:val="14"/>
          <w:szCs w:val="14"/>
        </w:rPr>
      </w:pPr>
      <w:r w:rsidRPr="002F15E8">
        <w:rPr>
          <w:sz w:val="14"/>
          <w:szCs w:val="14"/>
        </w:rPr>
        <w:t>Schools</w:t>
      </w:r>
      <w:r w:rsidRPr="002F15E8">
        <w:rPr>
          <w:sz w:val="14"/>
          <w:szCs w:val="14"/>
        </w:rPr>
        <w:tab/>
        <w:t>80</w:t>
      </w:r>
    </w:p>
    <w:p w14:paraId="09229E8D" w14:textId="5D03FC1B" w:rsidR="001F457D" w:rsidRPr="002F15E8" w:rsidRDefault="001F457D" w:rsidP="001F457D">
      <w:pPr>
        <w:pStyle w:val="TOC2"/>
        <w:spacing w:line="216" w:lineRule="auto"/>
        <w:ind w:right="180"/>
        <w:rPr>
          <w:rFonts w:eastAsiaTheme="minorEastAsia"/>
          <w:sz w:val="14"/>
          <w:szCs w:val="14"/>
        </w:rPr>
      </w:pPr>
      <w:r w:rsidRPr="002F15E8">
        <w:rPr>
          <w:sz w:val="14"/>
          <w:szCs w:val="14"/>
        </w:rPr>
        <w:t>The Developer</w:t>
      </w:r>
      <w:r w:rsidRPr="002F15E8">
        <w:rPr>
          <w:sz w:val="14"/>
          <w:szCs w:val="14"/>
        </w:rPr>
        <w:tab/>
        <w:t>80</w:t>
      </w:r>
    </w:p>
    <w:p w14:paraId="10293648" w14:textId="7CEB83A1" w:rsidR="001F457D" w:rsidRPr="002F15E8" w:rsidRDefault="001F457D" w:rsidP="001F457D">
      <w:pPr>
        <w:pStyle w:val="TOC1"/>
        <w:spacing w:line="216" w:lineRule="auto"/>
        <w:ind w:right="180"/>
        <w:rPr>
          <w:rFonts w:eastAsiaTheme="minorEastAsia"/>
          <w:sz w:val="14"/>
          <w:szCs w:val="14"/>
        </w:rPr>
      </w:pPr>
      <w:r w:rsidRPr="002F15E8">
        <w:rPr>
          <w:sz w:val="14"/>
          <w:szCs w:val="14"/>
        </w:rPr>
        <w:t>DISTRICT FINANCIAL INFORMATION</w:t>
      </w:r>
      <w:r w:rsidRPr="002F15E8">
        <w:rPr>
          <w:sz w:val="14"/>
          <w:szCs w:val="14"/>
        </w:rPr>
        <w:tab/>
        <w:t>82</w:t>
      </w:r>
    </w:p>
    <w:p w14:paraId="18141E55" w14:textId="72259FF0" w:rsidR="001F457D" w:rsidRPr="002F15E8" w:rsidRDefault="001F457D" w:rsidP="001F457D">
      <w:pPr>
        <w:pStyle w:val="TOC2"/>
        <w:spacing w:line="216" w:lineRule="auto"/>
        <w:ind w:right="180"/>
        <w:rPr>
          <w:rFonts w:eastAsiaTheme="minorEastAsia"/>
          <w:sz w:val="14"/>
          <w:szCs w:val="14"/>
        </w:rPr>
      </w:pPr>
      <w:r w:rsidRPr="002F15E8">
        <w:rPr>
          <w:sz w:val="14"/>
          <w:szCs w:val="14"/>
        </w:rPr>
        <w:t>Ad Valorem Property Taxes</w:t>
      </w:r>
      <w:r w:rsidRPr="002F15E8">
        <w:rPr>
          <w:sz w:val="14"/>
          <w:szCs w:val="14"/>
        </w:rPr>
        <w:tab/>
        <w:t>82</w:t>
      </w:r>
    </w:p>
    <w:p w14:paraId="56DC62DE" w14:textId="28759C1F" w:rsidR="001F457D" w:rsidRPr="002F15E8" w:rsidRDefault="001F457D" w:rsidP="001F457D">
      <w:pPr>
        <w:pStyle w:val="TOC2"/>
        <w:spacing w:line="216" w:lineRule="auto"/>
        <w:ind w:right="180"/>
        <w:rPr>
          <w:rFonts w:eastAsiaTheme="minorEastAsia"/>
          <w:sz w:val="14"/>
          <w:szCs w:val="14"/>
        </w:rPr>
      </w:pPr>
      <w:r w:rsidRPr="002F15E8">
        <w:rPr>
          <w:sz w:val="14"/>
          <w:szCs w:val="14"/>
        </w:rPr>
        <w:t>Tax Levy and Collection</w:t>
      </w:r>
      <w:r w:rsidRPr="002F15E8">
        <w:rPr>
          <w:sz w:val="14"/>
          <w:szCs w:val="14"/>
        </w:rPr>
        <w:tab/>
        <w:t>84</w:t>
      </w:r>
    </w:p>
    <w:p w14:paraId="5FC9BD22" w14:textId="42F31453" w:rsidR="001F457D" w:rsidRPr="002F15E8" w:rsidRDefault="001F457D" w:rsidP="001F457D">
      <w:pPr>
        <w:pStyle w:val="TOC2"/>
        <w:spacing w:line="216" w:lineRule="auto"/>
        <w:ind w:right="180"/>
        <w:rPr>
          <w:rFonts w:eastAsiaTheme="minorEastAsia"/>
          <w:sz w:val="14"/>
          <w:szCs w:val="14"/>
        </w:rPr>
      </w:pPr>
      <w:r w:rsidRPr="002F15E8">
        <w:rPr>
          <w:sz w:val="14"/>
          <w:szCs w:val="14"/>
        </w:rPr>
        <w:t>Public Hearing on Certain Tax Increases</w:t>
      </w:r>
      <w:r w:rsidRPr="002F15E8">
        <w:rPr>
          <w:sz w:val="14"/>
          <w:szCs w:val="14"/>
        </w:rPr>
        <w:tab/>
        <w:t>85</w:t>
      </w:r>
    </w:p>
    <w:p w14:paraId="59699D10" w14:textId="025F7D70" w:rsidR="001F457D" w:rsidRPr="002F15E8" w:rsidRDefault="001F457D" w:rsidP="001F457D">
      <w:pPr>
        <w:pStyle w:val="TOC2"/>
        <w:spacing w:line="216" w:lineRule="auto"/>
        <w:ind w:right="180"/>
        <w:rPr>
          <w:rFonts w:eastAsiaTheme="minorEastAsia"/>
          <w:sz w:val="14"/>
          <w:szCs w:val="14"/>
        </w:rPr>
      </w:pPr>
      <w:r w:rsidRPr="002F15E8">
        <w:rPr>
          <w:sz w:val="14"/>
          <w:szCs w:val="14"/>
        </w:rPr>
        <w:t>Ad Valorem Property Tax Data</w:t>
      </w:r>
      <w:r w:rsidRPr="002F15E8">
        <w:rPr>
          <w:sz w:val="14"/>
          <w:szCs w:val="14"/>
        </w:rPr>
        <w:tab/>
        <w:t>86</w:t>
      </w:r>
    </w:p>
    <w:p w14:paraId="43BB553D" w14:textId="245BD787" w:rsidR="001F457D" w:rsidRPr="002F15E8" w:rsidRDefault="001F457D" w:rsidP="001F457D">
      <w:pPr>
        <w:pStyle w:val="TOC2"/>
        <w:spacing w:line="216" w:lineRule="auto"/>
        <w:ind w:right="180"/>
        <w:rPr>
          <w:rFonts w:eastAsiaTheme="minorEastAsia"/>
          <w:sz w:val="14"/>
          <w:szCs w:val="14"/>
        </w:rPr>
      </w:pPr>
      <w:r w:rsidRPr="002F15E8">
        <w:rPr>
          <w:sz w:val="14"/>
          <w:szCs w:val="14"/>
        </w:rPr>
        <w:t>Uniform Fees</w:t>
      </w:r>
      <w:r w:rsidRPr="002F15E8">
        <w:rPr>
          <w:sz w:val="14"/>
          <w:szCs w:val="14"/>
        </w:rPr>
        <w:tab/>
        <w:t>87</w:t>
      </w:r>
    </w:p>
    <w:p w14:paraId="04C1EA9E" w14:textId="72682577" w:rsidR="001F457D" w:rsidRPr="002F15E8" w:rsidRDefault="001F457D" w:rsidP="001F457D">
      <w:pPr>
        <w:pStyle w:val="TOC2"/>
        <w:spacing w:line="216" w:lineRule="auto"/>
        <w:ind w:right="180"/>
        <w:rPr>
          <w:rFonts w:eastAsiaTheme="minorEastAsia"/>
          <w:sz w:val="14"/>
          <w:szCs w:val="14"/>
        </w:rPr>
      </w:pPr>
      <w:r w:rsidRPr="002F15E8">
        <w:rPr>
          <w:sz w:val="14"/>
          <w:szCs w:val="14"/>
        </w:rPr>
        <w:t>Contract Fees</w:t>
      </w:r>
      <w:r w:rsidRPr="002F15E8">
        <w:rPr>
          <w:sz w:val="14"/>
          <w:szCs w:val="14"/>
        </w:rPr>
        <w:tab/>
        <w:t>88</w:t>
      </w:r>
    </w:p>
    <w:p w14:paraId="1E5260A1" w14:textId="20724BC1" w:rsidR="001F457D" w:rsidRPr="002F15E8" w:rsidRDefault="001F457D" w:rsidP="001F457D">
      <w:pPr>
        <w:pStyle w:val="TOC2"/>
        <w:spacing w:line="216" w:lineRule="auto"/>
        <w:ind w:right="180"/>
        <w:rPr>
          <w:rFonts w:eastAsiaTheme="minorEastAsia"/>
          <w:sz w:val="14"/>
          <w:szCs w:val="14"/>
        </w:rPr>
      </w:pPr>
      <w:r w:rsidRPr="002F15E8">
        <w:rPr>
          <w:sz w:val="14"/>
          <w:szCs w:val="14"/>
        </w:rPr>
        <w:t>Funding of Administration; Other Revenue Sources</w:t>
      </w:r>
      <w:r w:rsidRPr="002F15E8">
        <w:rPr>
          <w:sz w:val="14"/>
          <w:szCs w:val="14"/>
        </w:rPr>
        <w:tab/>
        <w:t>88</w:t>
      </w:r>
    </w:p>
    <w:p w14:paraId="5951C0ED" w14:textId="5BD0F8F6" w:rsidR="001F457D" w:rsidRPr="002F15E8" w:rsidRDefault="001F457D" w:rsidP="001F457D">
      <w:pPr>
        <w:pStyle w:val="TOC2"/>
        <w:spacing w:line="216" w:lineRule="auto"/>
        <w:ind w:right="180"/>
        <w:rPr>
          <w:rFonts w:eastAsiaTheme="minorEastAsia"/>
          <w:sz w:val="14"/>
          <w:szCs w:val="14"/>
        </w:rPr>
      </w:pPr>
      <w:r w:rsidRPr="002F15E8">
        <w:rPr>
          <w:sz w:val="14"/>
          <w:szCs w:val="14"/>
        </w:rPr>
        <w:t>District Funds, Accounting Policies and Financial Statements</w:t>
      </w:r>
      <w:r w:rsidRPr="002F15E8">
        <w:rPr>
          <w:sz w:val="14"/>
          <w:szCs w:val="14"/>
        </w:rPr>
        <w:tab/>
        <w:t>88</w:t>
      </w:r>
    </w:p>
    <w:p w14:paraId="30632608" w14:textId="7AEBEB00" w:rsidR="001F457D" w:rsidRPr="002F15E8" w:rsidRDefault="001F457D" w:rsidP="001F457D">
      <w:pPr>
        <w:pStyle w:val="TOC2"/>
        <w:spacing w:line="216" w:lineRule="auto"/>
        <w:ind w:right="180"/>
        <w:rPr>
          <w:rFonts w:eastAsiaTheme="minorEastAsia"/>
          <w:sz w:val="14"/>
          <w:szCs w:val="14"/>
        </w:rPr>
      </w:pPr>
      <w:r w:rsidRPr="002F15E8">
        <w:rPr>
          <w:sz w:val="14"/>
          <w:szCs w:val="14"/>
        </w:rPr>
        <w:t>Budget and Appropriation Procedure</w:t>
      </w:r>
      <w:r w:rsidRPr="002F15E8">
        <w:rPr>
          <w:sz w:val="14"/>
          <w:szCs w:val="14"/>
        </w:rPr>
        <w:tab/>
        <w:t>89</w:t>
      </w:r>
    </w:p>
    <w:p w14:paraId="66B6C3E4" w14:textId="47A365F2" w:rsidR="001F457D" w:rsidRPr="002F15E8" w:rsidRDefault="001F457D" w:rsidP="001F457D">
      <w:pPr>
        <w:pStyle w:val="TOC2"/>
        <w:spacing w:line="216" w:lineRule="auto"/>
        <w:ind w:right="180"/>
        <w:rPr>
          <w:rFonts w:eastAsiaTheme="minorEastAsia"/>
          <w:sz w:val="14"/>
          <w:szCs w:val="14"/>
        </w:rPr>
      </w:pPr>
      <w:r w:rsidRPr="002F15E8">
        <w:rPr>
          <w:sz w:val="14"/>
          <w:szCs w:val="14"/>
        </w:rPr>
        <w:t>Management Discussion of Material Trends</w:t>
      </w:r>
      <w:r w:rsidRPr="002F15E8">
        <w:rPr>
          <w:sz w:val="14"/>
          <w:szCs w:val="14"/>
        </w:rPr>
        <w:tab/>
        <w:t>92</w:t>
      </w:r>
    </w:p>
    <w:p w14:paraId="0C85EA82" w14:textId="628AD3FF" w:rsidR="001F457D" w:rsidRPr="002F15E8" w:rsidRDefault="001F457D" w:rsidP="001F457D">
      <w:pPr>
        <w:pStyle w:val="TOC2"/>
        <w:spacing w:line="216" w:lineRule="auto"/>
        <w:ind w:right="180"/>
        <w:rPr>
          <w:rFonts w:eastAsiaTheme="minorEastAsia"/>
          <w:sz w:val="14"/>
          <w:szCs w:val="14"/>
        </w:rPr>
      </w:pPr>
      <w:r w:rsidRPr="002F15E8">
        <w:rPr>
          <w:sz w:val="14"/>
          <w:szCs w:val="14"/>
        </w:rPr>
        <w:t>Historical Financial Information</w:t>
      </w:r>
      <w:r w:rsidRPr="002F15E8">
        <w:rPr>
          <w:sz w:val="14"/>
          <w:szCs w:val="14"/>
        </w:rPr>
        <w:tab/>
        <w:t>92</w:t>
      </w:r>
    </w:p>
    <w:p w14:paraId="08822731" w14:textId="02F3CABD" w:rsidR="001F457D" w:rsidRPr="002F15E8" w:rsidRDefault="001F457D" w:rsidP="001F457D">
      <w:pPr>
        <w:pStyle w:val="TOC2"/>
        <w:spacing w:line="216" w:lineRule="auto"/>
        <w:ind w:right="180"/>
        <w:rPr>
          <w:rFonts w:eastAsiaTheme="minorEastAsia"/>
          <w:sz w:val="14"/>
          <w:szCs w:val="14"/>
        </w:rPr>
      </w:pPr>
      <w:r w:rsidRPr="002F15E8">
        <w:rPr>
          <w:sz w:val="14"/>
          <w:szCs w:val="14"/>
        </w:rPr>
        <w:t>Deposit and Investment of District Funds</w:t>
      </w:r>
      <w:r w:rsidRPr="002F15E8">
        <w:rPr>
          <w:sz w:val="14"/>
          <w:szCs w:val="14"/>
        </w:rPr>
        <w:tab/>
        <w:t>92</w:t>
      </w:r>
    </w:p>
    <w:p w14:paraId="04262B7E" w14:textId="5DB553C1" w:rsidR="001F457D" w:rsidRPr="002F15E8" w:rsidRDefault="001F457D" w:rsidP="001F457D">
      <w:pPr>
        <w:pStyle w:val="TOC2"/>
        <w:spacing w:line="216" w:lineRule="auto"/>
        <w:ind w:right="180"/>
        <w:rPr>
          <w:rFonts w:eastAsiaTheme="minorEastAsia"/>
          <w:sz w:val="14"/>
          <w:szCs w:val="14"/>
        </w:rPr>
      </w:pPr>
      <w:r w:rsidRPr="002F15E8">
        <w:rPr>
          <w:sz w:val="14"/>
          <w:szCs w:val="14"/>
        </w:rPr>
        <w:t>Risk Management</w:t>
      </w:r>
      <w:r w:rsidRPr="002F15E8">
        <w:rPr>
          <w:sz w:val="14"/>
          <w:szCs w:val="14"/>
        </w:rPr>
        <w:tab/>
        <w:t>93</w:t>
      </w:r>
    </w:p>
    <w:p w14:paraId="475F2616" w14:textId="105AFB92" w:rsidR="001F457D" w:rsidRPr="002F15E8" w:rsidRDefault="001F457D" w:rsidP="001F457D">
      <w:pPr>
        <w:pStyle w:val="TOC1"/>
        <w:spacing w:line="216" w:lineRule="auto"/>
        <w:ind w:right="180"/>
        <w:rPr>
          <w:rFonts w:eastAsiaTheme="minorEastAsia"/>
          <w:sz w:val="14"/>
          <w:szCs w:val="14"/>
        </w:rPr>
      </w:pPr>
      <w:r w:rsidRPr="002F15E8">
        <w:rPr>
          <w:sz w:val="14"/>
          <w:szCs w:val="14"/>
        </w:rPr>
        <w:t>DEBT STRUCTURE</w:t>
      </w:r>
      <w:r w:rsidRPr="002F15E8">
        <w:rPr>
          <w:sz w:val="14"/>
          <w:szCs w:val="14"/>
        </w:rPr>
        <w:tab/>
        <w:t>93</w:t>
      </w:r>
    </w:p>
    <w:p w14:paraId="2845055E" w14:textId="0D71BC1A" w:rsidR="001F457D" w:rsidRPr="002F15E8" w:rsidRDefault="001F457D" w:rsidP="001F457D">
      <w:pPr>
        <w:pStyle w:val="TOC2"/>
        <w:spacing w:line="216" w:lineRule="auto"/>
        <w:ind w:right="180"/>
        <w:rPr>
          <w:rFonts w:eastAsiaTheme="minorEastAsia"/>
          <w:sz w:val="14"/>
          <w:szCs w:val="14"/>
        </w:rPr>
      </w:pPr>
      <w:r w:rsidRPr="002F15E8">
        <w:rPr>
          <w:sz w:val="14"/>
          <w:szCs w:val="14"/>
        </w:rPr>
        <w:t>Debt Restrictions</w:t>
      </w:r>
      <w:r w:rsidRPr="002F15E8">
        <w:rPr>
          <w:sz w:val="14"/>
          <w:szCs w:val="14"/>
        </w:rPr>
        <w:tab/>
        <w:t>93</w:t>
      </w:r>
    </w:p>
    <w:p w14:paraId="7AEBA5C9" w14:textId="5F49DD6D" w:rsidR="001F457D" w:rsidRPr="002F15E8" w:rsidRDefault="001F457D" w:rsidP="001F457D">
      <w:pPr>
        <w:pStyle w:val="TOC2"/>
        <w:spacing w:line="216" w:lineRule="auto"/>
        <w:ind w:right="180"/>
        <w:rPr>
          <w:rFonts w:eastAsiaTheme="minorEastAsia"/>
          <w:sz w:val="14"/>
          <w:szCs w:val="14"/>
        </w:rPr>
      </w:pPr>
      <w:r w:rsidRPr="002F15E8">
        <w:rPr>
          <w:sz w:val="14"/>
          <w:szCs w:val="14"/>
        </w:rPr>
        <w:t>District Debt</w:t>
      </w:r>
      <w:r w:rsidRPr="002F15E8">
        <w:rPr>
          <w:sz w:val="14"/>
          <w:szCs w:val="14"/>
        </w:rPr>
        <w:tab/>
        <w:t>93</w:t>
      </w:r>
    </w:p>
    <w:p w14:paraId="3D440A87" w14:textId="2FC09057" w:rsidR="001F457D" w:rsidRPr="002F15E8" w:rsidRDefault="001F457D" w:rsidP="001F457D">
      <w:pPr>
        <w:pStyle w:val="TOC1"/>
        <w:spacing w:line="216" w:lineRule="auto"/>
        <w:ind w:right="180"/>
        <w:rPr>
          <w:rFonts w:eastAsiaTheme="minorEastAsia"/>
          <w:sz w:val="14"/>
          <w:szCs w:val="14"/>
        </w:rPr>
      </w:pPr>
      <w:r w:rsidRPr="002F15E8">
        <w:rPr>
          <w:sz w:val="14"/>
          <w:szCs w:val="14"/>
        </w:rPr>
        <w:t>LEGAL MATTERS</w:t>
      </w:r>
      <w:r w:rsidRPr="002F15E8">
        <w:rPr>
          <w:sz w:val="14"/>
          <w:szCs w:val="14"/>
        </w:rPr>
        <w:tab/>
        <w:t>95</w:t>
      </w:r>
    </w:p>
    <w:p w14:paraId="7654B648" w14:textId="096E291C" w:rsidR="001F457D" w:rsidRPr="002F15E8" w:rsidRDefault="001F457D" w:rsidP="001F457D">
      <w:pPr>
        <w:pStyle w:val="TOC2"/>
        <w:spacing w:line="216" w:lineRule="auto"/>
        <w:ind w:right="180"/>
        <w:rPr>
          <w:rFonts w:eastAsiaTheme="minorEastAsia"/>
          <w:sz w:val="14"/>
          <w:szCs w:val="14"/>
        </w:rPr>
      </w:pPr>
      <w:r w:rsidRPr="002F15E8">
        <w:rPr>
          <w:sz w:val="14"/>
          <w:szCs w:val="14"/>
        </w:rPr>
        <w:t>Sovereign Immunity</w:t>
      </w:r>
      <w:r w:rsidRPr="002F15E8">
        <w:rPr>
          <w:sz w:val="14"/>
          <w:szCs w:val="14"/>
        </w:rPr>
        <w:tab/>
        <w:t>95</w:t>
      </w:r>
    </w:p>
    <w:p w14:paraId="2AE1CECF" w14:textId="622BBFEE" w:rsidR="001F457D" w:rsidRPr="002F15E8" w:rsidRDefault="001F457D" w:rsidP="001F457D">
      <w:pPr>
        <w:pStyle w:val="TOC2"/>
        <w:spacing w:line="216" w:lineRule="auto"/>
        <w:ind w:right="180"/>
        <w:rPr>
          <w:rFonts w:eastAsiaTheme="minorEastAsia"/>
          <w:sz w:val="14"/>
          <w:szCs w:val="14"/>
        </w:rPr>
      </w:pPr>
      <w:r w:rsidRPr="002F15E8">
        <w:rPr>
          <w:sz w:val="14"/>
          <w:szCs w:val="14"/>
        </w:rPr>
        <w:t>Legal Representation</w:t>
      </w:r>
      <w:r w:rsidRPr="002F15E8">
        <w:rPr>
          <w:sz w:val="14"/>
          <w:szCs w:val="14"/>
        </w:rPr>
        <w:tab/>
        <w:t>96</w:t>
      </w:r>
    </w:p>
    <w:p w14:paraId="33C7AF58" w14:textId="436F0678" w:rsidR="001F457D" w:rsidRPr="002F15E8" w:rsidRDefault="001F457D" w:rsidP="001F457D">
      <w:pPr>
        <w:pStyle w:val="TOC2"/>
        <w:spacing w:line="216" w:lineRule="auto"/>
        <w:ind w:right="180"/>
        <w:rPr>
          <w:rFonts w:eastAsiaTheme="minorEastAsia"/>
          <w:sz w:val="14"/>
          <w:szCs w:val="14"/>
        </w:rPr>
      </w:pPr>
      <w:r w:rsidRPr="002F15E8">
        <w:rPr>
          <w:sz w:val="14"/>
          <w:szCs w:val="14"/>
        </w:rPr>
        <w:t>Pending and Threatened Litigation</w:t>
      </w:r>
      <w:r w:rsidRPr="002F15E8">
        <w:rPr>
          <w:sz w:val="14"/>
          <w:szCs w:val="14"/>
        </w:rPr>
        <w:tab/>
        <w:t>96</w:t>
      </w:r>
    </w:p>
    <w:p w14:paraId="0E9E9C23" w14:textId="155810D9" w:rsidR="001F457D" w:rsidRPr="002F15E8" w:rsidRDefault="001F457D" w:rsidP="001F457D">
      <w:pPr>
        <w:pStyle w:val="TOC2"/>
        <w:spacing w:line="216" w:lineRule="auto"/>
        <w:ind w:right="180"/>
        <w:rPr>
          <w:rFonts w:eastAsiaTheme="minorEastAsia"/>
          <w:sz w:val="14"/>
          <w:szCs w:val="14"/>
        </w:rPr>
      </w:pPr>
      <w:r w:rsidRPr="002F15E8">
        <w:rPr>
          <w:sz w:val="14"/>
          <w:szCs w:val="14"/>
        </w:rPr>
        <w:t>Future Changes in Laws</w:t>
      </w:r>
      <w:r w:rsidRPr="002F15E8">
        <w:rPr>
          <w:sz w:val="14"/>
          <w:szCs w:val="14"/>
        </w:rPr>
        <w:tab/>
        <w:t>98</w:t>
      </w:r>
    </w:p>
    <w:p w14:paraId="75D8A408" w14:textId="6E8B13D8" w:rsidR="001F457D" w:rsidRPr="002F15E8" w:rsidRDefault="001F457D" w:rsidP="001F457D">
      <w:pPr>
        <w:pStyle w:val="TOC2"/>
        <w:spacing w:line="216" w:lineRule="auto"/>
        <w:ind w:right="180"/>
        <w:rPr>
          <w:rFonts w:eastAsiaTheme="minorEastAsia"/>
          <w:sz w:val="14"/>
          <w:szCs w:val="14"/>
        </w:rPr>
      </w:pPr>
      <w:r w:rsidRPr="002F15E8">
        <w:rPr>
          <w:sz w:val="14"/>
          <w:szCs w:val="14"/>
        </w:rPr>
        <w:t>Limitations on Remedies Available to Bondholders</w:t>
      </w:r>
      <w:r w:rsidRPr="002F15E8">
        <w:rPr>
          <w:sz w:val="14"/>
          <w:szCs w:val="14"/>
        </w:rPr>
        <w:tab/>
        <w:t>98</w:t>
      </w:r>
    </w:p>
    <w:p w14:paraId="1319C563" w14:textId="68853C74" w:rsidR="001F457D" w:rsidRPr="002F15E8" w:rsidRDefault="001F457D" w:rsidP="001F457D">
      <w:pPr>
        <w:pStyle w:val="TOC2"/>
        <w:spacing w:line="216" w:lineRule="auto"/>
        <w:ind w:right="180"/>
        <w:rPr>
          <w:rFonts w:eastAsiaTheme="minorEastAsia"/>
          <w:sz w:val="14"/>
          <w:szCs w:val="14"/>
        </w:rPr>
      </w:pPr>
      <w:r w:rsidRPr="002F15E8">
        <w:rPr>
          <w:sz w:val="14"/>
          <w:szCs w:val="14"/>
        </w:rPr>
        <w:t>Indenture to Constitute Contract</w:t>
      </w:r>
      <w:r w:rsidRPr="002F15E8">
        <w:rPr>
          <w:sz w:val="14"/>
          <w:szCs w:val="14"/>
        </w:rPr>
        <w:tab/>
        <w:t>98</w:t>
      </w:r>
    </w:p>
    <w:p w14:paraId="5EB631D1" w14:textId="5A6D1910" w:rsidR="001F457D" w:rsidRPr="002F15E8" w:rsidRDefault="001F457D" w:rsidP="001F457D">
      <w:pPr>
        <w:pStyle w:val="TOC1"/>
        <w:spacing w:line="216" w:lineRule="auto"/>
        <w:ind w:right="180"/>
        <w:rPr>
          <w:rFonts w:eastAsiaTheme="minorEastAsia"/>
          <w:sz w:val="14"/>
          <w:szCs w:val="14"/>
        </w:rPr>
      </w:pPr>
      <w:r w:rsidRPr="002F15E8">
        <w:rPr>
          <w:sz w:val="14"/>
          <w:szCs w:val="14"/>
        </w:rPr>
        <w:t>TAX MATTERS</w:t>
      </w:r>
      <w:r w:rsidRPr="002F15E8">
        <w:rPr>
          <w:sz w:val="14"/>
          <w:szCs w:val="14"/>
        </w:rPr>
        <w:tab/>
        <w:t>98</w:t>
      </w:r>
    </w:p>
    <w:p w14:paraId="0EA20A60" w14:textId="26675C5F" w:rsidR="001F457D" w:rsidRPr="002F15E8" w:rsidRDefault="001F457D" w:rsidP="001F457D">
      <w:pPr>
        <w:pStyle w:val="TOC2"/>
        <w:spacing w:line="216" w:lineRule="auto"/>
        <w:ind w:right="180"/>
        <w:rPr>
          <w:rFonts w:eastAsiaTheme="minorEastAsia"/>
          <w:sz w:val="14"/>
          <w:szCs w:val="14"/>
        </w:rPr>
      </w:pPr>
      <w:r w:rsidRPr="002F15E8">
        <w:rPr>
          <w:sz w:val="14"/>
          <w:szCs w:val="14"/>
        </w:rPr>
        <w:t>Opinion of Bond Counsel</w:t>
      </w:r>
      <w:r w:rsidRPr="002F15E8">
        <w:rPr>
          <w:sz w:val="14"/>
          <w:szCs w:val="14"/>
        </w:rPr>
        <w:tab/>
        <w:t>99</w:t>
      </w:r>
    </w:p>
    <w:p w14:paraId="7974CA7B" w14:textId="664F6F04" w:rsidR="001F457D" w:rsidRPr="002F15E8" w:rsidRDefault="001F457D" w:rsidP="001F457D">
      <w:pPr>
        <w:pStyle w:val="TOC2"/>
        <w:spacing w:line="216" w:lineRule="auto"/>
        <w:ind w:right="180"/>
        <w:rPr>
          <w:rFonts w:eastAsiaTheme="minorEastAsia"/>
          <w:sz w:val="14"/>
          <w:szCs w:val="14"/>
        </w:rPr>
      </w:pPr>
      <w:r w:rsidRPr="002F15E8">
        <w:rPr>
          <w:sz w:val="14"/>
          <w:szCs w:val="14"/>
        </w:rPr>
        <w:t>Other Tax Consequences</w:t>
      </w:r>
      <w:r w:rsidRPr="002F15E8">
        <w:rPr>
          <w:sz w:val="14"/>
          <w:szCs w:val="14"/>
        </w:rPr>
        <w:tab/>
        <w:t>99</w:t>
      </w:r>
    </w:p>
    <w:p w14:paraId="1088C713" w14:textId="1062E9BD" w:rsidR="001F457D" w:rsidRPr="002F15E8" w:rsidRDefault="001F457D" w:rsidP="001F457D">
      <w:pPr>
        <w:pStyle w:val="TOC1"/>
        <w:spacing w:line="216" w:lineRule="auto"/>
        <w:ind w:right="180"/>
        <w:rPr>
          <w:rFonts w:eastAsiaTheme="minorEastAsia"/>
          <w:sz w:val="14"/>
          <w:szCs w:val="14"/>
        </w:rPr>
      </w:pPr>
      <w:r w:rsidRPr="002F15E8">
        <w:rPr>
          <w:sz w:val="14"/>
          <w:szCs w:val="14"/>
        </w:rPr>
        <w:t>MISCELLANEOUS</w:t>
      </w:r>
      <w:r w:rsidRPr="002F15E8">
        <w:rPr>
          <w:sz w:val="14"/>
          <w:szCs w:val="14"/>
        </w:rPr>
        <w:tab/>
        <w:t>100</w:t>
      </w:r>
    </w:p>
    <w:p w14:paraId="6A49D713" w14:textId="3DAD9FBF" w:rsidR="001F457D" w:rsidRPr="002F15E8" w:rsidRDefault="001F457D" w:rsidP="001F457D">
      <w:pPr>
        <w:pStyle w:val="TOC2"/>
        <w:spacing w:line="216" w:lineRule="auto"/>
        <w:ind w:right="180"/>
        <w:rPr>
          <w:rFonts w:eastAsiaTheme="minorEastAsia"/>
          <w:sz w:val="14"/>
          <w:szCs w:val="14"/>
        </w:rPr>
      </w:pPr>
      <w:r w:rsidRPr="002F15E8">
        <w:rPr>
          <w:sz w:val="14"/>
          <w:szCs w:val="14"/>
        </w:rPr>
        <w:t>No Rating</w:t>
      </w:r>
      <w:r w:rsidRPr="002F15E8">
        <w:rPr>
          <w:sz w:val="14"/>
          <w:szCs w:val="14"/>
        </w:rPr>
        <w:tab/>
        <w:t>100</w:t>
      </w:r>
    </w:p>
    <w:p w14:paraId="2DCCF66E" w14:textId="48D6430B" w:rsidR="001F457D" w:rsidRPr="002F15E8" w:rsidRDefault="001F457D" w:rsidP="001F457D">
      <w:pPr>
        <w:pStyle w:val="TOC2"/>
        <w:spacing w:line="216" w:lineRule="auto"/>
        <w:ind w:right="180"/>
        <w:rPr>
          <w:rFonts w:eastAsiaTheme="minorEastAsia"/>
          <w:sz w:val="14"/>
          <w:szCs w:val="14"/>
        </w:rPr>
      </w:pPr>
      <w:r w:rsidRPr="002F15E8">
        <w:rPr>
          <w:sz w:val="14"/>
          <w:szCs w:val="14"/>
        </w:rPr>
        <w:t>Registration of Bonds</w:t>
      </w:r>
      <w:r w:rsidRPr="002F15E8">
        <w:rPr>
          <w:sz w:val="14"/>
          <w:szCs w:val="14"/>
        </w:rPr>
        <w:tab/>
        <w:t>100</w:t>
      </w:r>
    </w:p>
    <w:p w14:paraId="2B169D79" w14:textId="5ED6E2F9" w:rsidR="001F457D" w:rsidRPr="002F15E8" w:rsidRDefault="001F457D" w:rsidP="001F457D">
      <w:pPr>
        <w:pStyle w:val="TOC2"/>
        <w:spacing w:line="216" w:lineRule="auto"/>
        <w:ind w:right="180"/>
        <w:rPr>
          <w:rFonts w:eastAsiaTheme="minorEastAsia"/>
          <w:sz w:val="14"/>
          <w:szCs w:val="14"/>
        </w:rPr>
      </w:pPr>
      <w:r w:rsidRPr="002F15E8">
        <w:rPr>
          <w:sz w:val="14"/>
          <w:szCs w:val="14"/>
        </w:rPr>
        <w:t>Municipal Advisor</w:t>
      </w:r>
      <w:r w:rsidRPr="002F15E8">
        <w:rPr>
          <w:sz w:val="14"/>
          <w:szCs w:val="14"/>
        </w:rPr>
        <w:tab/>
        <w:t>100</w:t>
      </w:r>
    </w:p>
    <w:p w14:paraId="1DA3F7B0" w14:textId="74CE4C76" w:rsidR="001F457D" w:rsidRPr="002F15E8" w:rsidRDefault="001F457D" w:rsidP="001F457D">
      <w:pPr>
        <w:pStyle w:val="TOC2"/>
        <w:spacing w:line="216" w:lineRule="auto"/>
        <w:ind w:right="180"/>
        <w:rPr>
          <w:rFonts w:eastAsiaTheme="minorEastAsia"/>
          <w:sz w:val="14"/>
          <w:szCs w:val="14"/>
        </w:rPr>
      </w:pPr>
      <w:r w:rsidRPr="002F15E8">
        <w:rPr>
          <w:sz w:val="14"/>
          <w:szCs w:val="14"/>
        </w:rPr>
        <w:t>Continuing Disclosure Agreement</w:t>
      </w:r>
      <w:r w:rsidRPr="002F15E8">
        <w:rPr>
          <w:sz w:val="14"/>
          <w:szCs w:val="14"/>
        </w:rPr>
        <w:tab/>
        <w:t>100</w:t>
      </w:r>
    </w:p>
    <w:p w14:paraId="3661CE6A" w14:textId="5F9B9CD8" w:rsidR="001F457D" w:rsidRPr="002F15E8" w:rsidRDefault="001F457D" w:rsidP="001F457D">
      <w:pPr>
        <w:pStyle w:val="TOC2"/>
        <w:spacing w:line="216" w:lineRule="auto"/>
        <w:ind w:right="180"/>
        <w:rPr>
          <w:rFonts w:eastAsiaTheme="minorEastAsia"/>
          <w:sz w:val="14"/>
          <w:szCs w:val="14"/>
        </w:rPr>
      </w:pPr>
      <w:r w:rsidRPr="002F15E8">
        <w:rPr>
          <w:sz w:val="14"/>
          <w:szCs w:val="14"/>
        </w:rPr>
        <w:t xml:space="preserve">Interest of Certain Persons Named in This </w:t>
      </w:r>
      <w:r w:rsidR="00EE6488" w:rsidRPr="002F15E8">
        <w:rPr>
          <w:sz w:val="14"/>
          <w:szCs w:val="14"/>
        </w:rPr>
        <w:t>Official Statement</w:t>
      </w:r>
      <w:r w:rsidRPr="002F15E8">
        <w:rPr>
          <w:sz w:val="14"/>
          <w:szCs w:val="14"/>
        </w:rPr>
        <w:tab/>
        <w:t>101</w:t>
      </w:r>
    </w:p>
    <w:p w14:paraId="61388A2E" w14:textId="38E35EB4" w:rsidR="001F457D" w:rsidRPr="002F15E8" w:rsidRDefault="001F457D" w:rsidP="001F457D">
      <w:pPr>
        <w:pStyle w:val="TOC2"/>
        <w:spacing w:line="216" w:lineRule="auto"/>
        <w:ind w:right="180"/>
        <w:rPr>
          <w:rFonts w:eastAsiaTheme="minorEastAsia"/>
          <w:sz w:val="14"/>
          <w:szCs w:val="14"/>
        </w:rPr>
      </w:pPr>
      <w:r w:rsidRPr="002F15E8">
        <w:rPr>
          <w:sz w:val="14"/>
          <w:szCs w:val="14"/>
        </w:rPr>
        <w:t>No Audited Financial Statements</w:t>
      </w:r>
      <w:r w:rsidRPr="002F15E8">
        <w:rPr>
          <w:sz w:val="14"/>
          <w:szCs w:val="14"/>
        </w:rPr>
        <w:tab/>
        <w:t>101</w:t>
      </w:r>
    </w:p>
    <w:p w14:paraId="5119E01A" w14:textId="05B4F710" w:rsidR="001F457D" w:rsidRPr="002F15E8" w:rsidRDefault="001F457D" w:rsidP="001F457D">
      <w:pPr>
        <w:pStyle w:val="TOC2"/>
        <w:spacing w:line="216" w:lineRule="auto"/>
        <w:ind w:right="180"/>
        <w:rPr>
          <w:rFonts w:eastAsiaTheme="minorEastAsia"/>
          <w:sz w:val="14"/>
          <w:szCs w:val="14"/>
        </w:rPr>
      </w:pPr>
      <w:r w:rsidRPr="002F15E8">
        <w:rPr>
          <w:sz w:val="14"/>
          <w:szCs w:val="14"/>
        </w:rPr>
        <w:t>Underwriting</w:t>
      </w:r>
      <w:r w:rsidRPr="002F15E8">
        <w:rPr>
          <w:sz w:val="14"/>
          <w:szCs w:val="14"/>
        </w:rPr>
        <w:tab/>
        <w:t>101</w:t>
      </w:r>
    </w:p>
    <w:p w14:paraId="68B713AB" w14:textId="0A76C1DC" w:rsidR="001F457D" w:rsidRPr="002F15E8" w:rsidRDefault="001F457D" w:rsidP="001F457D">
      <w:pPr>
        <w:pStyle w:val="TOC2"/>
        <w:spacing w:line="216" w:lineRule="auto"/>
        <w:ind w:right="180"/>
        <w:rPr>
          <w:rFonts w:eastAsiaTheme="minorEastAsia"/>
          <w:sz w:val="14"/>
          <w:szCs w:val="14"/>
        </w:rPr>
      </w:pPr>
      <w:r w:rsidRPr="002F15E8">
        <w:rPr>
          <w:sz w:val="14"/>
          <w:szCs w:val="14"/>
        </w:rPr>
        <w:t>Additional Information</w:t>
      </w:r>
      <w:r w:rsidRPr="002F15E8">
        <w:rPr>
          <w:sz w:val="14"/>
          <w:szCs w:val="14"/>
        </w:rPr>
        <w:tab/>
        <w:t>101</w:t>
      </w:r>
    </w:p>
    <w:p w14:paraId="527A793C" w14:textId="0ABEDEE3" w:rsidR="001F457D" w:rsidRPr="002F15E8" w:rsidRDefault="00EE6488" w:rsidP="001F457D">
      <w:pPr>
        <w:pStyle w:val="TOC2"/>
        <w:spacing w:line="216" w:lineRule="auto"/>
        <w:ind w:right="180"/>
        <w:rPr>
          <w:sz w:val="14"/>
          <w:szCs w:val="14"/>
        </w:rPr>
      </w:pPr>
      <w:r w:rsidRPr="002F15E8">
        <w:rPr>
          <w:sz w:val="14"/>
          <w:szCs w:val="14"/>
        </w:rPr>
        <w:t>Official Statement</w:t>
      </w:r>
      <w:r w:rsidR="001F457D" w:rsidRPr="002F15E8">
        <w:rPr>
          <w:sz w:val="14"/>
          <w:szCs w:val="14"/>
        </w:rPr>
        <w:t xml:space="preserve"> Certification</w:t>
      </w:r>
      <w:r w:rsidR="001F457D" w:rsidRPr="002F15E8">
        <w:rPr>
          <w:sz w:val="14"/>
          <w:szCs w:val="14"/>
        </w:rPr>
        <w:tab/>
        <w:t>102</w:t>
      </w:r>
    </w:p>
    <w:p w14:paraId="033C9B5F" w14:textId="77777777" w:rsidR="001F457D" w:rsidRPr="002F15E8" w:rsidRDefault="001F457D" w:rsidP="001F457D">
      <w:pPr>
        <w:rPr>
          <w:rFonts w:eastAsiaTheme="minorEastAsia"/>
        </w:rPr>
      </w:pPr>
    </w:p>
    <w:p w14:paraId="3F89E523" w14:textId="04AB4FEB" w:rsidR="001F457D" w:rsidRPr="002F15E8" w:rsidRDefault="001F457D" w:rsidP="001F457D">
      <w:pPr>
        <w:pStyle w:val="TOC1"/>
        <w:tabs>
          <w:tab w:val="left" w:pos="1080"/>
        </w:tabs>
        <w:ind w:right="-90"/>
        <w:rPr>
          <w:rFonts w:eastAsiaTheme="minorEastAsia"/>
          <w:sz w:val="14"/>
          <w:szCs w:val="14"/>
        </w:rPr>
      </w:pPr>
      <w:r w:rsidRPr="002F15E8">
        <w:rPr>
          <w:sz w:val="14"/>
          <w:szCs w:val="14"/>
        </w:rPr>
        <w:t xml:space="preserve">APPENDIX A </w:t>
      </w:r>
      <w:r w:rsidRPr="002F15E8">
        <w:rPr>
          <w:sz w:val="14"/>
          <w:szCs w:val="14"/>
        </w:rPr>
        <w:tab/>
        <w:t>FINANCIAL FORECAST</w:t>
      </w:r>
    </w:p>
    <w:p w14:paraId="28285099" w14:textId="3B25AABC" w:rsidR="001F457D" w:rsidRPr="002F15E8" w:rsidRDefault="001F457D" w:rsidP="001F457D">
      <w:pPr>
        <w:pStyle w:val="TOC1"/>
        <w:tabs>
          <w:tab w:val="left" w:pos="1080"/>
        </w:tabs>
        <w:ind w:right="-90"/>
        <w:rPr>
          <w:rFonts w:eastAsiaTheme="minorEastAsia"/>
          <w:sz w:val="14"/>
          <w:szCs w:val="14"/>
        </w:rPr>
      </w:pPr>
      <w:r w:rsidRPr="002F15E8">
        <w:rPr>
          <w:sz w:val="14"/>
          <w:szCs w:val="14"/>
        </w:rPr>
        <w:t xml:space="preserve">APPENDIX B </w:t>
      </w:r>
      <w:r w:rsidRPr="002F15E8">
        <w:rPr>
          <w:sz w:val="14"/>
          <w:szCs w:val="14"/>
        </w:rPr>
        <w:tab/>
        <w:t>MARKET STUDY</w:t>
      </w:r>
    </w:p>
    <w:p w14:paraId="2DA8D21A" w14:textId="2F13C943" w:rsidR="001F457D" w:rsidRPr="002F15E8" w:rsidRDefault="001F457D" w:rsidP="001F457D">
      <w:pPr>
        <w:pStyle w:val="TOC1"/>
        <w:tabs>
          <w:tab w:val="left" w:pos="1080"/>
        </w:tabs>
        <w:ind w:right="-90"/>
        <w:rPr>
          <w:rFonts w:eastAsiaTheme="minorEastAsia"/>
          <w:sz w:val="14"/>
          <w:szCs w:val="14"/>
        </w:rPr>
      </w:pPr>
      <w:r w:rsidRPr="002F15E8">
        <w:rPr>
          <w:sz w:val="14"/>
          <w:szCs w:val="14"/>
        </w:rPr>
        <w:t xml:space="preserve">APPENDIX C </w:t>
      </w:r>
      <w:r w:rsidRPr="002F15E8">
        <w:rPr>
          <w:sz w:val="14"/>
          <w:szCs w:val="14"/>
        </w:rPr>
        <w:tab/>
        <w:t>SELECTED DEFINITIONS</w:t>
      </w:r>
    </w:p>
    <w:p w14:paraId="40910517" w14:textId="251CD673" w:rsidR="001F457D" w:rsidRPr="002F15E8" w:rsidRDefault="001F457D" w:rsidP="001F457D">
      <w:pPr>
        <w:pStyle w:val="TOC1"/>
        <w:tabs>
          <w:tab w:val="left" w:pos="1080"/>
        </w:tabs>
        <w:ind w:right="-90"/>
        <w:rPr>
          <w:rFonts w:eastAsiaTheme="minorEastAsia"/>
          <w:sz w:val="14"/>
          <w:szCs w:val="14"/>
        </w:rPr>
      </w:pPr>
      <w:r w:rsidRPr="002F15E8">
        <w:rPr>
          <w:sz w:val="14"/>
          <w:szCs w:val="14"/>
        </w:rPr>
        <w:t xml:space="preserve">APPENDIX D </w:t>
      </w:r>
      <w:r w:rsidRPr="002F15E8">
        <w:rPr>
          <w:sz w:val="14"/>
          <w:szCs w:val="14"/>
        </w:rPr>
        <w:tab/>
        <w:t>ECONOMIC AND DEMOGRAPHIC INFORMATION</w:t>
      </w:r>
    </w:p>
    <w:p w14:paraId="167D0E70" w14:textId="5E5BBBB6" w:rsidR="001F457D" w:rsidRPr="002F15E8" w:rsidRDefault="001F457D" w:rsidP="001F457D">
      <w:pPr>
        <w:pStyle w:val="TOC1"/>
        <w:tabs>
          <w:tab w:val="left" w:pos="1080"/>
        </w:tabs>
        <w:ind w:right="-90"/>
        <w:rPr>
          <w:rFonts w:eastAsiaTheme="minorEastAsia"/>
          <w:sz w:val="14"/>
          <w:szCs w:val="14"/>
        </w:rPr>
      </w:pPr>
      <w:r w:rsidRPr="002F15E8">
        <w:rPr>
          <w:sz w:val="14"/>
          <w:szCs w:val="14"/>
        </w:rPr>
        <w:t xml:space="preserve">APPENDIX E </w:t>
      </w:r>
      <w:r w:rsidRPr="002F15E8">
        <w:rPr>
          <w:sz w:val="14"/>
          <w:szCs w:val="14"/>
        </w:rPr>
        <w:tab/>
        <w:t>FORM OF CONTINUING DISCLOSURE AGREEMENT</w:t>
      </w:r>
    </w:p>
    <w:p w14:paraId="569F9250" w14:textId="003D2F54" w:rsidR="001F457D" w:rsidRPr="002F15E8" w:rsidRDefault="001F457D" w:rsidP="001F457D">
      <w:pPr>
        <w:pStyle w:val="TOC1"/>
        <w:tabs>
          <w:tab w:val="left" w:pos="1080"/>
        </w:tabs>
        <w:ind w:right="-90"/>
        <w:rPr>
          <w:rFonts w:eastAsiaTheme="minorEastAsia"/>
          <w:sz w:val="14"/>
          <w:szCs w:val="14"/>
        </w:rPr>
      </w:pPr>
      <w:r w:rsidRPr="002F15E8">
        <w:rPr>
          <w:sz w:val="14"/>
          <w:szCs w:val="14"/>
        </w:rPr>
        <w:t xml:space="preserve">APPENDIX F </w:t>
      </w:r>
      <w:r w:rsidRPr="002F15E8">
        <w:rPr>
          <w:sz w:val="14"/>
          <w:szCs w:val="14"/>
        </w:rPr>
        <w:tab/>
        <w:t>FORM OF BOND COUNSEL OPINION</w:t>
      </w:r>
    </w:p>
    <w:p w14:paraId="42BCE6AC" w14:textId="464D66CF" w:rsidR="001F457D" w:rsidRPr="002F15E8" w:rsidRDefault="001F457D" w:rsidP="001F457D">
      <w:pPr>
        <w:pStyle w:val="TOC1"/>
        <w:tabs>
          <w:tab w:val="left" w:pos="1080"/>
        </w:tabs>
        <w:ind w:right="-90"/>
        <w:rPr>
          <w:rFonts w:eastAsiaTheme="minorEastAsia"/>
          <w:sz w:val="14"/>
          <w:szCs w:val="14"/>
        </w:rPr>
      </w:pPr>
      <w:r w:rsidRPr="002F15E8">
        <w:rPr>
          <w:sz w:val="14"/>
          <w:szCs w:val="14"/>
        </w:rPr>
        <w:t xml:space="preserve">APPENDIX G </w:t>
      </w:r>
      <w:r w:rsidRPr="002F15E8">
        <w:rPr>
          <w:sz w:val="14"/>
          <w:szCs w:val="14"/>
        </w:rPr>
        <w:tab/>
        <w:t>BOOK-ENTRY-ONLY SYSTEM</w:t>
      </w:r>
    </w:p>
    <w:bookmarkEnd w:id="15"/>
    <w:p w14:paraId="5CEBED2C" w14:textId="5CA8FA53" w:rsidR="00AE78AF" w:rsidRPr="002F15E8" w:rsidRDefault="00AE78AF" w:rsidP="003C0B15">
      <w:pPr>
        <w:tabs>
          <w:tab w:val="left" w:pos="1170"/>
        </w:tabs>
        <w:ind w:right="90"/>
        <w:rPr>
          <w:sz w:val="14"/>
          <w:szCs w:val="14"/>
        </w:rPr>
      </w:pPr>
    </w:p>
    <w:p w14:paraId="0ED87789" w14:textId="689FFE4E" w:rsidR="00F34B42" w:rsidRPr="002F15E8" w:rsidRDefault="00F34B42" w:rsidP="00F34B42">
      <w:pPr>
        <w:rPr>
          <w:sz w:val="14"/>
          <w:szCs w:val="14"/>
        </w:rPr>
        <w:sectPr w:rsidR="00F34B42" w:rsidRPr="002F15E8" w:rsidSect="00A368D9">
          <w:footerReference w:type="default" r:id="rId24"/>
          <w:type w:val="continuous"/>
          <w:pgSz w:w="12240" w:h="15840" w:code="1"/>
          <w:pgMar w:top="1440" w:right="1440" w:bottom="1440" w:left="1440" w:header="720" w:footer="720" w:gutter="0"/>
          <w:pgNumType w:fmt="lowerRoman"/>
          <w:cols w:num="2" w:space="720"/>
          <w:titlePg/>
          <w:docGrid w:linePitch="360"/>
        </w:sectPr>
      </w:pPr>
    </w:p>
    <w:p w14:paraId="47F44ABC" w14:textId="4BB068E4" w:rsidR="00F142E9" w:rsidRPr="002F15E8" w:rsidRDefault="00F142E9" w:rsidP="002A6F42">
      <w:pPr>
        <w:pStyle w:val="BodyText"/>
        <w:spacing w:before="120"/>
        <w:rPr>
          <w:sz w:val="16"/>
          <w:szCs w:val="14"/>
        </w:rPr>
      </w:pPr>
      <w:r w:rsidRPr="002F15E8">
        <w:rPr>
          <w:sz w:val="14"/>
          <w:szCs w:val="14"/>
        </w:rPr>
        <w:t xml:space="preserve">Neither the Securities and Exchange Commission nor any securities regulatory authority of any state has approved or disapproved the Bonds or this </w:t>
      </w:r>
      <w:r w:rsidR="00EE6488" w:rsidRPr="002F15E8">
        <w:rPr>
          <w:sz w:val="14"/>
          <w:szCs w:val="14"/>
        </w:rPr>
        <w:t>Official Statement</w:t>
      </w:r>
      <w:r w:rsidR="00827695" w:rsidRPr="002F15E8">
        <w:rPr>
          <w:sz w:val="14"/>
          <w:szCs w:val="14"/>
        </w:rPr>
        <w:t xml:space="preserve">.  </w:t>
      </w:r>
      <w:r w:rsidRPr="002F15E8">
        <w:rPr>
          <w:sz w:val="14"/>
          <w:szCs w:val="14"/>
        </w:rPr>
        <w:t>Any representation to the contrary is unlawful</w:t>
      </w:r>
      <w:r w:rsidR="00827695" w:rsidRPr="002F15E8">
        <w:rPr>
          <w:sz w:val="14"/>
          <w:szCs w:val="14"/>
        </w:rPr>
        <w:t>.</w:t>
      </w:r>
      <w:r w:rsidR="00827695" w:rsidRPr="002F15E8">
        <w:rPr>
          <w:sz w:val="16"/>
          <w:szCs w:val="14"/>
        </w:rPr>
        <w:t xml:space="preserve">  </w:t>
      </w:r>
    </w:p>
    <w:p w14:paraId="50FC1583" w14:textId="77777777" w:rsidR="002B24B8" w:rsidRPr="007D7E83" w:rsidRDefault="002B24B8" w:rsidP="00F142E9">
      <w:pPr>
        <w:pStyle w:val="BodyText"/>
        <w:rPr>
          <w:sz w:val="10"/>
          <w:szCs w:val="8"/>
          <w:highlight w:val="yellow"/>
        </w:rPr>
        <w:sectPr w:rsidR="002B24B8" w:rsidRPr="007D7E83" w:rsidSect="00AE78AF">
          <w:type w:val="continuous"/>
          <w:pgSz w:w="12240" w:h="15840" w:code="1"/>
          <w:pgMar w:top="1440" w:right="1440" w:bottom="1440" w:left="1440" w:header="720" w:footer="720" w:gutter="0"/>
          <w:pgNumType w:start="1"/>
          <w:cols w:space="720"/>
          <w:titlePg/>
          <w:docGrid w:linePitch="360"/>
        </w:sectPr>
      </w:pPr>
    </w:p>
    <w:p w14:paraId="1DDD68F1" w14:textId="6934F86D" w:rsidR="00F142E9" w:rsidRPr="008340B7" w:rsidRDefault="00F142E9" w:rsidP="00A368D9">
      <w:pPr>
        <w:pStyle w:val="BoldCenter12pt"/>
      </w:pPr>
      <w:r w:rsidRPr="008340B7">
        <w:t>INDEX OF TABLES</w:t>
      </w:r>
    </w:p>
    <w:p w14:paraId="26CE6702" w14:textId="5EAF8ED6" w:rsidR="00327CA3" w:rsidRPr="00452DE7" w:rsidRDefault="00327CA3" w:rsidP="00327CA3">
      <w:pPr>
        <w:pStyle w:val="BoldCenter12pt"/>
      </w:pPr>
      <w:r w:rsidRPr="008340B7">
        <w:t>[TO BE UPDATED]</w:t>
      </w:r>
    </w:p>
    <w:p w14:paraId="520FB55A" w14:textId="77777777" w:rsidR="00F142E9" w:rsidRPr="00452DE7" w:rsidRDefault="00F142E9" w:rsidP="00A368D9">
      <w:pPr>
        <w:pStyle w:val="BodyTextContinued"/>
        <w:tabs>
          <w:tab w:val="right" w:pos="9360"/>
        </w:tabs>
        <w:spacing w:after="0"/>
        <w:rPr>
          <w:b/>
          <w:bCs/>
        </w:rPr>
      </w:pPr>
      <w:r w:rsidRPr="00452DE7">
        <w:rPr>
          <w:b/>
          <w:bCs/>
        </w:rPr>
        <w:t>TABLE</w:t>
      </w:r>
      <w:r w:rsidRPr="00452DE7">
        <w:rPr>
          <w:b/>
          <w:bCs/>
        </w:rPr>
        <w:tab/>
        <w:t>Page</w:t>
      </w:r>
    </w:p>
    <w:p w14:paraId="2E39E779" w14:textId="77777777" w:rsidR="00452DE7" w:rsidRPr="00452DE7" w:rsidRDefault="00A368D9" w:rsidP="00F142E9">
      <w:pPr>
        <w:pStyle w:val="BodyText"/>
        <w:rPr>
          <w:noProof/>
        </w:rPr>
        <w:sectPr w:rsidR="00452DE7" w:rsidRPr="00452DE7" w:rsidSect="00452DE7">
          <w:headerReference w:type="even" r:id="rId25"/>
          <w:headerReference w:type="default" r:id="rId26"/>
          <w:footerReference w:type="even" r:id="rId27"/>
          <w:footerReference w:type="default" r:id="rId28"/>
          <w:headerReference w:type="first" r:id="rId29"/>
          <w:footerReference w:type="first" r:id="rId30"/>
          <w:pgSz w:w="12240" w:h="15840" w:code="1"/>
          <w:pgMar w:top="1440" w:right="1440" w:bottom="1440" w:left="1440" w:header="720" w:footer="720" w:gutter="0"/>
          <w:pgNumType w:fmt="lowerRoman" w:start="3"/>
          <w:cols w:space="720"/>
          <w:titlePg/>
          <w:docGrid w:linePitch="360"/>
        </w:sectPr>
      </w:pPr>
      <w:r w:rsidRPr="00452DE7">
        <w:fldChar w:fldCharType="begin"/>
      </w:r>
      <w:r w:rsidRPr="00452DE7">
        <w:instrText xml:space="preserve"> INDEX \e "</w:instrText>
      </w:r>
      <w:r w:rsidRPr="00452DE7">
        <w:tab/>
        <w:instrText xml:space="preserve">" \c "1" \z "1033" </w:instrText>
      </w:r>
      <w:r w:rsidRPr="00452DE7">
        <w:fldChar w:fldCharType="separate"/>
      </w:r>
    </w:p>
    <w:p w14:paraId="7E71EA17" w14:textId="758D172F" w:rsidR="00452DE7" w:rsidRPr="00452DE7" w:rsidRDefault="00452DE7">
      <w:pPr>
        <w:pStyle w:val="Index1"/>
        <w:rPr>
          <w:noProof/>
        </w:rPr>
      </w:pPr>
      <w:r w:rsidRPr="00452DE7">
        <w:rPr>
          <w:noProof/>
        </w:rPr>
        <w:t xml:space="preserve">I </w:t>
      </w:r>
      <w:r w:rsidRPr="00452DE7">
        <w:rPr>
          <w:noProof/>
        </w:rPr>
        <w:tab/>
        <w:t>Debt Service Requirements and Forecasted Payments</w:t>
      </w:r>
      <w:r w:rsidRPr="00452DE7">
        <w:rPr>
          <w:noProof/>
        </w:rPr>
        <w:tab/>
        <w:t>64</w:t>
      </w:r>
    </w:p>
    <w:p w14:paraId="732E6C17" w14:textId="40BF586A" w:rsidR="00452DE7" w:rsidRPr="00452DE7" w:rsidRDefault="00452DE7">
      <w:pPr>
        <w:pStyle w:val="Index1"/>
        <w:rPr>
          <w:noProof/>
        </w:rPr>
      </w:pPr>
      <w:r w:rsidRPr="00452DE7">
        <w:rPr>
          <w:noProof/>
        </w:rPr>
        <w:t xml:space="preserve">II </w:t>
      </w:r>
      <w:r w:rsidRPr="00452DE7">
        <w:rPr>
          <w:noProof/>
        </w:rPr>
        <w:tab/>
        <w:t>Summary of Planned Development</w:t>
      </w:r>
      <w:r w:rsidRPr="00452DE7">
        <w:rPr>
          <w:noProof/>
        </w:rPr>
        <w:tab/>
        <w:t>76</w:t>
      </w:r>
    </w:p>
    <w:p w14:paraId="56F59262" w14:textId="07AFBB8B" w:rsidR="00452DE7" w:rsidRPr="00452DE7" w:rsidRDefault="00452DE7">
      <w:pPr>
        <w:pStyle w:val="Index1"/>
        <w:rPr>
          <w:noProof/>
        </w:rPr>
      </w:pPr>
      <w:r w:rsidRPr="00452DE7">
        <w:rPr>
          <w:noProof/>
        </w:rPr>
        <w:t xml:space="preserve">III </w:t>
      </w:r>
      <w:r w:rsidRPr="00452DE7">
        <w:rPr>
          <w:noProof/>
        </w:rPr>
        <w:tab/>
        <w:t>Funding of Public and Private Improvement Costs and Vertical Costs</w:t>
      </w:r>
      <w:r w:rsidRPr="00452DE7">
        <w:rPr>
          <w:noProof/>
        </w:rPr>
        <w:tab/>
        <w:t>86</w:t>
      </w:r>
    </w:p>
    <w:p w14:paraId="25FDA653" w14:textId="7BBA7F96" w:rsidR="00452DE7" w:rsidRPr="00452DE7" w:rsidRDefault="00452DE7">
      <w:pPr>
        <w:pStyle w:val="Index1"/>
        <w:rPr>
          <w:noProof/>
        </w:rPr>
      </w:pPr>
      <w:r w:rsidRPr="00452DE7">
        <w:rPr>
          <w:noProof/>
        </w:rPr>
        <w:t xml:space="preserve">IV </w:t>
      </w:r>
      <w:r w:rsidRPr="00452DE7">
        <w:rPr>
          <w:noProof/>
        </w:rPr>
        <w:tab/>
        <w:t>General Fund Budget Summary and Comparison</w:t>
      </w:r>
      <w:r w:rsidRPr="00452DE7">
        <w:rPr>
          <w:noProof/>
        </w:rPr>
        <w:tab/>
        <w:t>98</w:t>
      </w:r>
    </w:p>
    <w:p w14:paraId="0EE28723" w14:textId="3CBD9142" w:rsidR="00452DE7" w:rsidRPr="00452DE7" w:rsidRDefault="00452DE7">
      <w:pPr>
        <w:pStyle w:val="Index1"/>
        <w:rPr>
          <w:noProof/>
        </w:rPr>
      </w:pPr>
      <w:r w:rsidRPr="00452DE7">
        <w:rPr>
          <w:noProof/>
        </w:rPr>
        <w:t xml:space="preserve">V </w:t>
      </w:r>
      <w:r w:rsidRPr="00452DE7">
        <w:rPr>
          <w:noProof/>
        </w:rPr>
        <w:tab/>
        <w:t>Debt Service Fund Budget Summary and Comparison</w:t>
      </w:r>
      <w:r w:rsidRPr="00452DE7">
        <w:rPr>
          <w:noProof/>
        </w:rPr>
        <w:tab/>
        <w:t>99</w:t>
      </w:r>
    </w:p>
    <w:p w14:paraId="2366FA0C" w14:textId="4F7A5CE1" w:rsidR="00452DE7" w:rsidRPr="00452DE7" w:rsidRDefault="00452DE7">
      <w:pPr>
        <w:pStyle w:val="Index1"/>
        <w:rPr>
          <w:noProof/>
        </w:rPr>
      </w:pPr>
      <w:r w:rsidRPr="00452DE7">
        <w:rPr>
          <w:noProof/>
        </w:rPr>
        <w:t xml:space="preserve">VI </w:t>
      </w:r>
      <w:r w:rsidRPr="00452DE7">
        <w:rPr>
          <w:noProof/>
        </w:rPr>
        <w:tab/>
        <w:t>Capital Projects Fund Budget Summary and Comparison</w:t>
      </w:r>
      <w:r w:rsidRPr="00452DE7">
        <w:rPr>
          <w:noProof/>
        </w:rPr>
        <w:tab/>
        <w:t>100</w:t>
      </w:r>
    </w:p>
    <w:p w14:paraId="409357E8" w14:textId="2449FDA7" w:rsidR="00452DE7" w:rsidRPr="00452DE7" w:rsidRDefault="00452DE7">
      <w:pPr>
        <w:pStyle w:val="Index1"/>
        <w:rPr>
          <w:noProof/>
        </w:rPr>
      </w:pPr>
      <w:r w:rsidRPr="00452DE7">
        <w:rPr>
          <w:noProof/>
        </w:rPr>
        <w:t xml:space="preserve">VII </w:t>
      </w:r>
      <w:r w:rsidRPr="00452DE7">
        <w:rPr>
          <w:noProof/>
        </w:rPr>
        <w:tab/>
        <w:t>Tranche #1 Tax Increments</w:t>
      </w:r>
      <w:r w:rsidRPr="00452DE7">
        <w:rPr>
          <w:noProof/>
        </w:rPr>
        <w:tab/>
        <w:t>105</w:t>
      </w:r>
    </w:p>
    <w:p w14:paraId="6FA025F0" w14:textId="6C5435BE" w:rsidR="00452DE7" w:rsidRPr="00452DE7" w:rsidRDefault="00452DE7">
      <w:pPr>
        <w:pStyle w:val="Index1"/>
        <w:rPr>
          <w:noProof/>
        </w:rPr>
      </w:pPr>
      <w:r w:rsidRPr="00452DE7">
        <w:rPr>
          <w:bCs/>
          <w:noProof/>
        </w:rPr>
        <w:t xml:space="preserve">VIII </w:t>
      </w:r>
      <w:r w:rsidRPr="00452DE7">
        <w:rPr>
          <w:bCs/>
          <w:noProof/>
        </w:rPr>
        <w:tab/>
        <w:t>2025 Largest Taxpayers in the TIF Area (Tranche #1)</w:t>
      </w:r>
      <w:r w:rsidRPr="00452DE7">
        <w:rPr>
          <w:noProof/>
        </w:rPr>
        <w:tab/>
        <w:t>106</w:t>
      </w:r>
    </w:p>
    <w:p w14:paraId="6DDC4D0A" w14:textId="77D553F7" w:rsidR="00452DE7" w:rsidRPr="00452DE7" w:rsidRDefault="00452DE7">
      <w:pPr>
        <w:pStyle w:val="Index1"/>
        <w:rPr>
          <w:noProof/>
        </w:rPr>
      </w:pPr>
      <w:r w:rsidRPr="00452DE7">
        <w:rPr>
          <w:noProof/>
          <w:color w:val="000000"/>
        </w:rPr>
        <w:t xml:space="preserve">IX </w:t>
      </w:r>
      <w:r w:rsidRPr="00452DE7">
        <w:rPr>
          <w:noProof/>
          <w:color w:val="000000"/>
        </w:rPr>
        <w:tab/>
        <w:t>2025 Overlapping Tax Rates</w:t>
      </w:r>
      <w:r w:rsidRPr="00452DE7">
        <w:rPr>
          <w:noProof/>
        </w:rPr>
        <w:tab/>
        <w:t>107</w:t>
      </w:r>
    </w:p>
    <w:p w14:paraId="3784655B" w14:textId="4E031FB1" w:rsidR="00452DE7" w:rsidRPr="00452DE7" w:rsidRDefault="00452DE7">
      <w:pPr>
        <w:pStyle w:val="Index1"/>
        <w:rPr>
          <w:noProof/>
        </w:rPr>
      </w:pPr>
      <w:r w:rsidRPr="00452DE7">
        <w:rPr>
          <w:noProof/>
        </w:rPr>
        <w:t>X</w:t>
      </w:r>
      <w:r w:rsidRPr="00452DE7">
        <w:rPr>
          <w:noProof/>
          <w:color w:val="000000" w:themeColor="text1"/>
        </w:rPr>
        <w:t xml:space="preserve"> </w:t>
      </w:r>
      <w:r w:rsidRPr="00452DE7">
        <w:rPr>
          <w:noProof/>
          <w:color w:val="000000" w:themeColor="text1"/>
        </w:rPr>
        <w:tab/>
        <w:t>Estimated Overlapping General Obligation Debt</w:t>
      </w:r>
      <w:r w:rsidRPr="00452DE7">
        <w:rPr>
          <w:noProof/>
        </w:rPr>
        <w:tab/>
        <w:t>108</w:t>
      </w:r>
    </w:p>
    <w:p w14:paraId="6D311D1C" w14:textId="68E3B7F8" w:rsidR="00452DE7" w:rsidRPr="00452DE7" w:rsidRDefault="00452DE7">
      <w:pPr>
        <w:pStyle w:val="Index1"/>
        <w:rPr>
          <w:noProof/>
        </w:rPr>
      </w:pPr>
      <w:r w:rsidRPr="00452DE7">
        <w:rPr>
          <w:noProof/>
        </w:rPr>
        <w:t xml:space="preserve">XI </w:t>
      </w:r>
      <w:r w:rsidRPr="00452DE7">
        <w:rPr>
          <w:noProof/>
        </w:rPr>
        <w:tab/>
        <w:t>Debt Ratios</w:t>
      </w:r>
      <w:r w:rsidRPr="00452DE7">
        <w:rPr>
          <w:noProof/>
        </w:rPr>
        <w:tab/>
        <w:t>114</w:t>
      </w:r>
    </w:p>
    <w:p w14:paraId="7E0202FF" w14:textId="77777777" w:rsidR="00452DE7" w:rsidRPr="00452DE7" w:rsidRDefault="00452DE7" w:rsidP="00F142E9">
      <w:pPr>
        <w:pStyle w:val="BodyText"/>
        <w:rPr>
          <w:noProof/>
        </w:rPr>
        <w:sectPr w:rsidR="00452DE7" w:rsidRPr="00452DE7" w:rsidSect="00452DE7">
          <w:type w:val="continuous"/>
          <w:pgSz w:w="12240" w:h="15840" w:code="1"/>
          <w:pgMar w:top="1440" w:right="1440" w:bottom="1440" w:left="1440" w:header="720" w:footer="720" w:gutter="0"/>
          <w:pgNumType w:fmt="lowerRoman"/>
          <w:cols w:space="720"/>
          <w:titlePg/>
          <w:docGrid w:linePitch="360"/>
        </w:sectPr>
      </w:pPr>
    </w:p>
    <w:p w14:paraId="24DE9E95" w14:textId="1E92BA4E" w:rsidR="00A368D9" w:rsidRPr="003E2215" w:rsidRDefault="00A368D9" w:rsidP="00F142E9">
      <w:pPr>
        <w:pStyle w:val="BodyText"/>
        <w:rPr>
          <w:highlight w:val="yellow"/>
        </w:rPr>
      </w:pPr>
      <w:r w:rsidRPr="00452DE7">
        <w:fldChar w:fldCharType="end"/>
      </w:r>
    </w:p>
    <w:p w14:paraId="28708D68" w14:textId="657A6E19" w:rsidR="005E35F6" w:rsidRPr="003E2215" w:rsidRDefault="005E35F6" w:rsidP="00F142E9">
      <w:pPr>
        <w:pStyle w:val="BodyText"/>
        <w:rPr>
          <w:highlight w:val="yellow"/>
        </w:rPr>
        <w:sectPr w:rsidR="005E35F6" w:rsidRPr="003E2215" w:rsidSect="00452DE7">
          <w:type w:val="continuous"/>
          <w:pgSz w:w="12240" w:h="15840" w:code="1"/>
          <w:pgMar w:top="1440" w:right="1440" w:bottom="1440" w:left="1440" w:header="720" w:footer="720" w:gutter="0"/>
          <w:pgNumType w:fmt="lowerRoman"/>
          <w:cols w:space="720"/>
          <w:titlePg/>
          <w:docGrid w:linePitch="360"/>
        </w:sectPr>
      </w:pPr>
    </w:p>
    <w:p w14:paraId="20649390" w14:textId="20CCE2E4" w:rsidR="00F142E9" w:rsidRPr="00E679EB" w:rsidRDefault="00F142E9" w:rsidP="00D51A5F">
      <w:pPr>
        <w:pStyle w:val="BoldCenter12pt"/>
      </w:pPr>
      <w:r w:rsidRPr="00277120">
        <w:t>AERIAL MAP</w:t>
      </w:r>
    </w:p>
    <w:p w14:paraId="18E8BA36" w14:textId="6638FF03" w:rsidR="00E47932" w:rsidRPr="003E2215" w:rsidRDefault="00B87EFD" w:rsidP="00E47932">
      <w:pPr>
        <w:pStyle w:val="BodyText"/>
        <w:ind w:firstLine="0"/>
        <w:rPr>
          <w:highlight w:val="yellow"/>
        </w:rPr>
      </w:pPr>
      <w:r w:rsidRPr="003E2215">
        <w:rPr>
          <w:noProof/>
          <w:highlight w:val="yellow"/>
        </w:rPr>
        <w:drawing>
          <wp:anchor distT="0" distB="0" distL="114300" distR="114300" simplePos="0" relativeHeight="251681792" behindDoc="0" locked="0" layoutInCell="1" allowOverlap="1" wp14:anchorId="0329E9E6" wp14:editId="13560636">
            <wp:simplePos x="0" y="0"/>
            <wp:positionH relativeFrom="column">
              <wp:posOffset>1160780</wp:posOffset>
            </wp:positionH>
            <wp:positionV relativeFrom="paragraph">
              <wp:posOffset>3394815</wp:posOffset>
            </wp:positionV>
            <wp:extent cx="325369" cy="131289"/>
            <wp:effectExtent l="0" t="0" r="0" b="2540"/>
            <wp:wrapNone/>
            <wp:docPr id="172135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56783" name=""/>
                    <pic:cNvPicPr/>
                  </pic:nvPicPr>
                  <pic:blipFill>
                    <a:blip r:embed="rId31">
                      <a:extLst>
                        <a:ext uri="{28A0092B-C50C-407E-A947-70E740481C1C}">
                          <a14:useLocalDpi xmlns:a14="http://schemas.microsoft.com/office/drawing/2010/main" val="0"/>
                        </a:ext>
                      </a:extLst>
                    </a:blip>
                    <a:stretch>
                      <a:fillRect/>
                    </a:stretch>
                  </pic:blipFill>
                  <pic:spPr>
                    <a:xfrm>
                      <a:off x="0" y="0"/>
                      <a:ext cx="325369" cy="131289"/>
                    </a:xfrm>
                    <a:prstGeom prst="rect">
                      <a:avLst/>
                    </a:prstGeom>
                  </pic:spPr>
                </pic:pic>
              </a:graphicData>
            </a:graphic>
            <wp14:sizeRelH relativeFrom="margin">
              <wp14:pctWidth>0</wp14:pctWidth>
            </wp14:sizeRelH>
            <wp14:sizeRelV relativeFrom="margin">
              <wp14:pctHeight>0</wp14:pctHeight>
            </wp14:sizeRelV>
          </wp:anchor>
        </w:drawing>
      </w:r>
      <w:r w:rsidR="000002D9" w:rsidRPr="00347970">
        <w:rPr>
          <w:noProof/>
        </w:rPr>
        <w:drawing>
          <wp:inline distT="0" distB="0" distL="0" distR="0" wp14:anchorId="2FFABB0C" wp14:editId="339BF52D">
            <wp:extent cx="5943600" cy="3969385"/>
            <wp:effectExtent l="0" t="0" r="0" b="0"/>
            <wp:docPr id="51022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24497" name=""/>
                    <pic:cNvPicPr/>
                  </pic:nvPicPr>
                  <pic:blipFill>
                    <a:blip r:embed="rId32"/>
                    <a:stretch>
                      <a:fillRect/>
                    </a:stretch>
                  </pic:blipFill>
                  <pic:spPr>
                    <a:xfrm>
                      <a:off x="0" y="0"/>
                      <a:ext cx="5943600" cy="3969385"/>
                    </a:xfrm>
                    <a:prstGeom prst="rect">
                      <a:avLst/>
                    </a:prstGeom>
                  </pic:spPr>
                </pic:pic>
              </a:graphicData>
            </a:graphic>
          </wp:inline>
        </w:drawing>
      </w:r>
    </w:p>
    <w:p w14:paraId="4C1FC227" w14:textId="3C4F2C20" w:rsidR="00E47932" w:rsidRPr="003E2215" w:rsidRDefault="00E47932" w:rsidP="00E47932">
      <w:pPr>
        <w:pStyle w:val="BodyText"/>
        <w:ind w:firstLine="0"/>
        <w:jc w:val="center"/>
        <w:rPr>
          <w:highlight w:val="yellow"/>
        </w:rPr>
      </w:pPr>
    </w:p>
    <w:p w14:paraId="05ED7EB4" w14:textId="1B552EAB" w:rsidR="00D65E97" w:rsidRPr="003E2215" w:rsidRDefault="00D65E97" w:rsidP="00E47932">
      <w:pPr>
        <w:pStyle w:val="BodyText"/>
        <w:ind w:firstLine="0"/>
        <w:jc w:val="center"/>
        <w:rPr>
          <w:highlight w:val="yellow"/>
        </w:rPr>
        <w:sectPr w:rsidR="00D65E97" w:rsidRPr="003E2215" w:rsidSect="00827695">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1440" w:left="1440" w:header="720" w:footer="720" w:gutter="0"/>
          <w:pgNumType w:fmt="lowerRoman"/>
          <w:cols w:space="720"/>
          <w:titlePg/>
          <w:docGrid w:linePitch="360"/>
        </w:sectPr>
      </w:pPr>
    </w:p>
    <w:p w14:paraId="303B2EE5" w14:textId="341ADF19" w:rsidR="00F142E9" w:rsidRPr="00E679EB" w:rsidRDefault="00F142E9" w:rsidP="00827695">
      <w:pPr>
        <w:pStyle w:val="BoldCenter12pt"/>
      </w:pPr>
      <w:r w:rsidRPr="00277120">
        <w:t>DEVELOPMENT SITE PLAN</w:t>
      </w:r>
    </w:p>
    <w:p w14:paraId="09AA4790" w14:textId="332FDB1F" w:rsidR="002B24B8" w:rsidRPr="003E2215" w:rsidRDefault="00F139D7" w:rsidP="00F139D7">
      <w:pPr>
        <w:pStyle w:val="BodyText"/>
        <w:ind w:hanging="630"/>
        <w:jc w:val="center"/>
        <w:rPr>
          <w:highlight w:val="yellow"/>
        </w:rPr>
      </w:pPr>
      <w:r w:rsidRPr="00347970">
        <w:rPr>
          <w:noProof/>
        </w:rPr>
        <w:drawing>
          <wp:inline distT="0" distB="0" distL="0" distR="0" wp14:anchorId="4DF5F2E7" wp14:editId="37851658">
            <wp:extent cx="7152568" cy="5314950"/>
            <wp:effectExtent l="0" t="0" r="0" b="0"/>
            <wp:docPr id="623710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10212" name=""/>
                    <pic:cNvPicPr/>
                  </pic:nvPicPr>
                  <pic:blipFill>
                    <a:blip r:embed="rId39"/>
                    <a:stretch>
                      <a:fillRect/>
                    </a:stretch>
                  </pic:blipFill>
                  <pic:spPr>
                    <a:xfrm>
                      <a:off x="0" y="0"/>
                      <a:ext cx="7170527" cy="5328295"/>
                    </a:xfrm>
                    <a:prstGeom prst="rect">
                      <a:avLst/>
                    </a:prstGeom>
                  </pic:spPr>
                </pic:pic>
              </a:graphicData>
            </a:graphic>
          </wp:inline>
        </w:drawing>
      </w:r>
    </w:p>
    <w:p w14:paraId="1817898C" w14:textId="77777777" w:rsidR="00AE6214" w:rsidRPr="003E2215" w:rsidRDefault="00AE6214" w:rsidP="00F142E9">
      <w:pPr>
        <w:pStyle w:val="BodyText"/>
        <w:rPr>
          <w:b/>
          <w:bCs/>
          <w:highlight w:val="yellow"/>
        </w:rPr>
      </w:pPr>
    </w:p>
    <w:p w14:paraId="421BF65A" w14:textId="46136E18" w:rsidR="00DC75F1" w:rsidRPr="003E2215" w:rsidRDefault="00DC75F1" w:rsidP="00DC75F1">
      <w:pPr>
        <w:pStyle w:val="BodyText"/>
        <w:ind w:firstLine="0"/>
        <w:rPr>
          <w:highlight w:val="yellow"/>
        </w:rPr>
        <w:sectPr w:rsidR="00DC75F1" w:rsidRPr="003E2215" w:rsidSect="00827695">
          <w:headerReference w:type="even" r:id="rId40"/>
          <w:headerReference w:type="default" r:id="rId41"/>
          <w:footerReference w:type="even" r:id="rId42"/>
          <w:footerReference w:type="default" r:id="rId43"/>
          <w:headerReference w:type="first" r:id="rId44"/>
          <w:footerReference w:type="first" r:id="rId45"/>
          <w:pgSz w:w="12240" w:h="15840" w:code="1"/>
          <w:pgMar w:top="1440" w:right="1440" w:bottom="1440" w:left="1440" w:header="720" w:footer="720" w:gutter="0"/>
          <w:pgNumType w:fmt="lowerRoman"/>
          <w:cols w:space="720"/>
          <w:titlePg/>
          <w:docGrid w:linePitch="360"/>
        </w:sectPr>
      </w:pPr>
    </w:p>
    <w:p w14:paraId="6B833833" w14:textId="15281A98" w:rsidR="00F142E9" w:rsidRPr="00E679EB" w:rsidRDefault="00D11549" w:rsidP="00827695">
      <w:pPr>
        <w:pStyle w:val="BoldCenter12pt"/>
      </w:pPr>
      <w:r w:rsidRPr="002F15E8">
        <w:t>NORDIC VILLAGE</w:t>
      </w:r>
      <w:r w:rsidR="00F142E9" w:rsidRPr="002F15E8">
        <w:t xml:space="preserve"> </w:t>
      </w:r>
      <w:r w:rsidR="00AE6214" w:rsidRPr="002F15E8">
        <w:t>MASTER PLAN</w:t>
      </w:r>
    </w:p>
    <w:p w14:paraId="2853C9CF" w14:textId="52098172" w:rsidR="00F142E9" w:rsidRPr="003E2215" w:rsidRDefault="00C95833" w:rsidP="00C95833">
      <w:pPr>
        <w:pStyle w:val="BodyText"/>
        <w:ind w:hanging="720"/>
        <w:jc w:val="center"/>
        <w:rPr>
          <w:highlight w:val="yellow"/>
        </w:rPr>
      </w:pPr>
      <w:r w:rsidRPr="00347970">
        <w:rPr>
          <w:noProof/>
        </w:rPr>
        <w:drawing>
          <wp:inline distT="0" distB="0" distL="0" distR="0" wp14:anchorId="51B7D22C" wp14:editId="6E3B9774">
            <wp:extent cx="6886575" cy="5267325"/>
            <wp:effectExtent l="0" t="0" r="0" b="9525"/>
            <wp:docPr id="95958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80965" name=""/>
                    <pic:cNvPicPr/>
                  </pic:nvPicPr>
                  <pic:blipFill>
                    <a:blip r:embed="rId46"/>
                    <a:stretch>
                      <a:fillRect/>
                    </a:stretch>
                  </pic:blipFill>
                  <pic:spPr>
                    <a:xfrm>
                      <a:off x="0" y="0"/>
                      <a:ext cx="6894411" cy="5273319"/>
                    </a:xfrm>
                    <a:prstGeom prst="rect">
                      <a:avLst/>
                    </a:prstGeom>
                  </pic:spPr>
                </pic:pic>
              </a:graphicData>
            </a:graphic>
          </wp:inline>
        </w:drawing>
      </w:r>
      <w:r w:rsidR="00EC6EA3" w:rsidRPr="003E2215">
        <w:rPr>
          <w:highlight w:val="yellow"/>
        </w:rPr>
        <w:br w:type="page"/>
      </w:r>
      <w:r w:rsidR="005B4DB6" w:rsidRPr="003E2215">
        <w:rPr>
          <w:noProof/>
          <w:highlight w:val="yellow"/>
        </w:rPr>
        <mc:AlternateContent>
          <mc:Choice Requires="wps">
            <w:drawing>
              <wp:anchor distT="0" distB="0" distL="114300" distR="114300" simplePos="0" relativeHeight="251675648" behindDoc="0" locked="0" layoutInCell="1" allowOverlap="1" wp14:anchorId="1CB13CC7" wp14:editId="3D7A43D1">
                <wp:simplePos x="0" y="0"/>
                <wp:positionH relativeFrom="column">
                  <wp:posOffset>2696845</wp:posOffset>
                </wp:positionH>
                <wp:positionV relativeFrom="paragraph">
                  <wp:posOffset>-490220</wp:posOffset>
                </wp:positionV>
                <wp:extent cx="0" cy="0"/>
                <wp:effectExtent l="20320" t="14605" r="17780" b="13970"/>
                <wp:wrapNone/>
                <wp:docPr id="1"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60000 65536"/>
                            <a:gd name="T1" fmla="*/ 0 60000 65536"/>
                          </a:gdLst>
                          <a:ahLst/>
                          <a:cxnLst>
                            <a:cxn ang="T0">
                              <a:pos x="0" y="0"/>
                            </a:cxn>
                            <a:cxn ang="T1">
                              <a:pos x="0" y="0"/>
                            </a:cxn>
                          </a:cxnLst>
                          <a:rect l="0" t="0" r="r" b="b"/>
                          <a:pathLst>
                            <a:path>
                              <a:moveTo>
                                <a:pt x="0" y="0"/>
                              </a:moveTo>
                              <a:lnTo>
                                <a:pt x="0" y="0"/>
                              </a:lnTo>
                            </a:path>
                          </a:pathLst>
                        </a:cu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polyline w14:anchorId="2B9ABD38" id="Freeform: Shape 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212.35pt,-38.6pt,212.35pt,-38.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PcAIAAGAFAAAOAAAAZHJzL2Uyb0RvYy54bWysVNuO0zAQfUfiHyw/ItGkpS0QNV2hXRYh&#10;LRdplw+YOk4T4XiM7TRdvn7HdnphV4CE6EM6N8+cua4u9p1iO2ldi7rk00nOmdQCq1ZvS/7t7vrl&#10;G86cB12BQi1Lfi8dv1g/f7YaTCFn2KCqpGXkRLtiMCVvvDdFljnRyA7cBI3UpKzRduCJtdussjCQ&#10;905lszxfZgPaylgU0jmSXiUlX0f/dS2F/1LXTnqmSk7YfPza+N2Eb7ZeQbG1YJpWjDDgH1B00GoK&#10;enR1BR5Yb9snrrpWWHRY+4nALsO6boWMOVA20/xRNrcNGBlzoeI4cyyT+39uxefdrflqA3RnblB8&#10;d1SRbDCuOGoC48iGbYZPWFEPofcYk93XtgsvKQ22jzW9P9ZU7j0TSSgO0gyKwxPRO/9BYnwOuxvn&#10;UyMqomIZK6aho1h31LS6U9STFxnL2TKnH1suFq+WY+uOhtM/GVLk7cE3NIdwYq/HeEQxCCNL8UJ8&#10;g+5RRuSBjILuZDv9i216M4awNIuPp9ByRlO4SakY8AFZDE9k+O9wJ+8wSvxTPCet0r+3SjqCEvxT&#10;bxMRAwV8Z33QeN0qFRuhNBtKPlvM81QPh6qtgjZgicspL5VlO6C1AiGk9qkWqu9oRpJ8EXqVUiMx&#10;rWESRxFFPnqJmH4JYLHXVcTRSKjej7SHViWaXitqRRzTMJlh212xweqeptRiWnI6SkQ0aH9yNtCC&#10;l9z96MFKztRHTRv0djqfh4sQmfni9YwYe67ZnGtAC3JVcuGpZ4m59OmO9Ma224ZipRJofEf7Ubdh&#10;oiPChGtkaI1jvuPJCXfinI9Wp8O4fgAAAP//AwBQSwMEFAAGAAgAAAAhACXp77HdAAAACwEAAA8A&#10;AABkcnMvZG93bnJldi54bWxMj8FKw0AQhu+C77CM0Iu0G0NNSsymSKHQHjxY+wCT7DSJZmdjdtNG&#10;n94VBT3OPx//fJOvJ9OJMw2utazgbhGBIK6sbrlWcHzZzlcgnEfW2FkmBR/kYF1cX+WYaXvhZzof&#10;fC1CCbsMFTTe95mUrmrIoFvYnjjsTnYw6MM41FIPeAnlppNxFCXSYMvhQoM9bRqq3g6jUXBP+9Wt&#10;27vk6fU9LuXniInZoVKzm+nxAYSnyf/B8K0f1KEITqUdWTvRKVjGyzSgCuZpGoMIxE9S/iayyOX/&#10;H4ovAAAA//8DAFBLAQItABQABgAIAAAAIQC2gziS/gAAAOEBAAATAAAAAAAAAAAAAAAAAAAAAABb&#10;Q29udGVudF9UeXBlc10ueG1sUEsBAi0AFAAGAAgAAAAhADj9If/WAAAAlAEAAAsAAAAAAAAAAAAA&#10;AAAALwEAAF9yZWxzLy5yZWxzUEsBAi0AFAAGAAgAAAAhACjP+A9wAgAAYAUAAA4AAAAAAAAAAAAA&#10;AAAALgIAAGRycy9lMm9Eb2MueG1sUEsBAi0AFAAGAAgAAAAhACXp77HdAAAACwEAAA8AAAAAAAAA&#10;AAAAAAAAygQAAGRycy9kb3ducmV2LnhtbFBLBQYAAAAABAAEAPMAAADUBQAAAAA=&#10;" filled="f" strokecolor="#243f60 [1604]" strokeweight="2pt">
                <v:path arrowok="t" o:connecttype="custom" o:connectlocs="0,0;0,0" o:connectangles="0,0"/>
              </v:polyline>
            </w:pict>
          </mc:Fallback>
        </mc:AlternateContent>
      </w:r>
    </w:p>
    <w:p w14:paraId="7056DC7A" w14:textId="3D278B68" w:rsidR="002B24B8" w:rsidRPr="003E2215" w:rsidRDefault="002B24B8" w:rsidP="00F142E9">
      <w:pPr>
        <w:pStyle w:val="BodyText"/>
        <w:rPr>
          <w:b/>
          <w:bCs/>
          <w:highlight w:val="yellow"/>
        </w:rPr>
        <w:sectPr w:rsidR="002B24B8" w:rsidRPr="003E2215" w:rsidSect="00827695">
          <w:headerReference w:type="even" r:id="rId47"/>
          <w:headerReference w:type="default" r:id="rId48"/>
          <w:footerReference w:type="even" r:id="rId49"/>
          <w:footerReference w:type="default" r:id="rId50"/>
          <w:headerReference w:type="first" r:id="rId51"/>
          <w:footerReference w:type="first" r:id="rId52"/>
          <w:pgSz w:w="12240" w:h="15840" w:code="1"/>
          <w:pgMar w:top="1440" w:right="1440" w:bottom="1440" w:left="1440" w:header="720" w:footer="720" w:gutter="0"/>
          <w:pgNumType w:fmt="lowerRoman"/>
          <w:cols w:space="720"/>
          <w:titlePg/>
          <w:docGrid w:linePitch="360"/>
        </w:sectPr>
      </w:pPr>
    </w:p>
    <w:p w14:paraId="2257C57E" w14:textId="20764FA4" w:rsidR="005E35F6" w:rsidRPr="00E679EB" w:rsidRDefault="00F142E9" w:rsidP="005E35F6">
      <w:pPr>
        <w:pStyle w:val="BoldCenter12pt"/>
      </w:pPr>
      <w:r w:rsidRPr="002F15E8">
        <w:t>DISTRICT VICINITY MAP</w:t>
      </w:r>
    </w:p>
    <w:p w14:paraId="61C183F1" w14:textId="3BF74DA5" w:rsidR="00356ADE" w:rsidRPr="00347970" w:rsidRDefault="00C95833" w:rsidP="00C95833">
      <w:pPr>
        <w:pStyle w:val="BodyText"/>
        <w:ind w:hanging="450"/>
      </w:pPr>
      <w:r w:rsidRPr="00347970">
        <w:rPr>
          <w:noProof/>
        </w:rPr>
        <w:drawing>
          <wp:inline distT="0" distB="0" distL="0" distR="0" wp14:anchorId="196A83F1" wp14:editId="328B4BD3">
            <wp:extent cx="6737985" cy="4562475"/>
            <wp:effectExtent l="0" t="0" r="5715" b="9525"/>
            <wp:docPr id="147682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23943" name=""/>
                    <pic:cNvPicPr/>
                  </pic:nvPicPr>
                  <pic:blipFill>
                    <a:blip r:embed="rId53"/>
                    <a:stretch>
                      <a:fillRect/>
                    </a:stretch>
                  </pic:blipFill>
                  <pic:spPr>
                    <a:xfrm>
                      <a:off x="0" y="0"/>
                      <a:ext cx="6742429" cy="4565484"/>
                    </a:xfrm>
                    <a:prstGeom prst="rect">
                      <a:avLst/>
                    </a:prstGeom>
                  </pic:spPr>
                </pic:pic>
              </a:graphicData>
            </a:graphic>
          </wp:inline>
        </w:drawing>
      </w:r>
    </w:p>
    <w:p w14:paraId="117999B1" w14:textId="10532BBC" w:rsidR="00356ADE" w:rsidRPr="003E2215" w:rsidRDefault="00356ADE" w:rsidP="00F142E9">
      <w:pPr>
        <w:pStyle w:val="BodyText"/>
        <w:rPr>
          <w:highlight w:val="yellow"/>
        </w:rPr>
        <w:sectPr w:rsidR="00356ADE" w:rsidRPr="003E2215" w:rsidSect="00827695">
          <w:headerReference w:type="even" r:id="rId54"/>
          <w:headerReference w:type="default" r:id="rId55"/>
          <w:footerReference w:type="even" r:id="rId56"/>
          <w:footerReference w:type="default" r:id="rId57"/>
          <w:headerReference w:type="first" r:id="rId58"/>
          <w:footerReference w:type="first" r:id="rId59"/>
          <w:pgSz w:w="12240" w:h="15840" w:code="1"/>
          <w:pgMar w:top="1440" w:right="1440" w:bottom="1440" w:left="1440" w:header="720" w:footer="720" w:gutter="0"/>
          <w:pgNumType w:fmt="lowerRoman"/>
          <w:cols w:space="720"/>
          <w:titlePg/>
          <w:docGrid w:linePitch="360"/>
        </w:sectPr>
      </w:pPr>
    </w:p>
    <w:p w14:paraId="2F644C49" w14:textId="77777777" w:rsidR="001B2634" w:rsidRPr="001B2634" w:rsidRDefault="001B2634" w:rsidP="001B2634">
      <w:pPr>
        <w:pStyle w:val="00BodyText5"/>
        <w:spacing w:after="0"/>
        <w:ind w:firstLine="0"/>
        <w:jc w:val="center"/>
        <w:rPr>
          <w:b/>
          <w:bCs/>
          <w:iCs/>
          <w:sz w:val="22"/>
          <w:szCs w:val="22"/>
        </w:rPr>
      </w:pPr>
      <w:bookmarkStart w:id="27" w:name="_Toc199938546"/>
      <w:r w:rsidRPr="001B2634">
        <w:rPr>
          <w:b/>
          <w:bCs/>
          <w:iCs/>
          <w:sz w:val="22"/>
          <w:szCs w:val="22"/>
        </w:rPr>
        <w:t>NORDIC VILLAGE PUBLIC INFRASTRUCTURE DISTRICT NO. 1</w:t>
      </w:r>
    </w:p>
    <w:p w14:paraId="35CF62EA" w14:textId="77777777" w:rsidR="001B2634" w:rsidRPr="001B2634" w:rsidRDefault="001B2634" w:rsidP="001B2634">
      <w:pPr>
        <w:pStyle w:val="BodyText"/>
        <w:spacing w:after="120"/>
        <w:ind w:hanging="90"/>
        <w:jc w:val="center"/>
        <w:rPr>
          <w:i/>
          <w:iCs/>
          <w:szCs w:val="22"/>
        </w:rPr>
      </w:pPr>
      <w:r w:rsidRPr="001B2634">
        <w:rPr>
          <w:b/>
          <w:bCs/>
          <w:iCs/>
          <w:szCs w:val="22"/>
        </w:rPr>
        <w:t>(IN WEBER COUNTY, UTAH)</w:t>
      </w:r>
    </w:p>
    <w:tbl>
      <w:tblPr>
        <w:tblStyle w:val="TableGrid"/>
        <w:tblW w:w="78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410"/>
      </w:tblGrid>
      <w:tr w:rsidR="001B2634" w:rsidRPr="001B2634" w14:paraId="57F7AC5F" w14:textId="77777777" w:rsidTr="001B2634">
        <w:tc>
          <w:tcPr>
            <w:tcW w:w="3420" w:type="dxa"/>
          </w:tcPr>
          <w:p w14:paraId="70126F0A" w14:textId="77777777" w:rsidR="001B2634" w:rsidRPr="001B2634" w:rsidRDefault="001B2634" w:rsidP="00E74096">
            <w:pPr>
              <w:pStyle w:val="00BodyText5"/>
              <w:spacing w:after="0"/>
              <w:ind w:firstLine="0"/>
              <w:jc w:val="center"/>
              <w:rPr>
                <w:b/>
                <w:bCs/>
                <w:iCs/>
                <w:sz w:val="22"/>
                <w:szCs w:val="22"/>
              </w:rPr>
            </w:pPr>
            <w:r w:rsidRPr="001B2634">
              <w:rPr>
                <w:b/>
                <w:bCs/>
                <w:iCs/>
                <w:sz w:val="22"/>
                <w:szCs w:val="22"/>
              </w:rPr>
              <w:t>$[PAR-A]</w:t>
            </w:r>
            <w:r w:rsidRPr="001B2634">
              <w:rPr>
                <w:rStyle w:val="FootnoteReference"/>
                <w:b/>
                <w:bCs/>
                <w:iCs/>
                <w:sz w:val="22"/>
                <w:szCs w:val="22"/>
              </w:rPr>
              <w:footnoteReference w:customMarkFollows="1" w:id="4"/>
              <w:t>*</w:t>
            </w:r>
          </w:p>
          <w:p w14:paraId="0E3AD024" w14:textId="77777777" w:rsidR="001B2634" w:rsidRPr="001B2634" w:rsidRDefault="001B2634" w:rsidP="00E74096">
            <w:pPr>
              <w:pStyle w:val="00BodyText5"/>
              <w:spacing w:after="0"/>
              <w:ind w:firstLine="0"/>
              <w:jc w:val="center"/>
              <w:rPr>
                <w:b/>
                <w:bCs/>
                <w:iCs/>
                <w:sz w:val="22"/>
                <w:szCs w:val="22"/>
              </w:rPr>
            </w:pPr>
            <w:r w:rsidRPr="001B2634">
              <w:rPr>
                <w:b/>
                <w:bCs/>
                <w:iCs/>
                <w:sz w:val="22"/>
                <w:szCs w:val="22"/>
              </w:rPr>
              <w:t>Tax Increment Revenue Bonds, Series 2026A</w:t>
            </w:r>
          </w:p>
        </w:tc>
        <w:tc>
          <w:tcPr>
            <w:tcW w:w="4410" w:type="dxa"/>
          </w:tcPr>
          <w:p w14:paraId="014FB226" w14:textId="77777777" w:rsidR="001B2634" w:rsidRPr="001B2634" w:rsidRDefault="001B2634" w:rsidP="00E74096">
            <w:pPr>
              <w:pStyle w:val="00BodyText5"/>
              <w:spacing w:after="0"/>
              <w:ind w:firstLine="0"/>
              <w:jc w:val="center"/>
              <w:rPr>
                <w:b/>
                <w:bCs/>
                <w:iCs/>
                <w:sz w:val="22"/>
                <w:szCs w:val="22"/>
                <w:vertAlign w:val="superscript"/>
              </w:rPr>
            </w:pPr>
            <w:r w:rsidRPr="001B2634">
              <w:rPr>
                <w:b/>
                <w:bCs/>
                <w:iCs/>
                <w:sz w:val="22"/>
                <w:szCs w:val="22"/>
              </w:rPr>
              <w:t>$[PAR-B]</w:t>
            </w:r>
            <w:r w:rsidRPr="001B2634">
              <w:rPr>
                <w:b/>
                <w:bCs/>
                <w:iCs/>
                <w:sz w:val="22"/>
                <w:szCs w:val="22"/>
                <w:vertAlign w:val="superscript"/>
              </w:rPr>
              <w:t>*</w:t>
            </w:r>
          </w:p>
          <w:p w14:paraId="697210B4" w14:textId="77777777" w:rsidR="001B2634" w:rsidRPr="001B2634" w:rsidRDefault="001B2634" w:rsidP="00E74096">
            <w:pPr>
              <w:pStyle w:val="00BodyText5"/>
              <w:ind w:firstLine="0"/>
              <w:jc w:val="center"/>
              <w:rPr>
                <w:b/>
                <w:bCs/>
                <w:iCs/>
                <w:sz w:val="22"/>
                <w:szCs w:val="22"/>
              </w:rPr>
            </w:pPr>
            <w:r w:rsidRPr="001B2634">
              <w:rPr>
                <w:b/>
                <w:bCs/>
                <w:iCs/>
                <w:sz w:val="22"/>
                <w:szCs w:val="22"/>
              </w:rPr>
              <w:t>Subordinate Tax Increment Revenue Bonds, Series 2026B</w:t>
            </w:r>
          </w:p>
        </w:tc>
      </w:tr>
    </w:tbl>
    <w:p w14:paraId="2B399228" w14:textId="4B737FF8" w:rsidR="00F142E9" w:rsidRPr="001B2634" w:rsidRDefault="00F142E9" w:rsidP="00335E19">
      <w:pPr>
        <w:pStyle w:val="Kutak1L1"/>
        <w:spacing w:before="240"/>
      </w:pPr>
      <w:r w:rsidRPr="001B2634">
        <w:t>INTRODUCTION</w:t>
      </w:r>
      <w:bookmarkEnd w:id="27"/>
    </w:p>
    <w:p w14:paraId="5AA8E00C" w14:textId="05CFAB8C" w:rsidR="00F142E9" w:rsidRPr="00E9741F" w:rsidRDefault="00F142E9" w:rsidP="00F142E9">
      <w:pPr>
        <w:pStyle w:val="BodyText"/>
      </w:pPr>
      <w:r w:rsidRPr="001B2634">
        <w:t xml:space="preserve">This </w:t>
      </w:r>
      <w:r w:rsidR="00EE6488" w:rsidRPr="001B2634">
        <w:t>Official Statement</w:t>
      </w:r>
      <w:r w:rsidRPr="001B2634">
        <w:t xml:space="preserve"> is furnished to prospective purchasers of $</w:t>
      </w:r>
      <w:r w:rsidR="00E9741F" w:rsidRPr="001B2634">
        <w:t>[PAR</w:t>
      </w:r>
      <w:r w:rsidR="001B2634" w:rsidRPr="001B2634">
        <w:t>-A</w:t>
      </w:r>
      <w:r w:rsidR="00E9741F" w:rsidRPr="001B2634">
        <w:t>]</w:t>
      </w:r>
      <w:r w:rsidR="00E9741F" w:rsidRPr="001B2634">
        <w:rPr>
          <w:vertAlign w:val="superscript"/>
        </w:rPr>
        <w:t>*</w:t>
      </w:r>
      <w:r w:rsidR="0082703A" w:rsidRPr="001B2634">
        <w:t xml:space="preserve"> </w:t>
      </w:r>
      <w:r w:rsidR="0011111A" w:rsidRPr="001B2634">
        <w:t>Tax Increment Revenue Bonds, Series 2026A</w:t>
      </w:r>
      <w:r w:rsidRPr="001B2634">
        <w:t xml:space="preserve"> (the “</w:t>
      </w:r>
      <w:r w:rsidR="001B2634" w:rsidRPr="001B2634">
        <w:t xml:space="preserve">Series 2026A </w:t>
      </w:r>
      <w:r w:rsidRPr="001B2634">
        <w:t>Bonds”)</w:t>
      </w:r>
      <w:r w:rsidR="001B2634" w:rsidRPr="001B2634">
        <w:t xml:space="preserve"> and $[PAR-B]</w:t>
      </w:r>
      <w:r w:rsidR="001B2634" w:rsidRPr="001B2634">
        <w:rPr>
          <w:vertAlign w:val="superscript"/>
        </w:rPr>
        <w:t>*</w:t>
      </w:r>
      <w:r w:rsidR="001B2634" w:rsidRPr="001B2634">
        <w:t xml:space="preserve"> Subordinate Tax Increment Revenue Bonds, Series 2026B (the “Series 2026B Bonds” and, together with the Series 2026A Bonds, the “Bonds”)</w:t>
      </w:r>
      <w:r w:rsidRPr="001B2634">
        <w:t xml:space="preserve">, issued by </w:t>
      </w:r>
      <w:r w:rsidR="00D11549" w:rsidRPr="001B2634">
        <w:t>Nordic Village</w:t>
      </w:r>
      <w:r w:rsidRPr="001B2634">
        <w:t xml:space="preserve"> Public Infrastructure District</w:t>
      </w:r>
      <w:r w:rsidR="00062DF4" w:rsidRPr="001B2634">
        <w:t xml:space="preserve"> No. 1 </w:t>
      </w:r>
      <w:r w:rsidRPr="001B2634">
        <w:t xml:space="preserve">(the “District”), located in </w:t>
      </w:r>
      <w:r w:rsidR="00F805E1" w:rsidRPr="001B2634">
        <w:t>Weber</w:t>
      </w:r>
      <w:r w:rsidR="001228C1" w:rsidRPr="001B2634">
        <w:t xml:space="preserve"> County</w:t>
      </w:r>
      <w:r w:rsidRPr="001B2634">
        <w:t xml:space="preserve"> (the “County”), Utah (the “State”)</w:t>
      </w:r>
      <w:r w:rsidR="00827695" w:rsidRPr="001B2634">
        <w:t xml:space="preserve">.  </w:t>
      </w:r>
      <w:r w:rsidRPr="001B2634">
        <w:t xml:space="preserve">The offering of the Bonds is made only by way of this </w:t>
      </w:r>
      <w:r w:rsidR="00EE6488" w:rsidRPr="001B2634">
        <w:t>Official Statement</w:t>
      </w:r>
      <w:r w:rsidRPr="001B2634">
        <w:t>, which supersedes any other</w:t>
      </w:r>
      <w:r w:rsidRPr="00E9741F">
        <w:t xml:space="preserve"> information or materials used in connection with the offer or sale of the Bonds</w:t>
      </w:r>
      <w:r w:rsidR="00827695" w:rsidRPr="00E9741F">
        <w:t xml:space="preserve">.  </w:t>
      </w:r>
      <w:r w:rsidRPr="00E9741F">
        <w:t xml:space="preserve">This </w:t>
      </w:r>
      <w:r w:rsidR="00EE6488">
        <w:t>Official Statement</w:t>
      </w:r>
      <w:r w:rsidRPr="00E9741F">
        <w:t xml:space="preserve"> speaks only as of its date, and the information contained herein is subject to change.</w:t>
      </w:r>
    </w:p>
    <w:p w14:paraId="18E899DB" w14:textId="1DB49BC5" w:rsidR="00F142E9" w:rsidRPr="00E9741F" w:rsidRDefault="00F142E9" w:rsidP="00F142E9">
      <w:pPr>
        <w:pStyle w:val="BodyText"/>
      </w:pPr>
      <w:r w:rsidRPr="00E9741F">
        <w:t xml:space="preserve">The information set forth in this </w:t>
      </w:r>
      <w:r w:rsidR="00EE6488">
        <w:t>Official Statement</w:t>
      </w:r>
      <w:r w:rsidRPr="00E9741F">
        <w:t xml:space="preserve"> has been obtained from the District, the Developer (defined herein), and from other sources believed to be reliable but is not guaranteed as to accuracy or completeness</w:t>
      </w:r>
      <w:r w:rsidR="00827695" w:rsidRPr="00E9741F">
        <w:t xml:space="preserve">.  </w:t>
      </w:r>
      <w:r w:rsidRPr="00E9741F">
        <w:t xml:space="preserve">This </w:t>
      </w:r>
      <w:r w:rsidR="00EE6488">
        <w:t>Official Statement</w:t>
      </w:r>
      <w:r w:rsidRPr="00E9741F">
        <w:t>, including the appendices hereto, contains, in part, estimates and matters of opinion which are not intended as statements of fact, and no representation or warranty is made as to the correctness of such estimates and opinions, or that they will be realized</w:t>
      </w:r>
      <w:r w:rsidR="00827695" w:rsidRPr="00E9741F">
        <w:t xml:space="preserve">.  </w:t>
      </w:r>
      <w:r w:rsidRPr="00E9741F">
        <w:t>See “FORWARD-LOOKING STATEMENTS” and “RISK FACTORS</w:t>
      </w:r>
      <w:r w:rsidR="00827695" w:rsidRPr="00E9741F">
        <w:t xml:space="preserve">.”  </w:t>
      </w:r>
      <w:r w:rsidRPr="00E9741F">
        <w:t xml:space="preserve">Any capitalized terms not defined herein have the respective meanings set forth in </w:t>
      </w:r>
      <w:r w:rsidR="00F95797" w:rsidRPr="00E9741F">
        <w:rPr>
          <w:caps/>
        </w:rPr>
        <w:t>Appendix c</w:t>
      </w:r>
      <w:r w:rsidRPr="00E9741F">
        <w:t xml:space="preserve"> hereto, unless the context clearly indicates a contrary meaning.</w:t>
      </w:r>
    </w:p>
    <w:p w14:paraId="2E63292C" w14:textId="463D1C4B" w:rsidR="00F142E9" w:rsidRPr="00E9741F" w:rsidRDefault="00F142E9" w:rsidP="00F142E9">
      <w:pPr>
        <w:pStyle w:val="BodyText"/>
      </w:pPr>
      <w:r w:rsidRPr="00E9741F">
        <w:t xml:space="preserve">The following introductory material is only a brief description of, and is qualified by, the more complete information contained throughout this </w:t>
      </w:r>
      <w:r w:rsidR="00EE6488">
        <w:t>Official Statement</w:t>
      </w:r>
      <w:r w:rsidR="00827695" w:rsidRPr="00E9741F">
        <w:t xml:space="preserve">.  </w:t>
      </w:r>
      <w:r w:rsidRPr="00E9741F">
        <w:t xml:space="preserve">A full review should be made of the entire </w:t>
      </w:r>
      <w:r w:rsidR="00EE6488">
        <w:t>Official Statement</w:t>
      </w:r>
      <w:r w:rsidRPr="00E9741F">
        <w:t xml:space="preserve"> and the documents summarized or described herein.</w:t>
      </w: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888"/>
        <w:gridCol w:w="5616"/>
      </w:tblGrid>
      <w:tr w:rsidR="00D51A5F" w:rsidRPr="003E2215" w14:paraId="54391136" w14:textId="77777777" w:rsidTr="006D0F50">
        <w:trPr>
          <w:jc w:val="center"/>
        </w:trPr>
        <w:tc>
          <w:tcPr>
            <w:tcW w:w="3888" w:type="dxa"/>
          </w:tcPr>
          <w:p w14:paraId="59E756C6" w14:textId="68917667" w:rsidR="00D51A5F" w:rsidRPr="00DD037F" w:rsidRDefault="00D51A5F" w:rsidP="006D0F50">
            <w:pPr>
              <w:tabs>
                <w:tab w:val="left" w:leader="dot" w:pos="3575"/>
              </w:tabs>
              <w:spacing w:after="240"/>
              <w:jc w:val="left"/>
              <w:rPr>
                <w:b/>
                <w:bCs/>
                <w:highlight w:val="yellow"/>
              </w:rPr>
            </w:pPr>
            <w:bookmarkStart w:id="28" w:name="_Hlk166141681"/>
            <w:r w:rsidRPr="002F15E8">
              <w:rPr>
                <w:b/>
                <w:bCs/>
              </w:rPr>
              <w:t>The District</w:t>
            </w:r>
            <w:r w:rsidRPr="002F15E8">
              <w:rPr>
                <w:b/>
                <w:bCs/>
              </w:rPr>
              <w:tab/>
            </w:r>
          </w:p>
        </w:tc>
        <w:tc>
          <w:tcPr>
            <w:tcW w:w="5616" w:type="dxa"/>
          </w:tcPr>
          <w:p w14:paraId="1AF8C20C" w14:textId="1A7E8208" w:rsidR="00D51A5F" w:rsidRPr="00DD037F" w:rsidRDefault="00C94ADC" w:rsidP="00D727D0">
            <w:pPr>
              <w:keepNext/>
              <w:keepLines/>
              <w:spacing w:after="240"/>
              <w:rPr>
                <w:highlight w:val="yellow"/>
              </w:rPr>
            </w:pPr>
            <w:r w:rsidRPr="001E252E">
              <w:t xml:space="preserve">The District was organized pursuant to a resolution (the “Creation Resolution”) adopted by the Board of County Commissioners of Weber County (the “County Commission”) on November 20, 2024, under Title 17D, Chapter 4, Utah Code Annotated 1953, as amended (“Utah Code”) (the “Public Infrastructure District Act”), and relevant portions of Title 17B, Chapter 1, Utah Code (the “Special District Act” and together with the Public Infrastructure District Act, the “District Act”), and approving the District’s governing document (the “Governing Document”).  On December 9, 2024, the Office of the Lieutenant Governor of the State of Utah issued a Certificate of Creation for the District, which was recorded in the real property records of the County on </w:t>
            </w:r>
            <w:r>
              <w:t>January 31</w:t>
            </w:r>
            <w:r w:rsidRPr="001E252E">
              <w:t>, 2025.</w:t>
            </w:r>
          </w:p>
        </w:tc>
      </w:tr>
      <w:tr w:rsidR="00D51A5F" w:rsidRPr="003E2215" w14:paraId="76DD0C0A" w14:textId="77777777" w:rsidTr="006D0F50">
        <w:trPr>
          <w:jc w:val="center"/>
        </w:trPr>
        <w:tc>
          <w:tcPr>
            <w:tcW w:w="3888" w:type="dxa"/>
          </w:tcPr>
          <w:p w14:paraId="2C563011" w14:textId="77777777" w:rsidR="00D51A5F" w:rsidRPr="00B6146F" w:rsidRDefault="00D51A5F" w:rsidP="00EF15F2">
            <w:pPr>
              <w:tabs>
                <w:tab w:val="left" w:leader="dot" w:pos="4450"/>
              </w:tabs>
              <w:spacing w:after="240"/>
              <w:jc w:val="left"/>
              <w:rPr>
                <w:b/>
                <w:bCs/>
              </w:rPr>
            </w:pPr>
          </w:p>
        </w:tc>
        <w:tc>
          <w:tcPr>
            <w:tcW w:w="5616" w:type="dxa"/>
          </w:tcPr>
          <w:p w14:paraId="017EC1CA" w14:textId="306B1770" w:rsidR="00D51A5F" w:rsidRPr="00B6146F" w:rsidRDefault="00E53655" w:rsidP="00B91DC5">
            <w:pPr>
              <w:spacing w:after="240"/>
            </w:pPr>
            <w:r w:rsidRPr="00B6146F">
              <w:t xml:space="preserve">The District, which, as of the date of this </w:t>
            </w:r>
            <w:r w:rsidR="00EE6488" w:rsidRPr="00B6146F">
              <w:t>Official Statement</w:t>
            </w:r>
            <w:r w:rsidRPr="00B6146F">
              <w:t xml:space="preserve">, encompasses approximately 84 acres, was organized as part of a plan to serve the needs of </w:t>
            </w:r>
            <w:r w:rsidR="00B91DC5" w:rsidRPr="00B6146F">
              <w:t>a residential and commercial development being marketed as “Pinem</w:t>
            </w:r>
            <w:r w:rsidR="00BB7110" w:rsidRPr="00B6146F">
              <w:t>æ</w:t>
            </w:r>
            <w:r w:rsidR="00B91DC5" w:rsidRPr="00B6146F">
              <w:t>r” (the “Development”) at the base of the Nordic Valley Ski Resort</w:t>
            </w:r>
            <w:r w:rsidR="00A90955" w:rsidRPr="00B6146F">
              <w:t xml:space="preserve"> </w:t>
            </w:r>
            <w:r w:rsidRPr="00B6146F">
              <w:t>located in unincorporated Weber County, generally between Eden</w:t>
            </w:r>
            <w:r w:rsidR="003D4B4D" w:rsidRPr="00B6146F">
              <w:t>, Utah</w:t>
            </w:r>
            <w:r w:rsidRPr="00B6146F">
              <w:t xml:space="preserve"> to the east and North Ogden</w:t>
            </w:r>
            <w:r w:rsidR="003D4B4D" w:rsidRPr="00B6146F">
              <w:t>, Utah</w:t>
            </w:r>
            <w:r w:rsidRPr="00B6146F">
              <w:t xml:space="preserve"> to the west.  The District is generally located in the northeastern portion of the State, on the eastern face of the Wasatch mountain range.  The District is located approximately 16 miles northeast of Ogden, Utah</w:t>
            </w:r>
            <w:r w:rsidR="0042733F" w:rsidRPr="00B6146F">
              <w:t xml:space="preserve">; </w:t>
            </w:r>
            <w:r w:rsidRPr="00B6146F">
              <w:t>approximately 3 miles from Eden, Utah</w:t>
            </w:r>
            <w:r w:rsidR="0042733F" w:rsidRPr="00B6146F">
              <w:t>; and approximately 56 miles northeast of Salt Lake City International Airport.</w:t>
            </w:r>
            <w:r w:rsidRPr="00B6146F">
              <w:t xml:space="preserve"> Major arterial highways accessible to the District include Interstate 15 (approximately 17 miles), and State Highway</w:t>
            </w:r>
            <w:r w:rsidR="00B65B71" w:rsidRPr="00B6146F">
              <w:t xml:space="preserve"> </w:t>
            </w:r>
            <w:r w:rsidRPr="00B6146F">
              <w:t xml:space="preserve">162 (approximately 2 miles).  </w:t>
            </w:r>
            <w:r w:rsidR="00D51A5F" w:rsidRPr="00B6146F">
              <w:t>See “THE DISTRICT,” “—The Development” below and “THE DEVELOPMENT.”  See also the preceding “DISTRICT VICINITY MAP” and “AERIAL MAP.”</w:t>
            </w:r>
          </w:p>
        </w:tc>
      </w:tr>
      <w:tr w:rsidR="00D51A5F" w:rsidRPr="003E2215" w14:paraId="07970A4B" w14:textId="77777777" w:rsidTr="006D0F50">
        <w:trPr>
          <w:jc w:val="center"/>
        </w:trPr>
        <w:tc>
          <w:tcPr>
            <w:tcW w:w="3888" w:type="dxa"/>
          </w:tcPr>
          <w:p w14:paraId="1923DB8A" w14:textId="77777777" w:rsidR="00D51A5F" w:rsidRPr="003E2215" w:rsidRDefault="00D51A5F" w:rsidP="00EF15F2">
            <w:pPr>
              <w:tabs>
                <w:tab w:val="left" w:leader="dot" w:pos="4450"/>
              </w:tabs>
              <w:spacing w:after="240"/>
              <w:jc w:val="left"/>
              <w:rPr>
                <w:b/>
                <w:bCs/>
                <w:highlight w:val="yellow"/>
              </w:rPr>
            </w:pPr>
          </w:p>
        </w:tc>
        <w:tc>
          <w:tcPr>
            <w:tcW w:w="5616" w:type="dxa"/>
          </w:tcPr>
          <w:p w14:paraId="0FA9FE8C" w14:textId="1494D226" w:rsidR="00D51A5F" w:rsidRPr="00A00BE9" w:rsidRDefault="00D51A5F" w:rsidP="00EF15F2">
            <w:pPr>
              <w:spacing w:after="240"/>
            </w:pPr>
            <w:r w:rsidRPr="00A00BE9">
              <w:t>The District operates in accordance with the authority, and subject to the limitations, of the Governing Document.  Pursuant to the Governing Document and the Public Infrastructure District Act, the District is authorized to provide for the planning, design, acquisition, construction, installation, relocation, redevelopment, and financing of any of the improvements, facilities, or property allowed under the Bond Act (to the extent permitted in the Governing Document) including</w:t>
            </w:r>
            <w:r w:rsidR="00AC18B3" w:rsidRPr="00A00BE9">
              <w:t xml:space="preserve">, </w:t>
            </w:r>
            <w:r w:rsidRPr="00A00BE9">
              <w:t>but not limited to</w:t>
            </w:r>
            <w:r w:rsidR="00AC18B3" w:rsidRPr="00A00BE9">
              <w:t>,</w:t>
            </w:r>
            <w:r w:rsidRPr="00A00BE9">
              <w:t xml:space="preserve"> public buildings, water systems, sewer systems, drainage and flood control systems, recreational facilities, public gathering facilities, roads improvements, parking facilities, parks and trails (collectively, the “Public Improvements”), within and without the boundaries of the District, to serve the future taxpayer</w:t>
            </w:r>
            <w:r w:rsidR="00E6678A" w:rsidRPr="00A00BE9">
              <w:t>s</w:t>
            </w:r>
            <w:r w:rsidRPr="00A00BE9">
              <w:t xml:space="preserve"> and inhabitants of the District, except as specifically limited therein.  See “THE DISTRICT—Governing Document Authorizations and Limitations.”</w:t>
            </w:r>
            <w:r w:rsidR="00552C3C" w:rsidRPr="00A00BE9">
              <w:t xml:space="preserve"> </w:t>
            </w:r>
          </w:p>
        </w:tc>
      </w:tr>
      <w:tr w:rsidR="00D51A5F" w:rsidRPr="003E2215" w14:paraId="1C3CFCB1" w14:textId="77777777" w:rsidTr="006D0F50">
        <w:trPr>
          <w:jc w:val="center"/>
        </w:trPr>
        <w:tc>
          <w:tcPr>
            <w:tcW w:w="3888" w:type="dxa"/>
          </w:tcPr>
          <w:p w14:paraId="48729305" w14:textId="77777777" w:rsidR="00D51A5F" w:rsidRPr="003E2215" w:rsidRDefault="00D51A5F" w:rsidP="00EF15F2">
            <w:pPr>
              <w:tabs>
                <w:tab w:val="left" w:leader="dot" w:pos="4450"/>
              </w:tabs>
              <w:spacing w:after="240"/>
              <w:jc w:val="left"/>
              <w:rPr>
                <w:b/>
                <w:bCs/>
                <w:highlight w:val="yellow"/>
              </w:rPr>
            </w:pPr>
          </w:p>
        </w:tc>
        <w:tc>
          <w:tcPr>
            <w:tcW w:w="5616" w:type="dxa"/>
          </w:tcPr>
          <w:p w14:paraId="6E7F145C" w14:textId="7BF51D04" w:rsidR="00D51A5F" w:rsidRPr="00A00BE9" w:rsidRDefault="00D51A5F" w:rsidP="00EF15F2">
            <w:pPr>
              <w:spacing w:after="240"/>
            </w:pPr>
            <w:r w:rsidRPr="00A00BE9">
              <w:t xml:space="preserve">While residents are ultimately anticipated within the District, as of the date of this </w:t>
            </w:r>
            <w:r w:rsidR="00EE6488" w:rsidRPr="00A00BE9">
              <w:t>Official Statement</w:t>
            </w:r>
            <w:r w:rsidRPr="00A00BE9">
              <w:t xml:space="preserve">, the population of the District is currently zero. </w:t>
            </w:r>
            <w:r w:rsidR="00AC6F6C">
              <w:t xml:space="preserve"> </w:t>
            </w:r>
            <w:r w:rsidRPr="00A00BE9">
              <w:t xml:space="preserve">The taxable value of property within the District as of January 1, </w:t>
            </w:r>
            <w:r w:rsidR="00110875" w:rsidRPr="00A00BE9">
              <w:t>202</w:t>
            </w:r>
            <w:r w:rsidR="004E1E0E">
              <w:t>5</w:t>
            </w:r>
            <w:r w:rsidRPr="00A00BE9">
              <w:t xml:space="preserve"> was </w:t>
            </w:r>
            <w:r w:rsidR="00066616" w:rsidRPr="00A00BE9">
              <w:t>$</w:t>
            </w:r>
            <w:r w:rsidR="00A13654">
              <w:t>3,884,635</w:t>
            </w:r>
            <w:r w:rsidRPr="00A00BE9">
              <w:t>.</w:t>
            </w:r>
            <w:r w:rsidR="00A00BE9">
              <w:t xml:space="preserve"> </w:t>
            </w:r>
            <w:r w:rsidR="00A13654">
              <w:t xml:space="preserve"> </w:t>
            </w:r>
            <w:r w:rsidR="00A00BE9">
              <w:t xml:space="preserve">[TO BE </w:t>
            </w:r>
            <w:r w:rsidR="00A13654">
              <w:t>CONFIRMED WITH ASSESSOR</w:t>
            </w:r>
            <w:r w:rsidR="00A00BE9">
              <w:t>]</w:t>
            </w:r>
            <w:r w:rsidR="00A72007" w:rsidRPr="00A00BE9">
              <w:t xml:space="preserve"> </w:t>
            </w:r>
            <w:r w:rsidRPr="00A00BE9">
              <w:t>See “DISTRICT FINANCIA</w:t>
            </w:r>
            <w:r w:rsidR="00066616" w:rsidRPr="00A00BE9">
              <w:t xml:space="preserve">L </w:t>
            </w:r>
            <w:r w:rsidRPr="00A00BE9">
              <w:t>INFORMATION—Ad Valorem Property Taxes” and “THE DISTRICT.”</w:t>
            </w:r>
          </w:p>
        </w:tc>
      </w:tr>
      <w:bookmarkEnd w:id="28"/>
      <w:tr w:rsidR="00D51A5F" w:rsidRPr="003E2215" w14:paraId="55CB1BCA" w14:textId="77777777" w:rsidTr="006D0F50">
        <w:trPr>
          <w:jc w:val="center"/>
        </w:trPr>
        <w:tc>
          <w:tcPr>
            <w:tcW w:w="3888" w:type="dxa"/>
          </w:tcPr>
          <w:p w14:paraId="6AB6E219" w14:textId="11302C83" w:rsidR="00D51A5F" w:rsidRPr="00696F40" w:rsidRDefault="00D51A5F" w:rsidP="00EF15F2">
            <w:pPr>
              <w:tabs>
                <w:tab w:val="left" w:leader="dot" w:pos="3575"/>
              </w:tabs>
              <w:spacing w:after="240"/>
              <w:jc w:val="left"/>
              <w:rPr>
                <w:b/>
                <w:bCs/>
              </w:rPr>
            </w:pPr>
            <w:r w:rsidRPr="00696F40">
              <w:rPr>
                <w:b/>
                <w:bCs/>
              </w:rPr>
              <w:t>The Development</w:t>
            </w:r>
            <w:r w:rsidRPr="00696F40">
              <w:rPr>
                <w:b/>
                <w:bCs/>
              </w:rPr>
              <w:tab/>
            </w:r>
          </w:p>
        </w:tc>
        <w:tc>
          <w:tcPr>
            <w:tcW w:w="5616" w:type="dxa"/>
          </w:tcPr>
          <w:p w14:paraId="050CC415" w14:textId="05510BC3" w:rsidR="00A33112" w:rsidRPr="00696F40" w:rsidRDefault="00CA3936" w:rsidP="00277120">
            <w:pPr>
              <w:spacing w:after="240"/>
            </w:pPr>
            <w:r w:rsidRPr="00696F40">
              <w:t>[TO BE UPDATED]</w:t>
            </w:r>
            <w:r w:rsidR="002F15E8" w:rsidRPr="00696F40">
              <w:t xml:space="preserve"> </w:t>
            </w:r>
          </w:p>
        </w:tc>
      </w:tr>
      <w:tr w:rsidR="00D51A5F" w:rsidRPr="003E2215" w14:paraId="3D0FFCF2" w14:textId="77777777" w:rsidTr="006D0F50">
        <w:trPr>
          <w:jc w:val="center"/>
        </w:trPr>
        <w:tc>
          <w:tcPr>
            <w:tcW w:w="3888" w:type="dxa"/>
          </w:tcPr>
          <w:p w14:paraId="6BF5FD21" w14:textId="2937756C" w:rsidR="00D51A5F" w:rsidRPr="00590E2E" w:rsidRDefault="00D51A5F" w:rsidP="00EF15F2">
            <w:pPr>
              <w:tabs>
                <w:tab w:val="left" w:leader="dot" w:pos="3575"/>
              </w:tabs>
              <w:spacing w:after="240"/>
              <w:jc w:val="left"/>
              <w:rPr>
                <w:b/>
                <w:bCs/>
              </w:rPr>
            </w:pPr>
            <w:r w:rsidRPr="00590E2E">
              <w:rPr>
                <w:b/>
                <w:bCs/>
              </w:rPr>
              <w:t>Purpose</w:t>
            </w:r>
            <w:r w:rsidR="00DE2142" w:rsidRPr="00590E2E">
              <w:rPr>
                <w:b/>
                <w:bCs/>
              </w:rPr>
              <w:tab/>
            </w:r>
          </w:p>
        </w:tc>
        <w:tc>
          <w:tcPr>
            <w:tcW w:w="5616" w:type="dxa"/>
          </w:tcPr>
          <w:p w14:paraId="56FCD8A4" w14:textId="0409555E" w:rsidR="00D51A5F" w:rsidRPr="00590E2E" w:rsidRDefault="00D51A5F" w:rsidP="00EF15F2">
            <w:pPr>
              <w:spacing w:after="240"/>
            </w:pPr>
            <w:r w:rsidRPr="00590E2E">
              <w:t>Proceeds from the sale of the Bonds will be used for the purposes of</w:t>
            </w:r>
            <w:r w:rsidR="00DE2142" w:rsidRPr="00590E2E">
              <w:t xml:space="preserve"> </w:t>
            </w:r>
            <w:r w:rsidRPr="00590E2E">
              <w:t>financing or reimbursing a portion of the costs of acquiring, constructing and/</w:t>
            </w:r>
            <w:r w:rsidR="004D49A0" w:rsidRPr="00590E2E">
              <w:t>or installing certain Public Improvements to serve the Development</w:t>
            </w:r>
            <w:r w:rsidRPr="00590E2E">
              <w:t xml:space="preserve">.  A portion of the proceeds of the </w:t>
            </w:r>
            <w:r w:rsidR="00590E2E" w:rsidRPr="00590E2E">
              <w:t xml:space="preserve">Series 2026A Senior </w:t>
            </w:r>
            <w:r w:rsidRPr="00590E2E">
              <w:t>Bonds will be used to fund (a) the Initial Deposit to the Surplus Fund</w:t>
            </w:r>
            <w:r w:rsidR="00590E2E" w:rsidRPr="00590E2E">
              <w:t xml:space="preserve"> and</w:t>
            </w:r>
            <w:r w:rsidRPr="00590E2E">
              <w:t xml:space="preserve"> (b) the costs of issuing the Bonds.  See “USE OF PROCEEDS AND DEBT SERVICE REQUIREMENTS—Application of Bond Proceeds.”</w:t>
            </w:r>
          </w:p>
        </w:tc>
      </w:tr>
      <w:tr w:rsidR="00D51A5F" w:rsidRPr="003E2215" w14:paraId="1983AE5C" w14:textId="77777777" w:rsidTr="006D0F50">
        <w:trPr>
          <w:jc w:val="center"/>
        </w:trPr>
        <w:tc>
          <w:tcPr>
            <w:tcW w:w="3888" w:type="dxa"/>
          </w:tcPr>
          <w:p w14:paraId="2967A2F0" w14:textId="695F5EC9" w:rsidR="00D51A5F" w:rsidRPr="00590E2E" w:rsidRDefault="00D51A5F" w:rsidP="00EF15F2">
            <w:pPr>
              <w:tabs>
                <w:tab w:val="left" w:leader="dot" w:pos="3575"/>
              </w:tabs>
              <w:spacing w:after="240"/>
              <w:jc w:val="left"/>
              <w:rPr>
                <w:b/>
                <w:bCs/>
              </w:rPr>
            </w:pPr>
            <w:r w:rsidRPr="00590E2E">
              <w:rPr>
                <w:b/>
                <w:bCs/>
              </w:rPr>
              <w:t>Authority for Issuance</w:t>
            </w:r>
            <w:r w:rsidR="00DE2142" w:rsidRPr="00590E2E">
              <w:rPr>
                <w:b/>
                <w:bCs/>
              </w:rPr>
              <w:tab/>
            </w:r>
          </w:p>
        </w:tc>
        <w:tc>
          <w:tcPr>
            <w:tcW w:w="5616" w:type="dxa"/>
          </w:tcPr>
          <w:p w14:paraId="07E28E8F" w14:textId="1ADB2FC7" w:rsidR="00D51A5F" w:rsidRPr="00590E2E" w:rsidRDefault="00D51A5F" w:rsidP="00EF15F2">
            <w:pPr>
              <w:spacing w:after="240"/>
            </w:pPr>
            <w:r w:rsidRPr="00590E2E">
              <w:t xml:space="preserve">The Bonds are issued in full conformity with the constitution and laws of the State, including the District Act, the applicable portions of the Local Government Bonding Act, Title 11, Chapter 14, Utah Code (the “Bond Act”); and pursuant to the </w:t>
            </w:r>
            <w:r w:rsidR="002661BD" w:rsidRPr="00590E2E">
              <w:t>Property Owner Consent</w:t>
            </w:r>
            <w:r w:rsidR="00590E2E" w:rsidRPr="00590E2E">
              <w:t xml:space="preserve"> (as defined herein)</w:t>
            </w:r>
            <w:r w:rsidRPr="00590E2E">
              <w:t>, an Indenture of Trust</w:t>
            </w:r>
            <w:r w:rsidR="00590E2E" w:rsidRPr="00590E2E">
              <w:t xml:space="preserve"> (Senior)</w:t>
            </w:r>
            <w:r w:rsidRPr="00590E2E">
              <w:t xml:space="preserve"> related to the </w:t>
            </w:r>
            <w:r w:rsidR="00590E2E" w:rsidRPr="00590E2E">
              <w:t xml:space="preserve">Series 2026A Senior </w:t>
            </w:r>
            <w:r w:rsidRPr="00590E2E">
              <w:t xml:space="preserve">Bonds to be dated as of </w:t>
            </w:r>
            <w:r w:rsidR="00CA3936" w:rsidRPr="00590E2E">
              <w:t>[CLOSING MONTH]</w:t>
            </w:r>
            <w:r w:rsidR="00590E2E" w:rsidRPr="00590E2E">
              <w:t> 1</w:t>
            </w:r>
            <w:r w:rsidRPr="00590E2E">
              <w:t>,</w:t>
            </w:r>
            <w:r w:rsidR="00590E2E" w:rsidRPr="00590E2E">
              <w:rPr>
                <w:rStyle w:val="FootnoteReference"/>
              </w:rPr>
              <w:t xml:space="preserve"> </w:t>
            </w:r>
            <w:r w:rsidR="002741C0" w:rsidRPr="00590E2E">
              <w:t>202</w:t>
            </w:r>
            <w:r w:rsidR="00CA3936" w:rsidRPr="00590E2E">
              <w:t>6</w:t>
            </w:r>
            <w:r w:rsidR="00590E2E" w:rsidRPr="00590E2E">
              <w:rPr>
                <w:rStyle w:val="FootnoteReference"/>
              </w:rPr>
              <w:footnoteReference w:customMarkFollows="1" w:id="5"/>
              <w:t>*</w:t>
            </w:r>
            <w:r w:rsidRPr="00590E2E">
              <w:t xml:space="preserve"> (</w:t>
            </w:r>
            <w:r w:rsidR="00590E2E" w:rsidRPr="00590E2E">
              <w:t xml:space="preserve">as previously defined, </w:t>
            </w:r>
            <w:r w:rsidRPr="00590E2E">
              <w:t>the “</w:t>
            </w:r>
            <w:r w:rsidR="00590E2E" w:rsidRPr="00590E2E">
              <w:t xml:space="preserve">Senior </w:t>
            </w:r>
            <w:r w:rsidRPr="00590E2E">
              <w:t>Indenture”)</w:t>
            </w:r>
            <w:r w:rsidR="00590E2E" w:rsidRPr="00590E2E">
              <w:t xml:space="preserve"> by an between the District and Zions Bank, Corporate Trust, as trustee (the “Trustee”), an Indenture of Trust (Subordinate) related to the Series 2026B Subordinate Bonds to be dated as of [CLOSING MONTH] 1,</w:t>
            </w:r>
            <w:r w:rsidR="00590E2E" w:rsidRPr="00590E2E">
              <w:rPr>
                <w:rStyle w:val="FootnoteReference"/>
              </w:rPr>
              <w:t xml:space="preserve"> </w:t>
            </w:r>
            <w:r w:rsidR="00590E2E" w:rsidRPr="00590E2E">
              <w:t>2026</w:t>
            </w:r>
            <w:r w:rsidR="00590E2E" w:rsidRPr="00590E2E">
              <w:rPr>
                <w:rStyle w:val="FootnoteReference"/>
              </w:rPr>
              <w:footnoteReference w:customMarkFollows="1" w:id="6"/>
              <w:t>*</w:t>
            </w:r>
            <w:r w:rsidR="00590E2E" w:rsidRPr="00590E2E">
              <w:t xml:space="preserve"> (as previously defined, the “Subordinate Indenture”),</w:t>
            </w:r>
            <w:r w:rsidRPr="00590E2E">
              <w:t xml:space="preserve"> by and between the District </w:t>
            </w:r>
            <w:r w:rsidR="00590E2E" w:rsidRPr="00590E2E">
              <w:t>the</w:t>
            </w:r>
            <w:r w:rsidRPr="00590E2E">
              <w:t xml:space="preserve"> </w:t>
            </w:r>
            <w:r w:rsidR="00590E2E" w:rsidRPr="00590E2E">
              <w:t>T</w:t>
            </w:r>
            <w:r w:rsidRPr="00590E2E">
              <w:t xml:space="preserve">rustee; and an authorizing resolution adopted by the District’s Board of Trustees (the “Board”) prior to the issuance of the Bonds (the “Bond Resolution”).  </w:t>
            </w:r>
            <w:r w:rsidR="009A4A0D">
              <w:t xml:space="preserve">The Senior </w:t>
            </w:r>
            <w:r w:rsidR="009A4A0D" w:rsidRPr="001C6E3D">
              <w:t>Indenture and Subordinate Indenture are collectively referred to herein as the “</w:t>
            </w:r>
            <w:r w:rsidR="009A4A0D" w:rsidRPr="009A4A0D">
              <w:t>Indentures</w:t>
            </w:r>
            <w:r w:rsidR="009A4A0D" w:rsidRPr="001C6E3D">
              <w:t>.”</w:t>
            </w:r>
          </w:p>
        </w:tc>
      </w:tr>
      <w:tr w:rsidR="00D51A5F" w:rsidRPr="003E2215" w14:paraId="78D21031" w14:textId="77777777" w:rsidTr="006D0F50">
        <w:trPr>
          <w:jc w:val="center"/>
        </w:trPr>
        <w:tc>
          <w:tcPr>
            <w:tcW w:w="3888" w:type="dxa"/>
          </w:tcPr>
          <w:p w14:paraId="6BC4D1EA" w14:textId="77777777" w:rsidR="00D51A5F" w:rsidRPr="003E2215" w:rsidRDefault="00D51A5F" w:rsidP="00EF15F2">
            <w:pPr>
              <w:tabs>
                <w:tab w:val="left" w:leader="dot" w:pos="4450"/>
              </w:tabs>
              <w:spacing w:after="240"/>
              <w:jc w:val="left"/>
              <w:rPr>
                <w:b/>
                <w:bCs/>
                <w:highlight w:val="yellow"/>
              </w:rPr>
            </w:pPr>
          </w:p>
        </w:tc>
        <w:tc>
          <w:tcPr>
            <w:tcW w:w="5616" w:type="dxa"/>
          </w:tcPr>
          <w:p w14:paraId="6B55CEB5" w14:textId="70D8DFDE" w:rsidR="00B22372" w:rsidRPr="00510933" w:rsidRDefault="002B275F" w:rsidP="00EF15F2">
            <w:pPr>
              <w:spacing w:after="240"/>
            </w:pPr>
            <w:r w:rsidRPr="00510933">
              <w:t>T</w:t>
            </w:r>
            <w:r w:rsidR="00D51A5F" w:rsidRPr="00510933">
              <w:t xml:space="preserve">he </w:t>
            </w:r>
            <w:r w:rsidR="004960EB" w:rsidRPr="00510933">
              <w:t>Developer</w:t>
            </w:r>
            <w:r w:rsidR="00D51A5F" w:rsidRPr="00510933">
              <w:t xml:space="preserve">, as 100% owner of surface property within the boundaries of the District, </w:t>
            </w:r>
            <w:r w:rsidRPr="00510933">
              <w:t>ha</w:t>
            </w:r>
            <w:r w:rsidR="00C92E0F" w:rsidRPr="00510933">
              <w:t>s</w:t>
            </w:r>
            <w:r w:rsidR="00B22372" w:rsidRPr="00510933">
              <w:t xml:space="preserve"> </w:t>
            </w:r>
            <w:r w:rsidR="00D51A5F" w:rsidRPr="00510933">
              <w:t>consent</w:t>
            </w:r>
            <w:r w:rsidRPr="00510933">
              <w:t>ed</w:t>
            </w:r>
            <w:r w:rsidR="00D51A5F" w:rsidRPr="00510933">
              <w:t xml:space="preserve"> to the issuance of $</w:t>
            </w:r>
            <w:r w:rsidR="00F75D16" w:rsidRPr="00510933">
              <w:t>80,000,000</w:t>
            </w:r>
            <w:r w:rsidR="00D51A5F" w:rsidRPr="00510933">
              <w:t xml:space="preserve"> of limited tax bonds (the “</w:t>
            </w:r>
            <w:r w:rsidR="002661BD" w:rsidRPr="00510933">
              <w:t>Property Owner Consent</w:t>
            </w:r>
            <w:r w:rsidR="00D51A5F" w:rsidRPr="00510933">
              <w:t xml:space="preserve">”).  </w:t>
            </w:r>
          </w:p>
          <w:p w14:paraId="37EC5C04" w14:textId="77777777" w:rsidR="00D51A5F" w:rsidRDefault="00D51A5F" w:rsidP="00EF15F2">
            <w:pPr>
              <w:spacing w:after="240"/>
            </w:pPr>
            <w:r w:rsidRPr="00510933">
              <w:t>There are no registered voters residing within the boundaries of the District.  Pursuant to the provisions of the Public Infrastructure District Act, the Property Owner Consent</w:t>
            </w:r>
            <w:r w:rsidR="00EC0B87" w:rsidRPr="00510933">
              <w:t xml:space="preserve"> is</w:t>
            </w:r>
            <w:r w:rsidRPr="00510933">
              <w:t xml:space="preserve"> sufficient to meet any statutory or constitutional election requirement necessary for the issuance of limited tax bonds.  The Governing Document permits the District to issue up to a total of $</w:t>
            </w:r>
            <w:r w:rsidR="003D1DDF" w:rsidRPr="00510933">
              <w:t>80,000,000</w:t>
            </w:r>
            <w:r w:rsidRPr="00510933">
              <w:t xml:space="preserve"> in bonds, which amount excludes</w:t>
            </w:r>
            <w:r w:rsidR="0029141C" w:rsidRPr="00510933">
              <w:t>, among other things,</w:t>
            </w:r>
            <w:r w:rsidRPr="00510933">
              <w:t xml:space="preserve"> any bonds issued to refund a prior issuance of bonds by the District.  See “THE DISTRICT—Governing Document Authorizations and Limitations.”  See also </w:t>
            </w:r>
            <w:bookmarkStart w:id="29" w:name="_Hlk82163000"/>
            <w:r w:rsidRPr="00510933">
              <w:t>“</w:t>
            </w:r>
            <w:bookmarkStart w:id="30" w:name="_Hlk195523329"/>
            <w:r w:rsidRPr="00510933">
              <w:t>DEBT STRUCTURE—</w:t>
            </w:r>
            <w:r w:rsidR="00D50200" w:rsidRPr="00510933">
              <w:t>District</w:t>
            </w:r>
            <w:r w:rsidRPr="00510933">
              <w:t xml:space="preserve"> Debt—</w:t>
            </w:r>
            <w:r w:rsidR="002526BF" w:rsidRPr="00510933">
              <w:rPr>
                <w:i/>
                <w:iCs/>
              </w:rPr>
              <w:t xml:space="preserve">Outstanding and </w:t>
            </w:r>
            <w:r w:rsidRPr="00510933">
              <w:rPr>
                <w:i/>
                <w:iCs/>
              </w:rPr>
              <w:t>Authorized but Unissued Debt</w:t>
            </w:r>
            <w:r w:rsidRPr="00510933">
              <w:t>” and “</w:t>
            </w:r>
            <w:r w:rsidR="002526BF" w:rsidRPr="00510933">
              <w:t>—Debt Restrictions</w:t>
            </w:r>
            <w:r w:rsidR="00B93169" w:rsidRPr="00510933">
              <w:t>—</w:t>
            </w:r>
            <w:r w:rsidRPr="00510933">
              <w:rPr>
                <w:i/>
                <w:iCs/>
              </w:rPr>
              <w:t>Governing Document Debt Limit</w:t>
            </w:r>
            <w:r w:rsidR="002526BF" w:rsidRPr="00510933">
              <w:rPr>
                <w:i/>
                <w:iCs/>
              </w:rPr>
              <w:t>ations</w:t>
            </w:r>
            <w:r w:rsidRPr="00510933">
              <w:t>.</w:t>
            </w:r>
            <w:bookmarkEnd w:id="30"/>
            <w:r w:rsidRPr="00510933">
              <w:t xml:space="preserve">”  </w:t>
            </w:r>
            <w:bookmarkEnd w:id="29"/>
            <w:r w:rsidRPr="00510933">
              <w:t xml:space="preserve">The District intends to apply the original principal amount of the Bonds against the debt authorization obtained pursuant to the </w:t>
            </w:r>
            <w:r w:rsidR="002661BD" w:rsidRPr="00510933">
              <w:t>Property Owner Consent</w:t>
            </w:r>
            <w:r w:rsidRPr="00510933">
              <w:t xml:space="preserve"> and the debt authorization of the Governing Document, as described in “DEBT STRUCTURE—</w:t>
            </w:r>
            <w:r w:rsidR="00D50200" w:rsidRPr="00510933">
              <w:t>District</w:t>
            </w:r>
            <w:r w:rsidRPr="00510933">
              <w:t xml:space="preserve"> Debt—</w:t>
            </w:r>
            <w:r w:rsidR="002526BF" w:rsidRPr="00510933">
              <w:rPr>
                <w:i/>
                <w:iCs/>
              </w:rPr>
              <w:t>Outstanding and Authorized but Unissued Debt</w:t>
            </w:r>
            <w:r w:rsidRPr="00510933">
              <w:t>.”</w:t>
            </w:r>
          </w:p>
          <w:p w14:paraId="78B5FDAF" w14:textId="0192CF09" w:rsidR="00510933" w:rsidRPr="00510933" w:rsidRDefault="00510933" w:rsidP="00EF15F2">
            <w:pPr>
              <w:spacing w:after="240"/>
              <w:rPr>
                <w:b/>
                <w:bCs/>
                <w:highlight w:val="yellow"/>
              </w:rPr>
            </w:pPr>
            <w:r w:rsidRPr="00510933">
              <w:rPr>
                <w:b/>
                <w:bCs/>
                <w:i/>
                <w:iCs/>
              </w:rPr>
              <w:t xml:space="preserve">No such voter approval or property owner consent is required for the issuance of tax increment revenue bonds, such as the Bonds.  </w:t>
            </w:r>
          </w:p>
        </w:tc>
      </w:tr>
      <w:tr w:rsidR="00D51A5F" w:rsidRPr="003E2215" w14:paraId="17D3F8F7" w14:textId="77777777" w:rsidTr="006D0F50">
        <w:trPr>
          <w:jc w:val="center"/>
        </w:trPr>
        <w:tc>
          <w:tcPr>
            <w:tcW w:w="3888" w:type="dxa"/>
          </w:tcPr>
          <w:p w14:paraId="2DC41E1D" w14:textId="32376DCA" w:rsidR="00D51A5F" w:rsidRPr="003E2215" w:rsidRDefault="00D51A5F" w:rsidP="00EF15F2">
            <w:pPr>
              <w:tabs>
                <w:tab w:val="left" w:leader="dot" w:pos="3575"/>
              </w:tabs>
              <w:spacing w:after="240"/>
              <w:jc w:val="left"/>
              <w:rPr>
                <w:b/>
                <w:bCs/>
                <w:highlight w:val="yellow"/>
              </w:rPr>
            </w:pPr>
            <w:r w:rsidRPr="00510933">
              <w:rPr>
                <w:b/>
                <w:bCs/>
              </w:rPr>
              <w:t>Security and Sources of</w:t>
            </w:r>
            <w:r w:rsidR="00B93169" w:rsidRPr="00510933">
              <w:rPr>
                <w:b/>
                <w:bCs/>
              </w:rPr>
              <w:br/>
            </w:r>
            <w:r w:rsidRPr="00510933">
              <w:rPr>
                <w:b/>
                <w:bCs/>
              </w:rPr>
              <w:t xml:space="preserve">Payment for </w:t>
            </w:r>
            <w:r w:rsidR="00510933" w:rsidRPr="00510933">
              <w:rPr>
                <w:b/>
                <w:bCs/>
              </w:rPr>
              <w:t xml:space="preserve">Series 2026A </w:t>
            </w:r>
            <w:r w:rsidR="00510933" w:rsidRPr="00510933">
              <w:rPr>
                <w:b/>
                <w:bCs/>
              </w:rPr>
              <w:br/>
              <w:t xml:space="preserve">Senior </w:t>
            </w:r>
            <w:r w:rsidRPr="00510933">
              <w:rPr>
                <w:b/>
                <w:bCs/>
              </w:rPr>
              <w:t>Bonds</w:t>
            </w:r>
            <w:r w:rsidR="00B93169" w:rsidRPr="00510933">
              <w:rPr>
                <w:b/>
                <w:bCs/>
              </w:rPr>
              <w:tab/>
            </w:r>
          </w:p>
        </w:tc>
        <w:tc>
          <w:tcPr>
            <w:tcW w:w="5616" w:type="dxa"/>
          </w:tcPr>
          <w:p w14:paraId="57C4112E" w14:textId="54D1057C" w:rsidR="00D51A5F" w:rsidRPr="003E2215" w:rsidRDefault="00510933" w:rsidP="00510933">
            <w:pPr>
              <w:spacing w:before="480" w:after="240"/>
              <w:rPr>
                <w:highlight w:val="yellow"/>
              </w:rPr>
            </w:pPr>
            <w:r w:rsidRPr="00510933">
              <w:t>The Series 2026A Senior Bonds are tax increment obligations of the District secured by and payable solely from and to the extent of the “Senior Pledged Revenue” consisting of moneys derived by the District from the following sources: (a) all Senior Tax Increment Revenues; and (b) any other legally available moneys which the District determines, in its absolute discretion, to credit to the Senior Bond Fund.</w:t>
            </w:r>
          </w:p>
        </w:tc>
      </w:tr>
      <w:tr w:rsidR="00D51A5F" w:rsidRPr="003E2215" w14:paraId="6CEA11A6" w14:textId="77777777" w:rsidTr="006D0F50">
        <w:trPr>
          <w:jc w:val="center"/>
        </w:trPr>
        <w:tc>
          <w:tcPr>
            <w:tcW w:w="3888" w:type="dxa"/>
          </w:tcPr>
          <w:p w14:paraId="3A02DABF" w14:textId="77777777" w:rsidR="00D51A5F" w:rsidRPr="003E2215" w:rsidRDefault="00D51A5F" w:rsidP="00EF15F2">
            <w:pPr>
              <w:tabs>
                <w:tab w:val="left" w:leader="dot" w:pos="4450"/>
              </w:tabs>
              <w:spacing w:after="240"/>
              <w:jc w:val="left"/>
              <w:rPr>
                <w:b/>
                <w:bCs/>
                <w:highlight w:val="yellow"/>
              </w:rPr>
            </w:pPr>
          </w:p>
        </w:tc>
        <w:tc>
          <w:tcPr>
            <w:tcW w:w="5616" w:type="dxa"/>
          </w:tcPr>
          <w:p w14:paraId="1A8EA203" w14:textId="3E63062F" w:rsidR="00D51A5F" w:rsidRPr="003E2215" w:rsidRDefault="00D51A5F" w:rsidP="007B59B9">
            <w:pPr>
              <w:spacing w:after="240"/>
              <w:rPr>
                <w:highlight w:val="yellow"/>
              </w:rPr>
            </w:pPr>
            <w:r w:rsidRPr="007B59B9">
              <w:t xml:space="preserve">Pursuant to the </w:t>
            </w:r>
            <w:r w:rsidR="00510933" w:rsidRPr="007B59B9">
              <w:t xml:space="preserve">Senior </w:t>
            </w:r>
            <w:r w:rsidRPr="007B59B9">
              <w:t xml:space="preserve">Indenture, </w:t>
            </w:r>
            <w:r w:rsidR="00510933" w:rsidRPr="007B59B9">
              <w:t xml:space="preserve">“Senior Tax Increment Revenues” </w:t>
            </w:r>
            <w:r w:rsidR="007B59B9" w:rsidRPr="007B59B9">
              <w:t>means the</w:t>
            </w:r>
            <w:r w:rsidR="007B59B9" w:rsidRPr="00917C5F">
              <w:t xml:space="preserve"> Tax Increment Rebate received by the District pursuant to the Participation Agreement.  To the extent the District receives any Senior Tax Increment Revenues, the District agrees to deposit, or cause to be deposited, such moneys with the Trustee. </w:t>
            </w:r>
            <w:r w:rsidR="007B59B9">
              <w:t xml:space="preserve"> </w:t>
            </w:r>
            <w:r w:rsidR="007B59B9" w:rsidRPr="00917C5F">
              <w:t xml:space="preserve">For a discussion of the Participation Agreement and the TIF Area, see “NORDIC </w:t>
            </w:r>
            <w:r w:rsidR="007B59B9" w:rsidRPr="007B59B9">
              <w:t>VILLAGE COMMUNITY REINVESTMENT PROJECT AREA.”  See “THE SERIES 2026A SENIOR BONDS—Security for the Series 2026A Senior Bonds,” “DISTRICT FINANCIAL INFORMATION,” and “APPENDIX A—FINANCIAL FORECAST.”</w:t>
            </w:r>
          </w:p>
        </w:tc>
      </w:tr>
      <w:tr w:rsidR="00D51A5F" w:rsidRPr="003E2215" w14:paraId="1536E0F6" w14:textId="77777777" w:rsidTr="006D0F50">
        <w:trPr>
          <w:jc w:val="center"/>
        </w:trPr>
        <w:tc>
          <w:tcPr>
            <w:tcW w:w="3888" w:type="dxa"/>
          </w:tcPr>
          <w:p w14:paraId="59D7EA78" w14:textId="77777777" w:rsidR="00D51A5F" w:rsidRPr="003E2215" w:rsidRDefault="00D51A5F" w:rsidP="00EF15F2">
            <w:pPr>
              <w:tabs>
                <w:tab w:val="left" w:leader="dot" w:pos="4450"/>
              </w:tabs>
              <w:spacing w:after="240"/>
              <w:jc w:val="left"/>
              <w:rPr>
                <w:b/>
                <w:bCs/>
                <w:highlight w:val="yellow"/>
              </w:rPr>
            </w:pPr>
          </w:p>
        </w:tc>
        <w:tc>
          <w:tcPr>
            <w:tcW w:w="5616" w:type="dxa"/>
          </w:tcPr>
          <w:p w14:paraId="4B4AF21B" w14:textId="616C499D" w:rsidR="00D51560" w:rsidRPr="007B59B9" w:rsidRDefault="00D51A5F" w:rsidP="00EF15F2">
            <w:pPr>
              <w:spacing w:after="240"/>
              <w:rPr>
                <w:highlight w:val="yellow"/>
              </w:rPr>
            </w:pPr>
            <w:r w:rsidRPr="007B59B9">
              <w:t xml:space="preserve">The </w:t>
            </w:r>
            <w:r w:rsidR="007B59B9" w:rsidRPr="007B59B9">
              <w:t xml:space="preserve">Series 2026A Senior </w:t>
            </w:r>
            <w:r w:rsidRPr="007B59B9">
              <w:t xml:space="preserve">Bonds are also secured by amounts on deposit in the Surplus Fund, which will be initially funded from proceeds of the </w:t>
            </w:r>
            <w:r w:rsidR="007B59B9" w:rsidRPr="007B59B9">
              <w:t xml:space="preserve">Series 2026A Senior </w:t>
            </w:r>
            <w:r w:rsidRPr="007B59B9">
              <w:t>Bonds in an amount equal to $</w:t>
            </w:r>
            <w:r w:rsidR="00212F26" w:rsidRPr="007B59B9">
              <w:t>[</w:t>
            </w:r>
            <w:r w:rsidR="007B59B9" w:rsidRPr="007B59B9">
              <w:t>INITIAL DEPOSIT</w:t>
            </w:r>
            <w:r w:rsidR="00212F26" w:rsidRPr="007B59B9">
              <w:t>]</w:t>
            </w:r>
            <w:r w:rsidR="00212F26" w:rsidRPr="007B59B9">
              <w:rPr>
                <w:rStyle w:val="FootnoteReference"/>
                <w:bCs/>
              </w:rPr>
              <w:footnoteReference w:customMarkFollows="1" w:id="7"/>
              <w:t>*</w:t>
            </w:r>
            <w:r w:rsidRPr="007B59B9">
              <w:t xml:space="preserve"> (the “Initial Deposit”).  Additional available </w:t>
            </w:r>
            <w:r w:rsidR="007B59B9" w:rsidRPr="007B59B9">
              <w:t xml:space="preserve">Senior </w:t>
            </w:r>
            <w:r w:rsidRPr="007B59B9">
              <w:t xml:space="preserve">Pledged Revenue, if any, is to be accumulated in the Surplus Fund in accordance with the </w:t>
            </w:r>
            <w:r w:rsidR="007B59B9" w:rsidRPr="007B59B9">
              <w:t xml:space="preserve">Senior </w:t>
            </w:r>
            <w:r w:rsidRPr="007B59B9">
              <w:t xml:space="preserve">Indenture up to the “Maximum Surplus Amount” </w:t>
            </w:r>
            <w:r w:rsidR="001600C5" w:rsidRPr="007B59B9">
              <w:t xml:space="preserve">of </w:t>
            </w:r>
            <w:r w:rsidRPr="007B59B9">
              <w:t>$</w:t>
            </w:r>
            <w:r w:rsidR="00212F26" w:rsidRPr="007B59B9">
              <w:t>[MAX SURPLUS]</w:t>
            </w:r>
            <w:r w:rsidR="00212F26" w:rsidRPr="007B59B9">
              <w:rPr>
                <w:rStyle w:val="FootnoteReference"/>
                <w:bCs/>
              </w:rPr>
              <w:footnoteReference w:customMarkFollows="1" w:id="8"/>
              <w:t>*</w:t>
            </w:r>
            <w:r w:rsidR="00630C1B" w:rsidRPr="007B59B9">
              <w:t>.</w:t>
            </w:r>
            <w:r w:rsidR="00D51560" w:rsidRPr="007B59B9">
              <w:t xml:space="preserve"> </w:t>
            </w:r>
            <w:r w:rsidR="00D51560" w:rsidRPr="007B59B9">
              <w:rPr>
                <w:i/>
                <w:iCs/>
              </w:rPr>
              <w:t xml:space="preserve">Prior to the maturity date or redemption in full of the </w:t>
            </w:r>
            <w:r w:rsidR="007B59B9" w:rsidRPr="007B59B9">
              <w:rPr>
                <w:i/>
                <w:iCs/>
              </w:rPr>
              <w:t xml:space="preserve">Series 2026A Senior </w:t>
            </w:r>
            <w:r w:rsidR="00D51560" w:rsidRPr="007B59B9">
              <w:rPr>
                <w:i/>
                <w:iCs/>
              </w:rPr>
              <w:t xml:space="preserve">Bonds, the Surplus Fund is only to be applied to any shortfalls in interest payments due on the </w:t>
            </w:r>
            <w:r w:rsidR="007B59B9" w:rsidRPr="007B59B9">
              <w:rPr>
                <w:i/>
                <w:iCs/>
              </w:rPr>
              <w:t xml:space="preserve">Series 2026A Senior </w:t>
            </w:r>
            <w:r w:rsidR="00D51560" w:rsidRPr="007B59B9">
              <w:rPr>
                <w:i/>
                <w:iCs/>
              </w:rPr>
              <w:t>Bonds.</w:t>
            </w:r>
          </w:p>
        </w:tc>
      </w:tr>
      <w:tr w:rsidR="00D51A5F" w:rsidRPr="003E2215" w14:paraId="7A2758AE" w14:textId="77777777" w:rsidTr="006D0F50">
        <w:trPr>
          <w:jc w:val="center"/>
        </w:trPr>
        <w:tc>
          <w:tcPr>
            <w:tcW w:w="3888" w:type="dxa"/>
          </w:tcPr>
          <w:p w14:paraId="7560E719" w14:textId="77777777" w:rsidR="00D51A5F" w:rsidRPr="003E2215" w:rsidRDefault="00D51A5F" w:rsidP="00EF15F2">
            <w:pPr>
              <w:tabs>
                <w:tab w:val="left" w:leader="dot" w:pos="4450"/>
              </w:tabs>
              <w:spacing w:after="240"/>
              <w:jc w:val="left"/>
              <w:rPr>
                <w:b/>
                <w:bCs/>
                <w:highlight w:val="yellow"/>
              </w:rPr>
            </w:pPr>
          </w:p>
        </w:tc>
        <w:tc>
          <w:tcPr>
            <w:tcW w:w="5616" w:type="dxa"/>
          </w:tcPr>
          <w:p w14:paraId="218EB0F5" w14:textId="0348B45F" w:rsidR="00D51A5F" w:rsidRPr="003E2215" w:rsidRDefault="00D51A5F" w:rsidP="00EF15F2">
            <w:pPr>
              <w:spacing w:after="240"/>
              <w:rPr>
                <w:highlight w:val="yellow"/>
              </w:rPr>
            </w:pPr>
            <w:r w:rsidRPr="007B59B9">
              <w:t xml:space="preserve">Notwithstanding any other provision in the </w:t>
            </w:r>
            <w:r w:rsidR="007B59B9" w:rsidRPr="007B59B9">
              <w:t xml:space="preserve">Senior </w:t>
            </w:r>
            <w:r w:rsidRPr="007B59B9">
              <w:t xml:space="preserve">Indenture, in the event that any amount of principal of or interest on the </w:t>
            </w:r>
            <w:r w:rsidR="007B59B9" w:rsidRPr="007B59B9">
              <w:t xml:space="preserve">Series 2026A Senior </w:t>
            </w:r>
            <w:r w:rsidRPr="007B59B9">
              <w:t xml:space="preserve">Bonds remains unpaid after the application of all </w:t>
            </w:r>
            <w:r w:rsidR="007B59B9" w:rsidRPr="007B59B9">
              <w:t xml:space="preserve">Senior </w:t>
            </w:r>
            <w:r w:rsidR="005965AD" w:rsidRPr="007B59B9">
              <w:t>Pledged Revenue</w:t>
            </w:r>
            <w:r w:rsidRPr="007B59B9">
              <w:t xml:space="preserve"> available therefor on </w:t>
            </w:r>
            <w:r w:rsidR="007B59B9" w:rsidRPr="007B59B9">
              <w:t>July</w:t>
            </w:r>
            <w:r w:rsidR="00F012C6" w:rsidRPr="007B59B9">
              <w:t xml:space="preserve"> 1</w:t>
            </w:r>
            <w:r w:rsidRPr="007B59B9">
              <w:t>, 20</w:t>
            </w:r>
            <w:r w:rsidR="007B59B9" w:rsidRPr="007B59B9">
              <w:t>44</w:t>
            </w:r>
            <w:r w:rsidRPr="007B59B9">
              <w:t xml:space="preserve"> (as previously defined, the “</w:t>
            </w:r>
            <w:r w:rsidR="007B59B9" w:rsidRPr="007B59B9">
              <w:t xml:space="preserve">Senior Bond Discharge </w:t>
            </w:r>
            <w:r w:rsidRPr="007B59B9">
              <w:t>Date”), the</w:t>
            </w:r>
            <w:r w:rsidR="007B59B9" w:rsidRPr="007B59B9">
              <w:t xml:space="preserve"> Series 2026A Senior</w:t>
            </w:r>
            <w:r w:rsidRPr="007B59B9">
              <w:t xml:space="preserve"> Bonds and the lien of the </w:t>
            </w:r>
            <w:r w:rsidR="007B59B9" w:rsidRPr="007B59B9">
              <w:t xml:space="preserve">Senior </w:t>
            </w:r>
            <w:r w:rsidR="00725318" w:rsidRPr="007B59B9">
              <w:t>Indenture</w:t>
            </w:r>
            <w:r w:rsidRPr="007B59B9">
              <w:t xml:space="preserve"> securing payment thereof will be deemed discharged, and the estate and rights thereby granted will cease, terminate, and be void.</w:t>
            </w:r>
          </w:p>
        </w:tc>
      </w:tr>
      <w:tr w:rsidR="00D51A5F" w:rsidRPr="003E2215" w14:paraId="7FE152E0" w14:textId="77777777" w:rsidTr="006D0F50">
        <w:trPr>
          <w:jc w:val="center"/>
        </w:trPr>
        <w:tc>
          <w:tcPr>
            <w:tcW w:w="3888" w:type="dxa"/>
          </w:tcPr>
          <w:p w14:paraId="5281F575" w14:textId="77777777" w:rsidR="00D51A5F" w:rsidRPr="00C95715" w:rsidRDefault="00D51A5F" w:rsidP="00EF15F2">
            <w:pPr>
              <w:tabs>
                <w:tab w:val="left" w:leader="dot" w:pos="4450"/>
              </w:tabs>
              <w:spacing w:after="240"/>
              <w:jc w:val="left"/>
              <w:rPr>
                <w:b/>
                <w:bCs/>
              </w:rPr>
            </w:pPr>
          </w:p>
        </w:tc>
        <w:tc>
          <w:tcPr>
            <w:tcW w:w="5616" w:type="dxa"/>
          </w:tcPr>
          <w:p w14:paraId="5EB27938" w14:textId="4C99F7F9" w:rsidR="00D51A5F" w:rsidRPr="00C95715" w:rsidRDefault="00D51A5F" w:rsidP="00EF15F2">
            <w:pPr>
              <w:spacing w:after="240"/>
            </w:pPr>
            <w:r w:rsidRPr="00C95715">
              <w:t xml:space="preserve">THE </w:t>
            </w:r>
            <w:r w:rsidR="00C95715" w:rsidRPr="00C95715">
              <w:t xml:space="preserve">SERIES 2026A SENIOR </w:t>
            </w:r>
            <w:r w:rsidRPr="00C95715">
              <w:t xml:space="preserve">BONDS ARE SOLELY THE OBLIGATIONS OF THE DISTRICT.  UNDER NO CIRCUMSTANCES SHALL ANY OF THE </w:t>
            </w:r>
            <w:r w:rsidR="00C95715" w:rsidRPr="00C95715">
              <w:t xml:space="preserve">SERIES 2026A SENIOR </w:t>
            </w:r>
            <w:r w:rsidRPr="00C95715">
              <w:t xml:space="preserve">BONDS BE CONSIDERED OR HELD TO BE AN INDEBTEDNESS, OBLIGATION OR LIABILITY OF THE COUNTY, THE STATE OR ANY POLITICAL SUBDIVISION THEREOF OTHER THAN THE DISTRICT. IN ADDITION, UNDER NO CIRCUMSTANCES ARE THE </w:t>
            </w:r>
            <w:r w:rsidR="00C95715" w:rsidRPr="00C95715">
              <w:t xml:space="preserve">SERIES 2026A SENIOR </w:t>
            </w:r>
            <w:r w:rsidRPr="00C95715">
              <w:t>BONDS TO BE CONSIDERED OR HELD TO BE AN INDEBTEDNESS, OBLIGATION OR LIABILITY OF THE DEVELOPER OR ANY THIRD-PARTY PROPERTY OWNERS.</w:t>
            </w:r>
          </w:p>
        </w:tc>
      </w:tr>
      <w:tr w:rsidR="00C95715" w:rsidRPr="003E2215" w14:paraId="2130FD52" w14:textId="77777777" w:rsidTr="007552DD">
        <w:trPr>
          <w:jc w:val="center"/>
        </w:trPr>
        <w:tc>
          <w:tcPr>
            <w:tcW w:w="3888" w:type="dxa"/>
          </w:tcPr>
          <w:p w14:paraId="75D2BADB" w14:textId="6F7CBE0C" w:rsidR="00C95715" w:rsidRPr="003E2215" w:rsidRDefault="00C95715" w:rsidP="00EF15F2">
            <w:pPr>
              <w:tabs>
                <w:tab w:val="left" w:leader="dot" w:pos="3575"/>
              </w:tabs>
              <w:spacing w:after="240"/>
              <w:jc w:val="left"/>
              <w:rPr>
                <w:b/>
                <w:bCs/>
                <w:highlight w:val="yellow"/>
              </w:rPr>
            </w:pPr>
            <w:r w:rsidRPr="00510933">
              <w:rPr>
                <w:b/>
                <w:bCs/>
              </w:rPr>
              <w:t>Security and Sources of</w:t>
            </w:r>
            <w:r w:rsidRPr="00510933">
              <w:rPr>
                <w:b/>
                <w:bCs/>
              </w:rPr>
              <w:br/>
              <w:t>Payment for Series 2026</w:t>
            </w:r>
            <w:r>
              <w:rPr>
                <w:b/>
                <w:bCs/>
              </w:rPr>
              <w:t>B</w:t>
            </w:r>
            <w:r w:rsidRPr="00510933">
              <w:rPr>
                <w:b/>
                <w:bCs/>
              </w:rPr>
              <w:t xml:space="preserve"> </w:t>
            </w:r>
            <w:r w:rsidRPr="00510933">
              <w:rPr>
                <w:b/>
                <w:bCs/>
              </w:rPr>
              <w:br/>
              <w:t>S</w:t>
            </w:r>
            <w:r>
              <w:rPr>
                <w:b/>
                <w:bCs/>
              </w:rPr>
              <w:t>ubordinate</w:t>
            </w:r>
            <w:r w:rsidRPr="00510933">
              <w:rPr>
                <w:b/>
                <w:bCs/>
              </w:rPr>
              <w:t xml:space="preserve"> Bonds</w:t>
            </w:r>
            <w:r w:rsidRPr="00510933">
              <w:rPr>
                <w:b/>
                <w:bCs/>
              </w:rPr>
              <w:tab/>
            </w:r>
          </w:p>
        </w:tc>
        <w:tc>
          <w:tcPr>
            <w:tcW w:w="5616" w:type="dxa"/>
          </w:tcPr>
          <w:p w14:paraId="316DAEAB" w14:textId="5BCDB981" w:rsidR="00C95715" w:rsidRPr="00C95715" w:rsidRDefault="00C95715" w:rsidP="00C95715">
            <w:pPr>
              <w:widowControl w:val="0"/>
              <w:spacing w:before="480" w:after="240"/>
              <w:rPr>
                <w:highlight w:val="green"/>
              </w:rPr>
            </w:pPr>
            <w:r w:rsidRPr="00C95715">
              <w:t>The Series 2026B Subordinate Bonds are “cash flow” tax increment obligations of the District secured by and payable solely from and to the extent of the “Subordinate Pledged Revenue” consisting of moneys derived by the District from the following sources: (a) all Subordinate Tax Increment Revenues</w:t>
            </w:r>
            <w:r w:rsidRPr="00711500">
              <w:t>; and (</w:t>
            </w:r>
            <w:r w:rsidRPr="00235322">
              <w:t>b</w:t>
            </w:r>
            <w:r w:rsidRPr="00711500">
              <w:t>) any other legally available moneys which the District determines, in its absolute discretion, to credit to the Subordinate Bond Fund.</w:t>
            </w:r>
            <w:r w:rsidRPr="00C95715">
              <w:rPr>
                <w:highlight w:val="green"/>
              </w:rPr>
              <w:t xml:space="preserve"> </w:t>
            </w:r>
          </w:p>
          <w:p w14:paraId="4731337F" w14:textId="63234937" w:rsidR="00C95715" w:rsidRPr="00BE57B2" w:rsidRDefault="00C95715" w:rsidP="00C95715">
            <w:pPr>
              <w:widowControl w:val="0"/>
              <w:spacing w:after="240"/>
            </w:pPr>
            <w:r w:rsidRPr="00C95715">
              <w:t xml:space="preserve">Pursuant to the Subordinate Indenture, “Subordinate Tax Increment Revenues” means all Tax Increment Rebate received by the District pursuant to the Participation Agreement, after deduction of any amount thereof used, paid, pledged, or otherwise applied to the payment of any Senior Obligations.  See “THE SERIES 2026B SUBORDINATE BONDS—Security for the Series 2026B Subordinate Bonds,” “DISTRICT FINANCIAL INFORMATION,” “APPENDIX A—FINANCIAL FORECAST,” and </w:t>
            </w:r>
            <w:r w:rsidRPr="00BE57B2">
              <w:t>“APPENDIX B—MARKET STUDY.”</w:t>
            </w:r>
          </w:p>
          <w:p w14:paraId="23105DB9" w14:textId="634C3083" w:rsidR="00C95715" w:rsidRPr="00BE57B2" w:rsidRDefault="00C95715" w:rsidP="00C95715">
            <w:pPr>
              <w:widowControl w:val="0"/>
              <w:spacing w:after="240"/>
            </w:pPr>
            <w:r w:rsidRPr="00BE57B2">
              <w:t>Notwithstanding any other provision in the Subordinate Indenture, in the event that any amount of principal of or interest on the Series 202</w:t>
            </w:r>
            <w:r w:rsidR="00BE57B2" w:rsidRPr="00BE57B2">
              <w:t>6</w:t>
            </w:r>
            <w:r w:rsidRPr="00BE57B2">
              <w:t xml:space="preserve">B Subordinate Bonds remains unpaid after the application of all Subordinate Pledged Revenue available therefor on </w:t>
            </w:r>
            <w:r w:rsidR="00BE57B2" w:rsidRPr="00BE57B2">
              <w:t>July</w:t>
            </w:r>
            <w:r w:rsidRPr="00BE57B2">
              <w:t xml:space="preserve"> 15, 20</w:t>
            </w:r>
            <w:r w:rsidR="00BE57B2" w:rsidRPr="00BE57B2">
              <w:t>44</w:t>
            </w:r>
            <w:r w:rsidRPr="00BE57B2">
              <w:t xml:space="preserve"> (as previously defined, the “</w:t>
            </w:r>
            <w:bookmarkStart w:id="31" w:name="_Hlk188514480"/>
            <w:r w:rsidRPr="00BE57B2">
              <w:t>Subordinate Bond Discharge Date</w:t>
            </w:r>
            <w:bookmarkEnd w:id="31"/>
            <w:r w:rsidRPr="00BE57B2">
              <w:t>”), the Series 202</w:t>
            </w:r>
            <w:r w:rsidR="00BE57B2" w:rsidRPr="00BE57B2">
              <w:t>6</w:t>
            </w:r>
            <w:r w:rsidRPr="00BE57B2">
              <w:t>B Subordinate Bonds and the lien of the Subordinate Indenture securing payment thereof will be deemed discharged, and the estate and rights thereby granted will cease, terminate, and be void.</w:t>
            </w:r>
          </w:p>
          <w:p w14:paraId="305753A7" w14:textId="1B8EC2B3" w:rsidR="00C95715" w:rsidRPr="00C95715" w:rsidRDefault="00C95715" w:rsidP="00C95715">
            <w:pPr>
              <w:spacing w:after="240"/>
              <w:rPr>
                <w:highlight w:val="green"/>
              </w:rPr>
            </w:pPr>
            <w:r w:rsidRPr="00BE57B2">
              <w:rPr>
                <w:b/>
                <w:bCs/>
                <w:i/>
              </w:rPr>
              <w:t>THE SERIES 202</w:t>
            </w:r>
            <w:r w:rsidR="00BE57B2" w:rsidRPr="00BE57B2">
              <w:rPr>
                <w:b/>
                <w:bCs/>
                <w:i/>
              </w:rPr>
              <w:t>6</w:t>
            </w:r>
            <w:r w:rsidRPr="00BE57B2">
              <w:rPr>
                <w:b/>
                <w:bCs/>
                <w:i/>
              </w:rPr>
              <w:t>B SUBORDINATE BONDS ARE SOLELY THE OBLIGATIONS OF THE DISTRICT.  UNDER NO CIRCUMSTANCES SHALL ANY OF THE SERIES 202</w:t>
            </w:r>
            <w:r w:rsidR="00BE57B2" w:rsidRPr="00BE57B2">
              <w:rPr>
                <w:b/>
                <w:bCs/>
                <w:i/>
              </w:rPr>
              <w:t>6</w:t>
            </w:r>
            <w:r w:rsidRPr="00BE57B2">
              <w:rPr>
                <w:b/>
                <w:bCs/>
                <w:i/>
              </w:rPr>
              <w:t>B SUBORDINATE BONDS BE CONSIDERED OR HELD TO BE AN INDEBTEDNESS, OBLIGATION OR LIABILITY OF THE CITY, THE COUNTY, THE STATE OR ANY POLITICAL SUBDIVISION THEREOF OTHER THAN THE DISTRICT.  IN ADDITION, UNDER NO CIRCUMSTANCES ARE THE SERIES 202</w:t>
            </w:r>
            <w:r w:rsidR="00BE57B2" w:rsidRPr="00BE57B2">
              <w:rPr>
                <w:b/>
                <w:bCs/>
                <w:i/>
              </w:rPr>
              <w:t>6</w:t>
            </w:r>
            <w:r w:rsidRPr="00BE57B2">
              <w:rPr>
                <w:b/>
                <w:bCs/>
                <w:i/>
              </w:rPr>
              <w:t>B SUBORDINATE BONDS TO BE CONSIDERED OR HELD TO BE AN INDEBTEDNESS, OBLIGATION OR LIABILITY OF THE DEVELOPER.</w:t>
            </w:r>
          </w:p>
        </w:tc>
      </w:tr>
      <w:tr w:rsidR="000E254F" w:rsidRPr="003E2215" w14:paraId="1889D72F" w14:textId="77777777" w:rsidTr="007552DD">
        <w:trPr>
          <w:jc w:val="center"/>
        </w:trPr>
        <w:tc>
          <w:tcPr>
            <w:tcW w:w="3888" w:type="dxa"/>
          </w:tcPr>
          <w:p w14:paraId="3BA8BD7E" w14:textId="32E50669" w:rsidR="000E254F" w:rsidRPr="003E2215" w:rsidRDefault="000E254F" w:rsidP="00EF15F2">
            <w:pPr>
              <w:tabs>
                <w:tab w:val="left" w:leader="dot" w:pos="3575"/>
              </w:tabs>
              <w:spacing w:after="240"/>
              <w:jc w:val="left"/>
              <w:rPr>
                <w:b/>
                <w:bCs/>
                <w:highlight w:val="yellow"/>
              </w:rPr>
            </w:pPr>
            <w:r w:rsidRPr="00DE2142">
              <w:rPr>
                <w:b/>
                <w:bCs/>
              </w:rPr>
              <w:t xml:space="preserve">Priority of Lien; </w:t>
            </w:r>
            <w:r>
              <w:rPr>
                <w:b/>
                <w:bCs/>
              </w:rPr>
              <w:t>S</w:t>
            </w:r>
            <w:r w:rsidRPr="00DE2142">
              <w:rPr>
                <w:b/>
                <w:bCs/>
              </w:rPr>
              <w:t>ubordinate</w:t>
            </w:r>
            <w:r>
              <w:rPr>
                <w:b/>
                <w:bCs/>
              </w:rPr>
              <w:br/>
            </w:r>
            <w:r w:rsidRPr="00DE2142">
              <w:rPr>
                <w:b/>
                <w:bCs/>
              </w:rPr>
              <w:t>Nature of Series 202</w:t>
            </w:r>
            <w:r>
              <w:rPr>
                <w:b/>
                <w:bCs/>
              </w:rPr>
              <w:t>6</w:t>
            </w:r>
            <w:r w:rsidRPr="00DE2142">
              <w:rPr>
                <w:b/>
                <w:bCs/>
              </w:rPr>
              <w:t>B</w:t>
            </w:r>
            <w:r>
              <w:rPr>
                <w:b/>
                <w:bCs/>
              </w:rPr>
              <w:br/>
            </w:r>
            <w:r w:rsidRPr="00DE2142">
              <w:rPr>
                <w:b/>
                <w:bCs/>
              </w:rPr>
              <w:t>Subordinate Bonds</w:t>
            </w:r>
            <w:r>
              <w:rPr>
                <w:b/>
                <w:bCs/>
              </w:rPr>
              <w:tab/>
            </w:r>
          </w:p>
        </w:tc>
        <w:tc>
          <w:tcPr>
            <w:tcW w:w="5616" w:type="dxa"/>
          </w:tcPr>
          <w:p w14:paraId="537A5E8B" w14:textId="719F3BE0" w:rsidR="00277120" w:rsidRPr="007552DD" w:rsidRDefault="00277120" w:rsidP="00277120">
            <w:pPr>
              <w:spacing w:before="480" w:after="240"/>
            </w:pPr>
            <w:r w:rsidRPr="007552DD">
              <w:t>The Series 2026A Senior Bonds constitute Senior Obligations, and the Series 2026B Subordinate Bonds constitute Subordinate Obligations under the Indentures.  Accordingly, to the extent any non-property tax revenues are pledged under the Indentures to the Series 2026A Senior Bonds and the Series 2026B Subordinate Bonds, the lien thereon of the Series 2026B Subordinate Bonds is junior and subordinate in all respects to the lien of the Series 2026A Senior Bonds and any other Senior Obligations issued in the future.</w:t>
            </w:r>
            <w:r w:rsidR="007552DD" w:rsidRPr="007552DD">
              <w:t xml:space="preserve">  See “THE SERIES 2026A SENIOR BONDS—Certain Senior Indenture Provisions” and “THE SERIES 2026B SUBORDINATE BONDS—Certain Subordinate Indenture Provisions”</w:t>
            </w:r>
          </w:p>
        </w:tc>
      </w:tr>
      <w:tr w:rsidR="000E254F" w:rsidRPr="003E2215" w14:paraId="60C55234" w14:textId="77777777" w:rsidTr="007552DD">
        <w:trPr>
          <w:jc w:val="center"/>
        </w:trPr>
        <w:tc>
          <w:tcPr>
            <w:tcW w:w="3888" w:type="dxa"/>
          </w:tcPr>
          <w:p w14:paraId="5159BC8C" w14:textId="45B17D6B" w:rsidR="000E254F" w:rsidRPr="003E2215" w:rsidRDefault="000E254F" w:rsidP="00EF15F2">
            <w:pPr>
              <w:tabs>
                <w:tab w:val="left" w:leader="dot" w:pos="3575"/>
              </w:tabs>
              <w:spacing w:after="240"/>
              <w:jc w:val="left"/>
              <w:rPr>
                <w:b/>
                <w:bCs/>
                <w:highlight w:val="yellow"/>
              </w:rPr>
            </w:pPr>
            <w:r w:rsidRPr="00CF3E8A">
              <w:rPr>
                <w:b/>
                <w:bCs/>
              </w:rPr>
              <w:t>“Cash Flow” Nature</w:t>
            </w:r>
            <w:r w:rsidRPr="00CF3E8A">
              <w:rPr>
                <w:b/>
                <w:bCs/>
              </w:rPr>
              <w:br/>
              <w:t>of the Series 202</w:t>
            </w:r>
            <w:r>
              <w:rPr>
                <w:b/>
                <w:bCs/>
              </w:rPr>
              <w:t>6</w:t>
            </w:r>
            <w:r w:rsidRPr="00CF3E8A">
              <w:rPr>
                <w:b/>
                <w:bCs/>
              </w:rPr>
              <w:t>B</w:t>
            </w:r>
            <w:r w:rsidRPr="00CF3E8A">
              <w:rPr>
                <w:b/>
                <w:bCs/>
              </w:rPr>
              <w:br/>
              <w:t>Subordinate Bonds; Discharge on Subordinate Bond Discharge Date</w:t>
            </w:r>
            <w:r w:rsidRPr="00CF3E8A">
              <w:rPr>
                <w:b/>
                <w:bCs/>
              </w:rPr>
              <w:tab/>
            </w:r>
          </w:p>
        </w:tc>
        <w:tc>
          <w:tcPr>
            <w:tcW w:w="5616" w:type="dxa"/>
          </w:tcPr>
          <w:p w14:paraId="1039148F" w14:textId="319ABC15" w:rsidR="009276C2" w:rsidRPr="00CF3E8A" w:rsidRDefault="009276C2" w:rsidP="009276C2">
            <w:pPr>
              <w:spacing w:before="720" w:after="240"/>
              <w:textAlignment w:val="baseline"/>
            </w:pPr>
            <w:r w:rsidRPr="00CF3E8A">
              <w:t>The Series 202</w:t>
            </w:r>
            <w:r>
              <w:t>6</w:t>
            </w:r>
            <w:r w:rsidRPr="00CF3E8A">
              <w:t>B Subordinate Bonds are structured as “cash flow” bonds, meaning that there are no scheduled payments of principal thereof prior to the final maturity date.  Rather, principal on the Series 202</w:t>
            </w:r>
            <w:r>
              <w:t>6</w:t>
            </w:r>
            <w:r w:rsidRPr="00CF3E8A">
              <w:t xml:space="preserve">B Subordinate Bonds is payable on each </w:t>
            </w:r>
            <w:r>
              <w:t>July</w:t>
            </w:r>
            <w:r w:rsidRPr="00CF3E8A">
              <w:t xml:space="preserve"> 15 from, and to the extent of, Subordinate Pledged Revenue on deposit, if any, in the Subordinate Mandatory Redemption Account of the Subordinate Bond Fund </w:t>
            </w:r>
            <w:r>
              <w:t>30</w:t>
            </w:r>
            <w:r w:rsidRPr="00CF3E8A">
              <w:t xml:space="preserve"> days prior to such </w:t>
            </w:r>
            <w:r>
              <w:t>July</w:t>
            </w:r>
            <w:r w:rsidRPr="00CF3E8A">
              <w:t xml:space="preserve"> 15, in accordance with the terms of the Subordinate Indenture, pursuant to a mandatory redemption more particularly described in </w:t>
            </w:r>
            <w:bookmarkStart w:id="32" w:name="_Hlk82163210"/>
            <w:r w:rsidRPr="00CF3E8A">
              <w:t>“THE SERIES 202</w:t>
            </w:r>
            <w:r>
              <w:t>6</w:t>
            </w:r>
            <w:r w:rsidRPr="00CF3E8A">
              <w:t>B SUBORDINATE BONDS—Redemption—</w:t>
            </w:r>
            <w:r w:rsidRPr="00CF3E8A">
              <w:rPr>
                <w:i/>
                <w:iCs/>
              </w:rPr>
              <w:t>Mandatory Redemption</w:t>
            </w:r>
            <w:r w:rsidRPr="00CF3E8A">
              <w:t>” and “—Certain Subordinate Indenture Provisions—</w:t>
            </w:r>
            <w:r w:rsidRPr="00CF3E8A">
              <w:rPr>
                <w:i/>
                <w:iCs/>
              </w:rPr>
              <w:t>Subordinate Bond Fund</w:t>
            </w:r>
            <w:r w:rsidRPr="00CF3E8A">
              <w:t xml:space="preserve">.” </w:t>
            </w:r>
            <w:bookmarkEnd w:id="32"/>
            <w:r w:rsidRPr="00CF3E8A">
              <w:t xml:space="preserve"> Interest on the Series 202</w:t>
            </w:r>
            <w:r w:rsidR="004B5783">
              <w:t>6</w:t>
            </w:r>
            <w:r w:rsidRPr="00CF3E8A">
              <w:t xml:space="preserve">B Subordinate Bonds is payable on each </w:t>
            </w:r>
            <w:r>
              <w:t>July </w:t>
            </w:r>
            <w:r w:rsidRPr="00CF3E8A">
              <w:t>15 to the extent of the Subordinate Pledged Revenue available therefor, and accrued unpaid interest on the Series 202</w:t>
            </w:r>
            <w:r>
              <w:t>6</w:t>
            </w:r>
            <w:r w:rsidRPr="00CF3E8A">
              <w:t xml:space="preserve">B Subordinate Bonds will compound annually on each </w:t>
            </w:r>
            <w:r>
              <w:t>July </w:t>
            </w:r>
            <w:r w:rsidRPr="00CF3E8A">
              <w:t xml:space="preserve">15 until sufficient Subordinate Pledged Revenue is available for payment.  </w:t>
            </w:r>
          </w:p>
          <w:p w14:paraId="78D65A2F" w14:textId="3D12CF64" w:rsidR="009276C2" w:rsidRPr="00CF3E8A" w:rsidRDefault="009276C2" w:rsidP="009276C2">
            <w:pPr>
              <w:spacing w:after="240" w:line="253" w:lineRule="exact"/>
              <w:textAlignment w:val="baseline"/>
            </w:pPr>
            <w:r w:rsidRPr="003E6E4F">
              <w:t xml:space="preserve">As demonstrated in the Financial Forecast, it is not anticipated that there will be any Subordinate </w:t>
            </w:r>
            <w:r w:rsidRPr="00296BED">
              <w:t>Pledged Revenue available to pay accrued interest on the Series 202</w:t>
            </w:r>
            <w:r>
              <w:t>6</w:t>
            </w:r>
            <w:r w:rsidRPr="00296BED">
              <w:t>B Subordinate Bonds until 20</w:t>
            </w:r>
            <w:r>
              <w:t>[XX]</w:t>
            </w:r>
            <w:r w:rsidRPr="009276C2">
              <w:rPr>
                <w:vertAlign w:val="superscript"/>
              </w:rPr>
              <w:t>*</w:t>
            </w:r>
            <w:r w:rsidRPr="00296BED">
              <w:t>, and it is not anticipated that there will be any Subordinate Pledged Revenue available to pay principal on the Series 202</w:t>
            </w:r>
            <w:r>
              <w:t>6</w:t>
            </w:r>
            <w:r w:rsidRPr="00296BED">
              <w:t>B Subordinate Bonds until 20</w:t>
            </w:r>
            <w:r>
              <w:t>[XX]</w:t>
            </w:r>
            <w:r w:rsidRPr="009276C2">
              <w:rPr>
                <w:vertAlign w:val="superscript"/>
              </w:rPr>
              <w:t>*</w:t>
            </w:r>
            <w:r w:rsidRPr="00296BED">
              <w:t>.  These dates represent a forecast and there is no guarantee that any payments will be made on or after such date or, further, that the Series 202</w:t>
            </w:r>
            <w:r>
              <w:t>6</w:t>
            </w:r>
            <w:r w:rsidRPr="00296BED">
              <w:t>B Subordinate Bonds will be paid prior to the Subordinate Bond Discharge Date.</w:t>
            </w:r>
            <w:r w:rsidRPr="00CF3E8A">
              <w:t xml:space="preserve"> See “RISK FACTORS—Risks Inherent in Market Study and Financial Forecast.”  </w:t>
            </w:r>
          </w:p>
          <w:p w14:paraId="7AA32B69" w14:textId="23F961FA" w:rsidR="000E254F" w:rsidRPr="003E2215" w:rsidRDefault="009276C2" w:rsidP="009276C2">
            <w:pPr>
              <w:spacing w:after="240"/>
              <w:rPr>
                <w:highlight w:val="yellow"/>
              </w:rPr>
            </w:pPr>
            <w:r w:rsidRPr="00CF3E8A">
              <w:t>However, notwithstanding any other provision in the Subordinate Indenture, in the event that any amount of principal of or interest on the Series 202</w:t>
            </w:r>
            <w:r>
              <w:t>6</w:t>
            </w:r>
            <w:r w:rsidRPr="00CF3E8A">
              <w:t>B Subordinate Bonds remains unpaid after the application of all Subordinate Pledged Revenue available therefor on the Subordinate Bond Discharge Date, the Series 202</w:t>
            </w:r>
            <w:r>
              <w:t>6</w:t>
            </w:r>
            <w:r w:rsidRPr="00CF3E8A">
              <w:t xml:space="preserve">B Subordinate Bonds and the lien of the Subordinate Indenture securing payment thereof will be deemed discharged, and the estate </w:t>
            </w:r>
            <w:r w:rsidRPr="009276C2">
              <w:t>and rights thereby granted will cease, terminate, and be void.</w:t>
            </w:r>
          </w:p>
        </w:tc>
      </w:tr>
      <w:tr w:rsidR="00D51A5F" w:rsidRPr="003E2215" w14:paraId="23E539ED" w14:textId="77777777" w:rsidTr="006D0F50">
        <w:trPr>
          <w:jc w:val="center"/>
        </w:trPr>
        <w:tc>
          <w:tcPr>
            <w:tcW w:w="3888" w:type="dxa"/>
          </w:tcPr>
          <w:p w14:paraId="352E27D9" w14:textId="054524A5" w:rsidR="00D51A5F" w:rsidRPr="000E254F" w:rsidRDefault="00D51A5F" w:rsidP="00EF15F2">
            <w:pPr>
              <w:tabs>
                <w:tab w:val="left" w:leader="dot" w:pos="3575"/>
              </w:tabs>
              <w:spacing w:after="240"/>
              <w:jc w:val="left"/>
              <w:rPr>
                <w:b/>
                <w:bCs/>
              </w:rPr>
            </w:pPr>
            <w:r w:rsidRPr="000E254F">
              <w:rPr>
                <w:b/>
                <w:bCs/>
              </w:rPr>
              <w:t xml:space="preserve">Additional </w:t>
            </w:r>
            <w:r w:rsidR="000E254F" w:rsidRPr="000E254F">
              <w:rPr>
                <w:b/>
                <w:bCs/>
              </w:rPr>
              <w:t>Obligations</w:t>
            </w:r>
            <w:r w:rsidR="004129F5" w:rsidRPr="000E254F">
              <w:rPr>
                <w:b/>
                <w:bCs/>
              </w:rPr>
              <w:tab/>
            </w:r>
          </w:p>
        </w:tc>
        <w:tc>
          <w:tcPr>
            <w:tcW w:w="5616" w:type="dxa"/>
          </w:tcPr>
          <w:p w14:paraId="46BB8B8B" w14:textId="73EE1528" w:rsidR="00D51A5F" w:rsidRPr="000E254F" w:rsidRDefault="000E254F" w:rsidP="00EF15F2">
            <w:pPr>
              <w:spacing w:after="240"/>
            </w:pPr>
            <w:r w:rsidRPr="000E254F">
              <w:t>The Senior Indenture and the Subordinate Indenture impose different limitations on the issuance of Additional Obligations (as such term is defined in the Senior Indenture or the Subordinate Indenture, as applicable, see APPENDIX C). Owners of the Series 2026A Senior Bonds will only be permitted to enforce such limitations set forth in the Senior Indenture, and Owners of the Series 2026B Subordinate Bonds will only be permitted to enforce such limitations set forth in the Subordinate Indenture.  See “THE SERIES 2026A SENIOR BONDS—Certain Senior Indenture Provisions—</w:t>
            </w:r>
            <w:r w:rsidRPr="000E254F">
              <w:rPr>
                <w:i/>
                <w:iCs/>
              </w:rPr>
              <w:t>Additional Obligations</w:t>
            </w:r>
            <w:r w:rsidRPr="000E254F">
              <w:t>” and “THE SERIES 2026B SUBORDINATE BONDS—Certain Subordinate Indenture Provisions—</w:t>
            </w:r>
            <w:r w:rsidRPr="000E254F">
              <w:rPr>
                <w:i/>
                <w:iCs/>
              </w:rPr>
              <w:t>Additional Obligations</w:t>
            </w:r>
            <w:r w:rsidRPr="000E254F">
              <w:t>.”</w:t>
            </w:r>
          </w:p>
        </w:tc>
      </w:tr>
      <w:tr w:rsidR="00D51A5F" w:rsidRPr="003E2215" w14:paraId="2508F059" w14:textId="77777777" w:rsidTr="006D0F50">
        <w:trPr>
          <w:jc w:val="center"/>
        </w:trPr>
        <w:tc>
          <w:tcPr>
            <w:tcW w:w="3888" w:type="dxa"/>
          </w:tcPr>
          <w:p w14:paraId="2BEBF830" w14:textId="04EE8909" w:rsidR="00D51A5F" w:rsidRPr="003E2215" w:rsidRDefault="00D51A5F" w:rsidP="00EF15F2">
            <w:pPr>
              <w:tabs>
                <w:tab w:val="left" w:leader="dot" w:pos="3575"/>
              </w:tabs>
              <w:spacing w:after="240"/>
              <w:jc w:val="left"/>
              <w:rPr>
                <w:b/>
                <w:bCs/>
                <w:highlight w:val="yellow"/>
              </w:rPr>
            </w:pPr>
            <w:r w:rsidRPr="000E254F">
              <w:rPr>
                <w:b/>
                <w:bCs/>
              </w:rPr>
              <w:t>Interest Rates; Payment</w:t>
            </w:r>
            <w:r w:rsidR="004129F5" w:rsidRPr="000E254F">
              <w:rPr>
                <w:b/>
                <w:bCs/>
              </w:rPr>
              <w:br/>
            </w:r>
            <w:r w:rsidRPr="000E254F">
              <w:rPr>
                <w:b/>
                <w:bCs/>
              </w:rPr>
              <w:t>Provisions</w:t>
            </w:r>
            <w:r w:rsidR="004129F5" w:rsidRPr="000E254F">
              <w:rPr>
                <w:b/>
                <w:bCs/>
              </w:rPr>
              <w:tab/>
            </w:r>
          </w:p>
        </w:tc>
        <w:tc>
          <w:tcPr>
            <w:tcW w:w="5616" w:type="dxa"/>
          </w:tcPr>
          <w:p w14:paraId="209298C6" w14:textId="6DBE78C8" w:rsidR="000E254F" w:rsidRPr="00254E63" w:rsidRDefault="000E254F" w:rsidP="000E254F">
            <w:pPr>
              <w:spacing w:before="240" w:after="240"/>
            </w:pPr>
            <w:r w:rsidRPr="00254E63">
              <w:t xml:space="preserve">The Series 2026A Bonds have no scheduled payments prior to the Current Interest Conversion Date (which is </w:t>
            </w:r>
            <w:r w:rsidR="00254E63" w:rsidRPr="00254E63">
              <w:t>July</w:t>
            </w:r>
            <w:r w:rsidRPr="00254E63">
              <w:t xml:space="preserve"> 1, 20</w:t>
            </w:r>
            <w:r w:rsidR="00254E63" w:rsidRPr="00254E63">
              <w:t>[XX]</w:t>
            </w:r>
            <w:r w:rsidR="00254E63" w:rsidRPr="00254E63">
              <w:rPr>
                <w:vertAlign w:val="superscript"/>
              </w:rPr>
              <w:t>*</w:t>
            </w:r>
            <w:r w:rsidRPr="00254E63">
              <w:t xml:space="preserve">) and are to accrete in value in accordance with the Accretion Table, compounding annually on each </w:t>
            </w:r>
            <w:r w:rsidR="00254E63" w:rsidRPr="00254E63">
              <w:t>July</w:t>
            </w:r>
            <w:r w:rsidRPr="00254E63">
              <w:t xml:space="preserve"> 1, commencing </w:t>
            </w:r>
            <w:r w:rsidR="00254E63" w:rsidRPr="00254E63">
              <w:t>July</w:t>
            </w:r>
            <w:r w:rsidRPr="00254E63">
              <w:t xml:space="preserve"> 1, 20</w:t>
            </w:r>
            <w:r w:rsidR="00254E63" w:rsidRPr="00254E63">
              <w:t>[XX]</w:t>
            </w:r>
            <w:r w:rsidR="00254E63" w:rsidRPr="00254E63">
              <w:rPr>
                <w:vertAlign w:val="superscript"/>
              </w:rPr>
              <w:t>*</w:t>
            </w:r>
            <w:r w:rsidRPr="00254E63">
              <w:t>, from their date of delivery. Subject to the Senior Bond Discharge Date, on and after the Current Interest Conversion Date, and until maturity or prior redemption, the Accreted Value of the Series 202</w:t>
            </w:r>
            <w:r w:rsidR="00254E63" w:rsidRPr="00254E63">
              <w:t>6</w:t>
            </w:r>
            <w:r w:rsidRPr="00254E63">
              <w:t xml:space="preserve">A Senior Bonds are to bear interest at the rate of </w:t>
            </w:r>
            <w:r w:rsidR="00254E63" w:rsidRPr="00254E63">
              <w:t>[______]</w:t>
            </w:r>
            <w:r w:rsidRPr="00254E63">
              <w:t xml:space="preserve">% per annum, calculated on the basis of a 360-day year of twelve 30-day months, payable to the extent of Senior Pledged Revenue available therefor annually, on each </w:t>
            </w:r>
            <w:r w:rsidR="00254E63" w:rsidRPr="00254E63">
              <w:t>July</w:t>
            </w:r>
            <w:r w:rsidRPr="00254E63">
              <w:t xml:space="preserve"> 1, commencing </w:t>
            </w:r>
            <w:r w:rsidR="00254E63" w:rsidRPr="00254E63">
              <w:t>July </w:t>
            </w:r>
            <w:r w:rsidRPr="00254E63">
              <w:t>1, 20</w:t>
            </w:r>
            <w:r w:rsidR="00254E63" w:rsidRPr="00254E63">
              <w:t>[XX]</w:t>
            </w:r>
            <w:r w:rsidRPr="00254E63">
              <w:t>. See “THE SERIES 202</w:t>
            </w:r>
            <w:r w:rsidR="00254E63" w:rsidRPr="00254E63">
              <w:t>6</w:t>
            </w:r>
            <w:r w:rsidRPr="00254E63">
              <w:t>A SENIOR BONDS—Payment of Principal and Interest.”</w:t>
            </w:r>
          </w:p>
          <w:p w14:paraId="32FBB5FA" w14:textId="1F6C1CCE" w:rsidR="000E254F" w:rsidRPr="00254E63" w:rsidRDefault="000E254F" w:rsidP="000E254F">
            <w:pPr>
              <w:spacing w:after="240"/>
            </w:pPr>
            <w:r w:rsidRPr="00254E63">
              <w:t>The Series 202</w:t>
            </w:r>
            <w:r w:rsidR="00254E63" w:rsidRPr="00254E63">
              <w:t>6</w:t>
            </w:r>
            <w:r w:rsidRPr="00254E63">
              <w:t xml:space="preserve">B Subordinate Bonds are to bear interest at the rates per annum set forth on the front cover hereof (computed on the basis of a 360-day year of twelve 30-day months) payable annually to the extent of Subordinate Pledged Revenue available therefor on </w:t>
            </w:r>
            <w:r w:rsidR="00254E63" w:rsidRPr="00254E63">
              <w:t>July</w:t>
            </w:r>
            <w:r w:rsidRPr="00254E63">
              <w:t xml:space="preserve"> 15 each year, commencing on </w:t>
            </w:r>
            <w:r w:rsidR="00254E63" w:rsidRPr="00254E63">
              <w:t>July</w:t>
            </w:r>
            <w:r w:rsidRPr="00254E63">
              <w:t xml:space="preserve"> 15, 2026. </w:t>
            </w:r>
            <w:r w:rsidR="00254E63" w:rsidRPr="00254E63">
              <w:t xml:space="preserve"> </w:t>
            </w:r>
            <w:r w:rsidRPr="00254E63">
              <w:t>See “THE SERIES 202</w:t>
            </w:r>
            <w:r w:rsidR="00B36FE9">
              <w:t>6</w:t>
            </w:r>
            <w:r w:rsidRPr="00254E63">
              <w:t>B SUBORDINATE BONDS—Payment of Principal and Interest.”</w:t>
            </w:r>
          </w:p>
          <w:p w14:paraId="169D2108" w14:textId="76A063BD" w:rsidR="00D51A5F" w:rsidRPr="00254E63" w:rsidRDefault="000E254F" w:rsidP="00EF15F2">
            <w:pPr>
              <w:spacing w:before="240" w:after="240"/>
            </w:pPr>
            <w:r w:rsidRPr="00254E63">
              <w:t>Payments for the principal of and interest on the Bonds will be made as described in APPENDIX G—BOOK</w:t>
            </w:r>
            <w:r w:rsidRPr="00254E63">
              <w:noBreakHyphen/>
              <w:t>ENTRY</w:t>
            </w:r>
            <w:r w:rsidRPr="00254E63">
              <w:noBreakHyphen/>
              <w:t>ONLY SYSTEM.</w:t>
            </w:r>
          </w:p>
        </w:tc>
      </w:tr>
      <w:tr w:rsidR="00D51A5F" w:rsidRPr="003E2215" w14:paraId="3D566F98" w14:textId="77777777" w:rsidTr="006D0F50">
        <w:trPr>
          <w:jc w:val="center"/>
        </w:trPr>
        <w:tc>
          <w:tcPr>
            <w:tcW w:w="3888" w:type="dxa"/>
          </w:tcPr>
          <w:p w14:paraId="62F941E6" w14:textId="5BBBFDA1" w:rsidR="00D51A5F" w:rsidRPr="003E2215" w:rsidRDefault="00D51A5F" w:rsidP="00EF15F2">
            <w:pPr>
              <w:tabs>
                <w:tab w:val="left" w:leader="dot" w:pos="3575"/>
              </w:tabs>
              <w:spacing w:after="240"/>
              <w:jc w:val="left"/>
              <w:rPr>
                <w:b/>
                <w:bCs/>
                <w:highlight w:val="yellow"/>
              </w:rPr>
            </w:pPr>
            <w:r w:rsidRPr="00254E63">
              <w:rPr>
                <w:b/>
                <w:bCs/>
              </w:rPr>
              <w:t>Prior Redemption</w:t>
            </w:r>
            <w:r w:rsidR="004129F5" w:rsidRPr="00254E63">
              <w:rPr>
                <w:b/>
                <w:bCs/>
              </w:rPr>
              <w:tab/>
            </w:r>
          </w:p>
        </w:tc>
        <w:tc>
          <w:tcPr>
            <w:tcW w:w="5616" w:type="dxa"/>
          </w:tcPr>
          <w:p w14:paraId="0F61FDE8" w14:textId="04518C78" w:rsidR="00D51A5F" w:rsidRPr="003E2215" w:rsidRDefault="00254E63" w:rsidP="00EF15F2">
            <w:pPr>
              <w:spacing w:after="240"/>
              <w:rPr>
                <w:highlight w:val="yellow"/>
              </w:rPr>
            </w:pPr>
            <w:r w:rsidRPr="00CE45E2">
              <w:t xml:space="preserve">The </w:t>
            </w:r>
            <w:r w:rsidRPr="00425805">
              <w:t>Series 202</w:t>
            </w:r>
            <w:r>
              <w:t>6</w:t>
            </w:r>
            <w:r w:rsidRPr="00425805">
              <w:t xml:space="preserve">A Senior Bonds are subject to </w:t>
            </w:r>
            <w:r w:rsidR="00B36FE9" w:rsidRPr="00B36FE9">
              <w:t xml:space="preserve">optional redemption, mandatory sinking fund redemption, and mandatory excess funds redemption </w:t>
            </w:r>
            <w:r w:rsidRPr="00425805">
              <w:t>prior to maturity as set forth in “THE SERIES 202</w:t>
            </w:r>
            <w:r>
              <w:t>6</w:t>
            </w:r>
            <w:r w:rsidRPr="00425805">
              <w:t>A SENIOR BONDS—Redemption,” and the Series 202</w:t>
            </w:r>
            <w:r>
              <w:t>6</w:t>
            </w:r>
            <w:r w:rsidRPr="00425805">
              <w:t>B Subordinate Bonds are subject to optional and mandatory redemption prior to maturity as set forth in “THE SERIES 202</w:t>
            </w:r>
            <w:r>
              <w:t>6</w:t>
            </w:r>
            <w:r w:rsidRPr="00425805">
              <w:t>B SUBORDINATE BONDS—Redemption” and “—</w:t>
            </w:r>
            <w:r>
              <w:t xml:space="preserve">Certain </w:t>
            </w:r>
            <w:r w:rsidRPr="00425805">
              <w:t>Subordinate Indenture Provisions—</w:t>
            </w:r>
            <w:r w:rsidRPr="00262228">
              <w:rPr>
                <w:i/>
                <w:iCs/>
              </w:rPr>
              <w:t>Subordinate Bond Fund</w:t>
            </w:r>
            <w:r w:rsidRPr="00425805">
              <w:t>.”</w:t>
            </w:r>
          </w:p>
        </w:tc>
      </w:tr>
      <w:tr w:rsidR="00D51A5F" w:rsidRPr="003E2215" w14:paraId="6960B789" w14:textId="77777777" w:rsidTr="006D0F50">
        <w:trPr>
          <w:jc w:val="center"/>
        </w:trPr>
        <w:tc>
          <w:tcPr>
            <w:tcW w:w="3888" w:type="dxa"/>
          </w:tcPr>
          <w:p w14:paraId="3803EA8B" w14:textId="7AF978E3" w:rsidR="00D51A5F" w:rsidRPr="0010790C" w:rsidRDefault="00D51A5F" w:rsidP="00EF15F2">
            <w:pPr>
              <w:tabs>
                <w:tab w:val="left" w:leader="dot" w:pos="3575"/>
              </w:tabs>
              <w:spacing w:after="240"/>
              <w:jc w:val="left"/>
              <w:rPr>
                <w:b/>
                <w:bCs/>
              </w:rPr>
            </w:pPr>
            <w:r w:rsidRPr="0010790C">
              <w:rPr>
                <w:b/>
                <w:bCs/>
              </w:rPr>
              <w:t>Book-Entry-Only</w:t>
            </w:r>
            <w:r w:rsidR="004129F5" w:rsidRPr="0010790C">
              <w:rPr>
                <w:b/>
                <w:bCs/>
              </w:rPr>
              <w:br/>
            </w:r>
            <w:r w:rsidRPr="0010790C">
              <w:rPr>
                <w:b/>
                <w:bCs/>
              </w:rPr>
              <w:t>Registration</w:t>
            </w:r>
            <w:r w:rsidR="004129F5" w:rsidRPr="0010790C">
              <w:rPr>
                <w:b/>
                <w:bCs/>
              </w:rPr>
              <w:tab/>
            </w:r>
          </w:p>
        </w:tc>
        <w:tc>
          <w:tcPr>
            <w:tcW w:w="5616" w:type="dxa"/>
          </w:tcPr>
          <w:p w14:paraId="701283B3" w14:textId="1A390ACA" w:rsidR="00380D53" w:rsidRDefault="00380D53" w:rsidP="00380D53">
            <w:pPr>
              <w:spacing w:before="240" w:after="240"/>
            </w:pPr>
            <w:r w:rsidRPr="00CE45E2">
              <w:t xml:space="preserve">The Bonds will be issued in fully registered form and will be registered initially in the name of “Cede &amp; Co.”  as nominee for </w:t>
            </w:r>
            <w:r w:rsidRPr="00380D53">
              <w:t>The Depository Trust Company, New York, New York (“DTC”), a securities depository.  Beneficial ownership interests in the Bonds may be acquired through brokers and dealers who are, or who act through, participants in the DTC System (the “Participants”) in principal denominations of $500,000 and (a) for the Series 202</w:t>
            </w:r>
            <w:r>
              <w:t>6</w:t>
            </w:r>
            <w:r w:rsidRPr="00380D53">
              <w:t>A Senior Bonds: (i) prior to the Current Interest Conversion Date, in any amount in excess thereof, and (ii) on and after the Current Interest Conversion Date, in any integral multiple of $1,000 in excess thereof; and (b) for the Series 202</w:t>
            </w:r>
            <w:r>
              <w:t>6</w:t>
            </w:r>
            <w:r w:rsidRPr="00380D53">
              <w:t>B Subordinate Bonds in any integral multiple of $1,000 in excess thereof. Persons for whom Participants acquire interests in the Bonds (the “Beneficial Owners”) will not receive certificates evidencing their interests in the Bonds so long as DTC or a successor securities depository acts as the securities depository with respect to the Bonds</w:t>
            </w:r>
            <w:r w:rsidRPr="00D51A5F">
              <w:t xml:space="preserve">.  </w:t>
            </w:r>
            <w:r w:rsidRPr="00444425">
              <w:t xml:space="preserve">So long as DTC or its nominee is the registered owner of the Bonds, payments of principal, premium, if any, and interest on the Bonds, as well as notices and other communications made by or on behalf of the District pursuant to the </w:t>
            </w:r>
            <w:r>
              <w:t>Indentures</w:t>
            </w:r>
            <w:r w:rsidRPr="00444425">
              <w:t>, will be made to DTC or its nominee only. Disbursement of such payments, notices, and other communications by DTC to Participants, and by Participants to the Beneficial Owners, is the responsibility of DTC and the Participants pursuant to rules and procedures established by such entities.</w:t>
            </w:r>
            <w:r>
              <w:t xml:space="preserve"> </w:t>
            </w:r>
            <w:r w:rsidRPr="00CE45E2">
              <w:t>See “APPENDIX </w:t>
            </w:r>
            <w:r>
              <w:t>G</w:t>
            </w:r>
            <w:r w:rsidRPr="00CE45E2">
              <w:t>—BOOK</w:t>
            </w:r>
            <w:r w:rsidRPr="00CE45E2">
              <w:noBreakHyphen/>
              <w:t>ENTRY</w:t>
            </w:r>
            <w:r w:rsidRPr="00CE45E2">
              <w:noBreakHyphen/>
              <w:t>ONLY SYSTEM” for a discussion of the operating procedures of the DTC system with respect to payments, registration, transfers, notices, and other matters.</w:t>
            </w:r>
          </w:p>
          <w:p w14:paraId="0949A58D" w14:textId="76BA3FC8" w:rsidR="00D51A5F" w:rsidRPr="0010790C" w:rsidRDefault="00380D53" w:rsidP="00EF15F2">
            <w:pPr>
              <w:spacing w:before="240" w:after="240"/>
            </w:pPr>
            <w:r w:rsidRPr="004A7866">
              <w:t>Except as otherwise provided herein, the term “Owner” refers to the registered owner of any Bond, as shown by the registration books maintained by the Trustee.  As used herein, “Consent Party” means the Owner of a Bond or, if such Bond is held in the name of Cede &amp; Co., the Participant (as determined by a list provided by DTC) with respect to such Bond, or if so designated in writing by a Participant, the Beneficial Owner of such Bond.</w:t>
            </w:r>
          </w:p>
        </w:tc>
      </w:tr>
      <w:tr w:rsidR="00D51A5F" w:rsidRPr="003E2215" w14:paraId="1294E989" w14:textId="77777777" w:rsidTr="006D0F50">
        <w:trPr>
          <w:jc w:val="center"/>
        </w:trPr>
        <w:tc>
          <w:tcPr>
            <w:tcW w:w="3888" w:type="dxa"/>
          </w:tcPr>
          <w:p w14:paraId="0B01BA19" w14:textId="5841C864" w:rsidR="00D51A5F" w:rsidRPr="00B6146F" w:rsidRDefault="00D51A5F" w:rsidP="00EF15F2">
            <w:pPr>
              <w:tabs>
                <w:tab w:val="left" w:leader="dot" w:pos="3575"/>
              </w:tabs>
              <w:spacing w:after="240"/>
              <w:jc w:val="left"/>
              <w:rPr>
                <w:b/>
                <w:bCs/>
              </w:rPr>
            </w:pPr>
            <w:r w:rsidRPr="00B6146F">
              <w:rPr>
                <w:b/>
                <w:bCs/>
              </w:rPr>
              <w:t>Exchange and Transfer</w:t>
            </w:r>
            <w:r w:rsidR="004129F5" w:rsidRPr="00B6146F">
              <w:rPr>
                <w:b/>
                <w:bCs/>
              </w:rPr>
              <w:tab/>
            </w:r>
          </w:p>
        </w:tc>
        <w:tc>
          <w:tcPr>
            <w:tcW w:w="5616" w:type="dxa"/>
          </w:tcPr>
          <w:p w14:paraId="5C4D0A67" w14:textId="5F349D80" w:rsidR="00D51A5F" w:rsidRPr="00B6146F" w:rsidRDefault="00D51A5F" w:rsidP="00EF15F2">
            <w:pPr>
              <w:spacing w:after="240"/>
            </w:pPr>
            <w:r w:rsidRPr="00B6146F">
              <w:t>While the Bonds remain in book-entry-only form, transfer of ownership by Beneficial Owners may be made as described under the caption “</w:t>
            </w:r>
            <w:r w:rsidR="00F95797" w:rsidRPr="00B6146F">
              <w:t>APPENDIX G</w:t>
            </w:r>
            <w:r w:rsidRPr="00B6146F">
              <w:t>—BOOK</w:t>
            </w:r>
            <w:r w:rsidR="00CB58C9" w:rsidRPr="00B6146F">
              <w:noBreakHyphen/>
            </w:r>
            <w:r w:rsidRPr="00B6146F">
              <w:t>ENTRY</w:t>
            </w:r>
            <w:r w:rsidR="00CB58C9" w:rsidRPr="00B6146F">
              <w:noBreakHyphen/>
            </w:r>
            <w:r w:rsidRPr="00B6146F">
              <w:t>ONLY SYSTEM.”</w:t>
            </w:r>
          </w:p>
        </w:tc>
      </w:tr>
      <w:tr w:rsidR="00D51A5F" w:rsidRPr="003E2215" w14:paraId="3E6C2F60" w14:textId="77777777" w:rsidTr="006D0F50">
        <w:trPr>
          <w:jc w:val="center"/>
        </w:trPr>
        <w:tc>
          <w:tcPr>
            <w:tcW w:w="3888" w:type="dxa"/>
          </w:tcPr>
          <w:p w14:paraId="75CFF79F" w14:textId="6EB1771F" w:rsidR="00D51A5F" w:rsidRPr="00B6146F" w:rsidRDefault="00D51A5F" w:rsidP="00EF15F2">
            <w:pPr>
              <w:tabs>
                <w:tab w:val="left" w:leader="dot" w:pos="3575"/>
              </w:tabs>
              <w:spacing w:after="240"/>
              <w:jc w:val="left"/>
              <w:rPr>
                <w:b/>
                <w:bCs/>
              </w:rPr>
            </w:pPr>
            <w:r w:rsidRPr="00B6146F">
              <w:rPr>
                <w:b/>
                <w:bCs/>
              </w:rPr>
              <w:t>Tax Status</w:t>
            </w:r>
            <w:r w:rsidR="004129F5" w:rsidRPr="00B6146F">
              <w:rPr>
                <w:b/>
                <w:bCs/>
              </w:rPr>
              <w:tab/>
            </w:r>
          </w:p>
        </w:tc>
        <w:tc>
          <w:tcPr>
            <w:tcW w:w="5616" w:type="dxa"/>
          </w:tcPr>
          <w:p w14:paraId="465B7A35" w14:textId="0B117831" w:rsidR="00D51A5F" w:rsidRPr="00B6146F" w:rsidRDefault="00B6146F" w:rsidP="00581141">
            <w:pPr>
              <w:spacing w:after="240"/>
            </w:pPr>
            <w:r w:rsidRPr="00B6146F">
              <w:t xml:space="preserve">[GB TO REVIEW] </w:t>
            </w:r>
            <w:r w:rsidR="00D51A5F" w:rsidRPr="00B6146F">
              <w:t>In the opinion of Gilmore &amp; Bell, P.C., Salt Lake City, Utah, Bond Counsel to the District,</w:t>
            </w:r>
            <w:r w:rsidR="00581141" w:rsidRPr="00B6146F">
              <w:t xml:space="preserve"> under existing law and assuming continued compliance with certain requirements of the Internal Revenue Code of 1986, as amended, the interest on the Bonds is excludable from gross income for federal income tax purposes, and is not an item of tax preference for purposes of the federal alternative minimum tax. Bond Counsel is also of the opinion that the interest on the Bonds is exempt from State of Utah individual income taxes. Bond Counsel notes that interest on the Bonds may be included in adjusted financial statement income of applicable corporations for purposes of determining the applicability and amount of the federal corporate alternative minimum tax.</w:t>
            </w:r>
            <w:r w:rsidR="00D51A5F" w:rsidRPr="00B6146F">
              <w:t xml:space="preserve">  See “TAX MATTERS” herein.</w:t>
            </w:r>
          </w:p>
        </w:tc>
      </w:tr>
      <w:tr w:rsidR="00D51A5F" w:rsidRPr="003E2215" w14:paraId="4488FE8B" w14:textId="77777777" w:rsidTr="006D0F50">
        <w:trPr>
          <w:jc w:val="center"/>
        </w:trPr>
        <w:tc>
          <w:tcPr>
            <w:tcW w:w="3888" w:type="dxa"/>
          </w:tcPr>
          <w:p w14:paraId="576253D5" w14:textId="2C8A8400" w:rsidR="00D51A5F" w:rsidRPr="003E2215" w:rsidRDefault="005C588C" w:rsidP="00EF15F2">
            <w:pPr>
              <w:tabs>
                <w:tab w:val="left" w:leader="dot" w:pos="3575"/>
              </w:tabs>
              <w:spacing w:after="240"/>
              <w:jc w:val="left"/>
              <w:rPr>
                <w:b/>
                <w:bCs/>
                <w:highlight w:val="yellow"/>
              </w:rPr>
            </w:pPr>
            <w:r w:rsidRPr="00B6146F">
              <w:rPr>
                <w:b/>
                <w:bCs/>
              </w:rPr>
              <w:t>Financial Forecast</w:t>
            </w:r>
            <w:r w:rsidR="00F87723" w:rsidRPr="00B6146F">
              <w:rPr>
                <w:b/>
                <w:bCs/>
              </w:rPr>
              <w:tab/>
            </w:r>
          </w:p>
        </w:tc>
        <w:tc>
          <w:tcPr>
            <w:tcW w:w="5616" w:type="dxa"/>
          </w:tcPr>
          <w:p w14:paraId="653D7486" w14:textId="65220F22" w:rsidR="006328B6" w:rsidRPr="00B36FE9" w:rsidRDefault="00C723B1" w:rsidP="005C588C">
            <w:pPr>
              <w:spacing w:after="240"/>
            </w:pPr>
            <w:r w:rsidRPr="00B36FE9">
              <w:t>Causey Public Finance, LLC</w:t>
            </w:r>
            <w:r w:rsidR="005C588C" w:rsidRPr="00B36FE9">
              <w:t xml:space="preserve">, </w:t>
            </w:r>
            <w:r w:rsidR="00535758" w:rsidRPr="00B36FE9">
              <w:t>Denver</w:t>
            </w:r>
            <w:r w:rsidR="005C588C" w:rsidRPr="00B36FE9">
              <w:t>, Colorado, has prepared the cash flow projection schedules presented in APPENDIX</w:t>
            </w:r>
            <w:r w:rsidRPr="00B36FE9">
              <w:t> </w:t>
            </w:r>
            <w:r w:rsidR="005C588C" w:rsidRPr="00B36FE9">
              <w:t xml:space="preserve">A hereto (the “Financial Forecast”) for the Board, for the purpose of providing information regarding the District’s ability to make the annual debt service payments on the Bonds.  Such Financial Forecast is based upon the Market Study (described below in “—Market Study”) and the assumptions more particularly provided therein.  </w:t>
            </w:r>
          </w:p>
          <w:p w14:paraId="659782D6" w14:textId="77777777" w:rsidR="00B36FE9" w:rsidRPr="00696F40" w:rsidRDefault="000705C8" w:rsidP="00EE25AD">
            <w:pPr>
              <w:pStyle w:val="BodyText"/>
              <w:ind w:firstLine="0"/>
            </w:pPr>
            <w:r w:rsidRPr="00696F40">
              <w:t xml:space="preserve">In particular, the Financial Forecast sets forth: </w:t>
            </w:r>
          </w:p>
          <w:p w14:paraId="72370A09" w14:textId="00833997" w:rsidR="00D51A5F" w:rsidRPr="00B36FE9" w:rsidRDefault="00B36FE9" w:rsidP="00B36FE9">
            <w:pPr>
              <w:pStyle w:val="BodyText"/>
              <w:ind w:firstLine="0"/>
            </w:pPr>
            <w:r w:rsidRPr="00696F40">
              <w:t>[TO COME]</w:t>
            </w:r>
          </w:p>
        </w:tc>
      </w:tr>
      <w:tr w:rsidR="00D51A5F" w:rsidRPr="003E2215" w14:paraId="29448547" w14:textId="77777777" w:rsidTr="006D0F50">
        <w:trPr>
          <w:jc w:val="center"/>
        </w:trPr>
        <w:tc>
          <w:tcPr>
            <w:tcW w:w="3888" w:type="dxa"/>
          </w:tcPr>
          <w:p w14:paraId="5699FD53" w14:textId="77777777" w:rsidR="00D51A5F" w:rsidRPr="003E2215" w:rsidRDefault="00D51A5F" w:rsidP="00EF15F2">
            <w:pPr>
              <w:tabs>
                <w:tab w:val="left" w:leader="dot" w:pos="4450"/>
              </w:tabs>
              <w:spacing w:after="240"/>
              <w:jc w:val="left"/>
              <w:rPr>
                <w:b/>
                <w:bCs/>
                <w:highlight w:val="yellow"/>
              </w:rPr>
            </w:pPr>
          </w:p>
        </w:tc>
        <w:tc>
          <w:tcPr>
            <w:tcW w:w="5616" w:type="dxa"/>
          </w:tcPr>
          <w:p w14:paraId="6C984964" w14:textId="6907D4EF" w:rsidR="00D51A5F" w:rsidRPr="00B36FE9" w:rsidRDefault="00D51A5F" w:rsidP="00E01924">
            <w:pPr>
              <w:pStyle w:val="BodyText"/>
              <w:ind w:firstLine="0"/>
            </w:pPr>
            <w:r w:rsidRPr="00B36FE9">
              <w:t>See “FORWARD LOOKING STATEMENTS,” “—</w:t>
            </w:r>
            <w:r w:rsidR="00A11B2A" w:rsidRPr="00B36FE9">
              <w:t xml:space="preserve">Risks Inherent in Financial Forecast </w:t>
            </w:r>
            <w:r w:rsidR="00591691" w:rsidRPr="00B36FE9">
              <w:t>and Market Study</w:t>
            </w:r>
            <w:r w:rsidRPr="00B36FE9">
              <w:t>,” “—Risk of Reductions in Taxable Value; Taxable Valuation Procedures and Factors; Market Value of Land” and “APPENDIX A—</w:t>
            </w:r>
            <w:r w:rsidR="00983377" w:rsidRPr="00B36FE9">
              <w:t>FINANCIAL FORECAST</w:t>
            </w:r>
            <w:r w:rsidRPr="00B36FE9">
              <w:t>” hereto.</w:t>
            </w:r>
          </w:p>
        </w:tc>
      </w:tr>
      <w:tr w:rsidR="002321AB" w:rsidRPr="003E2215" w14:paraId="103721BA" w14:textId="77777777" w:rsidTr="006D0F50">
        <w:trPr>
          <w:jc w:val="center"/>
        </w:trPr>
        <w:tc>
          <w:tcPr>
            <w:tcW w:w="3888" w:type="dxa"/>
          </w:tcPr>
          <w:p w14:paraId="75E83B4A" w14:textId="504AB81E" w:rsidR="002321AB" w:rsidRPr="00B6146F" w:rsidRDefault="002321AB" w:rsidP="00EF15F2">
            <w:pPr>
              <w:tabs>
                <w:tab w:val="left" w:leader="dot" w:pos="3575"/>
              </w:tabs>
              <w:spacing w:after="240"/>
              <w:jc w:val="left"/>
              <w:rPr>
                <w:b/>
                <w:bCs/>
              </w:rPr>
            </w:pPr>
            <w:r w:rsidRPr="00B6146F">
              <w:rPr>
                <w:b/>
                <w:bCs/>
              </w:rPr>
              <w:t>Market Study</w:t>
            </w:r>
            <w:r w:rsidRPr="00B6146F">
              <w:rPr>
                <w:b/>
                <w:bCs/>
              </w:rPr>
              <w:tab/>
            </w:r>
          </w:p>
        </w:tc>
        <w:tc>
          <w:tcPr>
            <w:tcW w:w="5616" w:type="dxa"/>
          </w:tcPr>
          <w:p w14:paraId="69377958" w14:textId="2201E503" w:rsidR="006328B6" w:rsidRPr="00B6146F" w:rsidRDefault="002321AB" w:rsidP="002321AB">
            <w:pPr>
              <w:spacing w:after="240"/>
            </w:pPr>
            <w:r w:rsidRPr="00B6146F">
              <w:t xml:space="preserve">The District retained Development Strategies, St. Louis, Missouri, to prepare a report, dated </w:t>
            </w:r>
            <w:r w:rsidR="00B6146F" w:rsidRPr="00B6146F">
              <w:t>________</w:t>
            </w:r>
            <w:r w:rsidR="00A01D48" w:rsidRPr="00B6146F">
              <w:t xml:space="preserve">, </w:t>
            </w:r>
            <w:r w:rsidR="00C16E11" w:rsidRPr="00B6146F">
              <w:t>2026</w:t>
            </w:r>
            <w:r w:rsidRPr="00B6146F">
              <w:t xml:space="preserve"> (the “Market Study”) to assess the pricing and annual absorption for the Development.  </w:t>
            </w:r>
            <w:r w:rsidR="005C6AA9" w:rsidRPr="00B6146F">
              <w:t xml:space="preserve">The Market Study contains certain projections regarding the absorption and product pricing for the Development, which are based on certain assumptions more particularly set forth therein.  The Market Study provides an assessment of absorption and pricing based on current market conditions, which conditions are comprised solely of those specifically identified in the Market Study.  </w:t>
            </w:r>
            <w:r w:rsidR="00BB253D" w:rsidRPr="00B6146F">
              <w:t xml:space="preserve">See “FORWARD-LOOKING STATEMENTS,” “RISK FACTORS—Risks Inherent in Financial Forecast and Market Study,” “—Risk of Reductions in Taxable Value; Taxable Valuation Procedures and Factors; Fair Market Value of Land,” and APPENDIX B hereto.  </w:t>
            </w:r>
          </w:p>
        </w:tc>
      </w:tr>
      <w:tr w:rsidR="00D51A5F" w:rsidRPr="003E2215" w14:paraId="5FFC1749" w14:textId="77777777" w:rsidTr="006D0F50">
        <w:trPr>
          <w:jc w:val="center"/>
        </w:trPr>
        <w:tc>
          <w:tcPr>
            <w:tcW w:w="3888" w:type="dxa"/>
          </w:tcPr>
          <w:p w14:paraId="44B9C9B0" w14:textId="6660DE4B" w:rsidR="00D51A5F" w:rsidRPr="0010790C" w:rsidRDefault="00D51A5F" w:rsidP="00EF15F2">
            <w:pPr>
              <w:tabs>
                <w:tab w:val="left" w:leader="dot" w:pos="3575"/>
              </w:tabs>
              <w:spacing w:after="240"/>
              <w:jc w:val="left"/>
              <w:rPr>
                <w:b/>
                <w:bCs/>
              </w:rPr>
            </w:pPr>
            <w:r w:rsidRPr="0010790C">
              <w:rPr>
                <w:b/>
                <w:bCs/>
              </w:rPr>
              <w:t>Professionals Involved</w:t>
            </w:r>
            <w:r w:rsidR="00F87723" w:rsidRPr="0010790C">
              <w:rPr>
                <w:b/>
                <w:bCs/>
              </w:rPr>
              <w:br/>
            </w:r>
            <w:r w:rsidRPr="0010790C">
              <w:rPr>
                <w:b/>
                <w:bCs/>
              </w:rPr>
              <w:t>in the Offering</w:t>
            </w:r>
            <w:r w:rsidR="00F87723" w:rsidRPr="0010790C">
              <w:rPr>
                <w:b/>
                <w:bCs/>
              </w:rPr>
              <w:tab/>
            </w:r>
          </w:p>
        </w:tc>
        <w:tc>
          <w:tcPr>
            <w:tcW w:w="5616" w:type="dxa"/>
          </w:tcPr>
          <w:p w14:paraId="267B3710" w14:textId="23ADBC13" w:rsidR="00D51A5F" w:rsidRPr="0010790C" w:rsidRDefault="00D51A5F" w:rsidP="00EF15F2">
            <w:pPr>
              <w:spacing w:before="240" w:after="240"/>
            </w:pPr>
            <w:r w:rsidRPr="0010790C">
              <w:t xml:space="preserve">Gilmore &amp; Bell, P.C., Salt Lake City, Utah, has acted as Bond Counsel </w:t>
            </w:r>
            <w:r w:rsidR="0012578E" w:rsidRPr="0010790C">
              <w:t xml:space="preserve">and Disclosure Counsel </w:t>
            </w:r>
            <w:r w:rsidRPr="0010790C">
              <w:t xml:space="preserve">to the District.  Kutak Rock LLP, Denver, Colorado, has acted as Counsel </w:t>
            </w:r>
            <w:r w:rsidR="0025643D" w:rsidRPr="0010790C">
              <w:t xml:space="preserve">to the Underwriter </w:t>
            </w:r>
            <w:r w:rsidRPr="0010790C">
              <w:t xml:space="preserve">and has assisted in the preparation of this </w:t>
            </w:r>
            <w:r w:rsidR="00EE6488" w:rsidRPr="0010790C">
              <w:t>Official Statement</w:t>
            </w:r>
            <w:r w:rsidRPr="0010790C">
              <w:t xml:space="preserve"> in such capacity.  Snow Jensen &amp; Reece, P.C., St. George, Utah, represents the District as General Counsel.  </w:t>
            </w:r>
            <w:r w:rsidR="00A21046" w:rsidRPr="0010790C">
              <w:t>Zions Bank, Corporate Trust, Salt Lake City, Utah</w:t>
            </w:r>
            <w:r w:rsidRPr="0010790C">
              <w:t xml:space="preserve">, will act as the trustee, paying agent, and registrar for the Bonds.  </w:t>
            </w:r>
            <w:r w:rsidR="00F87723" w:rsidRPr="0010790C">
              <w:t>D.A. Davidson </w:t>
            </w:r>
            <w:r w:rsidRPr="0010790C">
              <w:t>&amp; Co., Salt Lake City, Utah, will act as the underwriter for the Bonds (the “Underwriter”).</w:t>
            </w:r>
            <w:r w:rsidR="009D542D" w:rsidRPr="0010790C">
              <w:t xml:space="preserve"> </w:t>
            </w:r>
            <w:r w:rsidRPr="0010790C">
              <w:t>See “MISCELLANEOUS—Underwriting”</w:t>
            </w:r>
            <w:r w:rsidR="00614038" w:rsidRPr="0010790C">
              <w:t xml:space="preserve"> </w:t>
            </w:r>
            <w:r w:rsidRPr="0010790C">
              <w:t>herein</w:t>
            </w:r>
            <w:r w:rsidR="00CB58C9" w:rsidRPr="0010790C">
              <w:t>.</w:t>
            </w:r>
            <w:r w:rsidR="009D542D" w:rsidRPr="0010790C">
              <w:t xml:space="preserve"> </w:t>
            </w:r>
            <w:r w:rsidR="004416EA" w:rsidRPr="0010790C">
              <w:t xml:space="preserve">Zions Public Finance, Inc., Salt Lake City, Utah, has acted as Municipal Advisor to the District in connection with the Bonds.  </w:t>
            </w:r>
            <w:r w:rsidR="009D542D" w:rsidRPr="0010790C">
              <w:t>Pinnacle Consulting Group, Inc., Loveland</w:t>
            </w:r>
            <w:r w:rsidRPr="0010790C">
              <w:t>, Colorado, serves as the District’s accountant.</w:t>
            </w:r>
          </w:p>
        </w:tc>
      </w:tr>
      <w:tr w:rsidR="00D51A5F" w:rsidRPr="003E2215" w14:paraId="5ADDF928" w14:textId="77777777" w:rsidTr="006D0F50">
        <w:trPr>
          <w:jc w:val="center"/>
        </w:trPr>
        <w:tc>
          <w:tcPr>
            <w:tcW w:w="3888" w:type="dxa"/>
          </w:tcPr>
          <w:p w14:paraId="65162761" w14:textId="302E4267" w:rsidR="00D51A5F" w:rsidRPr="00C20619" w:rsidRDefault="00D51A5F" w:rsidP="00EF15F2">
            <w:pPr>
              <w:tabs>
                <w:tab w:val="left" w:leader="dot" w:pos="3575"/>
              </w:tabs>
              <w:spacing w:after="240"/>
              <w:jc w:val="left"/>
              <w:rPr>
                <w:b/>
                <w:bCs/>
              </w:rPr>
            </w:pPr>
            <w:r w:rsidRPr="00C20619">
              <w:rPr>
                <w:b/>
                <w:bCs/>
              </w:rPr>
              <w:t>Continuing Disclosure</w:t>
            </w:r>
            <w:r w:rsidR="00F87723" w:rsidRPr="00C20619">
              <w:rPr>
                <w:b/>
                <w:bCs/>
              </w:rPr>
              <w:br/>
            </w:r>
            <w:r w:rsidRPr="00C20619">
              <w:rPr>
                <w:b/>
                <w:bCs/>
              </w:rPr>
              <w:t>Obligation</w:t>
            </w:r>
            <w:r w:rsidR="00F87723" w:rsidRPr="00C20619">
              <w:rPr>
                <w:b/>
                <w:bCs/>
              </w:rPr>
              <w:tab/>
            </w:r>
          </w:p>
        </w:tc>
        <w:tc>
          <w:tcPr>
            <w:tcW w:w="5616" w:type="dxa"/>
          </w:tcPr>
          <w:p w14:paraId="1DF1A89B" w14:textId="7E1A59FA" w:rsidR="00D51A5F" w:rsidRPr="00C20619" w:rsidRDefault="003B013C" w:rsidP="00EF15F2">
            <w:pPr>
              <w:spacing w:before="240" w:after="240"/>
            </w:pPr>
            <w:r w:rsidRPr="00C20619">
              <w:t xml:space="preserve">Pursuant to the requirements of the Securities and Exchange Commission Rule 15c2-12 (17 CFR Part 240, § 240.15c2-12) (“Rule 15c2-12”), the District and the Developer have agreed for the benefit of the Beneficial Owners of the Bonds to enter into a Continuing Disclosure Agreement (the “Continuing Disclosure Agreement”) pursuant to which the District and the Developer are to provide certain information to the [DISSEMINATION AGENT] (the “Dissemination Agent”) on a quarterly basis and certain additional information on an annual basis, which the Dissemination Agent is to file in the manner prescribed by the Municipal Securities Rulemaking Board (MSRB). The form of the Continuing Disclosure Agreement is appended as APPENDIX E to this Official Statement.  </w:t>
            </w:r>
          </w:p>
        </w:tc>
      </w:tr>
      <w:tr w:rsidR="00D51A5F" w:rsidRPr="003E2215" w14:paraId="199D29A7" w14:textId="77777777" w:rsidTr="006D0F50">
        <w:trPr>
          <w:jc w:val="center"/>
        </w:trPr>
        <w:tc>
          <w:tcPr>
            <w:tcW w:w="3888" w:type="dxa"/>
          </w:tcPr>
          <w:p w14:paraId="10AC4BE0" w14:textId="41E84BEF" w:rsidR="00D51A5F" w:rsidRPr="003E2215" w:rsidRDefault="00D51A5F" w:rsidP="00EF15F2">
            <w:pPr>
              <w:tabs>
                <w:tab w:val="left" w:leader="dot" w:pos="3575"/>
              </w:tabs>
              <w:spacing w:after="240"/>
              <w:jc w:val="left"/>
              <w:rPr>
                <w:b/>
                <w:bCs/>
                <w:highlight w:val="yellow"/>
              </w:rPr>
            </w:pPr>
            <w:r w:rsidRPr="006E0F60">
              <w:rPr>
                <w:b/>
                <w:bCs/>
              </w:rPr>
              <w:t>Financial Statements</w:t>
            </w:r>
            <w:r w:rsidR="00F87723" w:rsidRPr="006E0F60">
              <w:rPr>
                <w:b/>
                <w:bCs/>
              </w:rPr>
              <w:tab/>
            </w:r>
          </w:p>
        </w:tc>
        <w:tc>
          <w:tcPr>
            <w:tcW w:w="5616" w:type="dxa"/>
          </w:tcPr>
          <w:p w14:paraId="3CE789C5" w14:textId="4CAD5A1C" w:rsidR="00D51A5F" w:rsidRPr="003E2215" w:rsidRDefault="006E0F60" w:rsidP="00EF15F2">
            <w:pPr>
              <w:spacing w:after="240"/>
              <w:rPr>
                <w:highlight w:val="yellow"/>
              </w:rPr>
            </w:pPr>
            <w:r w:rsidRPr="00D22B6C">
              <w:t xml:space="preserve">No audited financial information is available for inclusion herein, provided that the District has selected </w:t>
            </w:r>
            <w:r w:rsidR="007128B2">
              <w:t>Squire &amp; Company, PC</w:t>
            </w:r>
            <w:r w:rsidRPr="00D22B6C">
              <w:t xml:space="preserve">, as its auditor </w:t>
            </w:r>
            <w:r w:rsidRPr="006E0F60">
              <w:t xml:space="preserve">to prepare an audit for fiscal year ended December 31, 2025.  </w:t>
            </w:r>
            <w:r w:rsidR="00D51A5F" w:rsidRPr="006E0F60">
              <w:t xml:space="preserve">In accordance with the </w:t>
            </w:r>
            <w:r w:rsidR="00837631" w:rsidRPr="006E0F60">
              <w:t>Special District Act</w:t>
            </w:r>
            <w:r w:rsidR="00D51A5F" w:rsidRPr="006E0F60">
              <w:t xml:space="preserve"> and Title 51, Chapter 2a, Utah Code, an annual audit is required to be made of the District’s financial statements at the end of the fiscal year unless the District’s revenues and expenditures of all funds is less than $1,000,000, in which case the District is required to cause a financial report to be made in the manner prescribed by the State auditor.  Pursuant to the </w:t>
            </w:r>
            <w:r w:rsidR="00725318" w:rsidRPr="006E0F60">
              <w:t>Indenture</w:t>
            </w:r>
            <w:r w:rsidRPr="006E0F60">
              <w:t>s</w:t>
            </w:r>
            <w:r w:rsidR="00D51A5F" w:rsidRPr="006E0F60">
              <w:t>, the District has covenanted to cause an annual audit to be performed each year notwithstanding any state law audit exemptions that may be available.</w:t>
            </w:r>
            <w:r w:rsidR="00591691" w:rsidRPr="006E0F60">
              <w:t xml:space="preserve"> </w:t>
            </w:r>
          </w:p>
        </w:tc>
      </w:tr>
      <w:tr w:rsidR="00D51A5F" w:rsidRPr="003E2215" w14:paraId="63461FD3" w14:textId="77777777" w:rsidTr="006D0F50">
        <w:trPr>
          <w:jc w:val="center"/>
        </w:trPr>
        <w:tc>
          <w:tcPr>
            <w:tcW w:w="3888" w:type="dxa"/>
          </w:tcPr>
          <w:p w14:paraId="3D53B267" w14:textId="2C263F4F" w:rsidR="00D51A5F" w:rsidRPr="00B6146F" w:rsidRDefault="00D51A5F" w:rsidP="0044163A">
            <w:pPr>
              <w:tabs>
                <w:tab w:val="left" w:leader="dot" w:pos="3575"/>
              </w:tabs>
              <w:spacing w:after="240"/>
              <w:jc w:val="left"/>
              <w:rPr>
                <w:b/>
                <w:bCs/>
              </w:rPr>
            </w:pPr>
            <w:r w:rsidRPr="00B6146F">
              <w:rPr>
                <w:b/>
                <w:bCs/>
              </w:rPr>
              <w:t>Offering and Delivery</w:t>
            </w:r>
            <w:r w:rsidR="007D113A" w:rsidRPr="00B6146F">
              <w:rPr>
                <w:b/>
                <w:bCs/>
              </w:rPr>
              <w:br/>
            </w:r>
            <w:r w:rsidRPr="00B6146F">
              <w:rPr>
                <w:b/>
                <w:bCs/>
              </w:rPr>
              <w:t>Information</w:t>
            </w:r>
            <w:r w:rsidR="007D113A" w:rsidRPr="00B6146F">
              <w:rPr>
                <w:b/>
                <w:bCs/>
              </w:rPr>
              <w:tab/>
            </w:r>
          </w:p>
        </w:tc>
        <w:tc>
          <w:tcPr>
            <w:tcW w:w="5616" w:type="dxa"/>
          </w:tcPr>
          <w:p w14:paraId="725DF139" w14:textId="77777777" w:rsidR="001A2E01" w:rsidRDefault="00D51A5F" w:rsidP="001A2E01">
            <w:pPr>
              <w:keepNext/>
              <w:spacing w:before="240" w:after="240"/>
              <w:rPr>
                <w:b/>
                <w:bCs/>
              </w:rPr>
            </w:pPr>
            <w:r w:rsidRPr="00B6146F">
              <w:t xml:space="preserve">The offering of the Bonds is being made to a limited number of knowledgeable and experienced investors who are not purchasing with a view to distributing the Bonds.  Each purchaser must be a “Qualified Institutional Buyer” as defined under Rule 144A under the Securities Act of 1933, as amended (the “Securities Act”) or an “Accredited Investor” as defined in Rule 501 of Regulation D under the Securities Act (together “Qualified Investors”). </w:t>
            </w:r>
            <w:r w:rsidR="00EE00E5" w:rsidRPr="00B6146F">
              <w:rPr>
                <w:b/>
                <w:bCs/>
              </w:rPr>
              <w:t xml:space="preserve"> </w:t>
            </w:r>
          </w:p>
          <w:p w14:paraId="4EEFDEE0" w14:textId="53795FD3" w:rsidR="00D51A5F" w:rsidRPr="00B6146F" w:rsidRDefault="00D51A5F" w:rsidP="001A2E01">
            <w:pPr>
              <w:keepNext/>
              <w:spacing w:before="240" w:after="240"/>
            </w:pPr>
            <w:r w:rsidRPr="00B6146F">
              <w:t xml:space="preserve">The Bonds are offered when, as, and if issued by the District and accepted by the Underwriter, subject to prior sale and the approving legal opinion of Bond Counsel, the form of which is set forth in </w:t>
            </w:r>
            <w:r w:rsidR="00F95797" w:rsidRPr="00B6146F">
              <w:rPr>
                <w:caps/>
              </w:rPr>
              <w:t>Appendix f</w:t>
            </w:r>
            <w:r w:rsidRPr="00B6146F">
              <w:t xml:space="preserve">.  It is expected that the Bonds will be available for delivery through the facilities of DTC on or about </w:t>
            </w:r>
            <w:r w:rsidR="00B61A8C" w:rsidRPr="00B6146F">
              <w:t>[CLOSING DATE]</w:t>
            </w:r>
            <w:r w:rsidR="00422C67" w:rsidRPr="00B6146F">
              <w:rPr>
                <w:rStyle w:val="FootnoteReference"/>
              </w:rPr>
              <w:footnoteReference w:customMarkFollows="1" w:id="9"/>
              <w:t>*</w:t>
            </w:r>
            <w:r w:rsidRPr="00B6146F">
              <w:t xml:space="preserve">, </w:t>
            </w:r>
            <w:r w:rsidR="002741C0" w:rsidRPr="00B6146F">
              <w:t>202</w:t>
            </w:r>
            <w:r w:rsidR="00B61A8C" w:rsidRPr="00B6146F">
              <w:t>6</w:t>
            </w:r>
            <w:r w:rsidR="00630C1B" w:rsidRPr="00B6146F">
              <w:t>.</w:t>
            </w:r>
          </w:p>
        </w:tc>
      </w:tr>
      <w:tr w:rsidR="00D51A5F" w:rsidRPr="003E2215" w14:paraId="073F456A" w14:textId="77777777" w:rsidTr="006D0F50">
        <w:trPr>
          <w:jc w:val="center"/>
        </w:trPr>
        <w:tc>
          <w:tcPr>
            <w:tcW w:w="3888" w:type="dxa"/>
          </w:tcPr>
          <w:p w14:paraId="34A2F25A" w14:textId="5CC0864D" w:rsidR="00D51A5F" w:rsidRPr="003E2215" w:rsidRDefault="00D51A5F" w:rsidP="002321AB">
            <w:pPr>
              <w:tabs>
                <w:tab w:val="left" w:leader="dot" w:pos="3575"/>
              </w:tabs>
              <w:spacing w:after="240"/>
              <w:jc w:val="left"/>
              <w:rPr>
                <w:b/>
                <w:bCs/>
                <w:highlight w:val="yellow"/>
              </w:rPr>
            </w:pPr>
            <w:r w:rsidRPr="00565B14">
              <w:rPr>
                <w:b/>
                <w:bCs/>
              </w:rPr>
              <w:t>Additional Information</w:t>
            </w:r>
            <w:r w:rsidR="00F447C3" w:rsidRPr="00565B14">
              <w:rPr>
                <w:b/>
                <w:bCs/>
              </w:rPr>
              <w:tab/>
            </w:r>
          </w:p>
        </w:tc>
        <w:tc>
          <w:tcPr>
            <w:tcW w:w="5616" w:type="dxa"/>
          </w:tcPr>
          <w:p w14:paraId="6A38270E" w14:textId="128CCBBC" w:rsidR="00D51A5F" w:rsidRPr="003E2215" w:rsidRDefault="00D51A5F" w:rsidP="002321AB">
            <w:pPr>
              <w:spacing w:after="240"/>
              <w:rPr>
                <w:highlight w:val="yellow"/>
              </w:rPr>
            </w:pPr>
            <w:r w:rsidRPr="00565B14">
              <w:t xml:space="preserve">ALL OF THE SUMMARIES OF THE STATUTES, </w:t>
            </w:r>
            <w:r w:rsidR="00725318" w:rsidRPr="00565B14">
              <w:t>INDENTURE</w:t>
            </w:r>
            <w:r w:rsidRPr="00565B14">
              <w:t xml:space="preserve">, RESOLUTIONS, OPINIONS, CONTRACTS, AND OTHER AGREEMENTS DESCRIBED IN THIS </w:t>
            </w:r>
            <w:r w:rsidR="00EE6488" w:rsidRPr="00565B14">
              <w:t>OFFICIAL STATEMENT</w:t>
            </w:r>
            <w:r w:rsidRPr="00565B14">
              <w:t xml:space="preserve"> ARE SUBJECT TO THE ACTUAL PROVISIONS OF SUCH DOCUMENTS.  The summaries of any such documents contained herein do not purport to be complete statements thereof, and reference is made to such documents, copies of which are either publicly available or available upon request and the payment of a reasonable copying, mailing, and handling charge from: </w:t>
            </w:r>
            <w:r w:rsidR="00CC7140" w:rsidRPr="00565B14">
              <w:t xml:space="preserve">Nordic Village </w:t>
            </w:r>
            <w:r w:rsidRPr="00565B14">
              <w:t>Public Infrastructure District</w:t>
            </w:r>
            <w:r w:rsidR="00062DF4" w:rsidRPr="00565B14">
              <w:t xml:space="preserve"> No. 1</w:t>
            </w:r>
            <w:r w:rsidRPr="00565B14">
              <w:t xml:space="preserve">, c/o Snow Jensen &amp; Reece, P.C., </w:t>
            </w:r>
            <w:r w:rsidR="00DA77CD" w:rsidRPr="00565B14">
              <w:t>Suite</w:t>
            </w:r>
            <w:r w:rsidR="00BD5E75" w:rsidRPr="00565B14">
              <w:t xml:space="preserve"> </w:t>
            </w:r>
            <w:r w:rsidR="00DA77CD" w:rsidRPr="00565B14">
              <w:t>B</w:t>
            </w:r>
            <w:r w:rsidR="00CC7140" w:rsidRPr="00565B14">
              <w:noBreakHyphen/>
            </w:r>
            <w:r w:rsidR="00DA77CD" w:rsidRPr="00565B14">
              <w:t xml:space="preserve">200, </w:t>
            </w:r>
            <w:r w:rsidRPr="00565B14">
              <w:t>912 West 1600 South</w:t>
            </w:r>
            <w:r w:rsidR="00DA77CD" w:rsidRPr="00565B14">
              <w:t xml:space="preserve">, </w:t>
            </w:r>
            <w:r w:rsidRPr="00565B14">
              <w:t>St</w:t>
            </w:r>
            <w:r w:rsidR="00DA77CD" w:rsidRPr="00565B14">
              <w:t xml:space="preserve">. </w:t>
            </w:r>
            <w:r w:rsidRPr="00565B14">
              <w:t xml:space="preserve">George, Utah, 84770, Telephone: (435) </w:t>
            </w:r>
            <w:r w:rsidR="00565B14" w:rsidRPr="00565B14">
              <w:t>628-3688</w:t>
            </w:r>
            <w:r w:rsidRPr="00565B14">
              <w:t xml:space="preserve">; or </w:t>
            </w:r>
            <w:r w:rsidR="00F87723" w:rsidRPr="00565B14">
              <w:t>D.A. Davidson</w:t>
            </w:r>
            <w:r w:rsidRPr="00565B14">
              <w:t xml:space="preserve"> &amp; Co., </w:t>
            </w:r>
            <w:r w:rsidR="00DA77CD" w:rsidRPr="00565B14">
              <w:t>Suite </w:t>
            </w:r>
            <w:r w:rsidR="002321AB" w:rsidRPr="00565B14">
              <w:t>1500</w:t>
            </w:r>
            <w:r w:rsidR="00DA77CD" w:rsidRPr="00565B14">
              <w:t xml:space="preserve">, </w:t>
            </w:r>
            <w:r w:rsidR="002321AB" w:rsidRPr="00565B14">
              <w:t>95 South State</w:t>
            </w:r>
            <w:r w:rsidRPr="00565B14">
              <w:t xml:space="preserve"> Street, Salt Lake City, Utah, 84111, Telephone: (801) 333-3140.</w:t>
            </w:r>
          </w:p>
        </w:tc>
      </w:tr>
    </w:tbl>
    <w:p w14:paraId="231F6007" w14:textId="51612BE1" w:rsidR="00F142E9" w:rsidRPr="00784430" w:rsidRDefault="00F142E9" w:rsidP="002321AB">
      <w:pPr>
        <w:pStyle w:val="Kutak1L1"/>
      </w:pPr>
      <w:bookmarkStart w:id="33" w:name="_Toc199938547"/>
      <w:r w:rsidRPr="00784430">
        <w:t>FORWARD-LOOKING STATEMENTS</w:t>
      </w:r>
      <w:bookmarkEnd w:id="33"/>
    </w:p>
    <w:p w14:paraId="05B3B90C" w14:textId="30398333" w:rsidR="00F142E9" w:rsidRPr="00784430" w:rsidRDefault="00F142E9" w:rsidP="00F142E9">
      <w:pPr>
        <w:pStyle w:val="BodyText"/>
      </w:pPr>
      <w:r w:rsidRPr="00784430">
        <w:t xml:space="preserve">This </w:t>
      </w:r>
      <w:r w:rsidR="00EE6488" w:rsidRPr="00784430">
        <w:t>Official Statement</w:t>
      </w:r>
      <w:r w:rsidRPr="00784430">
        <w:t>, and particularly the information contained under the headings entitled “INTRODUCTION,” “RISK FACTORS,” “THE DISTRICT,” “THE DEVELOPMENT,” “APPENDIX</w:t>
      </w:r>
      <w:r w:rsidR="003771D2" w:rsidRPr="00784430">
        <w:t> </w:t>
      </w:r>
      <w:r w:rsidRPr="00784430">
        <w:t>A—</w:t>
      </w:r>
      <w:r w:rsidR="00983377" w:rsidRPr="00784430">
        <w:t>FINANCIAL FORECAST</w:t>
      </w:r>
      <w:r w:rsidR="00F2086E" w:rsidRPr="00784430">
        <w:t>,</w:t>
      </w:r>
      <w:r w:rsidRPr="00784430">
        <w:t>”</w:t>
      </w:r>
      <w:r w:rsidR="00F2086E" w:rsidRPr="00784430">
        <w:t xml:space="preserve"> and “</w:t>
      </w:r>
      <w:r w:rsidR="00F95797" w:rsidRPr="00784430">
        <w:t xml:space="preserve">APPENDIX </w:t>
      </w:r>
      <w:r w:rsidR="006328B6" w:rsidRPr="00784430">
        <w:t>B</w:t>
      </w:r>
      <w:r w:rsidR="00F2086E" w:rsidRPr="00784430">
        <w:t>—MARKET STUDY”</w:t>
      </w:r>
      <w:r w:rsidRPr="00784430">
        <w:t xml:space="preserve"> contain statements relating to future results that are “forward-looking statements” as defined in the Private Securities Litigation Reform Act of 1995</w:t>
      </w:r>
      <w:r w:rsidR="00827695" w:rsidRPr="00784430">
        <w:t xml:space="preserve">.  </w:t>
      </w:r>
      <w:r w:rsidRPr="00784430">
        <w:t xml:space="preserve">When used in this </w:t>
      </w:r>
      <w:r w:rsidR="00EE6488" w:rsidRPr="00784430">
        <w:t>Official Statement</w:t>
      </w:r>
      <w:r w:rsidRPr="00784430">
        <w:t>, the words “estimate,” “forecast,” “intend,” “expect,” “projected” and similar expressions identify forward</w:t>
      </w:r>
      <w:r w:rsidR="00BD5E75" w:rsidRPr="00784430">
        <w:noBreakHyphen/>
      </w:r>
      <w:r w:rsidRPr="00784430">
        <w:t>looking statements</w:t>
      </w:r>
      <w:r w:rsidR="00827695" w:rsidRPr="00784430">
        <w:t xml:space="preserve">.  </w:t>
      </w:r>
      <w:r w:rsidRPr="00784430">
        <w:t>Such statements are subject to risks and uncertainties that could cause actual results to differ materially from those contemplated in such forward-looking statements</w:t>
      </w:r>
      <w:r w:rsidR="00827695" w:rsidRPr="00784430">
        <w:t xml:space="preserve">.  </w:t>
      </w:r>
      <w:r w:rsidRPr="00784430">
        <w:t>Any projection is subject to such uncertainties</w:t>
      </w:r>
      <w:r w:rsidR="00827695" w:rsidRPr="00784430">
        <w:t xml:space="preserve">.  </w:t>
      </w:r>
      <w:r w:rsidRPr="00784430">
        <w:t>Inevitably, some assumptions used to develop the projections will not be realized and unanticipated events and circumstances will occur</w:t>
      </w:r>
      <w:r w:rsidR="00827695" w:rsidRPr="00784430">
        <w:t xml:space="preserve">.  </w:t>
      </w:r>
      <w:r w:rsidRPr="00784430">
        <w:t>Therefore, it can be expected that there will be differences between projections and actual results, and those differences may be material</w:t>
      </w:r>
      <w:r w:rsidR="00827695" w:rsidRPr="00784430">
        <w:t xml:space="preserve">.  </w:t>
      </w:r>
      <w:r w:rsidRPr="00784430">
        <w:t>For a discussion of certain of such risks and possible variations in results, see “RISK FACTORS.”</w:t>
      </w:r>
    </w:p>
    <w:p w14:paraId="5ACEC64B" w14:textId="6423EE9A" w:rsidR="00F142E9" w:rsidRPr="00784430" w:rsidRDefault="00F142E9" w:rsidP="00DA77CD">
      <w:pPr>
        <w:pStyle w:val="Kutak1L1"/>
      </w:pPr>
      <w:bookmarkStart w:id="34" w:name="_Toc199938548"/>
      <w:r w:rsidRPr="00784430">
        <w:t>RISK FACTORS</w:t>
      </w:r>
      <w:bookmarkEnd w:id="34"/>
    </w:p>
    <w:p w14:paraId="2999FBD0" w14:textId="63454AA7" w:rsidR="00784430" w:rsidRPr="000800CF" w:rsidRDefault="00784430" w:rsidP="00784430">
      <w:pPr>
        <w:pStyle w:val="BodyText"/>
      </w:pPr>
      <w:r w:rsidRPr="00784430">
        <w:t xml:space="preserve">INVESTMENT IN THE BONDS INVOLVES RISK.  AN INVESTMENT IN THE BONDS IS SPECULATIVE IN NATURE AND INVOLVES A HIGH DEGREE OF RISK.  AS SUBORDINATE BONDS, REPAYMENT OF THE SERIES 2026B SUBORDINATE BONDS IS SUBJECT TO A HIGHER DEGREE OF RISK THAN REPAYMENT OF THE SERIES 2026A SENIOR BONDS.  PROSPECTIVE INVESTORS IN THE BONDS SHOULD READ THIS ENTIRE </w:t>
      </w:r>
      <w:r>
        <w:t>OFFICIAL STATEMENT</w:t>
      </w:r>
      <w:r w:rsidRPr="00784430">
        <w:t xml:space="preserve"> AND CAREFULLY CONSIDER ALL POSSIBLE FACTORS WHICH MAY AFFECT THEIR INVESTMENT DECISION.  THE RISK FACTORS DESCRIBED IN THIS SECTION SET FORTH MANY OF THE POTENTIAL RISKS OF AN INVESTMENT IN THE BONDS THAT SHOULD BE CONSIDERED PRIOR TO PURCHASING THE BONDS, BUT DOES NOT PROVIDE AN EXHAUSTIVE LIST OF SUCH FACTORS.</w:t>
      </w:r>
    </w:p>
    <w:p w14:paraId="3562E76C" w14:textId="77777777" w:rsidR="00F142E9" w:rsidRDefault="00F142E9" w:rsidP="00F142E9">
      <w:pPr>
        <w:pStyle w:val="BodyText"/>
      </w:pPr>
      <w:r w:rsidRPr="00784430">
        <w:t>Each prospective investor is urged to consult with its own legal, tax, and financial advisors to determine whether an investment in the Bonds is appropriate in light of its individual legal, tax and financial situation.</w:t>
      </w:r>
    </w:p>
    <w:p w14:paraId="79153E53" w14:textId="76CE1336" w:rsidR="00696F40" w:rsidRPr="00784430" w:rsidRDefault="00696F40" w:rsidP="00696F40">
      <w:pPr>
        <w:pStyle w:val="BodyText"/>
        <w:ind w:firstLine="0"/>
      </w:pPr>
      <w:r>
        <w:t>[CAB-SPECIFIC RISK FACTORS TO BE ADDED]</w:t>
      </w:r>
    </w:p>
    <w:p w14:paraId="2E54F307" w14:textId="788FFB7A" w:rsidR="00F142E9" w:rsidRPr="00784430" w:rsidRDefault="00F142E9" w:rsidP="00DA77CD">
      <w:pPr>
        <w:pStyle w:val="Kutak1L2"/>
      </w:pPr>
      <w:bookmarkStart w:id="35" w:name="_Toc199938549"/>
      <w:r w:rsidRPr="00784430">
        <w:t>General</w:t>
      </w:r>
      <w:bookmarkEnd w:id="35"/>
    </w:p>
    <w:p w14:paraId="0BFC1063" w14:textId="7E79E5FA" w:rsidR="00F142E9" w:rsidRPr="00784430" w:rsidRDefault="00F142E9" w:rsidP="00F142E9">
      <w:pPr>
        <w:pStyle w:val="BodyText"/>
      </w:pPr>
      <w:r w:rsidRPr="00784430">
        <w:t xml:space="preserve">The purchase of the Bonds involves certain risk factors, which are discussed throughout this </w:t>
      </w:r>
      <w:r w:rsidR="00EE6488" w:rsidRPr="00784430">
        <w:t>Official Statement</w:t>
      </w:r>
      <w:r w:rsidRPr="00784430">
        <w:t xml:space="preserve">, and each prospective investor should make an independent evaluation of all information presented in this </w:t>
      </w:r>
      <w:r w:rsidR="00EE6488" w:rsidRPr="00784430">
        <w:t>Official Statement</w:t>
      </w:r>
      <w:r w:rsidRPr="00784430">
        <w:t xml:space="preserve"> in order to make an informed investment decision</w:t>
      </w:r>
      <w:r w:rsidR="00827695" w:rsidRPr="00784430">
        <w:t xml:space="preserve">.  </w:t>
      </w:r>
      <w:r w:rsidRPr="00784430">
        <w:t>The Bonds should only be purchased by investors who can bear the continuing risk of an investment in the Bonds</w:t>
      </w:r>
      <w:r w:rsidR="00827695" w:rsidRPr="00784430">
        <w:t xml:space="preserve">.  </w:t>
      </w:r>
      <w:r w:rsidRPr="00784430">
        <w:t>Particular attention should be given to the risk factors described below, which, among others, could affect the payment of debt service on the Bonds when due.</w:t>
      </w:r>
    </w:p>
    <w:p w14:paraId="600D6C52" w14:textId="7E7E5DB9" w:rsidR="00F142E9" w:rsidRPr="00784430" w:rsidRDefault="00F142E9" w:rsidP="00DA77CD">
      <w:pPr>
        <w:pStyle w:val="Kutak1L2"/>
      </w:pPr>
      <w:bookmarkStart w:id="36" w:name="_Toc199938550"/>
      <w:r w:rsidRPr="00784430">
        <w:t>Limited Offering; Restrictions on</w:t>
      </w:r>
      <w:r w:rsidR="00DA77CD" w:rsidRPr="00784430">
        <w:br/>
      </w:r>
      <w:r w:rsidRPr="00784430">
        <w:t>Purchase; Investor Suitability</w:t>
      </w:r>
      <w:bookmarkEnd w:id="36"/>
    </w:p>
    <w:p w14:paraId="7E017521" w14:textId="5364CBFC" w:rsidR="00F142E9" w:rsidRPr="00784430" w:rsidRDefault="00F142E9" w:rsidP="00F142E9">
      <w:pPr>
        <w:pStyle w:val="BodyText"/>
      </w:pPr>
      <w:r w:rsidRPr="00784430">
        <w:t>The offering of the Bonds is being made to a limited number of knowledgeable and experienced investors who are not purchasing with a view to distributing the Bonds</w:t>
      </w:r>
      <w:r w:rsidR="00827695" w:rsidRPr="00784430">
        <w:t xml:space="preserve">.  </w:t>
      </w:r>
      <w:r w:rsidRPr="00784430">
        <w:t>Each purchaser must be a “Qualified Institutional Buyer” as defined under Rule 144A under the Securities Act of 1933, as amended (the “Securities Act”) or an “Accredited Investor” as defined in Rule 501 of Regulation D under the Securities Act (together “Qualified Investors”)</w:t>
      </w:r>
      <w:r w:rsidR="00827695" w:rsidRPr="00784430">
        <w:t xml:space="preserve">.  </w:t>
      </w:r>
      <w:r w:rsidRPr="00784430">
        <w:t>Moreover, the Bonds are being issued in minimum initial denominations of $500,000</w:t>
      </w:r>
      <w:r w:rsidR="00827695" w:rsidRPr="00784430">
        <w:t xml:space="preserve">.  </w:t>
      </w:r>
    </w:p>
    <w:p w14:paraId="18F7700C" w14:textId="7284A94A" w:rsidR="00F142E9" w:rsidRPr="00784430" w:rsidRDefault="00F142E9" w:rsidP="00F142E9">
      <w:pPr>
        <w:pStyle w:val="BodyText"/>
      </w:pPr>
      <w:r w:rsidRPr="00784430">
        <w:t>The foregoing standards are minimum requirements for prospective purchasers of the Bonds</w:t>
      </w:r>
      <w:r w:rsidR="00827695" w:rsidRPr="00784430">
        <w:t xml:space="preserve">.  </w:t>
      </w:r>
      <w:r w:rsidRPr="00784430">
        <w:t>The satisfaction of such standards does not necessarily mean that the Bonds are a suitable investment for a prospective investor</w:t>
      </w:r>
      <w:r w:rsidR="00827695" w:rsidRPr="00784430">
        <w:t xml:space="preserve">.  </w:t>
      </w:r>
      <w:r w:rsidRPr="00784430">
        <w:t>Accordingly, each prospective investor is urged to consult with its own legal, tax and financial advisors to determine whether an investment in the Bonds is appropriate in light of its individual legal, tax and financial situation.</w:t>
      </w:r>
    </w:p>
    <w:p w14:paraId="679235FA" w14:textId="71DB576B" w:rsidR="00F142E9" w:rsidRPr="00784430" w:rsidRDefault="00F142E9" w:rsidP="00BE74D8">
      <w:pPr>
        <w:pStyle w:val="Kutak1L2"/>
      </w:pPr>
      <w:bookmarkStart w:id="37" w:name="_Toc199938551"/>
      <w:r w:rsidRPr="00784430">
        <w:t>No Credit Rating; Risk of Investment</w:t>
      </w:r>
      <w:bookmarkEnd w:id="37"/>
    </w:p>
    <w:p w14:paraId="6F2DABCF" w14:textId="7C2E8049" w:rsidR="00F142E9" w:rsidRPr="00784430" w:rsidRDefault="00F142E9" w:rsidP="00F142E9">
      <w:pPr>
        <w:pStyle w:val="BodyText"/>
      </w:pPr>
      <w:r w:rsidRPr="00784430">
        <w:t>The Bonds do not have a credit rating from any source and are not suitable investments for all investors</w:t>
      </w:r>
      <w:r w:rsidR="00827695" w:rsidRPr="00784430">
        <w:t xml:space="preserve">.  </w:t>
      </w:r>
      <w:r w:rsidRPr="00784430">
        <w:t>Each prospective purchaser is responsible for assessing the merits and risks of an investment in the Bonds and must be able to bear the economic risk of such investment in the Bonds</w:t>
      </w:r>
      <w:r w:rsidR="00827695" w:rsidRPr="00784430">
        <w:t xml:space="preserve">.  </w:t>
      </w:r>
      <w:r w:rsidRPr="00784430">
        <w:t>By purchasing the Bonds, each purchaser represents that it is a Qualified Investor, with sufficient knowledge and experience in financial and business matters, including the purchase and ownership of non-rated tax</w:t>
      </w:r>
      <w:r w:rsidR="00BE74D8" w:rsidRPr="00784430">
        <w:noBreakHyphen/>
      </w:r>
      <w:r w:rsidRPr="00784430">
        <w:t>exempt obligations, to be able to evaluate the merits and risks of an investment in the Bonds.</w:t>
      </w:r>
    </w:p>
    <w:p w14:paraId="462504EE" w14:textId="246CC7CE" w:rsidR="00F142E9" w:rsidRPr="00784430" w:rsidRDefault="00F142E9" w:rsidP="00BE74D8">
      <w:pPr>
        <w:pStyle w:val="Kutak1L2"/>
      </w:pPr>
      <w:bookmarkStart w:id="38" w:name="_Toc199938552"/>
      <w:r w:rsidRPr="00784430">
        <w:t>No Assurance of Secondary Market</w:t>
      </w:r>
      <w:bookmarkEnd w:id="38"/>
    </w:p>
    <w:p w14:paraId="153B0B7C" w14:textId="4783F45B" w:rsidR="00F142E9" w:rsidRPr="00784430" w:rsidRDefault="00F142E9" w:rsidP="00F142E9">
      <w:pPr>
        <w:pStyle w:val="BodyText"/>
      </w:pPr>
      <w:r w:rsidRPr="00784430">
        <w:t>No assurance can be given concerning the future existence of a secondary market for the Bonds, and prospective purchasers of the Bonds should therefore be prepared, if necessary, to hold the Bonds to maturity or prior redemption</w:t>
      </w:r>
      <w:r w:rsidR="00827695" w:rsidRPr="00784430">
        <w:t xml:space="preserve">.  </w:t>
      </w:r>
      <w:r w:rsidRPr="00784430">
        <w:t>Even if a secondary market exists, as with any marketable securities, there can be no assurance as to the price for which the Bonds may be sold</w:t>
      </w:r>
      <w:r w:rsidR="00827695" w:rsidRPr="00784430">
        <w:t xml:space="preserve">.  </w:t>
      </w:r>
      <w:r w:rsidRPr="00784430">
        <w:t>Such price may be lower than that paid by the initial purchaser of the Bonds depending on the progress of the Development and existing real estate and financial market conditions</w:t>
      </w:r>
      <w:r w:rsidR="00827695" w:rsidRPr="00784430">
        <w:t xml:space="preserve">.  </w:t>
      </w:r>
      <w:r w:rsidRPr="00784430">
        <w:t>See also “—Restrictions on Transferability” below.</w:t>
      </w:r>
    </w:p>
    <w:p w14:paraId="1534528A" w14:textId="26B7D7E9" w:rsidR="00F142E9" w:rsidRPr="00784430" w:rsidRDefault="00F142E9" w:rsidP="00BE74D8">
      <w:pPr>
        <w:pStyle w:val="Kutak1L2"/>
      </w:pPr>
      <w:bookmarkStart w:id="39" w:name="_Toc199938553"/>
      <w:r w:rsidRPr="00784430">
        <w:t>Restrictions on Transferability</w:t>
      </w:r>
      <w:bookmarkEnd w:id="39"/>
    </w:p>
    <w:p w14:paraId="7E7626BB" w14:textId="0CA1AC89" w:rsidR="00784430" w:rsidRPr="00784430" w:rsidRDefault="00784430" w:rsidP="00784430">
      <w:pPr>
        <w:pStyle w:val="BodyText"/>
      </w:pPr>
      <w:bookmarkStart w:id="40" w:name="_Toc199938554"/>
      <w:r>
        <w:t xml:space="preserve">By their acceptance of the Bonds, each Owner acknowledges that the Bonds may be sold, transferred or otherwise disposed of only in minimum denominations of $500,000 </w:t>
      </w:r>
      <w:r w:rsidRPr="00BC43F1">
        <w:t>and (a) for the Series 202</w:t>
      </w:r>
      <w:r>
        <w:t>6</w:t>
      </w:r>
      <w:r w:rsidRPr="00BC43F1">
        <w:t>A Senior Bonds: (i) prior to the Current Interest Conversion Date, in any amount in excess thereof, and (ii) on and after the Current Interest Conversion Date, in any integral multiple of $1,000 in excess thereof; and (b) for the Series 202</w:t>
      </w:r>
      <w:r>
        <w:t>6</w:t>
      </w:r>
      <w:r w:rsidRPr="00BC43F1">
        <w:t>A Subordinate Bonds,</w:t>
      </w:r>
      <w:r>
        <w:t xml:space="preserve"> in any integral multiple of $1,000 in excess thereof, except as otherwise provided in the applicable Indenture</w:t>
      </w:r>
      <w:r w:rsidRPr="00343B16">
        <w:t xml:space="preserve">.  </w:t>
      </w:r>
      <w:r w:rsidRPr="004A7866">
        <w:t>See “THE SERIES 202</w:t>
      </w:r>
      <w:r>
        <w:t>6</w:t>
      </w:r>
      <w:r w:rsidRPr="004A7866">
        <w:t>A SENIOR BONDS—Authorized Denominations of the Series 202</w:t>
      </w:r>
      <w:r>
        <w:t>6</w:t>
      </w:r>
      <w:r w:rsidRPr="004A7866">
        <w:t>A Senior Bonds” and “THE SERIES 202</w:t>
      </w:r>
      <w:r>
        <w:t>6</w:t>
      </w:r>
      <w:r w:rsidRPr="004A7866">
        <w:t xml:space="preserve">B </w:t>
      </w:r>
      <w:r w:rsidRPr="00784430">
        <w:t>SUBORDINATE BONDS—Authorized Denominations of the Series 2026B Subordinate Bonds.”</w:t>
      </w:r>
    </w:p>
    <w:p w14:paraId="62177103" w14:textId="3E918322" w:rsidR="00F142E9" w:rsidRPr="00784430" w:rsidRDefault="00F142E9" w:rsidP="00BE74D8">
      <w:pPr>
        <w:pStyle w:val="Kutak1L2"/>
      </w:pPr>
      <w:r w:rsidRPr="00784430">
        <w:t>Limited Pledged Revenue Sources;</w:t>
      </w:r>
      <w:r w:rsidR="00BE74D8" w:rsidRPr="00784430">
        <w:br/>
      </w:r>
      <w:r w:rsidRPr="00784430">
        <w:t>No</w:t>
      </w:r>
      <w:r w:rsidR="00BE74D8" w:rsidRPr="00784430">
        <w:t xml:space="preserve"> </w:t>
      </w:r>
      <w:r w:rsidRPr="00784430">
        <w:t>Mortgage or Guaranty</w:t>
      </w:r>
      <w:r w:rsidR="00BE74D8" w:rsidRPr="00784430">
        <w:br/>
      </w:r>
      <w:r w:rsidRPr="00784430">
        <w:t>Securing Any Bonds</w:t>
      </w:r>
      <w:bookmarkEnd w:id="40"/>
    </w:p>
    <w:p w14:paraId="38575F06" w14:textId="49DC94C2" w:rsidR="00F142E9" w:rsidRPr="00696F40" w:rsidRDefault="00784430" w:rsidP="00F142E9">
      <w:pPr>
        <w:pStyle w:val="BodyText"/>
      </w:pPr>
      <w:r w:rsidRPr="004A7866">
        <w:t>The Bonds are secured sol</w:t>
      </w:r>
      <w:r w:rsidRPr="00784430">
        <w:t xml:space="preserve">ely from and to the extent of the Senior Pledged Revenue and the Subordinate Pledged Revenue, as applicable, all as more particularly described herein.  </w:t>
      </w:r>
      <w:r w:rsidR="00F142E9" w:rsidRPr="00784430">
        <w:t xml:space="preserve">The primary source of District revenue pledged for debt service on the Bonds is expected to be </w:t>
      </w:r>
      <w:r w:rsidRPr="00784430">
        <w:t xml:space="preserve">Tax Increment Revenues </w:t>
      </w:r>
      <w:r w:rsidRPr="00696F40">
        <w:t xml:space="preserve">collected pursuant to the Participation Agreement.  </w:t>
      </w:r>
    </w:p>
    <w:p w14:paraId="0AE54858" w14:textId="79C694A6" w:rsidR="00F142E9" w:rsidRPr="00A97E5C" w:rsidRDefault="00F142E9" w:rsidP="00F142E9">
      <w:pPr>
        <w:pStyle w:val="BodyText"/>
      </w:pPr>
      <w:r w:rsidRPr="00A97E5C">
        <w:t xml:space="preserve">The District’s ability to retire the indebtedness created by the issuance of the Bonds is dependent, in part, upon development of an adequate tax base from which </w:t>
      </w:r>
      <w:r w:rsidR="00696F40" w:rsidRPr="00A97E5C">
        <w:t>Tax Increment Revenues can be collected</w:t>
      </w:r>
      <w:r w:rsidR="00827695" w:rsidRPr="00A97E5C">
        <w:t xml:space="preserve">.  </w:t>
      </w:r>
      <w:r w:rsidRPr="00A97E5C">
        <w:t>See “—Risk of Reductions in Taxable Value; Taxable Valuation Procedures and Factors; Fair Market Value of Land” and “—Development Not Assured” below</w:t>
      </w:r>
      <w:r w:rsidR="00827695" w:rsidRPr="00A97E5C">
        <w:t xml:space="preserve">.  </w:t>
      </w:r>
      <w:r w:rsidRPr="00A97E5C">
        <w:t xml:space="preserve">The </w:t>
      </w:r>
      <w:r w:rsidR="00983377" w:rsidRPr="00A97E5C">
        <w:t>Financial Forecast</w:t>
      </w:r>
      <w:r w:rsidRPr="00A97E5C">
        <w:t xml:space="preserve"> (included in </w:t>
      </w:r>
      <w:r w:rsidR="00FB7A77" w:rsidRPr="00A97E5C">
        <w:rPr>
          <w:caps/>
        </w:rPr>
        <w:t>Appendix</w:t>
      </w:r>
      <w:r w:rsidR="00BE74D8" w:rsidRPr="00A97E5C">
        <w:t> </w:t>
      </w:r>
      <w:r w:rsidRPr="00A97E5C">
        <w:t xml:space="preserve">A hereto) sets forth the anticipated payment of debt service on the Bonds, based on assumptions concerning growth and commercial and residential property price appreciation in the District and the </w:t>
      </w:r>
      <w:r w:rsidR="00696F40" w:rsidRPr="00A97E5C">
        <w:t>Tax Increment Revenues received</w:t>
      </w:r>
      <w:r w:rsidRPr="00A97E5C">
        <w:t xml:space="preserve"> for payment of debt service on the Bonds</w:t>
      </w:r>
      <w:r w:rsidR="00827695" w:rsidRPr="00A97E5C">
        <w:t xml:space="preserve">.  </w:t>
      </w:r>
      <w:r w:rsidRPr="00A97E5C">
        <w:t>See “—</w:t>
      </w:r>
      <w:r w:rsidR="00A11B2A" w:rsidRPr="00A97E5C">
        <w:t>Risks Inherent in Financial Forecast and Market Study</w:t>
      </w:r>
      <w:r w:rsidRPr="00A97E5C">
        <w:t>” below and “APPENDIX</w:t>
      </w:r>
      <w:r w:rsidR="0013232C" w:rsidRPr="00A97E5C">
        <w:t> </w:t>
      </w:r>
      <w:r w:rsidRPr="00A97E5C">
        <w:t>A—</w:t>
      </w:r>
      <w:r w:rsidR="00983377" w:rsidRPr="00A97E5C">
        <w:t>FINANCIAL FORECAST</w:t>
      </w:r>
      <w:r w:rsidRPr="00A97E5C">
        <w:t>.”</w:t>
      </w:r>
    </w:p>
    <w:p w14:paraId="1914FF4F" w14:textId="341C6315" w:rsidR="00F142E9" w:rsidRPr="00A97E5C" w:rsidRDefault="00F142E9" w:rsidP="00F142E9">
      <w:pPr>
        <w:pStyle w:val="BodyText"/>
      </w:pPr>
      <w:r w:rsidRPr="00A97E5C">
        <w:t xml:space="preserve">In the event that the revenue derived from the </w:t>
      </w:r>
      <w:r w:rsidR="00696F40" w:rsidRPr="00A97E5C">
        <w:t>Tax Increment Revenues</w:t>
      </w:r>
      <w:r w:rsidRPr="00A97E5C">
        <w:t xml:space="preserve"> and the other components of the</w:t>
      </w:r>
      <w:r w:rsidR="00696F40" w:rsidRPr="00A97E5C">
        <w:t xml:space="preserve"> Senior</w:t>
      </w:r>
      <w:r w:rsidRPr="00A97E5C">
        <w:t xml:space="preserve"> </w:t>
      </w:r>
      <w:r w:rsidR="005965AD" w:rsidRPr="00A97E5C">
        <w:t>Pledged Revenue</w:t>
      </w:r>
      <w:r w:rsidR="00696F40" w:rsidRPr="00A97E5C">
        <w:t xml:space="preserve"> and Subordinate Pledged Revenues</w:t>
      </w:r>
      <w:r w:rsidRPr="00A97E5C">
        <w:t xml:space="preserve"> is insufficient to pay the scheduled principal of and/or interest on the Bonds when due, the unpaid principal will continue to bear interest, and the unpaid interest will compound as described herein, subject to discharge of the Bonds as more particularly described in </w:t>
      </w:r>
      <w:bookmarkStart w:id="41" w:name="_Hlk82163638"/>
      <w:r w:rsidRPr="00A97E5C">
        <w:t>“—</w:t>
      </w:r>
      <w:r w:rsidR="00F91819" w:rsidRPr="00A97E5C">
        <w:t> </w:t>
      </w:r>
      <w:r w:rsidR="001622AC" w:rsidRPr="00A97E5C">
        <w:t>Discharge of All Bonds in 206</w:t>
      </w:r>
      <w:bookmarkEnd w:id="41"/>
      <w:r w:rsidR="00C83FF8" w:rsidRPr="00A97E5C">
        <w:t>6</w:t>
      </w:r>
      <w:r w:rsidRPr="00A97E5C">
        <w:t>” below</w:t>
      </w:r>
      <w:r w:rsidR="00827695" w:rsidRPr="00A97E5C">
        <w:t xml:space="preserve">.  </w:t>
      </w:r>
      <w:r w:rsidRPr="00A97E5C">
        <w:t>During this period of accrual, so long as the District is</w:t>
      </w:r>
      <w:r w:rsidR="00DC5040" w:rsidRPr="00A97E5C">
        <w:t xml:space="preserve"> </w:t>
      </w:r>
      <w:r w:rsidRPr="00A97E5C">
        <w:t xml:space="preserve">enforcing collection of the </w:t>
      </w:r>
      <w:r w:rsidR="00696F40" w:rsidRPr="00A97E5C">
        <w:t xml:space="preserve">Senior </w:t>
      </w:r>
      <w:r w:rsidR="005965AD" w:rsidRPr="00A97E5C">
        <w:t>Pledged Revenue</w:t>
      </w:r>
      <w:r w:rsidR="00696F40" w:rsidRPr="00A97E5C">
        <w:t xml:space="preserve"> and Subordinate Pledged Revenue</w:t>
      </w:r>
      <w:r w:rsidRPr="00A97E5C">
        <w:t>, the District will not be in default on the payment of such principal and interest under the Indenture</w:t>
      </w:r>
      <w:r w:rsidR="00696F40" w:rsidRPr="00A97E5C">
        <w:t>s</w:t>
      </w:r>
      <w:r w:rsidRPr="00A97E5C">
        <w:t xml:space="preserve">, and the Owners will have no recourse against the District to require such payments (other than to require the District to continue to collect the </w:t>
      </w:r>
      <w:r w:rsidR="00696F40" w:rsidRPr="00A97E5C">
        <w:t>Tax Increment Revenue</w:t>
      </w:r>
      <w:r w:rsidRPr="00A97E5C">
        <w:t xml:space="preserve"> and the other components of the </w:t>
      </w:r>
      <w:r w:rsidR="005965AD" w:rsidRPr="00A97E5C">
        <w:t>Pledged Revenue</w:t>
      </w:r>
      <w:r w:rsidRPr="00A97E5C">
        <w:t xml:space="preserve"> to the extent permitted under the Governing Document and other applicable law)</w:t>
      </w:r>
      <w:r w:rsidR="00827695" w:rsidRPr="00A97E5C">
        <w:t xml:space="preserve">.  </w:t>
      </w:r>
      <w:r w:rsidRPr="00A97E5C">
        <w:t>In addition, the District will not be liable to the Owners for unpaid principal and interest beyond the amount permitted by law</w:t>
      </w:r>
      <w:r w:rsidR="00827695" w:rsidRPr="00A97E5C">
        <w:t xml:space="preserve">.  </w:t>
      </w:r>
      <w:r w:rsidRPr="00A97E5C">
        <w:t xml:space="preserve">See </w:t>
      </w:r>
      <w:bookmarkStart w:id="42" w:name="_Hlk82163682"/>
      <w:r w:rsidRPr="00A97E5C">
        <w:t>“</w:t>
      </w:r>
      <w:bookmarkStart w:id="43" w:name="_Hlk195523544"/>
      <w:r w:rsidRPr="00A97E5C">
        <w:t xml:space="preserve">THE BONDS—Certain </w:t>
      </w:r>
      <w:r w:rsidR="00725318" w:rsidRPr="00A97E5C">
        <w:t>Indenture</w:t>
      </w:r>
      <w:r w:rsidRPr="00A97E5C">
        <w:t xml:space="preserve"> Provisions—</w:t>
      </w:r>
      <w:r w:rsidRPr="00A97E5C">
        <w:rPr>
          <w:i/>
          <w:iCs/>
        </w:rPr>
        <w:t>Events of Default</w:t>
      </w:r>
      <w:r w:rsidRPr="00A97E5C">
        <w:t>” and “—</w:t>
      </w:r>
      <w:r w:rsidR="00614038" w:rsidRPr="00A97E5C">
        <w:t> </w:t>
      </w:r>
      <w:r w:rsidRPr="00A97E5C">
        <w:rPr>
          <w:i/>
          <w:iCs/>
        </w:rPr>
        <w:t>Remedies on Occurrence of Event of Default</w:t>
      </w:r>
      <w:r w:rsidR="00827695" w:rsidRPr="00A97E5C">
        <w:t xml:space="preserve">.”  </w:t>
      </w:r>
      <w:bookmarkEnd w:id="43"/>
    </w:p>
    <w:bookmarkEnd w:id="42"/>
    <w:p w14:paraId="03D01846" w14:textId="088EA6D9" w:rsidR="00380D53" w:rsidRDefault="00380D53" w:rsidP="00380D53">
      <w:pPr>
        <w:pStyle w:val="BodyText"/>
      </w:pPr>
      <w:r w:rsidRPr="00284A78">
        <w:t>The Series 202</w:t>
      </w:r>
      <w:r>
        <w:t>6</w:t>
      </w:r>
      <w:r w:rsidRPr="00284A78">
        <w:t>A Senior Bonds initially constitute capital appreciation bonds that will pay no interest prior to the Current Interest Conversion Date (</w:t>
      </w:r>
      <w:r>
        <w:t>July</w:t>
      </w:r>
      <w:r w:rsidRPr="00284A78">
        <w:t xml:space="preserve"> 1, 20</w:t>
      </w:r>
      <w:r>
        <w:t>[XX]</w:t>
      </w:r>
      <w:r w:rsidRPr="00284A78">
        <w:t xml:space="preserve">). </w:t>
      </w:r>
      <w:r>
        <w:t xml:space="preserve"> </w:t>
      </w:r>
      <w:r w:rsidRPr="00284A78">
        <w:t>No amounts will be paid with respect to the Series 202</w:t>
      </w:r>
      <w:r>
        <w:t>6</w:t>
      </w:r>
      <w:r w:rsidRPr="00284A78">
        <w:t xml:space="preserve">A Senior Bonds until </w:t>
      </w:r>
      <w:r>
        <w:t>July</w:t>
      </w:r>
      <w:r w:rsidRPr="00284A78">
        <w:t xml:space="preserve"> 1, 20</w:t>
      </w:r>
      <w:r>
        <w:t>[XX]</w:t>
      </w:r>
      <w:r w:rsidRPr="00284A78">
        <w:t>, which is the first payment date occurring after the Current Interest Conversion Date. See</w:t>
      </w:r>
      <w:r w:rsidRPr="00BC43F1">
        <w:t xml:space="preserve"> “USE OF PROCEEDS AND DEBT SERVICE REQU</w:t>
      </w:r>
      <w:r>
        <w:t>I</w:t>
      </w:r>
      <w:r w:rsidRPr="00BC43F1">
        <w:t>REMENTS</w:t>
      </w:r>
      <w:r>
        <w:t>—</w:t>
      </w:r>
      <w:r w:rsidRPr="00BC43F1">
        <w:t>Debt Service Requirements and Forecasted Payments.”</w:t>
      </w:r>
      <w:r>
        <w:t xml:space="preserve"> </w:t>
      </w:r>
    </w:p>
    <w:p w14:paraId="55933B09" w14:textId="48436D3B" w:rsidR="00F142E9" w:rsidRPr="00380D53" w:rsidRDefault="00F142E9" w:rsidP="00F142E9">
      <w:pPr>
        <w:pStyle w:val="BodyText"/>
      </w:pPr>
      <w:r w:rsidRPr="00380D53">
        <w:t xml:space="preserve">The payment of the principal of and interest on the Bonds is not secured by any deed of trust, mortgage or other lien on or security interest in any real estate or other property within the District or assets of the District (other than the </w:t>
      </w:r>
      <w:r w:rsidR="00380D53" w:rsidRPr="00380D53">
        <w:t xml:space="preserve">Senior </w:t>
      </w:r>
      <w:r w:rsidRPr="00380D53">
        <w:t>Pledged</w:t>
      </w:r>
      <w:r w:rsidR="00F92819" w:rsidRPr="00380D53">
        <w:t xml:space="preserve"> Revenue</w:t>
      </w:r>
      <w:r w:rsidR="00380D53" w:rsidRPr="00380D53">
        <w:t xml:space="preserve"> and Subordinate Pledged Revenue, as applicable,</w:t>
      </w:r>
      <w:r w:rsidRPr="00380D53">
        <w:t xml:space="preserve"> and the funds and accounts pledged to </w:t>
      </w:r>
      <w:r w:rsidR="0013232C" w:rsidRPr="00380D53">
        <w:t>the</w:t>
      </w:r>
      <w:r w:rsidRPr="00380D53">
        <w:t xml:space="preserve"> Bonds in the</w:t>
      </w:r>
      <w:r w:rsidR="00380D53" w:rsidRPr="00380D53">
        <w:t>ir respective</w:t>
      </w:r>
      <w:r w:rsidRPr="00380D53">
        <w:t xml:space="preserve"> Indenture</w:t>
      </w:r>
      <w:r w:rsidR="00380D53" w:rsidRPr="00380D53">
        <w:t>s</w:t>
      </w:r>
      <w:r w:rsidRPr="00380D53">
        <w:t>)</w:t>
      </w:r>
      <w:r w:rsidR="00827695" w:rsidRPr="00380D53">
        <w:t xml:space="preserve">.  </w:t>
      </w:r>
      <w:r w:rsidRPr="00380D53">
        <w:t>The Bonds are also not obligations of the Developer</w:t>
      </w:r>
      <w:r w:rsidR="001622AC" w:rsidRPr="00380D53">
        <w:t xml:space="preserve"> </w:t>
      </w:r>
      <w:r w:rsidRPr="00380D53">
        <w:t>or any third-party property owners and are not secured by any property or assets owned by such entities.</w:t>
      </w:r>
    </w:p>
    <w:p w14:paraId="76CA9B95" w14:textId="6035B825" w:rsidR="00F142E9" w:rsidRPr="00784430" w:rsidRDefault="00F142E9" w:rsidP="00434DCB">
      <w:pPr>
        <w:pStyle w:val="Kutak1L2"/>
      </w:pPr>
      <w:bookmarkStart w:id="44" w:name="_Toc199938557"/>
      <w:r w:rsidRPr="00784430">
        <w:t>No Acceleration; No Payment Default</w:t>
      </w:r>
      <w:bookmarkEnd w:id="44"/>
    </w:p>
    <w:p w14:paraId="04D0CF78" w14:textId="512C00FA" w:rsidR="00784430" w:rsidRPr="00784430" w:rsidRDefault="00784430" w:rsidP="00784430">
      <w:pPr>
        <w:spacing w:after="240" w:line="253" w:lineRule="exact"/>
        <w:ind w:firstLine="720"/>
        <w:textAlignment w:val="baseline"/>
        <w:rPr>
          <w:color w:val="000000"/>
          <w:szCs w:val="22"/>
        </w:rPr>
      </w:pPr>
      <w:bookmarkStart w:id="45" w:name="_Toc199938558"/>
      <w:r w:rsidRPr="00E462EC">
        <w:rPr>
          <w:color w:val="000000"/>
          <w:szCs w:val="22"/>
        </w:rPr>
        <w:t>The Indenture</w:t>
      </w:r>
      <w:r>
        <w:rPr>
          <w:color w:val="000000"/>
          <w:szCs w:val="22"/>
        </w:rPr>
        <w:t>s</w:t>
      </w:r>
      <w:r w:rsidRPr="00E462EC">
        <w:rPr>
          <w:color w:val="000000"/>
          <w:szCs w:val="22"/>
        </w:rPr>
        <w:t xml:space="preserve"> provide that acceleration of the Bonds is not an available remedy for any Event of Default under the Indenture</w:t>
      </w:r>
      <w:r>
        <w:rPr>
          <w:color w:val="000000"/>
          <w:szCs w:val="22"/>
        </w:rPr>
        <w:t>s</w:t>
      </w:r>
      <w:r w:rsidRPr="00E462EC">
        <w:rPr>
          <w:color w:val="000000"/>
          <w:szCs w:val="22"/>
        </w:rPr>
        <w:t xml:space="preserve">. </w:t>
      </w:r>
      <w:r>
        <w:rPr>
          <w:color w:val="000000"/>
          <w:szCs w:val="22"/>
        </w:rPr>
        <w:t xml:space="preserve"> </w:t>
      </w:r>
      <w:r>
        <w:t xml:space="preserve">In addition, the District’s failure to pay principal and interest on the Bonds when due does not constitute an Event of Default under the Indentures so long as the District is otherwise in compliance with the respective Indenture covenants and other provisions relating to the Senior Pledged </w:t>
      </w:r>
      <w:r w:rsidRPr="00784430">
        <w:t>Revenue and the Subordinate Pledged Revenue, as applicable. See “THE SERIES 2026A SENIOR BONDS—Certain Senior Indenture Provisions—</w:t>
      </w:r>
      <w:r w:rsidRPr="00784430">
        <w:rPr>
          <w:i/>
          <w:iCs/>
        </w:rPr>
        <w:t>Events of Default</w:t>
      </w:r>
      <w:r w:rsidRPr="00784430">
        <w:t>” and “—</w:t>
      </w:r>
      <w:r w:rsidRPr="00784430">
        <w:rPr>
          <w:i/>
          <w:iCs/>
        </w:rPr>
        <w:t>Remedies on Occurrence of Event of Default</w:t>
      </w:r>
      <w:r w:rsidRPr="00784430">
        <w:t>,” “THE SERIES 2026B SUBORDINATE BONDS—Certain Subordinate Indenture Provisions—</w:t>
      </w:r>
      <w:r w:rsidRPr="00784430">
        <w:rPr>
          <w:i/>
          <w:iCs/>
        </w:rPr>
        <w:t>Events of Default</w:t>
      </w:r>
      <w:r w:rsidRPr="00784430">
        <w:t>” and “—</w:t>
      </w:r>
      <w:r w:rsidRPr="00784430">
        <w:rPr>
          <w:i/>
          <w:iCs/>
        </w:rPr>
        <w:t>Remedies on Occurrence of Event of Default</w:t>
      </w:r>
      <w:r w:rsidRPr="00784430">
        <w:t>.”</w:t>
      </w:r>
    </w:p>
    <w:p w14:paraId="316302CD" w14:textId="498D7401" w:rsidR="00F142E9" w:rsidRPr="00784430" w:rsidRDefault="00F142E9" w:rsidP="00434DCB">
      <w:pPr>
        <w:pStyle w:val="Kutak1L2"/>
      </w:pPr>
      <w:r w:rsidRPr="00784430">
        <w:t>Enforceability of Bondholders’</w:t>
      </w:r>
      <w:r w:rsidR="00434DCB" w:rsidRPr="00784430">
        <w:br/>
      </w:r>
      <w:r w:rsidRPr="00784430">
        <w:t>Remedies Upon Default</w:t>
      </w:r>
      <w:bookmarkEnd w:id="45"/>
    </w:p>
    <w:p w14:paraId="3E6F39F4" w14:textId="69C4F3E3" w:rsidR="00F142E9" w:rsidRPr="00784430" w:rsidRDefault="00F142E9" w:rsidP="00F142E9">
      <w:pPr>
        <w:pStyle w:val="BodyText"/>
      </w:pPr>
      <w:r w:rsidRPr="00784430">
        <w:t>The remedies available to the owners of the Bonds upon a default are in many respects dependent upon judicial action, which is often subject to discretion and delay under existing constitutional law, statutory law, and judicial decisions, including specifically the federal Bankruptcy Code</w:t>
      </w:r>
      <w:r w:rsidR="00827695" w:rsidRPr="00784430">
        <w:t xml:space="preserve">.  </w:t>
      </w:r>
      <w:r w:rsidRPr="00784430">
        <w:t xml:space="preserve">Consequently, any enforcement proceedings may entail risks of delay, and/or limitation or modification of their rights as otherwise provided under the </w:t>
      </w:r>
      <w:r w:rsidR="00751FEB">
        <w:t xml:space="preserve">applicable </w:t>
      </w:r>
      <w:r w:rsidRPr="00784430">
        <w:t>Indenture and the Bonds</w:t>
      </w:r>
      <w:r w:rsidR="00827695" w:rsidRPr="00784430">
        <w:t xml:space="preserve">.  </w:t>
      </w:r>
      <w:r w:rsidRPr="00784430">
        <w:t>The legal opinions to be delivered concurrently with delivery of the Bonds will be qualified as to enforceability of the various legal instruments by limitations imposed by bankruptcy, reorganization, and insolvency or other similar laws affecting the rights of creditors generally, now or hereafter in effect; to usual equity principles which may limit the specific enforcement under State law of certain remedies; to the exercise by the United States of America of the powers delegated to it by the federal constitution; and to the reasonable and necessary exercise, in certain exceptional situations, of the police power inherent in the sovereignty of the State and its governmental bodies, in the interest of serving an important public purpose.</w:t>
      </w:r>
    </w:p>
    <w:p w14:paraId="4C0F2A6B" w14:textId="77255927" w:rsidR="00F142E9" w:rsidRPr="00784430" w:rsidRDefault="001622AC" w:rsidP="00434DCB">
      <w:pPr>
        <w:pStyle w:val="Kutak1L2"/>
      </w:pPr>
      <w:bookmarkStart w:id="46" w:name="_Toc199938559"/>
      <w:r w:rsidRPr="00784430">
        <w:t>Discharge of All Bonds in 20</w:t>
      </w:r>
      <w:bookmarkEnd w:id="46"/>
      <w:r w:rsidR="00784430" w:rsidRPr="00784430">
        <w:t>44</w:t>
      </w:r>
    </w:p>
    <w:p w14:paraId="1FB0E219" w14:textId="795F053C" w:rsidR="00784430" w:rsidRPr="00784430" w:rsidRDefault="00784430" w:rsidP="00784430">
      <w:pPr>
        <w:spacing w:before="235" w:after="240" w:line="253" w:lineRule="exact"/>
        <w:ind w:firstLine="720"/>
        <w:textAlignment w:val="baseline"/>
        <w:rPr>
          <w:szCs w:val="22"/>
        </w:rPr>
      </w:pPr>
      <w:r>
        <w:rPr>
          <w:szCs w:val="22"/>
        </w:rPr>
        <w:t xml:space="preserve">In </w:t>
      </w:r>
      <w:r w:rsidRPr="00784430">
        <w:t>accordance with the Participation Agreement</w:t>
      </w:r>
      <w:r>
        <w:t xml:space="preserve">, </w:t>
      </w:r>
      <w:r w:rsidRPr="00A41E09">
        <w:rPr>
          <w:szCs w:val="22"/>
        </w:rPr>
        <w:t>in the event that any amount of principal of or interest on the Series 202</w:t>
      </w:r>
      <w:r>
        <w:rPr>
          <w:szCs w:val="22"/>
        </w:rPr>
        <w:t>6</w:t>
      </w:r>
      <w:r w:rsidRPr="00A41E09">
        <w:rPr>
          <w:szCs w:val="22"/>
        </w:rPr>
        <w:t xml:space="preserve">A Senior Bonds remains unpaid after the application of all Senior Pledged Revenue available therefor on </w:t>
      </w:r>
      <w:r>
        <w:rPr>
          <w:szCs w:val="22"/>
        </w:rPr>
        <w:t>July</w:t>
      </w:r>
      <w:r w:rsidRPr="00A41E09">
        <w:rPr>
          <w:szCs w:val="22"/>
        </w:rPr>
        <w:t xml:space="preserve"> 1, 20</w:t>
      </w:r>
      <w:r>
        <w:rPr>
          <w:szCs w:val="22"/>
        </w:rPr>
        <w:t>44</w:t>
      </w:r>
      <w:r w:rsidRPr="00A41E09">
        <w:rPr>
          <w:szCs w:val="22"/>
        </w:rPr>
        <w:t>, the Series 202</w:t>
      </w:r>
      <w:r>
        <w:rPr>
          <w:szCs w:val="22"/>
        </w:rPr>
        <w:t>6</w:t>
      </w:r>
      <w:r w:rsidRPr="00A41E09">
        <w:rPr>
          <w:szCs w:val="22"/>
        </w:rPr>
        <w:t xml:space="preserve">A Senior Bonds are to be deemed discharged.  In addition, notwithstanding any other provision in the Subordinate Indenture, in the event that any amount of </w:t>
      </w:r>
      <w:r w:rsidRPr="00784430">
        <w:rPr>
          <w:szCs w:val="22"/>
        </w:rPr>
        <w:t xml:space="preserve">principal of or interest on the Series 2026B Subordinate Bonds remains unpaid after the application of all Subordinate Pledged Revenue available therefor on July 15, 2044, the </w:t>
      </w:r>
      <w:r w:rsidR="00A92AF5">
        <w:rPr>
          <w:szCs w:val="22"/>
        </w:rPr>
        <w:t>Series 2026</w:t>
      </w:r>
      <w:r w:rsidRPr="00784430">
        <w:rPr>
          <w:szCs w:val="22"/>
        </w:rPr>
        <w:t>B Subordinate Bonds are to be deemed discharged.</w:t>
      </w:r>
    </w:p>
    <w:p w14:paraId="7FDF777B" w14:textId="78386090" w:rsidR="00F142E9" w:rsidRPr="00784430" w:rsidRDefault="00F142E9" w:rsidP="00434DCB">
      <w:pPr>
        <w:pStyle w:val="Kutak1L2"/>
      </w:pPr>
      <w:bookmarkStart w:id="47" w:name="_Toc199938560"/>
      <w:r w:rsidRPr="00784430">
        <w:t xml:space="preserve">Additional </w:t>
      </w:r>
      <w:bookmarkEnd w:id="47"/>
      <w:r w:rsidR="00784430" w:rsidRPr="00784430">
        <w:t>Obligations</w:t>
      </w:r>
    </w:p>
    <w:p w14:paraId="23703808" w14:textId="4EAA28D3" w:rsidR="00784430" w:rsidRDefault="00784430" w:rsidP="00784430">
      <w:pPr>
        <w:pStyle w:val="BodyText"/>
      </w:pPr>
      <w:r w:rsidRPr="00784430">
        <w:t>The District may issue Additional Obligations (as such term is defined in the Senior Indenture or the Subordinate Indenture</w:t>
      </w:r>
      <w:r w:rsidRPr="00C243AF">
        <w:t xml:space="preserve">, as applicable, see APPENDIX </w:t>
      </w:r>
      <w:r>
        <w:t>C</w:t>
      </w:r>
      <w:r w:rsidRPr="00C243AF">
        <w:t>), without the consent of the Consent Parties of the Series 202</w:t>
      </w:r>
      <w:r>
        <w:t>6</w:t>
      </w:r>
      <w:r w:rsidRPr="00C243AF">
        <w:t>A Senior Bonds, subject to the satisfaction of certain conditions set forth in the Senior Indenture and described in “THE SERIES 202</w:t>
      </w:r>
      <w:r>
        <w:t>6</w:t>
      </w:r>
      <w:r w:rsidRPr="00C243AF">
        <w:t>A SENIOR BONDS—Certain Senior Indenture Provisions—</w:t>
      </w:r>
      <w:r w:rsidRPr="00C54139">
        <w:rPr>
          <w:i/>
          <w:iCs/>
        </w:rPr>
        <w:t>Additional Obligations</w:t>
      </w:r>
      <w:r w:rsidRPr="00C243AF">
        <w:t>,” and, without the consent of the Consent Parties of the Series 202</w:t>
      </w:r>
      <w:r>
        <w:t>6</w:t>
      </w:r>
      <w:r w:rsidRPr="00C243AF">
        <w:t>B Subordinate Bonds, subject to the satisfaction of certain conditions described in “THE SERIES 20</w:t>
      </w:r>
      <w:r>
        <w:t>65</w:t>
      </w:r>
      <w:r w:rsidRPr="00C243AF">
        <w:t>B SUBORDINATE BONDS—Certain Subordinate Indenture Provisions—</w:t>
      </w:r>
      <w:r w:rsidRPr="00C54139">
        <w:rPr>
          <w:i/>
          <w:iCs/>
        </w:rPr>
        <w:t>Additional Obligations</w:t>
      </w:r>
      <w:r w:rsidRPr="00C243AF">
        <w:t>.”  The District’s issuance of Additional Obligations (as defined in the respective Indentures, see also “APPENDIX</w:t>
      </w:r>
      <w:r>
        <w:t> C</w:t>
      </w:r>
      <w:r w:rsidRPr="00C243AF">
        <w:t>—SELECTED DEFINITIONS”) is also subject to the limitations of the District’s Governing Document.</w:t>
      </w:r>
    </w:p>
    <w:p w14:paraId="23225D41" w14:textId="77777777" w:rsidR="00784430" w:rsidRPr="00FC49FB" w:rsidRDefault="00784430" w:rsidP="00784430">
      <w:pPr>
        <w:pStyle w:val="BodyText"/>
      </w:pPr>
      <w:r w:rsidRPr="00FC49FB">
        <w:t>The issuance of Additional Obligation would potentially dilute the security available for the Bonds.</w:t>
      </w:r>
    </w:p>
    <w:p w14:paraId="3BAFDFFA" w14:textId="2B29A275" w:rsidR="00F142E9" w:rsidRPr="009A4C20" w:rsidRDefault="00F142E9" w:rsidP="00434DCB">
      <w:pPr>
        <w:pStyle w:val="Kutak1L2"/>
      </w:pPr>
      <w:bookmarkStart w:id="48" w:name="_Toc199938562"/>
      <w:r w:rsidRPr="009A4C20">
        <w:t>Development Not Assured</w:t>
      </w:r>
      <w:bookmarkEnd w:id="48"/>
    </w:p>
    <w:p w14:paraId="1944E2DF" w14:textId="0E8320CC" w:rsidR="009A4C20" w:rsidRPr="009A4C20" w:rsidRDefault="009A4C20" w:rsidP="00EC1C3D">
      <w:pPr>
        <w:spacing w:after="240"/>
        <w:ind w:firstLine="720"/>
      </w:pPr>
      <w:r>
        <w:t>[REMAINDER OF SECTION TO COME IN NEXT DRAFT]</w:t>
      </w:r>
    </w:p>
    <w:p w14:paraId="61AAC2FD" w14:textId="3F1EBCFC" w:rsidR="00EC1C3D" w:rsidRPr="008206C0" w:rsidRDefault="00A47CBA" w:rsidP="00EC1C3D">
      <w:pPr>
        <w:spacing w:after="240"/>
        <w:ind w:firstLine="720"/>
      </w:pPr>
      <w:r w:rsidRPr="007E1001">
        <w:rPr>
          <w:b/>
          <w:bCs/>
          <w:i/>
          <w:iCs/>
        </w:rPr>
        <w:t>Water</w:t>
      </w:r>
      <w:r w:rsidRPr="007E1001">
        <w:t xml:space="preserve">. </w:t>
      </w:r>
      <w:r w:rsidR="00E90E73" w:rsidRPr="007E1001">
        <w:t xml:space="preserve"> </w:t>
      </w:r>
      <w:r w:rsidR="00EC1C3D" w:rsidRPr="008206C0">
        <w:t>As set forth in the Water Master Plan, the Nordic Valley Sewer Improvement District is intended to operate and maintain the public water system in perpetuity.  The water system will be owned and operated by Nordic Valley Sewer Improvement District upon completion.  Culinary water improvements to service the De</w:t>
      </w:r>
      <w:r w:rsidR="00EC1C3D" w:rsidRPr="00196A60">
        <w:t>velopment are anticipated to be comprised of two culinary water wells, one water tank, a transmission line between wells, and a distribution system of pipes.  According to the Developer, as of March 1, 2026, one culinary water well has been drilled and pump tested, and the Developer has received approval for the offsite well, water transmission system, and a water storage tank from the DEQ’s Division of Drinking Water.</w:t>
      </w:r>
      <w:r w:rsidR="00EC1C3D" w:rsidRPr="008206C0">
        <w:t xml:space="preserve">  According to the Developer, the second well will be constructed once the Development exceeds 110 units.  In January 2024, the Developer submitted an exchange application to the Office of the State Engineer, which was approved pursuant to two separate Orders of the State Engineer, each dated January 22, 202</w:t>
      </w:r>
      <w:r w:rsidR="00EC1C3D">
        <w:t>5</w:t>
      </w:r>
      <w:r w:rsidR="00EC1C3D" w:rsidRPr="008206C0">
        <w:t>.  As part of such approval, the Office of the State Engineer also approved the backup well required by the Master Plan to provide for excess of 110 residential units within the Development.</w:t>
      </w:r>
      <w:r w:rsidR="00EC1C3D">
        <w:t xml:space="preserve">  According to the Developer, the County approved a well pumphouse conditional use permit and building permit on June 4, 2025. </w:t>
      </w:r>
    </w:p>
    <w:p w14:paraId="6F075E0A" w14:textId="77777777" w:rsidR="00EC1C3D" w:rsidRPr="008206C0" w:rsidRDefault="00EC1C3D" w:rsidP="00EC1C3D">
      <w:pPr>
        <w:spacing w:after="240"/>
        <w:ind w:firstLine="720"/>
      </w:pPr>
      <w:r w:rsidRPr="008206C0">
        <w:t xml:space="preserve">As of the date of this Official Statement, the District has purchased the land intended for well sites.  All land intended for the water tank and transmission lines are located in either public rights-of-way or on property owned by the Developer.  Construction of the water tank and the transmission lines are 90% complete as of December 31, 2025, and will be 100% complete by June 30, 2026.  Construction of the second well has not yet commenced.  </w:t>
      </w:r>
    </w:p>
    <w:p w14:paraId="14D937A8" w14:textId="21FAD2AF" w:rsidR="007024E2" w:rsidRPr="009A4C20" w:rsidRDefault="00B36483" w:rsidP="004973CA">
      <w:pPr>
        <w:pStyle w:val="BalloonText"/>
        <w:spacing w:after="240"/>
        <w:ind w:firstLine="720"/>
        <w:rPr>
          <w:rFonts w:ascii="Times New Roman" w:hAnsi="Times New Roman" w:cs="Times New Roman"/>
          <w:sz w:val="22"/>
          <w:szCs w:val="22"/>
        </w:rPr>
      </w:pPr>
      <w:r w:rsidRPr="009A4C20">
        <w:rPr>
          <w:rFonts w:ascii="Times New Roman" w:hAnsi="Times New Roman" w:cs="Times New Roman"/>
          <w:b/>
          <w:bCs/>
          <w:i/>
          <w:iCs/>
          <w:sz w:val="22"/>
          <w:szCs w:val="22"/>
        </w:rPr>
        <w:t>No Assurance of Ski Area Expansion</w:t>
      </w:r>
      <w:r w:rsidRPr="009A4C20">
        <w:rPr>
          <w:rFonts w:ascii="Times New Roman" w:hAnsi="Times New Roman" w:cs="Times New Roman"/>
          <w:sz w:val="22"/>
          <w:szCs w:val="22"/>
        </w:rPr>
        <w:t xml:space="preserve">. </w:t>
      </w:r>
      <w:r w:rsidR="004973CA" w:rsidRPr="009A4C20">
        <w:rPr>
          <w:rFonts w:ascii="Times New Roman" w:hAnsi="Times New Roman" w:cs="Times New Roman"/>
          <w:sz w:val="22"/>
          <w:szCs w:val="22"/>
        </w:rPr>
        <w:t>In 2020, the Ski Resort undertook the largest expansion project in its history, adding the Nordic Express 6-person high-speed detachable chairlift and developing 300 acres of previously undeveloped land.  According to the Developer, the Developer is anticipated to expand ski and summer terrain onto U.S. Forest Service land</w:t>
      </w:r>
      <w:r w:rsidR="007024E2" w:rsidRPr="009A4C20">
        <w:rPr>
          <w:rFonts w:ascii="Times New Roman" w:hAnsi="Times New Roman" w:cs="Times New Roman"/>
          <w:sz w:val="22"/>
          <w:szCs w:val="22"/>
        </w:rPr>
        <w:t xml:space="preserve">. </w:t>
      </w:r>
      <w:r w:rsidR="004973CA" w:rsidRPr="009A4C20">
        <w:rPr>
          <w:rFonts w:ascii="Times New Roman" w:hAnsi="Times New Roman" w:cs="Times New Roman"/>
          <w:sz w:val="22"/>
          <w:szCs w:val="22"/>
        </w:rPr>
        <w:t>Any such expansion may include new ski lifts and trails</w:t>
      </w:r>
      <w:r w:rsidR="007024E2" w:rsidRPr="009A4C20">
        <w:rPr>
          <w:rFonts w:ascii="Times New Roman" w:hAnsi="Times New Roman" w:cs="Times New Roman"/>
          <w:sz w:val="22"/>
          <w:szCs w:val="22"/>
        </w:rPr>
        <w:t xml:space="preserve">; however, no such plans have been finalized as of the date of this </w:t>
      </w:r>
      <w:r w:rsidR="00EE6488" w:rsidRPr="009A4C20">
        <w:rPr>
          <w:rFonts w:ascii="Times New Roman" w:hAnsi="Times New Roman" w:cs="Times New Roman"/>
          <w:sz w:val="22"/>
          <w:szCs w:val="22"/>
        </w:rPr>
        <w:t>Official Statement</w:t>
      </w:r>
      <w:r w:rsidR="007024E2" w:rsidRPr="009A4C20">
        <w:rPr>
          <w:rFonts w:ascii="Times New Roman" w:hAnsi="Times New Roman" w:cs="Times New Roman"/>
          <w:sz w:val="22"/>
          <w:szCs w:val="22"/>
        </w:rPr>
        <w:t xml:space="preserve"> and</w:t>
      </w:r>
      <w:r w:rsidR="004973CA" w:rsidRPr="009A4C20">
        <w:rPr>
          <w:rFonts w:ascii="Times New Roman" w:hAnsi="Times New Roman" w:cs="Times New Roman"/>
          <w:sz w:val="22"/>
          <w:szCs w:val="22"/>
        </w:rPr>
        <w:t xml:space="preserve"> no information is available for inclusion herein regarding expansion timing or specific expansion plans</w:t>
      </w:r>
      <w:r w:rsidR="007024E2" w:rsidRPr="009A4C20">
        <w:rPr>
          <w:rFonts w:ascii="Times New Roman" w:hAnsi="Times New Roman" w:cs="Times New Roman"/>
          <w:sz w:val="22"/>
          <w:szCs w:val="22"/>
        </w:rPr>
        <w:t>.</w:t>
      </w:r>
    </w:p>
    <w:p w14:paraId="096711F6" w14:textId="0400EFCA" w:rsidR="004973CA" w:rsidRPr="009A4C20" w:rsidRDefault="007024E2" w:rsidP="004973CA">
      <w:pPr>
        <w:pStyle w:val="BalloonText"/>
        <w:spacing w:after="240"/>
        <w:ind w:firstLine="720"/>
        <w:rPr>
          <w:rFonts w:ascii="Times New Roman" w:hAnsi="Times New Roman" w:cs="Times New Roman"/>
          <w:sz w:val="22"/>
          <w:szCs w:val="22"/>
        </w:rPr>
      </w:pPr>
      <w:r w:rsidRPr="009A4C20">
        <w:rPr>
          <w:rFonts w:ascii="Times New Roman" w:hAnsi="Times New Roman" w:cs="Times New Roman"/>
          <w:sz w:val="22"/>
          <w:szCs w:val="22"/>
        </w:rPr>
        <w:t>The Market Study provides that its finding and conclusions assume a timely and successful completion of a resort expansion as expansion would enhance the marketability of the Ski Resort and new development. In the event expansion does not occur, the projections in the Market Study may not be realized which could impact the repayment of the Bonds.</w:t>
      </w:r>
    </w:p>
    <w:p w14:paraId="738BA6F2" w14:textId="5228D332" w:rsidR="008B17B2" w:rsidRPr="009A4C20" w:rsidRDefault="00F142E9" w:rsidP="00173F05">
      <w:pPr>
        <w:keepNext/>
        <w:keepLines/>
        <w:spacing w:after="240"/>
        <w:ind w:firstLine="720"/>
        <w:rPr>
          <w:b/>
          <w:bCs/>
          <w:i/>
          <w:iCs/>
        </w:rPr>
      </w:pPr>
      <w:r w:rsidRPr="009A4C20">
        <w:rPr>
          <w:b/>
          <w:bCs/>
          <w:i/>
          <w:iCs/>
        </w:rPr>
        <w:t>Potential Nuisances and Environmental Matters</w:t>
      </w:r>
      <w:r w:rsidR="00827695" w:rsidRPr="009A4C20">
        <w:rPr>
          <w:b/>
          <w:bCs/>
          <w:i/>
          <w:iCs/>
        </w:rPr>
        <w:t>.</w:t>
      </w:r>
    </w:p>
    <w:p w14:paraId="3F5E535B" w14:textId="04948907" w:rsidR="00687067" w:rsidRPr="009A4C20" w:rsidRDefault="00561A58" w:rsidP="00173F05">
      <w:pPr>
        <w:pStyle w:val="BodyText"/>
        <w:keepNext/>
        <w:keepLines/>
      </w:pPr>
      <w:bookmarkStart w:id="49" w:name="_Hlk83123291"/>
      <w:r w:rsidRPr="009A4C20">
        <w:rPr>
          <w:i/>
          <w:iCs/>
          <w:szCs w:val="22"/>
        </w:rPr>
        <w:t xml:space="preserve">No </w:t>
      </w:r>
      <w:r w:rsidR="00687067" w:rsidRPr="009A4C20">
        <w:rPr>
          <w:i/>
          <w:iCs/>
          <w:szCs w:val="22"/>
        </w:rPr>
        <w:t>Phase I Environmental Assessment Study</w:t>
      </w:r>
      <w:r w:rsidRPr="009A4C20">
        <w:rPr>
          <w:szCs w:val="22"/>
        </w:rPr>
        <w:t>.</w:t>
      </w:r>
      <w:r w:rsidR="00687067" w:rsidRPr="009A4C20">
        <w:rPr>
          <w:szCs w:val="22"/>
        </w:rPr>
        <w:t xml:space="preserve"> </w:t>
      </w:r>
      <w:r w:rsidR="00E94697" w:rsidRPr="009A4C20">
        <w:rPr>
          <w:szCs w:val="22"/>
        </w:rPr>
        <w:t xml:space="preserve"> </w:t>
      </w:r>
      <w:r w:rsidR="00687067" w:rsidRPr="009A4C20">
        <w:rPr>
          <w:szCs w:val="22"/>
        </w:rPr>
        <w:t>According to the Developer, no Phase</w:t>
      </w:r>
      <w:r w:rsidR="00CC7140" w:rsidRPr="009A4C20">
        <w:rPr>
          <w:szCs w:val="22"/>
        </w:rPr>
        <w:t> </w:t>
      </w:r>
      <w:r w:rsidR="00687067" w:rsidRPr="009A4C20">
        <w:rPr>
          <w:szCs w:val="22"/>
        </w:rPr>
        <w:t xml:space="preserve">I Environmental Assessment Study has been completed for the Development. </w:t>
      </w:r>
      <w:r w:rsidRPr="009A4C20">
        <w:rPr>
          <w:szCs w:val="22"/>
        </w:rPr>
        <w:t xml:space="preserve"> </w:t>
      </w:r>
      <w:r w:rsidR="00687067" w:rsidRPr="009A4C20">
        <w:t>No assurance is provided that during or subsequent to the development of the Development hazardous materials or other adverse environmental conditions will not be discovered on the property which could hinder or prohibit development</w:t>
      </w:r>
      <w:r w:rsidR="00CB58C9" w:rsidRPr="009A4C20">
        <w:t xml:space="preserve">.  </w:t>
      </w:r>
      <w:r w:rsidR="00687067" w:rsidRPr="009A4C20">
        <w:t xml:space="preserve">Should such a discovery occur, it is possible that the Development and marketing of the Development could be materially adversely affected and, as a result, that the </w:t>
      </w:r>
      <w:r w:rsidR="005965AD" w:rsidRPr="009A4C20">
        <w:t>Pledged Revenue</w:t>
      </w:r>
      <w:r w:rsidR="00687067" w:rsidRPr="009A4C20">
        <w:t xml:space="preserve"> may be insufficient to pay debt service on the Bonds</w:t>
      </w:r>
      <w:r w:rsidR="00CB58C9" w:rsidRPr="009A4C20">
        <w:t xml:space="preserve">.  </w:t>
      </w:r>
      <w:r w:rsidR="00687067" w:rsidRPr="009A4C20">
        <w:t>See “THE DEVELOPMENT—Environmental Matters.”</w:t>
      </w:r>
    </w:p>
    <w:p w14:paraId="1A007C2A" w14:textId="7225C46D" w:rsidR="00561A58" w:rsidRPr="009A4C20" w:rsidRDefault="00561A58" w:rsidP="00561A58">
      <w:pPr>
        <w:suppressAutoHyphens/>
        <w:spacing w:after="240"/>
        <w:ind w:firstLine="720"/>
        <w:rPr>
          <w:szCs w:val="22"/>
        </w:rPr>
      </w:pPr>
      <w:bookmarkStart w:id="50" w:name="_Hlk83123261"/>
      <w:bookmarkEnd w:id="49"/>
      <w:r w:rsidRPr="009A4C20">
        <w:rPr>
          <w:i/>
          <w:iCs/>
          <w:szCs w:val="22"/>
        </w:rPr>
        <w:t>Climate Change</w:t>
      </w:r>
      <w:r w:rsidR="00CB58C9" w:rsidRPr="009A4C20">
        <w:rPr>
          <w:i/>
          <w:szCs w:val="22"/>
        </w:rPr>
        <w:t xml:space="preserve">.  </w:t>
      </w:r>
      <w:r w:rsidRPr="009A4C20">
        <w:rPr>
          <w:szCs w:val="22"/>
        </w:rPr>
        <w:t xml:space="preserve">Climate change, including change caused by human activities, may have material adverse effects on the Development.  As greenhouse gas emissions continue to accumulate in the atmosphere, climate change is expected to intensify, increasing the frequency, severity and timing of extreme weather events such as drought, wildfires, floods and heat waves. The future fiscal impact of climate change on the Development is difficult to predict, but it could be significant and it could have a material adverse effect on the receipt of </w:t>
      </w:r>
      <w:r w:rsidR="005965AD" w:rsidRPr="009A4C20">
        <w:rPr>
          <w:szCs w:val="22"/>
        </w:rPr>
        <w:t>Pledged Revenue</w:t>
      </w:r>
      <w:r w:rsidRPr="009A4C20">
        <w:rPr>
          <w:szCs w:val="22"/>
        </w:rPr>
        <w:t>.</w:t>
      </w:r>
    </w:p>
    <w:p w14:paraId="1FA81467" w14:textId="2CB29A35" w:rsidR="00561A58" w:rsidRPr="009A4C20" w:rsidRDefault="00561A58" w:rsidP="00561A58">
      <w:pPr>
        <w:suppressAutoHyphens/>
        <w:spacing w:after="240"/>
        <w:ind w:firstLine="720"/>
        <w:rPr>
          <w:szCs w:val="22"/>
        </w:rPr>
      </w:pPr>
      <w:r w:rsidRPr="009A4C20">
        <w:rPr>
          <w:i/>
          <w:iCs/>
          <w:szCs w:val="22"/>
        </w:rPr>
        <w:t>Drought</w:t>
      </w:r>
      <w:r w:rsidR="00CB58C9" w:rsidRPr="009A4C20">
        <w:rPr>
          <w:szCs w:val="22"/>
        </w:rPr>
        <w:t xml:space="preserve">.  </w:t>
      </w:r>
      <w:r w:rsidRPr="009A4C20">
        <w:rPr>
          <w:szCs w:val="22"/>
        </w:rPr>
        <w:t>From time to time, the State experiences, droughts</w:t>
      </w:r>
      <w:r w:rsidR="00CB58C9" w:rsidRPr="009A4C20">
        <w:rPr>
          <w:szCs w:val="22"/>
        </w:rPr>
        <w:t xml:space="preserve">.  </w:t>
      </w:r>
      <w:r w:rsidRPr="009A4C20">
        <w:rPr>
          <w:szCs w:val="22"/>
        </w:rPr>
        <w:t xml:space="preserve">According to the Utah Division of Natural Resources, the State </w:t>
      </w:r>
      <w:r w:rsidR="00AF5AAE" w:rsidRPr="009A4C20">
        <w:rPr>
          <w:szCs w:val="22"/>
        </w:rPr>
        <w:t xml:space="preserve">has in the past </w:t>
      </w:r>
      <w:r w:rsidRPr="009A4C20">
        <w:rPr>
          <w:szCs w:val="22"/>
        </w:rPr>
        <w:t>experien</w:t>
      </w:r>
      <w:r w:rsidR="00AF5AAE" w:rsidRPr="009A4C20">
        <w:rPr>
          <w:szCs w:val="22"/>
        </w:rPr>
        <w:t>ced</w:t>
      </w:r>
      <w:r w:rsidRPr="009A4C20">
        <w:rPr>
          <w:szCs w:val="22"/>
        </w:rPr>
        <w:t xml:space="preserve"> extreme drought conditions.  There can be no assurance that drought conditions will not reappear in the future</w:t>
      </w:r>
      <w:r w:rsidR="00CB58C9" w:rsidRPr="009A4C20">
        <w:rPr>
          <w:szCs w:val="22"/>
        </w:rPr>
        <w:t xml:space="preserve">.  </w:t>
      </w:r>
      <w:r w:rsidRPr="009A4C20">
        <w:rPr>
          <w:szCs w:val="22"/>
        </w:rPr>
        <w:t xml:space="preserve">The reappearance of drought conditions may result in a delay or an inability to pursue the Development which could materially adversely </w:t>
      </w:r>
      <w:r w:rsidR="00B75B58" w:rsidRPr="009A4C20">
        <w:rPr>
          <w:szCs w:val="22"/>
        </w:rPr>
        <w:t xml:space="preserve">affect </w:t>
      </w:r>
      <w:r w:rsidRPr="009A4C20">
        <w:rPr>
          <w:szCs w:val="22"/>
        </w:rPr>
        <w:t xml:space="preserve">the receipt of </w:t>
      </w:r>
      <w:r w:rsidR="005965AD" w:rsidRPr="009A4C20">
        <w:rPr>
          <w:szCs w:val="22"/>
        </w:rPr>
        <w:t>Pledged Revenue</w:t>
      </w:r>
      <w:r w:rsidRPr="009A4C20">
        <w:rPr>
          <w:szCs w:val="22"/>
        </w:rPr>
        <w:t>.</w:t>
      </w:r>
      <w:r w:rsidR="009A4C20">
        <w:rPr>
          <w:szCs w:val="22"/>
        </w:rPr>
        <w:t xml:space="preserve"> [TO BE UPDATED]</w:t>
      </w:r>
    </w:p>
    <w:p w14:paraId="203C2A83" w14:textId="5E55430D" w:rsidR="002A1094" w:rsidRPr="006B299D" w:rsidRDefault="00AD0D76" w:rsidP="002A1094">
      <w:pPr>
        <w:suppressAutoHyphens/>
        <w:spacing w:after="240"/>
        <w:ind w:firstLine="720"/>
      </w:pPr>
      <w:r w:rsidRPr="009A4C20">
        <w:rPr>
          <w:i/>
          <w:iCs/>
          <w:szCs w:val="22"/>
        </w:rPr>
        <w:t>Wildfire</w:t>
      </w:r>
      <w:r w:rsidRPr="009A4C20">
        <w:rPr>
          <w:szCs w:val="22"/>
        </w:rPr>
        <w:t>.</w:t>
      </w:r>
      <w:r w:rsidR="00DD0A46" w:rsidRPr="009A4C20">
        <w:rPr>
          <w:szCs w:val="22"/>
        </w:rPr>
        <w:t xml:space="preserve"> </w:t>
      </w:r>
      <w:r w:rsidRPr="009A4C20">
        <w:rPr>
          <w:szCs w:val="22"/>
        </w:rPr>
        <w:t xml:space="preserve"> </w:t>
      </w:r>
      <w:r w:rsidR="00C00B47" w:rsidRPr="009A4C20">
        <w:t xml:space="preserve">In recent years, the State has experienced numerous significant wildfires. </w:t>
      </w:r>
      <w:r w:rsidR="008A7AE8" w:rsidRPr="009A4C20">
        <w:t>According to t</w:t>
      </w:r>
      <w:r w:rsidR="00C00B47" w:rsidRPr="009A4C20">
        <w:t xml:space="preserve">he Utah </w:t>
      </w:r>
      <w:r w:rsidR="008A7AE8" w:rsidRPr="009A4C20">
        <w:t xml:space="preserve">Division of Natural Resources Wildfire Risk Assessment Portal, accessed on </w:t>
      </w:r>
      <w:r w:rsidR="009A4C20">
        <w:t>____</w:t>
      </w:r>
      <w:r w:rsidR="008A7AE8" w:rsidRPr="009A4C20">
        <w:t xml:space="preserve">, </w:t>
      </w:r>
      <w:r w:rsidR="00C16E11" w:rsidRPr="009A4C20">
        <w:t>2026</w:t>
      </w:r>
      <w:r w:rsidR="008A7AE8" w:rsidRPr="009A4C20">
        <w:t xml:space="preserve">, the Development is located in a </w:t>
      </w:r>
      <w:r w:rsidR="009A4C20">
        <w:t>[</w:t>
      </w:r>
      <w:r w:rsidR="008A7AE8" w:rsidRPr="009A4C20">
        <w:t>high</w:t>
      </w:r>
      <w:r w:rsidR="009A4C20">
        <w:t>]</w:t>
      </w:r>
      <w:r w:rsidR="008A7AE8" w:rsidRPr="009A4C20">
        <w:t xml:space="preserve"> wildfire risk area.  T</w:t>
      </w:r>
      <w:r w:rsidR="002A1094" w:rsidRPr="009A4C20">
        <w:rPr>
          <w:bCs/>
          <w:iCs/>
          <w:szCs w:val="22"/>
        </w:rPr>
        <w:t xml:space="preserve">here have been wildfires within 20 miles of the Development in the past. For example, according to the Utah Department of Natural Resources, in July 2021, an approximately </w:t>
      </w:r>
      <w:r w:rsidR="008A7AE8" w:rsidRPr="009A4C20">
        <w:rPr>
          <w:bCs/>
          <w:iCs/>
          <w:szCs w:val="22"/>
        </w:rPr>
        <w:t>46-acre</w:t>
      </w:r>
      <w:r w:rsidR="002A1094" w:rsidRPr="009A4C20">
        <w:rPr>
          <w:bCs/>
          <w:iCs/>
          <w:szCs w:val="22"/>
        </w:rPr>
        <w:t xml:space="preserve"> grass fire occurred near the Snowbasin Resort (which is located approximately 14 miles from the Development).</w:t>
      </w:r>
      <w:r w:rsidR="00070E62" w:rsidRPr="009A4C20">
        <w:rPr>
          <w:bCs/>
          <w:iCs/>
          <w:szCs w:val="22"/>
        </w:rPr>
        <w:t xml:space="preserve"> </w:t>
      </w:r>
      <w:r w:rsidR="002A1094" w:rsidRPr="009A4C20">
        <w:t xml:space="preserve">The occurrence of wildfires in or adjacent to the Development could have an adverse effect, among other matters, </w:t>
      </w:r>
      <w:bookmarkStart w:id="51" w:name="_Hlk133326250"/>
      <w:r w:rsidR="002A1094" w:rsidRPr="009A4C20">
        <w:t>on the assessed valuation of the property in the District and the availability of property insurance.</w:t>
      </w:r>
      <w:bookmarkEnd w:id="51"/>
      <w:r w:rsidR="002A1094" w:rsidRPr="009A4C20">
        <w:t xml:space="preserve">  In the event a fire or other natural or man</w:t>
      </w:r>
      <w:r w:rsidR="00BD5E75" w:rsidRPr="009A4C20">
        <w:noBreakHyphen/>
      </w:r>
      <w:r w:rsidR="002A1094" w:rsidRPr="009A4C20">
        <w:t xml:space="preserve">made disaster destroys all or any portion of the Development, the </w:t>
      </w:r>
      <w:r w:rsidR="005965AD" w:rsidRPr="009A4C20">
        <w:t>Pledged Revenue</w:t>
      </w:r>
      <w:r w:rsidR="002A1094" w:rsidRPr="009A4C20">
        <w:t xml:space="preserve"> could be materially negatively impacted.  There can be no assurance that a casualty loss will be covered by any insurance of property owners, that any insurance company will fulfill its obligation to provide insurance proceeds, or that any insurance proceeds will be sufficient to rebuild any damaged property.  There is no assurance that property owners will rebuild damaged or destroyed properties or, if they do, the timeframe in which they will rebuild.  See “THE DEVELOPMENT—Environmental Matters.”</w:t>
      </w:r>
    </w:p>
    <w:bookmarkEnd w:id="50"/>
    <w:p w14:paraId="6A58442B" w14:textId="1DD80943" w:rsidR="00F142E9" w:rsidRPr="009A4C20" w:rsidRDefault="00F142E9" w:rsidP="0044163A">
      <w:pPr>
        <w:spacing w:after="240"/>
        <w:ind w:firstLine="720"/>
      </w:pPr>
      <w:r w:rsidRPr="009A4C20">
        <w:rPr>
          <w:b/>
          <w:i/>
        </w:rPr>
        <w:t>Competition With Other Developments</w:t>
      </w:r>
      <w:r w:rsidR="00827695" w:rsidRPr="009A4C20">
        <w:t xml:space="preserve">.  </w:t>
      </w:r>
      <w:r w:rsidR="006328B6" w:rsidRPr="009A4C20">
        <w:t xml:space="preserve">The Development competes with developments in surrounding areas and can be expected to compete with existing and future developments, some of which are not yet known.  Such competition may adversely affect the rate of development within the Development.  See the Market Study set forth in </w:t>
      </w:r>
      <w:r w:rsidR="006328B6" w:rsidRPr="009A4C20">
        <w:rPr>
          <w:caps/>
        </w:rPr>
        <w:t>Appendix</w:t>
      </w:r>
      <w:r w:rsidR="006328B6" w:rsidRPr="009A4C20">
        <w:t xml:space="preserve"> B hereto.</w:t>
      </w:r>
    </w:p>
    <w:p w14:paraId="573C14BD" w14:textId="44C1B8E6" w:rsidR="00F142E9" w:rsidRPr="009A4C20" w:rsidRDefault="00F142E9" w:rsidP="0044163A">
      <w:pPr>
        <w:spacing w:after="240"/>
        <w:ind w:firstLine="720"/>
      </w:pPr>
      <w:r w:rsidRPr="009A4C20">
        <w:rPr>
          <w:b/>
          <w:i/>
        </w:rPr>
        <w:t>Other Factors Affecting Rate of Development</w:t>
      </w:r>
      <w:r w:rsidR="00827695" w:rsidRPr="009A4C20">
        <w:t xml:space="preserve">.  </w:t>
      </w:r>
      <w:r w:rsidRPr="009A4C20">
        <w:t xml:space="preserve">Many unpredictable factors could influence the actual rate of development and construction of homes and commercial square footage within the Development, including prevailing interest rates, availability of development and construction funding, economic conditions generally, </w:t>
      </w:r>
      <w:r w:rsidR="00B46415" w:rsidRPr="009A4C20">
        <w:t xml:space="preserve">trade policies and tariffs, </w:t>
      </w:r>
      <w:r w:rsidRPr="009A4C20">
        <w:t>development and supply of residential housing and commercial square footage in the area, availability of mortgages, federal taxation of interest on mortgages, availability of property insurance, construction costs, labor conditions and unemployment rates, access to and cost of building supplies, limitations or moratoria on building permits, availability and costs of fuel, and transportation costs, and severe weather and acts of god, among other things</w:t>
      </w:r>
      <w:r w:rsidR="00827695" w:rsidRPr="009A4C20">
        <w:t xml:space="preserve">.  </w:t>
      </w:r>
      <w:r w:rsidRPr="009A4C20">
        <w:t>See also “—</w:t>
      </w:r>
      <w:r w:rsidR="00107BD1" w:rsidRPr="009A4C20">
        <w:t> </w:t>
      </w:r>
      <w:r w:rsidRPr="009A4C20">
        <w:t>Foreclosures” below, “THE DEVELOPMENT—Competition” and “</w:t>
      </w:r>
      <w:r w:rsidR="00F95797" w:rsidRPr="009A4C20">
        <w:t>APPENDIX D</w:t>
      </w:r>
      <w:r w:rsidRPr="009A4C20">
        <w:t>—ECONOMIC AND DEMOGRAPHIC INFORMATION—Housing Stock” and “—Foreclosure Activity.”</w:t>
      </w:r>
    </w:p>
    <w:p w14:paraId="36F47ED0" w14:textId="790B7AEC" w:rsidR="00F142E9" w:rsidRPr="009A4C20" w:rsidRDefault="00F142E9" w:rsidP="0044163A">
      <w:pPr>
        <w:spacing w:after="240"/>
        <w:ind w:firstLine="720"/>
      </w:pPr>
      <w:r w:rsidRPr="009A4C20">
        <w:rPr>
          <w:b/>
          <w:i/>
        </w:rPr>
        <w:t>Tax Reform</w:t>
      </w:r>
      <w:r w:rsidR="00827695" w:rsidRPr="009A4C20">
        <w:t xml:space="preserve">.  </w:t>
      </w:r>
      <w:bookmarkStart w:id="52" w:name="_Hlk93991920"/>
      <w:r w:rsidR="006328B6" w:rsidRPr="009A4C20">
        <w:t>The rate of development may also be affected by changes to the Code made in 2017 affecting individual income tax deductions and credits, including but not limited to, the deductions for interest on state and local taxes, and future changes to the Code that could affect the foregoing and other income tax deductions and credits.  The product type ultimately constructed in the Development and resulting initial property values, and the increase (or decrease) in property values during the term of the Bonds as a result of such changes or potential future changes cannot be predicted and has not been assessed by the providers of the Market Study or Financial Forecast.</w:t>
      </w:r>
      <w:bookmarkEnd w:id="52"/>
    </w:p>
    <w:p w14:paraId="6C15623F" w14:textId="0CC1A0FB" w:rsidR="00F142E9" w:rsidRPr="009A4C20" w:rsidRDefault="00F142E9" w:rsidP="0044163A">
      <w:pPr>
        <w:pStyle w:val="Kutak1L2"/>
      </w:pPr>
      <w:bookmarkStart w:id="53" w:name="_Toc199938563"/>
      <w:r w:rsidRPr="009A4C20">
        <w:t>Financial Condition of the Developer</w:t>
      </w:r>
      <w:bookmarkEnd w:id="53"/>
    </w:p>
    <w:p w14:paraId="0B66EC39" w14:textId="4A004C62" w:rsidR="00F142E9" w:rsidRPr="009A4C20" w:rsidRDefault="00F142E9" w:rsidP="00F142E9">
      <w:pPr>
        <w:pStyle w:val="BodyText"/>
      </w:pPr>
      <w:r w:rsidRPr="009A4C20">
        <w:t xml:space="preserve">There has been no independent investigation of and no representation is made in this </w:t>
      </w:r>
      <w:r w:rsidR="00EE6488" w:rsidRPr="009A4C20">
        <w:t>Official Statement</w:t>
      </w:r>
      <w:r w:rsidRPr="009A4C20">
        <w:t xml:space="preserve"> regarding the financial soundness of the Developer or of the managerial capability of the foregoing to develop and market the property within the Development as planned</w:t>
      </w:r>
      <w:r w:rsidR="00827695" w:rsidRPr="009A4C20">
        <w:t xml:space="preserve">.  </w:t>
      </w:r>
      <w:r w:rsidRPr="009A4C20">
        <w:t>Moreover, the financial circumstances of the Developer may change from time to time</w:t>
      </w:r>
      <w:r w:rsidR="00827695" w:rsidRPr="009A4C20">
        <w:t xml:space="preserve">.  </w:t>
      </w:r>
      <w:r w:rsidRPr="009A4C20">
        <w:t>Development within the District is dependent upon the ability of the Developer to implement the development plan contemplated herein, as described above in “—Development Not Assured</w:t>
      </w:r>
      <w:r w:rsidR="00827695" w:rsidRPr="009A4C20">
        <w:t xml:space="preserve">.”  </w:t>
      </w:r>
      <w:r w:rsidRPr="009A4C20">
        <w:t>Furthermore, the Developer is not under a binding obligation to develop property within the District as planned, nor is there any restriction on the right of the Developer or any other property owner to sell any or all of its property within the District or to withdraw completely from the Development</w:t>
      </w:r>
      <w:r w:rsidR="00827695" w:rsidRPr="009A4C20">
        <w:t xml:space="preserve">.  </w:t>
      </w:r>
      <w:r w:rsidRPr="009A4C20">
        <w:t>Prospective investors are urged to make such investigation as deemed necessary concerning the financial soundness of the Developer</w:t>
      </w:r>
      <w:r w:rsidR="00192886" w:rsidRPr="009A4C20">
        <w:t xml:space="preserve"> </w:t>
      </w:r>
      <w:r w:rsidRPr="009A4C20">
        <w:t xml:space="preserve">and </w:t>
      </w:r>
      <w:r w:rsidR="00192886" w:rsidRPr="009A4C20">
        <w:t>its</w:t>
      </w:r>
      <w:r w:rsidRPr="009A4C20">
        <w:t xml:space="preserve"> abilit</w:t>
      </w:r>
      <w:r w:rsidR="00192886" w:rsidRPr="009A4C20">
        <w:t>y</w:t>
      </w:r>
      <w:r w:rsidRPr="009A4C20">
        <w:t xml:space="preserve"> to implement the plan of Development as described herein.</w:t>
      </w:r>
    </w:p>
    <w:p w14:paraId="727D2573" w14:textId="3A61E199" w:rsidR="00A8454C" w:rsidRPr="009A4C20" w:rsidRDefault="00A8454C" w:rsidP="00D11E5A">
      <w:pPr>
        <w:pStyle w:val="Kutak1L2"/>
        <w:numPr>
          <w:ilvl w:val="1"/>
          <w:numId w:val="4"/>
        </w:numPr>
        <w:rPr>
          <w:szCs w:val="22"/>
        </w:rPr>
      </w:pPr>
      <w:bookmarkStart w:id="54" w:name="_Toc199938564"/>
      <w:r w:rsidRPr="009A4C20">
        <w:rPr>
          <w:szCs w:val="22"/>
        </w:rPr>
        <w:t>Secondary Home Community</w:t>
      </w:r>
      <w:r w:rsidR="00AF5AAE" w:rsidRPr="009A4C20">
        <w:rPr>
          <w:szCs w:val="22"/>
        </w:rPr>
        <w:t>;</w:t>
      </w:r>
      <w:r w:rsidR="00D11E5A" w:rsidRPr="009A4C20">
        <w:rPr>
          <w:szCs w:val="22"/>
        </w:rPr>
        <w:br/>
      </w:r>
      <w:r w:rsidR="00AF5AAE" w:rsidRPr="009A4C20">
        <w:rPr>
          <w:szCs w:val="22"/>
        </w:rPr>
        <w:t>Ski Resort Risks</w:t>
      </w:r>
      <w:bookmarkEnd w:id="54"/>
    </w:p>
    <w:p w14:paraId="27F306CF" w14:textId="76A80BE2" w:rsidR="005C6AA9" w:rsidRPr="009A4C20" w:rsidRDefault="00A8454C" w:rsidP="005C6AA9">
      <w:pPr>
        <w:spacing w:after="240"/>
        <w:ind w:firstLine="720"/>
        <w:rPr>
          <w:szCs w:val="22"/>
        </w:rPr>
      </w:pPr>
      <w:r w:rsidRPr="009A4C20">
        <w:rPr>
          <w:szCs w:val="22"/>
        </w:rPr>
        <w:t xml:space="preserve">It is possible that purchasers of residential units with the Development will be purchasing with a view to constructing, if applicable, and owning secondary homes or homes for short-term vacation rental purposes.  </w:t>
      </w:r>
      <w:r w:rsidR="005C6AA9" w:rsidRPr="009A4C20">
        <w:rPr>
          <w:szCs w:val="22"/>
        </w:rPr>
        <w:t>The Financial Forecast assumes that that approximately 25% of the residential absorption (190 units) will be allocable to primary residences and 75% (425 units) will be secondary residences.</w:t>
      </w:r>
      <w:r w:rsidR="005C6AA9" w:rsidRPr="009A4C20">
        <w:rPr>
          <w:rStyle w:val="FootnoteReference"/>
          <w:szCs w:val="22"/>
        </w:rPr>
        <w:footnoteReference w:id="10"/>
      </w:r>
      <w:r w:rsidR="009A4C20" w:rsidRPr="009A4C20">
        <w:rPr>
          <w:szCs w:val="22"/>
        </w:rPr>
        <w:t xml:space="preserve"> [CONFIRM]</w:t>
      </w:r>
    </w:p>
    <w:p w14:paraId="7E5B1FA1" w14:textId="3158F104" w:rsidR="00510708" w:rsidRPr="009A4C20" w:rsidRDefault="00A8454C" w:rsidP="00DE033F">
      <w:pPr>
        <w:spacing w:after="240"/>
        <w:ind w:firstLine="720"/>
        <w:rPr>
          <w:szCs w:val="22"/>
        </w:rPr>
      </w:pPr>
      <w:r w:rsidRPr="009A4C20">
        <w:t xml:space="preserve">As a mountain resort community, the economy of the </w:t>
      </w:r>
      <w:r w:rsidR="00D11E5A" w:rsidRPr="009A4C20">
        <w:t>area surrounding the Development</w:t>
      </w:r>
      <w:r w:rsidRPr="009A4C20">
        <w:t xml:space="preserve"> depends heavily upon the tourism and resort industry, particularly skiing, golf, and other forms of recreation, and the real estate, retail sales, restaurant, and lodging businesses. </w:t>
      </w:r>
      <w:r w:rsidRPr="009A4C20">
        <w:rPr>
          <w:szCs w:val="22"/>
        </w:rPr>
        <w:t xml:space="preserve">Tourism-dependent economies may be susceptible to local, regional, national, and international economic conditions and may also be impacted by the cost, accessibility, and continued desirability of recreational facilities and amenities that the County and surrounding community has to offer, among other factors, which may delay the rate of sales within the Development.  Such a delay in sales may result in the delay of development, which could affect </w:t>
      </w:r>
      <w:r w:rsidR="005965AD" w:rsidRPr="009A4C20">
        <w:rPr>
          <w:szCs w:val="22"/>
        </w:rPr>
        <w:t>Pledged Revenue</w:t>
      </w:r>
      <w:r w:rsidRPr="009A4C20">
        <w:rPr>
          <w:szCs w:val="22"/>
        </w:rPr>
        <w:t xml:space="preserve">, as well as diversification of property ownership (and therefore, diversification of taxpayers) within the Development.  See “—Financial Condition of the Developer” and </w:t>
      </w:r>
      <w:bookmarkStart w:id="55" w:name="_Hlk72926580"/>
      <w:r w:rsidRPr="009A4C20">
        <w:rPr>
          <w:szCs w:val="22"/>
        </w:rPr>
        <w:t xml:space="preserve">“—Taxpayer Concentration.” </w:t>
      </w:r>
      <w:bookmarkEnd w:id="55"/>
      <w:r w:rsidRPr="009A4C20">
        <w:rPr>
          <w:szCs w:val="22"/>
        </w:rPr>
        <w:t>See also “APPENDIX D—ECONOMIC AND DEMOGRAPHIC INFORMATION.”</w:t>
      </w:r>
    </w:p>
    <w:p w14:paraId="3E44DD82" w14:textId="35B9B22A" w:rsidR="00510708" w:rsidRPr="009A4C20" w:rsidRDefault="00A8454C" w:rsidP="00DE033F">
      <w:pPr>
        <w:spacing w:after="240"/>
        <w:ind w:firstLine="720"/>
      </w:pPr>
      <w:r w:rsidRPr="009A4C20">
        <w:t>In addition, the economic success of the Development, is closely tied to the</w:t>
      </w:r>
      <w:r w:rsidR="00510708" w:rsidRPr="009A4C20">
        <w:t xml:space="preserve"> Nordic Valley</w:t>
      </w:r>
      <w:r w:rsidRPr="009A4C20">
        <w:t xml:space="preserve"> Ski Resort </w:t>
      </w:r>
      <w:r w:rsidR="00510708" w:rsidRPr="009A4C20">
        <w:t xml:space="preserve">(the “Ski Resort”) </w:t>
      </w:r>
      <w:r w:rsidRPr="009A4C20">
        <w:t xml:space="preserve">and its ability to operate and successfully attract skiers and summer guests. </w:t>
      </w:r>
      <w:r w:rsidR="00510708" w:rsidRPr="009A4C20">
        <w:t xml:space="preserve">The </w:t>
      </w:r>
      <w:r w:rsidRPr="009A4C20">
        <w:t>Ski Resort is operated on private land</w:t>
      </w:r>
      <w:r w:rsidR="00510708" w:rsidRPr="009A4C20">
        <w:t>s</w:t>
      </w:r>
      <w:r w:rsidRPr="009A4C20">
        <w:t xml:space="preserve">. </w:t>
      </w:r>
      <w:r w:rsidR="00070E62" w:rsidRPr="009A4C20">
        <w:t>While the Ski Resort has snowmaking capabilities, it</w:t>
      </w:r>
      <w:r w:rsidR="00510708" w:rsidRPr="009A4C20">
        <w:t xml:space="preserve"> is dependent on natural snow</w:t>
      </w:r>
      <w:r w:rsidR="00923128" w:rsidRPr="009A4C20">
        <w:t xml:space="preserve">, which can be highly variable from year to year. </w:t>
      </w:r>
      <w:r w:rsidR="00510708" w:rsidRPr="009A4C20">
        <w:t>Its base elevation is 5,365 feet, which, according to publicl</w:t>
      </w:r>
      <w:r w:rsidR="00923128" w:rsidRPr="009A4C20">
        <w:t>y available information,</w:t>
      </w:r>
      <w:r w:rsidR="00510708" w:rsidRPr="009A4C20">
        <w:t xml:space="preserve"> is the lowest base elevation </w:t>
      </w:r>
      <w:r w:rsidR="00923128" w:rsidRPr="009A4C20">
        <w:t xml:space="preserve">of the </w:t>
      </w:r>
      <w:r w:rsidR="00510708" w:rsidRPr="009A4C20">
        <w:t>State</w:t>
      </w:r>
      <w:r w:rsidR="00923128" w:rsidRPr="009A4C20">
        <w:t>’s ski areas</w:t>
      </w:r>
      <w:r w:rsidR="00510708" w:rsidRPr="009A4C20">
        <w:t>.</w:t>
      </w:r>
      <w:r w:rsidR="00923128" w:rsidRPr="009A4C20">
        <w:t xml:space="preserve"> The Ski Resort has previously operated from January to March, which is a shorter season than other ski areas. In addition, during the 2024 ski season, the Ski Resort suffered a mechanical closure of a main chairlift, which eliminated access to a significant portion of terrain while the chairlift was undergoing repairs. The Ski Resort also suffered a catastrophic fire during the 2024 ski season, which resulted in the complete destruction of its base lodge and resulted in a temporary closure of the Ski Resort.</w:t>
      </w:r>
      <w:r w:rsidR="009A4C20">
        <w:t xml:space="preserve"> [UPDATE WITH 2025/26 SEASON OPERATION INFORMATION]</w:t>
      </w:r>
    </w:p>
    <w:p w14:paraId="24EF1803" w14:textId="628FC01B" w:rsidR="00923128" w:rsidRPr="009A4C20" w:rsidRDefault="00923128" w:rsidP="008F7AC9">
      <w:pPr>
        <w:spacing w:after="240"/>
        <w:ind w:firstLine="720"/>
      </w:pPr>
      <w:r w:rsidRPr="009A4C20">
        <w:t>The County is also home to two other ski areas</w:t>
      </w:r>
      <w:r w:rsidR="002A6842" w:rsidRPr="009A4C20">
        <w:t>—Powder Mountain and Snowbasin</w:t>
      </w:r>
      <w:r w:rsidR="00F609EF" w:rsidRPr="009A4C20">
        <w:t xml:space="preserve"> Resort</w:t>
      </w:r>
      <w:r w:rsidR="002A6842" w:rsidRPr="009A4C20">
        <w:t>. Both of which are significantly larger</w:t>
      </w:r>
      <w:r w:rsidR="00F609EF" w:rsidRPr="009A4C20">
        <w:t xml:space="preserve"> and have a higher elevation</w:t>
      </w:r>
      <w:r w:rsidR="002A6842" w:rsidRPr="009A4C20">
        <w:t xml:space="preserve"> than the Ski Resort. Powder Mountain</w:t>
      </w:r>
      <w:r w:rsidR="00426D15" w:rsidRPr="009A4C20">
        <w:t xml:space="preserve"> (a public/private ski area)</w:t>
      </w:r>
      <w:r w:rsidR="00F609EF" w:rsidRPr="009A4C20">
        <w:t>, with a base elevation of 6,900 feet and summit elevation of 9,422 feet,</w:t>
      </w:r>
      <w:r w:rsidR="002A6842" w:rsidRPr="009A4C20">
        <w:t xml:space="preserve"> features approximately 5,000 skiable acres with 1</w:t>
      </w:r>
      <w:r w:rsidR="00426D15" w:rsidRPr="009A4C20">
        <w:t>63</w:t>
      </w:r>
      <w:r w:rsidR="002A6842" w:rsidRPr="009A4C20">
        <w:t xml:space="preserve"> named runs and a vertical rise of 3,346 feet.</w:t>
      </w:r>
      <w:r w:rsidR="00B36483" w:rsidRPr="009A4C20">
        <w:t xml:space="preserve"> </w:t>
      </w:r>
      <w:r w:rsidR="002A6842" w:rsidRPr="009A4C20">
        <w:t>Snowbasin</w:t>
      </w:r>
      <w:r w:rsidR="00F609EF" w:rsidRPr="009A4C20">
        <w:t xml:space="preserve"> Resort, with a base elevation of 6,931 feet and summit elevation of 9,350 feet,</w:t>
      </w:r>
      <w:r w:rsidR="002A6842" w:rsidRPr="009A4C20">
        <w:t xml:space="preserve"> features approximately 3,000 skiable acres with 104 named runs and a vertical rise of </w:t>
      </w:r>
      <w:r w:rsidR="00F609EF" w:rsidRPr="009A4C20">
        <w:t>2,959</w:t>
      </w:r>
      <w:r w:rsidR="002A6842" w:rsidRPr="009A4C20">
        <w:t xml:space="preserve"> feet.</w:t>
      </w:r>
      <w:r w:rsidR="00F609EF" w:rsidRPr="009A4C20">
        <w:t xml:space="preserve"> In contrast, the Ski Resort has a base elevation of 5,365 feet with a summit elevation of 7,060 feet. </w:t>
      </w:r>
      <w:r w:rsidR="00B36483" w:rsidRPr="009A4C20">
        <w:t xml:space="preserve">The Ski Resort </w:t>
      </w:r>
      <w:r w:rsidR="00F609EF" w:rsidRPr="009A4C20">
        <w:t>features approximately 500 skiable acres with 40 named runs and vertical rise of 1,700 feet.</w:t>
      </w:r>
      <w:r w:rsidR="008F7AC9" w:rsidRPr="009A4C20">
        <w:t xml:space="preserve"> </w:t>
      </w:r>
      <w:r w:rsidR="001923EE" w:rsidRPr="009A4C20">
        <w:t>Snowbasin Resort is on the Ikon Pass (a multi</w:t>
      </w:r>
      <w:r w:rsidR="00BD5E75" w:rsidRPr="009A4C20">
        <w:noBreakHyphen/>
      </w:r>
      <w:r w:rsidR="001923EE" w:rsidRPr="009A4C20">
        <w:t>resort ski pass featuring over 50 destinations), while the Ski Resort is on the smaller Power Pass (a multi</w:t>
      </w:r>
      <w:r w:rsidR="00BD5E75" w:rsidRPr="009A4C20">
        <w:noBreakHyphen/>
      </w:r>
      <w:r w:rsidR="001923EE" w:rsidRPr="009A4C20">
        <w:t>resort pass featuring 12 destinations).</w:t>
      </w:r>
      <w:r w:rsidR="000F7F8D" w:rsidRPr="009A4C20">
        <w:t xml:space="preserve"> </w:t>
      </w:r>
      <w:r w:rsidR="00426D15" w:rsidRPr="009A4C20">
        <w:t>While the Ski Resort is considering expansion, no assurance is provided that such expansion will be approved in any particular manner, timeframe, or at all. See “—</w:t>
      </w:r>
      <w:r w:rsidR="000F7F8D" w:rsidRPr="009A4C20">
        <w:t> </w:t>
      </w:r>
      <w:bookmarkStart w:id="56" w:name="_Hlk195523739"/>
      <w:r w:rsidR="000F7F8D" w:rsidRPr="009A4C20">
        <w:t>Development Not Assured—</w:t>
      </w:r>
      <w:r w:rsidR="000F7F8D" w:rsidRPr="009A4C20">
        <w:rPr>
          <w:i/>
          <w:iCs/>
        </w:rPr>
        <w:t xml:space="preserve">No </w:t>
      </w:r>
      <w:r w:rsidR="00426D15" w:rsidRPr="009A4C20">
        <w:rPr>
          <w:i/>
          <w:iCs/>
        </w:rPr>
        <w:t>Assurance of</w:t>
      </w:r>
      <w:r w:rsidR="000F7F8D" w:rsidRPr="009A4C20">
        <w:rPr>
          <w:i/>
          <w:iCs/>
        </w:rPr>
        <w:t xml:space="preserve"> Ski Area</w:t>
      </w:r>
      <w:r w:rsidR="00426D15" w:rsidRPr="009A4C20">
        <w:rPr>
          <w:i/>
          <w:iCs/>
        </w:rPr>
        <w:t xml:space="preserve"> Expansion</w:t>
      </w:r>
      <w:bookmarkEnd w:id="56"/>
      <w:r w:rsidR="00426D15" w:rsidRPr="009A4C20">
        <w:t>.”</w:t>
      </w:r>
    </w:p>
    <w:p w14:paraId="0F71E320" w14:textId="2B42255D" w:rsidR="008F7AC9" w:rsidRPr="009A4C20" w:rsidRDefault="00797294" w:rsidP="008F7AC9">
      <w:pPr>
        <w:spacing w:after="240"/>
        <w:ind w:firstLine="720"/>
      </w:pPr>
      <w:r w:rsidRPr="009A4C20">
        <w:t xml:space="preserve">See the Market Study, attached as Appendix B, for a discussion of the competition from other ski resorts. </w:t>
      </w:r>
    </w:p>
    <w:p w14:paraId="0C8807B7" w14:textId="639A7735" w:rsidR="00A8454C" w:rsidRPr="009A4C20" w:rsidRDefault="00A8454C" w:rsidP="00A8454C">
      <w:pPr>
        <w:spacing w:after="240"/>
        <w:ind w:firstLine="720"/>
      </w:pPr>
      <w:r w:rsidRPr="009A4C20">
        <w:t xml:space="preserve">Further, although </w:t>
      </w:r>
      <w:r w:rsidR="00510708" w:rsidRPr="009A4C20">
        <w:t xml:space="preserve">the </w:t>
      </w:r>
      <w:r w:rsidRPr="009A4C20">
        <w:t>Ski Resort and surrounding areas receive numerous summer visitors, the winter skiing season is the primary tourist season. There is no guarantee that climate change or other environmental factors will not cause the ski season to be shortened or terminated entirely. Any of these events would be expected to have an adverse impact on the future assessed valuation of the property in the District.</w:t>
      </w:r>
    </w:p>
    <w:p w14:paraId="35819CFD" w14:textId="08F24E07" w:rsidR="00510708" w:rsidRPr="009A4C20" w:rsidRDefault="00A8454C" w:rsidP="00923128">
      <w:pPr>
        <w:spacing w:after="240"/>
        <w:ind w:firstLine="720"/>
      </w:pPr>
      <w:r w:rsidRPr="009A4C20">
        <w:t xml:space="preserve">In addition, tourism to the County may be reduced or eliminated in the event of wildfires in the vicinity or prolonged poor air quality resulting from wildfires elsewhere in the State or the Country. </w:t>
      </w:r>
      <w:r w:rsidR="00426D15" w:rsidRPr="009A4C20">
        <w:t>See “—Development Not Assured—</w:t>
      </w:r>
      <w:r w:rsidR="00426D15" w:rsidRPr="009A4C20">
        <w:rPr>
          <w:i/>
          <w:iCs/>
        </w:rPr>
        <w:t>Potential Nuisances and Environmental Matters—Wildfire</w:t>
      </w:r>
      <w:r w:rsidR="00426D15" w:rsidRPr="009A4C20">
        <w:t xml:space="preserve">.” </w:t>
      </w:r>
      <w:r w:rsidRPr="009A4C20">
        <w:t>No assurance is provided that climate change or other environmental factors will not exacerbate the risk of wildfires within the County. The existence of wildfires and/or air pollution due to wildfire smoke could negatively impact the marketability of property within the Development and could have an adverse impact on the future assessed valuation of property in the District.</w:t>
      </w:r>
    </w:p>
    <w:p w14:paraId="4D4FDEF5" w14:textId="1BC74A89" w:rsidR="00192886" w:rsidRPr="009A4C20" w:rsidRDefault="00192886" w:rsidP="00192886">
      <w:pPr>
        <w:pStyle w:val="Kutak1L2"/>
      </w:pPr>
      <w:bookmarkStart w:id="57" w:name="_Toc199938565"/>
      <w:r w:rsidRPr="009A4C20">
        <w:t xml:space="preserve">Financial Condition of </w:t>
      </w:r>
      <w:r w:rsidR="008A7AE8" w:rsidRPr="009A4C20">
        <w:t>Ski Resort Operator</w:t>
      </w:r>
      <w:bookmarkEnd w:id="57"/>
    </w:p>
    <w:p w14:paraId="0C2946F5" w14:textId="11EE84AA" w:rsidR="00192886" w:rsidRPr="009A4C20" w:rsidRDefault="00192886" w:rsidP="00192886">
      <w:pPr>
        <w:pStyle w:val="BodyText"/>
      </w:pPr>
      <w:r w:rsidRPr="009A4C20">
        <w:t xml:space="preserve">There has been no independent investigation of and no representation is made in this </w:t>
      </w:r>
      <w:r w:rsidR="00EE6488" w:rsidRPr="009A4C20">
        <w:t>Official Statement</w:t>
      </w:r>
      <w:r w:rsidRPr="009A4C20">
        <w:t xml:space="preserve"> regarding the financial soundness of Mountain Capital Partners </w:t>
      </w:r>
      <w:r w:rsidR="008A7AE8" w:rsidRPr="009A4C20">
        <w:t xml:space="preserve">(as defined herein, the “Ski Resort Operator”) </w:t>
      </w:r>
      <w:r w:rsidRPr="009A4C20">
        <w:t xml:space="preserve">or of the capability of the foregoing to operate the Ski Resort.  Moreover, the financial circumstances of </w:t>
      </w:r>
      <w:r w:rsidR="008A7AE8" w:rsidRPr="009A4C20">
        <w:t>the Ski Resort Operator</w:t>
      </w:r>
      <w:r w:rsidRPr="009A4C20">
        <w:t xml:space="preserve"> may change from time to time.  Prospective investors are urged to make such investigation as deemed necessary concerning the financial soundness of the </w:t>
      </w:r>
      <w:r w:rsidR="008A7AE8" w:rsidRPr="009A4C20">
        <w:t>Ski Resort Operator</w:t>
      </w:r>
      <w:r w:rsidRPr="009A4C20">
        <w:t xml:space="preserve"> and its ability to continually operate the Ski Resort.</w:t>
      </w:r>
    </w:p>
    <w:p w14:paraId="07B191CA" w14:textId="77777777" w:rsidR="00D2560E" w:rsidRPr="00D2560E" w:rsidRDefault="00D2560E" w:rsidP="00D2560E">
      <w:pPr>
        <w:pStyle w:val="Kutak1L2"/>
        <w:tabs>
          <w:tab w:val="num" w:pos="0"/>
        </w:tabs>
        <w:jc w:val="both"/>
        <w:rPr>
          <w:szCs w:val="22"/>
        </w:rPr>
      </w:pPr>
      <w:bookmarkStart w:id="58" w:name="_Toc199938567"/>
      <w:r w:rsidRPr="00D2560E">
        <w:rPr>
          <w:szCs w:val="22"/>
        </w:rPr>
        <w:t>Transition to City of Ogden Valley</w:t>
      </w:r>
    </w:p>
    <w:p w14:paraId="4232A8C8" w14:textId="0DB11E55" w:rsidR="00D2560E" w:rsidRPr="009A4C20" w:rsidRDefault="00D2560E" w:rsidP="00D2560E">
      <w:pPr>
        <w:pStyle w:val="BodyText"/>
      </w:pPr>
      <w:r w:rsidRPr="00D2560E">
        <w:t xml:space="preserve">On November 5, 2024, the registered voters residing within the proposed boundaries of the City of Ogden </w:t>
      </w:r>
      <w:r w:rsidRPr="009A4C20">
        <w:t>Valley, Utah (the “City”) voted to incorporate the City. The incorporation became effective on January 1, 2026.  [On _______, 2026, the City will become the land use authority for the Development in place of the County.] The City held elections for a mayor and city council in November 2025 and such officials took office in January 2026. The sponsors of the incorporation of the City were motivated, at least in part, by concerns over the County’s approval of certain projects and a desire to have local control over growth in the City. [</w:t>
      </w:r>
      <w:r w:rsidR="009A4C20" w:rsidRPr="009A4C20">
        <w:t>LANGUAGE</w:t>
      </w:r>
      <w:r w:rsidRPr="009A4C20">
        <w:t xml:space="preserve"> RE 6 MONTH MORATORIUM TO BE ADDED]</w:t>
      </w:r>
    </w:p>
    <w:p w14:paraId="2C81D58D" w14:textId="77777777" w:rsidR="00D2560E" w:rsidRPr="00025B02" w:rsidRDefault="00D2560E" w:rsidP="00D2560E">
      <w:pPr>
        <w:pStyle w:val="BodyText"/>
      </w:pPr>
      <w:r w:rsidRPr="00025B02">
        <w:t xml:space="preserve">In accordance with Section 10-9a-509(d) of the Utah Code, the “subsequent incorporation of a municipality...does not affect a land use application approved by a county.” As a result, prior zoning, platting, and approvals of the County will be vested with the Development upon incorporation of the City. According to the Developer, the descriptions of the Development as described herein are consistent with the requirements of the Development Agreement. </w:t>
      </w:r>
    </w:p>
    <w:p w14:paraId="0BEA5459" w14:textId="77777777" w:rsidR="00D2560E" w:rsidRPr="00C62DF4" w:rsidRDefault="00D2560E" w:rsidP="00D2560E">
      <w:pPr>
        <w:pStyle w:val="BodyText"/>
      </w:pPr>
      <w:r w:rsidRPr="00025B02">
        <w:t>According to the Developer, it is not anticipated that the City assuming the land use authority for the Development will materially impact development of the Development as described herein; provided, however, that no assurance is made that the City will approve plans or plats for the Development or issue permits, including building permits, for the Development in accordance with the timelines provided herein or at all. In the event such approvals are not obtained or are not obtained on a timely basis, the absorption and market value of the Development set forth in the Market Study may not be realized, which could have a material, adverse effect on the District’s ability to repay the Bonds. See “—Development Not Assured.”</w:t>
      </w:r>
    </w:p>
    <w:p w14:paraId="3AE7BAB4" w14:textId="6C1951BA" w:rsidR="00A8454C" w:rsidRPr="002D2DB1" w:rsidRDefault="00A8454C" w:rsidP="00A8454C">
      <w:pPr>
        <w:pStyle w:val="Kutak1L2"/>
        <w:tabs>
          <w:tab w:val="num" w:pos="0"/>
        </w:tabs>
        <w:jc w:val="both"/>
        <w:rPr>
          <w:szCs w:val="22"/>
        </w:rPr>
      </w:pPr>
      <w:r w:rsidRPr="002D2DB1">
        <w:rPr>
          <w:szCs w:val="22"/>
        </w:rPr>
        <w:t>Potential Negative Consequences of Public Health Emergencies</w:t>
      </w:r>
      <w:bookmarkEnd w:id="58"/>
    </w:p>
    <w:p w14:paraId="66F26441" w14:textId="43EB8731" w:rsidR="00A8454C" w:rsidRPr="009A4C20" w:rsidRDefault="00A8454C" w:rsidP="00A8454C">
      <w:pPr>
        <w:pStyle w:val="00BodyText5"/>
        <w:rPr>
          <w:sz w:val="22"/>
          <w:szCs w:val="22"/>
        </w:rPr>
      </w:pPr>
      <w:r w:rsidRPr="002D2DB1">
        <w:rPr>
          <w:sz w:val="22"/>
          <w:szCs w:val="22"/>
        </w:rPr>
        <w:t xml:space="preserve">Regional, national or global public health emergencies, could have materially adverse regional, national or global economic and social impacts causing, among other things, the promulgation of local or state orders limiting certain activities, extreme fluctuations in financial markets and contraction in available liquidity, prohibitions of gatherings and public meetings in such places as entertainment venues, extensive job losses and declines in business activity across important sectors of the economy, impacts on supply chain and availability of resources, declines in business and consumer confidence and/or changes in business and consumer behaviors that negatively impact economic conditions or cause an economic recession. </w:t>
      </w:r>
      <w:bookmarkStart w:id="59" w:name="_Hlk158478094"/>
      <w:r w:rsidRPr="002D2DB1">
        <w:rPr>
          <w:sz w:val="22"/>
          <w:szCs w:val="22"/>
        </w:rPr>
        <w:t>If such an event should occur, the District cannot predict the extent to which its operations or financial condition may decline nor the amount of increased costs, if any, that may be incurred by the District associated with its administrative and operations functions</w:t>
      </w:r>
      <w:r w:rsidRPr="009A4C20">
        <w:rPr>
          <w:sz w:val="22"/>
          <w:szCs w:val="22"/>
        </w:rPr>
        <w:t xml:space="preserve">, nor can the District predict the extent to which future development in the District may be adversely impacted.  </w:t>
      </w:r>
      <w:bookmarkEnd w:id="59"/>
      <w:r w:rsidRPr="009A4C20">
        <w:rPr>
          <w:sz w:val="22"/>
          <w:szCs w:val="22"/>
        </w:rPr>
        <w:t>A public health emergency may impact future payment of ad valorem property taxes, including the economic impacts on property owners and their willingness and ability to timely pay ad valorem property taxes.  The occurrence of any one or more of the foregoing events could have a materially adverse impact on the ability of the District to timely pay debt service on the Bonds.</w:t>
      </w:r>
    </w:p>
    <w:p w14:paraId="260A2A96" w14:textId="37B64E07" w:rsidR="00A8454C" w:rsidRPr="00C62DF4" w:rsidRDefault="00A8454C" w:rsidP="00A8454C">
      <w:pPr>
        <w:pStyle w:val="00BodyText5"/>
        <w:rPr>
          <w:rFonts w:eastAsia="Times New Roman" w:cs="Times New Roman"/>
          <w:b/>
          <w:bCs/>
          <w:color w:val="000000"/>
          <w:sz w:val="22"/>
          <w:szCs w:val="22"/>
        </w:rPr>
      </w:pPr>
      <w:bookmarkStart w:id="60" w:name="_Hlk158478128"/>
      <w:r w:rsidRPr="009A4C20">
        <w:rPr>
          <w:b/>
          <w:bCs/>
          <w:sz w:val="22"/>
          <w:szCs w:val="22"/>
        </w:rPr>
        <w:t>In addition, as the scope and impact of any potential future public health emergency, is currently unknown, assumptions, information and conclusions set forth in the Financial Forecast (APPENDIX A) and Market Study (A</w:t>
      </w:r>
      <w:r w:rsidR="00E71BBF" w:rsidRPr="009A4C20">
        <w:rPr>
          <w:b/>
          <w:bCs/>
          <w:sz w:val="22"/>
          <w:szCs w:val="22"/>
        </w:rPr>
        <w:t>PPENDIX</w:t>
      </w:r>
      <w:r w:rsidRPr="009A4C20">
        <w:rPr>
          <w:b/>
          <w:bCs/>
          <w:sz w:val="22"/>
          <w:szCs w:val="22"/>
        </w:rPr>
        <w:t xml:space="preserve"> B) must be read and considered in the context of the matters described herein, which may materially and adversely affect the assumptions, information and conclusions set forth in such report.  </w:t>
      </w:r>
      <w:r w:rsidRPr="009A4C20">
        <w:rPr>
          <w:rFonts w:cs="Times New Roman"/>
          <w:sz w:val="22"/>
          <w:szCs w:val="22"/>
        </w:rPr>
        <w:t>See also “FORWARD</w:t>
      </w:r>
      <w:r w:rsidR="00BD5E75" w:rsidRPr="009A4C20">
        <w:noBreakHyphen/>
      </w:r>
      <w:r w:rsidRPr="009A4C20">
        <w:rPr>
          <w:rFonts w:cs="Times New Roman"/>
          <w:sz w:val="22"/>
          <w:szCs w:val="22"/>
        </w:rPr>
        <w:t>LOOKING STATEMENTS.”</w:t>
      </w:r>
      <w:bookmarkEnd w:id="60"/>
    </w:p>
    <w:p w14:paraId="0680F863" w14:textId="775C6C6D" w:rsidR="00F142E9" w:rsidRPr="006512E6" w:rsidRDefault="00A11B2A" w:rsidP="00F5261D">
      <w:pPr>
        <w:pStyle w:val="Kutak1L2"/>
      </w:pPr>
      <w:bookmarkStart w:id="61" w:name="_Toc199938568"/>
      <w:r w:rsidRPr="006512E6">
        <w:t>Risks Inherent in Financial Forecast and Market Study</w:t>
      </w:r>
      <w:bookmarkEnd w:id="61"/>
    </w:p>
    <w:p w14:paraId="0BD42A44" w14:textId="2A75DCA0" w:rsidR="006328B6" w:rsidRPr="006512E6" w:rsidRDefault="006328B6" w:rsidP="006328B6">
      <w:pPr>
        <w:pStyle w:val="BodyText"/>
      </w:pPr>
      <w:bookmarkStart w:id="62" w:name="_Hlk110938283"/>
      <w:r w:rsidRPr="006512E6">
        <w:t>The District has retained (a)</w:t>
      </w:r>
      <w:r w:rsidR="00BD5E75" w:rsidRPr="006512E6">
        <w:t> </w:t>
      </w:r>
      <w:r w:rsidR="00C723B1" w:rsidRPr="006512E6">
        <w:t xml:space="preserve">Causey Public Finance, LLC, </w:t>
      </w:r>
      <w:r w:rsidR="00535758" w:rsidRPr="006512E6">
        <w:t>Denver</w:t>
      </w:r>
      <w:r w:rsidR="00C723B1" w:rsidRPr="006512E6">
        <w:t xml:space="preserve">, Colorado </w:t>
      </w:r>
      <w:r w:rsidRPr="006512E6">
        <w:t xml:space="preserve">(the “Forecast Provider”) to prepare the District’s “Forecasted Surplus Cash Balances and Cash Receipts and Disbursements” dated as of </w:t>
      </w:r>
      <w:r w:rsidR="006512E6" w:rsidRPr="006512E6">
        <w:t>[_____ __]</w:t>
      </w:r>
      <w:r w:rsidRPr="006512E6">
        <w:t xml:space="preserve">, </w:t>
      </w:r>
      <w:r w:rsidR="00B17F75" w:rsidRPr="006512E6">
        <w:t>202</w:t>
      </w:r>
      <w:r w:rsidR="006512E6" w:rsidRPr="006512E6">
        <w:t>6</w:t>
      </w:r>
      <w:r w:rsidRPr="006512E6">
        <w:t xml:space="preserve"> (the “Financial Forecast”); and (b)</w:t>
      </w:r>
      <w:r w:rsidR="00BD5E75" w:rsidRPr="006512E6">
        <w:t> </w:t>
      </w:r>
      <w:r w:rsidR="00B371D8" w:rsidRPr="006512E6">
        <w:t xml:space="preserve">Development Strategies, St. Louis, Missouri </w:t>
      </w:r>
      <w:r w:rsidRPr="006512E6">
        <w:t xml:space="preserve">(the “Market Consultant”), to prepare a </w:t>
      </w:r>
      <w:r w:rsidR="00B371D8" w:rsidRPr="006512E6">
        <w:t xml:space="preserve">report, dated </w:t>
      </w:r>
      <w:r w:rsidR="006512E6" w:rsidRPr="006512E6">
        <w:t>[______ __]</w:t>
      </w:r>
      <w:r w:rsidR="00A01D48" w:rsidRPr="006512E6">
        <w:t>, 202</w:t>
      </w:r>
      <w:r w:rsidR="006512E6" w:rsidRPr="006512E6">
        <w:t>6</w:t>
      </w:r>
      <w:r w:rsidR="00B371D8" w:rsidRPr="006512E6">
        <w:t xml:space="preserve"> </w:t>
      </w:r>
      <w:r w:rsidRPr="006512E6">
        <w:t>(the “Market Study”).</w:t>
      </w:r>
    </w:p>
    <w:bookmarkEnd w:id="62"/>
    <w:p w14:paraId="7E2AA346" w14:textId="6B9A9769" w:rsidR="00F142E9" w:rsidRPr="009A4C20" w:rsidRDefault="00B371D8" w:rsidP="009A4C20">
      <w:pPr>
        <w:pStyle w:val="BodyText"/>
      </w:pPr>
      <w:r w:rsidRPr="009A4C20">
        <w:rPr>
          <w:b/>
          <w:bCs/>
          <w:i/>
          <w:iCs/>
        </w:rPr>
        <w:t>Financial Forecast</w:t>
      </w:r>
      <w:r w:rsidRPr="009A4C20">
        <w:rPr>
          <w:b/>
          <w:bCs/>
        </w:rPr>
        <w:t>.</w:t>
      </w:r>
      <w:r w:rsidRPr="009A4C20">
        <w:t xml:space="preserve">  </w:t>
      </w:r>
      <w:r w:rsidR="009A4C20" w:rsidRPr="009A4C20">
        <w:t>[TO COME]</w:t>
      </w:r>
    </w:p>
    <w:p w14:paraId="035CF7E1" w14:textId="439E7BD3" w:rsidR="007045F8" w:rsidRPr="009A4C20" w:rsidRDefault="007045F8" w:rsidP="007045F8">
      <w:pPr>
        <w:pStyle w:val="BodyText"/>
      </w:pPr>
      <w:r w:rsidRPr="009A4C20">
        <w:rPr>
          <w:b/>
          <w:bCs/>
          <w:i/>
          <w:iCs/>
        </w:rPr>
        <w:t>Market Study</w:t>
      </w:r>
      <w:r w:rsidRPr="009A4C20">
        <w:rPr>
          <w:b/>
          <w:bCs/>
        </w:rPr>
        <w:t>.</w:t>
      </w:r>
      <w:r w:rsidRPr="009A4C20">
        <w:t xml:space="preserve">  The Market Study set forth in APPENDIX B hereto contains certain projections regarding the market value and annual absorption in the Development, which are based on certain assumptions more particularly set forth therein.  The Market Study provides an assessment of absorption and market values based on current market conditions, which conditions are comprised solely of those specifically identified in the Market Study.  The Market Study does not address or evaluate other factors which could impact whether the Development proceeds as contemplated therein, including the availability of funding, the receipt of entitlements, the completion of required infrastructure, and other matters described in “—Development Not Assured” above and any changes in the residential assessment ratio, described in “—Risk of Reductions in Taxable Value; Taxable Valuation Procedures and Factors; Fair Market Value of Land.”</w:t>
      </w:r>
    </w:p>
    <w:p w14:paraId="58490C46" w14:textId="079A271E" w:rsidR="00B36483" w:rsidRPr="009A4C20" w:rsidRDefault="007024E2" w:rsidP="007024E2">
      <w:pPr>
        <w:pStyle w:val="BalloonText"/>
        <w:spacing w:after="240"/>
        <w:ind w:firstLine="720"/>
        <w:rPr>
          <w:rFonts w:ascii="Times New Roman" w:hAnsi="Times New Roman" w:cs="Times New Roman"/>
          <w:sz w:val="22"/>
          <w:szCs w:val="22"/>
        </w:rPr>
      </w:pPr>
      <w:r w:rsidRPr="009A4C20">
        <w:rPr>
          <w:rFonts w:ascii="Times New Roman" w:hAnsi="Times New Roman" w:cs="Times New Roman"/>
          <w:sz w:val="22"/>
          <w:szCs w:val="22"/>
        </w:rPr>
        <w:t xml:space="preserve">The Market Study provides that its finding and conclusions assume a timely and successful completion of a resort expansion as expansion would enhance the marketability of the Ski Resort and new development. In the event expansion does not occur, the projections in the Market Study may not be realized which could impact the repayment of the Bonds. </w:t>
      </w:r>
      <w:r w:rsidR="00B36483" w:rsidRPr="009A4C20">
        <w:rPr>
          <w:rFonts w:ascii="Times New Roman" w:hAnsi="Times New Roman" w:cs="Times New Roman"/>
          <w:sz w:val="22"/>
          <w:szCs w:val="22"/>
        </w:rPr>
        <w:t>See “—Development Not Assured—</w:t>
      </w:r>
      <w:r w:rsidR="00B36483" w:rsidRPr="009A4C20">
        <w:rPr>
          <w:rFonts w:ascii="Times New Roman" w:hAnsi="Times New Roman" w:cs="Times New Roman"/>
          <w:i/>
          <w:iCs/>
          <w:sz w:val="22"/>
          <w:szCs w:val="22"/>
        </w:rPr>
        <w:t>No Assurance of Ski Area Expansion</w:t>
      </w:r>
      <w:r w:rsidR="00B36483" w:rsidRPr="009A4C20">
        <w:rPr>
          <w:rFonts w:ascii="Times New Roman" w:hAnsi="Times New Roman" w:cs="Times New Roman"/>
          <w:sz w:val="22"/>
          <w:szCs w:val="22"/>
        </w:rPr>
        <w:t>.”</w:t>
      </w:r>
    </w:p>
    <w:p w14:paraId="6E9738DD" w14:textId="77777777" w:rsidR="007045F8" w:rsidRPr="009A4C20" w:rsidRDefault="007045F8" w:rsidP="007045F8">
      <w:pPr>
        <w:pStyle w:val="BodyText"/>
        <w:rPr>
          <w:b/>
          <w:bCs/>
          <w:i/>
          <w:iCs/>
        </w:rPr>
      </w:pPr>
      <w:r w:rsidRPr="009A4C20">
        <w:rPr>
          <w:b/>
          <w:bCs/>
          <w:i/>
          <w:iCs/>
        </w:rPr>
        <w:t>The Market Study is based on key assumptions and, like any forecast, is inherently subject to variations in the assumed data.  Past increases in taxable value are not a guarantee that taxable values will increase in the future.  Further, taxable values are likely to decrease in certain future years, even if the overall trend of taxable values is to increase in the future.  Actual results will vary from those projected, and such variations may be material.  See “FORWARD-LOOKING STATEMENTS.”</w:t>
      </w:r>
    </w:p>
    <w:p w14:paraId="3A6D7703" w14:textId="77777777" w:rsidR="007045F8" w:rsidRPr="009A4C20" w:rsidRDefault="007045F8" w:rsidP="007045F8">
      <w:pPr>
        <w:pStyle w:val="BodyText"/>
      </w:pPr>
      <w:r w:rsidRPr="009A4C20">
        <w:t>The information presented in “APPENDIX A—FINANCIAL FORECAST” and “APPENDIX B—MARKET STUDY” inherently is subject to variations between the assumptions and actual results and those variations could be material.  See “—Risk of Reductions in Taxable Value; Taxable Valuation Procedures and Factors; Fair Market Value of Land” below and “FORWARD-LOOKING STATEMENTS.”</w:t>
      </w:r>
    </w:p>
    <w:p w14:paraId="147B8A54" w14:textId="51C160DE" w:rsidR="007045F8" w:rsidRDefault="007045F8" w:rsidP="007045F8">
      <w:pPr>
        <w:pStyle w:val="BodyText"/>
        <w:rPr>
          <w:i/>
          <w:iCs/>
        </w:rPr>
      </w:pPr>
      <w:r w:rsidRPr="009A4C20">
        <w:rPr>
          <w:i/>
          <w:iCs/>
        </w:rPr>
        <w:t>The Financial Forecast and Market Study are attached as APPENDIX A and APPENDIX</w:t>
      </w:r>
      <w:r w:rsidR="00172A7D" w:rsidRPr="009A4C20">
        <w:rPr>
          <w:i/>
          <w:iCs/>
        </w:rPr>
        <w:t> </w:t>
      </w:r>
      <w:r w:rsidRPr="009A4C20">
        <w:rPr>
          <w:i/>
          <w:iCs/>
        </w:rPr>
        <w:t xml:space="preserve">B, respectively hereto, and are an integral part of this </w:t>
      </w:r>
      <w:r w:rsidR="00EE6488" w:rsidRPr="009A4C20">
        <w:rPr>
          <w:i/>
          <w:iCs/>
        </w:rPr>
        <w:t>Official Statement</w:t>
      </w:r>
      <w:r w:rsidRPr="009A4C20">
        <w:rPr>
          <w:i/>
          <w:iCs/>
        </w:rPr>
        <w:t xml:space="preserve">. Investors are encouraged to read the entire </w:t>
      </w:r>
      <w:r w:rsidR="00EE6488" w:rsidRPr="009A4C20">
        <w:rPr>
          <w:i/>
          <w:iCs/>
        </w:rPr>
        <w:t>Official Statement</w:t>
      </w:r>
      <w:r w:rsidRPr="009A4C20">
        <w:rPr>
          <w:i/>
          <w:iCs/>
        </w:rPr>
        <w:t>, including the Financial Forecast and Market Study, to obtain information essential to the making of an informed investment decision.</w:t>
      </w:r>
    </w:p>
    <w:p w14:paraId="7EE96787" w14:textId="5AD4BBE5" w:rsidR="009A4C20" w:rsidRPr="009A4C20" w:rsidRDefault="009A4C20" w:rsidP="009A4C20">
      <w:pPr>
        <w:pStyle w:val="BodyText"/>
        <w:ind w:firstLine="0"/>
      </w:pPr>
      <w:r>
        <w:t>[FOLLOWING RF TO BE UPDATED FOR TIF DEAL]</w:t>
      </w:r>
    </w:p>
    <w:p w14:paraId="73EC9A5C" w14:textId="5FDF141F" w:rsidR="00F142E9" w:rsidRPr="009A4C20" w:rsidRDefault="009A4C20" w:rsidP="00BE38AB">
      <w:pPr>
        <w:pStyle w:val="Kutak1L2"/>
      </w:pPr>
      <w:bookmarkStart w:id="63" w:name="_Toc199938569"/>
      <w:r>
        <w:t>[</w:t>
      </w:r>
      <w:r w:rsidR="00F142E9" w:rsidRPr="009A4C20">
        <w:t>Risk of Reductions in Taxable Value;</w:t>
      </w:r>
      <w:r w:rsidR="00BE38AB" w:rsidRPr="009A4C20">
        <w:br/>
      </w:r>
      <w:r w:rsidR="00F142E9" w:rsidRPr="009A4C20">
        <w:t>Taxable Valuation Procedures and</w:t>
      </w:r>
      <w:r w:rsidR="00BE38AB" w:rsidRPr="009A4C20">
        <w:br/>
      </w:r>
      <w:r w:rsidR="00F142E9" w:rsidRPr="009A4C20">
        <w:t>Factors; Fair Market Value of Land</w:t>
      </w:r>
      <w:bookmarkEnd w:id="63"/>
      <w:r>
        <w:t>]</w:t>
      </w:r>
    </w:p>
    <w:p w14:paraId="56EAAF7C" w14:textId="07B3ED68" w:rsidR="00F142E9" w:rsidRPr="009A4C20" w:rsidRDefault="00F142E9" w:rsidP="00F142E9">
      <w:pPr>
        <w:pStyle w:val="BodyText"/>
      </w:pPr>
      <w:r w:rsidRPr="009A4C20">
        <w:t xml:space="preserve">The owners of the Bonds are dependent upon the </w:t>
      </w:r>
      <w:r w:rsidR="00A33658" w:rsidRPr="009A4C20">
        <w:t>taxable value</w:t>
      </w:r>
      <w:r w:rsidRPr="009A4C20">
        <w:t xml:space="preserve"> of property within the District providing an adequate tax base from which ad valorem tax revenues are collected for the payment of debt service on the Bonds</w:t>
      </w:r>
      <w:r w:rsidR="00827695" w:rsidRPr="009A4C20">
        <w:t xml:space="preserve">.  </w:t>
      </w:r>
      <w:r w:rsidRPr="009A4C20">
        <w:t>The taxable value of the property in the District is determined according to a procedure described under “DISTRICT FINANCIAL INFORMATION—Ad Valorem Property Taxes</w:t>
      </w:r>
      <w:r w:rsidR="00827695" w:rsidRPr="009A4C20">
        <w:t xml:space="preserve">.”  </w:t>
      </w:r>
      <w:r w:rsidRPr="009A4C20">
        <w:t>Taxable value may be affected by a number of factors beyond the control of the District</w:t>
      </w:r>
      <w:r w:rsidR="00827695" w:rsidRPr="009A4C20">
        <w:t xml:space="preserve">.  </w:t>
      </w:r>
      <w:r w:rsidRPr="009A4C20">
        <w:t>For example, property owners are allowed each year by State law to challenge the valuations of their property, and no assurance can be given that owners of property in the Development will not do so</w:t>
      </w:r>
      <w:r w:rsidR="00827695" w:rsidRPr="009A4C20">
        <w:t xml:space="preserve">.  </w:t>
      </w:r>
      <w:r w:rsidRPr="009A4C20">
        <w:t>Should the actions of property owners result in lower taxable value of property in the Development, the security for the Bonds would be diminished, increasing the risk of nonpayment</w:t>
      </w:r>
      <w:r w:rsidR="00827695" w:rsidRPr="009A4C20">
        <w:t xml:space="preserve">.  </w:t>
      </w:r>
      <w:r w:rsidRPr="009A4C20">
        <w:t>Regardless of the actions of property owners, the values of finished lots, commercial space, and homes may be reduced if market prices decline due to economic factors</w:t>
      </w:r>
      <w:r w:rsidR="00827695" w:rsidRPr="009A4C20">
        <w:t xml:space="preserve">.  </w:t>
      </w:r>
      <w:r w:rsidRPr="009A4C20">
        <w:t>See also “—Foreclosures” below</w:t>
      </w:r>
      <w:r w:rsidR="00827695" w:rsidRPr="009A4C20">
        <w:t xml:space="preserve">.  </w:t>
      </w:r>
      <w:r w:rsidRPr="009A4C20">
        <w:t>Furthermore, property used for tax-exempt purposes, which could include multi-family projects owned by charitable or not-for-profit organizations (none are currently anticipated within the Development), is not currently subject to taxation</w:t>
      </w:r>
      <w:r w:rsidR="00CB58C9" w:rsidRPr="009A4C20">
        <w:t xml:space="preserve">.  </w:t>
      </w:r>
      <w:r w:rsidR="00927140" w:rsidRPr="009A4C20">
        <w:t>See “—Potential Transfers to Tax-Exempt Users” below.</w:t>
      </w:r>
    </w:p>
    <w:p w14:paraId="045B0FD4" w14:textId="64F87E77" w:rsidR="00F142E9" w:rsidRPr="009A4C20" w:rsidRDefault="00F142E9" w:rsidP="00F142E9">
      <w:pPr>
        <w:pStyle w:val="BodyText"/>
      </w:pPr>
      <w:r w:rsidRPr="009A4C20">
        <w:t xml:space="preserve">In addition, the projected taxable value of property in the Development set forth in the </w:t>
      </w:r>
      <w:r w:rsidR="00983377" w:rsidRPr="009A4C20">
        <w:t>Financial Forecast</w:t>
      </w:r>
      <w:r w:rsidRPr="009A4C20">
        <w:t xml:space="preserve"> is based on certain assumptions as to the manner in which various properties will be assessed by the County assessor</w:t>
      </w:r>
      <w:r w:rsidR="00827695" w:rsidRPr="009A4C20">
        <w:t xml:space="preserve">.  </w:t>
      </w:r>
      <w:r w:rsidRPr="009A4C20">
        <w:t>While these assumptions are based on information provided by the County assessor, no assurance is given that any particular methodology presently used by the County assessor to determine the fair market value and taxable value of property will continue to be used in the future</w:t>
      </w:r>
      <w:r w:rsidR="00827695" w:rsidRPr="009A4C20">
        <w:t xml:space="preserve">.  </w:t>
      </w:r>
      <w:r w:rsidRPr="009A4C20">
        <w:t>Any change in the methodology by which the fair market value and taxable value of property is determined could adversely affect the taxable value of property in the District and the property taxes that may be generated thereby</w:t>
      </w:r>
      <w:r w:rsidR="00827695" w:rsidRPr="009A4C20">
        <w:t xml:space="preserve">.  </w:t>
      </w:r>
      <w:r w:rsidRPr="009A4C20">
        <w:t>See also “—</w:t>
      </w:r>
      <w:r w:rsidR="00A11B2A" w:rsidRPr="009A4C20">
        <w:t>Risks Inherent in Financial Forecast and Market Study</w:t>
      </w:r>
      <w:r w:rsidRPr="009A4C20">
        <w:t>” above</w:t>
      </w:r>
      <w:r w:rsidR="00F655C1" w:rsidRPr="009A4C20">
        <w:t>,</w:t>
      </w:r>
      <w:r w:rsidRPr="009A4C20">
        <w:t xml:space="preserve"> </w:t>
      </w:r>
      <w:r w:rsidR="00EE6EEC" w:rsidRPr="009A4C20">
        <w:t>“</w:t>
      </w:r>
      <w:r w:rsidRPr="009A4C20">
        <w:t>APPENDIX</w:t>
      </w:r>
      <w:r w:rsidR="00EE6EEC" w:rsidRPr="009A4C20">
        <w:t> </w:t>
      </w:r>
      <w:r w:rsidRPr="009A4C20">
        <w:t>A—</w:t>
      </w:r>
      <w:r w:rsidR="00F655C1" w:rsidRPr="009A4C20">
        <w:t>FINANCIAL FORECAST” and “APPENDIX B—</w:t>
      </w:r>
      <w:r w:rsidRPr="009A4C20">
        <w:t>MARKET STUDY</w:t>
      </w:r>
      <w:r w:rsidR="00EE6EEC" w:rsidRPr="009A4C20">
        <w:t>”</w:t>
      </w:r>
      <w:r w:rsidRPr="009A4C20">
        <w:t xml:space="preserve"> hereto.</w:t>
      </w:r>
    </w:p>
    <w:p w14:paraId="347ADB15" w14:textId="6CE2F19B" w:rsidR="00F142E9" w:rsidRPr="009A4C20" w:rsidRDefault="009A4C20" w:rsidP="00BE38AB">
      <w:pPr>
        <w:pStyle w:val="Kutak1L2"/>
      </w:pPr>
      <w:bookmarkStart w:id="64" w:name="_Toc199938570"/>
      <w:r w:rsidRPr="009A4C20">
        <w:t>[</w:t>
      </w:r>
      <w:r w:rsidR="00F142E9" w:rsidRPr="009A4C20">
        <w:t>Foreclosures</w:t>
      </w:r>
      <w:bookmarkEnd w:id="64"/>
      <w:r w:rsidRPr="009A4C20">
        <w:t>]</w:t>
      </w:r>
    </w:p>
    <w:p w14:paraId="68338EC4" w14:textId="3BCBD3B1" w:rsidR="00F142E9" w:rsidRPr="009A4C20" w:rsidRDefault="00F142E9" w:rsidP="00F142E9">
      <w:pPr>
        <w:pStyle w:val="BodyText"/>
      </w:pPr>
      <w:r w:rsidRPr="009A4C20">
        <w:t xml:space="preserve">The District’s ability to collect property tax revenue for timely payment of the Bonds depends, among other things, upon development within the District and the maintenance of an adequate tax base from which the District can collect sufficient property tax revenue from the imposition of the </w:t>
      </w:r>
      <w:r w:rsidR="005965AD" w:rsidRPr="009A4C20">
        <w:t>Required</w:t>
      </w:r>
      <w:r w:rsidRPr="009A4C20">
        <w:t xml:space="preserve"> Mill Levy.</w:t>
      </w:r>
    </w:p>
    <w:p w14:paraId="1CF8E2C0" w14:textId="419FD32D" w:rsidR="00F142E9" w:rsidRPr="009A4C20" w:rsidRDefault="00F142E9" w:rsidP="00F142E9">
      <w:pPr>
        <w:pStyle w:val="BodyText"/>
      </w:pPr>
      <w:r w:rsidRPr="009A4C20">
        <w:t>Property owned by a lending institution as a result of foreclosure is typically resold in the market at a depressed price, resulting in a decrease in taxable value of the foreclosed property</w:t>
      </w:r>
      <w:r w:rsidR="00827695" w:rsidRPr="009A4C20">
        <w:t xml:space="preserve">.  </w:t>
      </w:r>
      <w:r w:rsidRPr="009A4C20">
        <w:t>In addition, a home foreclosure may have an immediate and/or long</w:t>
      </w:r>
      <w:r w:rsidR="006757DE" w:rsidRPr="009A4C20">
        <w:t>-</w:t>
      </w:r>
      <w:r w:rsidRPr="009A4C20">
        <w:t>term effect of depressing home prices in the surrounding area</w:t>
      </w:r>
      <w:r w:rsidR="00827695" w:rsidRPr="009A4C20">
        <w:t xml:space="preserve">.  </w:t>
      </w:r>
      <w:r w:rsidRPr="009A4C20">
        <w:t>The number of foreclosed homes reentering the market at lower prices may result in a reduction of demand for new construction housing, including property within the Development</w:t>
      </w:r>
      <w:r w:rsidR="00827695" w:rsidRPr="009A4C20">
        <w:t xml:space="preserve">.  </w:t>
      </w:r>
      <w:r w:rsidRPr="009A4C20">
        <w:t>Increased foreclosure rates could also cause lenders to tighten their lending practices and decrease their approvals of home loans, making it more difficult for potential homebuyers to finance home acquisitions</w:t>
      </w:r>
      <w:r w:rsidR="00827695" w:rsidRPr="009A4C20">
        <w:t xml:space="preserve">.  </w:t>
      </w:r>
      <w:r w:rsidRPr="009A4C20">
        <w:t>Such changes in lending practices could have an impact on the rate of home sales within the Development</w:t>
      </w:r>
      <w:r w:rsidR="00827695" w:rsidRPr="009A4C20">
        <w:t xml:space="preserve">.  </w:t>
      </w:r>
      <w:r w:rsidRPr="009A4C20">
        <w:t>See also “</w:t>
      </w:r>
      <w:r w:rsidR="00F95797" w:rsidRPr="009A4C20">
        <w:t>APPENDIX</w:t>
      </w:r>
      <w:r w:rsidR="0044163A" w:rsidRPr="009A4C20">
        <w:t> </w:t>
      </w:r>
      <w:r w:rsidR="00F95797" w:rsidRPr="009A4C20">
        <w:t>D</w:t>
      </w:r>
      <w:r w:rsidRPr="009A4C20">
        <w:t>—ECONOMIC AND DEMOGRAPHIC INFORMATION—Foreclosure Activity.”</w:t>
      </w:r>
    </w:p>
    <w:p w14:paraId="131FA8A9" w14:textId="305DE5C9" w:rsidR="00F142E9" w:rsidRPr="009A4C20" w:rsidRDefault="009A4C20" w:rsidP="00BE38AB">
      <w:pPr>
        <w:pStyle w:val="Kutak1L2"/>
      </w:pPr>
      <w:bookmarkStart w:id="65" w:name="_Toc199938571"/>
      <w:r>
        <w:t>[</w:t>
      </w:r>
      <w:r w:rsidR="00F142E9" w:rsidRPr="009A4C20">
        <w:t>Enforcement of Tax Collection by County</w:t>
      </w:r>
      <w:bookmarkEnd w:id="65"/>
      <w:r>
        <w:t>]</w:t>
      </w:r>
    </w:p>
    <w:p w14:paraId="409604C1" w14:textId="3400832A" w:rsidR="00F142E9" w:rsidRPr="009A4C20" w:rsidRDefault="00F142E9" w:rsidP="00F142E9">
      <w:pPr>
        <w:pStyle w:val="BodyText"/>
      </w:pPr>
      <w:r w:rsidRPr="009A4C20">
        <w:t>The duty to pay property taxes does not constitute a personal obligation of the property owners within the Development</w:t>
      </w:r>
      <w:r w:rsidR="00827695" w:rsidRPr="009A4C20">
        <w:t xml:space="preserve">.  </w:t>
      </w:r>
      <w:r w:rsidRPr="009A4C20">
        <w:t>Rather, the obligation to pay property taxes is tied to the specific properties taxed, and if timely payment is not made, the obligation constitutes a lien against the specific properties for which taxes are unpaid</w:t>
      </w:r>
      <w:r w:rsidR="00827695" w:rsidRPr="009A4C20">
        <w:t xml:space="preserve">.  </w:t>
      </w:r>
      <w:r w:rsidRPr="009A4C20">
        <w:t>To enforce property tax liens, the County Treasurer is obligated to cause the sale of tax liens upon the property that is subject to the delinquent taxes, as provided by law, and the revenue derived from such sales, if any, is applied to the delinquent taxes</w:t>
      </w:r>
      <w:r w:rsidR="00827695" w:rsidRPr="009A4C20">
        <w:t xml:space="preserve">.  </w:t>
      </w:r>
      <w:r w:rsidRPr="009A4C20">
        <w:t>The County Treasurer has the power to foreclose on and cause the sale of the property that is subject to the delinquent tax, after the period allowed for the property owner to redeem such taxes, as provided by law</w:t>
      </w:r>
      <w:r w:rsidR="00827695" w:rsidRPr="009A4C20">
        <w:t xml:space="preserve">.  </w:t>
      </w:r>
      <w:r w:rsidRPr="009A4C20">
        <w:t>Such redemption period is currently five years, during which a property owner may pay all taxes due and prevent such foreclosure</w:t>
      </w:r>
      <w:r w:rsidR="00827695" w:rsidRPr="009A4C20">
        <w:t xml:space="preserve">.  </w:t>
      </w:r>
      <w:r w:rsidRPr="009A4C20">
        <w:t>Foreclosure can be a time</w:t>
      </w:r>
      <w:r w:rsidR="00172A7D" w:rsidRPr="009A4C20">
        <w:noBreakHyphen/>
      </w:r>
      <w:r w:rsidRPr="009A4C20">
        <w:t>consuming and expensive process and does not necessarily result in recovery of all amounts due and unpaid.</w:t>
      </w:r>
    </w:p>
    <w:p w14:paraId="56414424" w14:textId="3E02FB9F" w:rsidR="00F142E9" w:rsidRPr="009A4C20" w:rsidRDefault="00F142E9" w:rsidP="00F142E9">
      <w:pPr>
        <w:pStyle w:val="BodyText"/>
      </w:pPr>
      <w:r w:rsidRPr="009A4C20">
        <w:t>In addition, the ability of the County Treasurer to enforce tax liens could be delayed by bankruptcy laws and other laws affecting creditor’s rights generally</w:t>
      </w:r>
      <w:r w:rsidR="00827695" w:rsidRPr="009A4C20">
        <w:t xml:space="preserve">.  </w:t>
      </w:r>
      <w:r w:rsidRPr="009A4C20">
        <w:t>During the pendency of any bankruptcy of any property owner, the parcels owned by such property owner could be sold only if the bankruptcy court approves the sale</w:t>
      </w:r>
      <w:r w:rsidR="00827695" w:rsidRPr="009A4C20">
        <w:t xml:space="preserve">.  </w:t>
      </w:r>
      <w:r w:rsidRPr="009A4C20">
        <w:t>There is no assurance that property taxes would be paid during the pendency of any bankruptcy; nor is it possible to predict the timeliness of such payment.</w:t>
      </w:r>
    </w:p>
    <w:p w14:paraId="20E005BA" w14:textId="325D6AC0" w:rsidR="00F142E9" w:rsidRPr="009A4C20" w:rsidRDefault="00F142E9" w:rsidP="00F142E9">
      <w:pPr>
        <w:pStyle w:val="BodyText"/>
      </w:pPr>
      <w:r w:rsidRPr="009A4C20">
        <w:t>Finally, the collection of property taxes is dependent upon the property subject to such taxes having sufficient fair market value to support the taxes which are imposed</w:t>
      </w:r>
      <w:r w:rsidR="00827695" w:rsidRPr="009A4C20">
        <w:t xml:space="preserve">.  </w:t>
      </w:r>
      <w:r w:rsidRPr="009A4C20">
        <w:t>No assurance can be given as to the future market values of property in the Development</w:t>
      </w:r>
      <w:r w:rsidR="00827695" w:rsidRPr="009A4C20">
        <w:t xml:space="preserve">.  </w:t>
      </w:r>
      <w:r w:rsidRPr="009A4C20">
        <w:t>See “—Risk of Reductions in Taxable Value; Taxable Valuation Procedures and Factors; Fair Market Value of Land” above and “</w:t>
      </w:r>
      <w:r w:rsidR="00430E41" w:rsidRPr="009A4C20">
        <w:t xml:space="preserve">DISTRICT </w:t>
      </w:r>
      <w:r w:rsidRPr="009A4C20">
        <w:t>FINANCIAL INFORMATION—Ad Valorem Property Taxes.”</w:t>
      </w:r>
    </w:p>
    <w:p w14:paraId="6F6098F0" w14:textId="7E5E7161" w:rsidR="00F142E9" w:rsidRPr="009A4C20" w:rsidRDefault="009A4C20" w:rsidP="00BE38AB">
      <w:pPr>
        <w:pStyle w:val="Kutak1L2"/>
      </w:pPr>
      <w:bookmarkStart w:id="66" w:name="_Toc199938572"/>
      <w:r>
        <w:t>[</w:t>
      </w:r>
      <w:r w:rsidR="00F142E9" w:rsidRPr="009A4C20">
        <w:t>Taxpayer Concentration</w:t>
      </w:r>
      <w:bookmarkEnd w:id="66"/>
      <w:r>
        <w:t>]</w:t>
      </w:r>
    </w:p>
    <w:p w14:paraId="67D83515" w14:textId="6947E4BA" w:rsidR="00F142E9" w:rsidRPr="009A4C20" w:rsidRDefault="00F142E9" w:rsidP="00F142E9">
      <w:pPr>
        <w:pStyle w:val="BodyText"/>
      </w:pPr>
      <w:r w:rsidRPr="009A4C20">
        <w:t xml:space="preserve">As of the date of this </w:t>
      </w:r>
      <w:r w:rsidR="00EE6488" w:rsidRPr="009A4C20">
        <w:t>Official Statement</w:t>
      </w:r>
      <w:r w:rsidRPr="009A4C20">
        <w:t>, the Developer own</w:t>
      </w:r>
      <w:r w:rsidR="005E3436" w:rsidRPr="009A4C20">
        <w:t>s</w:t>
      </w:r>
      <w:r w:rsidRPr="009A4C20">
        <w:t xml:space="preserve"> all of the developable property within the District</w:t>
      </w:r>
      <w:r w:rsidR="00827695" w:rsidRPr="009A4C20">
        <w:t xml:space="preserve">.  </w:t>
      </w:r>
      <w:r w:rsidRPr="009A4C20">
        <w:t>Future sales of property within the District may result in certain buyers becoming major taxpayers in the District</w:t>
      </w:r>
      <w:r w:rsidR="00827695" w:rsidRPr="009A4C20">
        <w:t xml:space="preserve">. </w:t>
      </w:r>
      <w:r w:rsidR="00927140" w:rsidRPr="009A4C20">
        <w:t>Unless</w:t>
      </w:r>
      <w:r w:rsidRPr="009A4C20">
        <w:t xml:space="preserve"> the concentration of property ownership within the District changes, the generation of </w:t>
      </w:r>
      <w:r w:rsidR="005965AD" w:rsidRPr="009A4C20">
        <w:t>Pledged Revenue</w:t>
      </w:r>
      <w:r w:rsidRPr="009A4C20">
        <w:t xml:space="preserve"> will be dependent upon a limited number of taxpayers for timely payment of property taxes</w:t>
      </w:r>
      <w:r w:rsidR="00827695" w:rsidRPr="009A4C20">
        <w:t xml:space="preserve">.  </w:t>
      </w:r>
      <w:r w:rsidRPr="009A4C20">
        <w:t xml:space="preserve">See </w:t>
      </w:r>
      <w:bookmarkStart w:id="67" w:name="_Hlk82164061"/>
      <w:r w:rsidRPr="009A4C20">
        <w:t>“</w:t>
      </w:r>
      <w:bookmarkStart w:id="68" w:name="_Hlk195523890"/>
      <w:r w:rsidR="00430E41" w:rsidRPr="009A4C20">
        <w:t xml:space="preserve">DISTRICT </w:t>
      </w:r>
      <w:r w:rsidRPr="009A4C20">
        <w:t>FINANCIAL INFORMATION—Ad Valorem Property Tax Data—</w:t>
      </w:r>
      <w:r w:rsidR="00430E41" w:rsidRPr="009A4C20">
        <w:rPr>
          <w:i/>
          <w:iCs/>
        </w:rPr>
        <w:t>District</w:t>
      </w:r>
      <w:r w:rsidRPr="009A4C20">
        <w:rPr>
          <w:i/>
          <w:iCs/>
        </w:rPr>
        <w:t xml:space="preserve"> Taxpayer</w:t>
      </w:r>
      <w:bookmarkEnd w:id="68"/>
      <w:r w:rsidRPr="009A4C20">
        <w:t>.”</w:t>
      </w:r>
    </w:p>
    <w:bookmarkEnd w:id="67"/>
    <w:p w14:paraId="6C79573E" w14:textId="3B56A1CA" w:rsidR="00F142E9" w:rsidRPr="009A4C20" w:rsidRDefault="00F142E9" w:rsidP="00F142E9">
      <w:pPr>
        <w:pStyle w:val="BodyText"/>
      </w:pPr>
      <w:r w:rsidRPr="009A4C20">
        <w:t>Property taxes on land are not personal obligations of the Developer or any other property owner</w:t>
      </w:r>
      <w:r w:rsidR="00827695" w:rsidRPr="009A4C20">
        <w:t xml:space="preserve">.  </w:t>
      </w:r>
      <w:r w:rsidRPr="009A4C20">
        <w:t>No party has guaranteed the payment of the principal of or interest on the Bonds, and no financial information regarding the Developer</w:t>
      </w:r>
      <w:r w:rsidR="00927140" w:rsidRPr="009A4C20">
        <w:t xml:space="preserve"> </w:t>
      </w:r>
      <w:r w:rsidRPr="009A4C20">
        <w:t xml:space="preserve">or any other entity which may develop property within the Development is provided in this </w:t>
      </w:r>
      <w:r w:rsidR="00EE6488" w:rsidRPr="009A4C20">
        <w:t>Official Statement</w:t>
      </w:r>
      <w:r w:rsidR="00827695" w:rsidRPr="009A4C20">
        <w:t xml:space="preserve">.  </w:t>
      </w:r>
      <w:r w:rsidRPr="009A4C20">
        <w:t>See also “—Development Not Assured” and “—</w:t>
      </w:r>
      <w:r w:rsidR="00CF6330" w:rsidRPr="009A4C20">
        <w:t> </w:t>
      </w:r>
      <w:r w:rsidRPr="009A4C20">
        <w:t>Financial Condition of the Developer” above.</w:t>
      </w:r>
    </w:p>
    <w:p w14:paraId="0614E5F4" w14:textId="4A5EA65A" w:rsidR="00F142E9" w:rsidRPr="009A4C20" w:rsidRDefault="009A4C20" w:rsidP="00BE38AB">
      <w:pPr>
        <w:pStyle w:val="Kutak1L2"/>
      </w:pPr>
      <w:bookmarkStart w:id="69" w:name="_Toc199938573"/>
      <w:r>
        <w:t>[</w:t>
      </w:r>
      <w:r w:rsidR="00F142E9" w:rsidRPr="009A4C20">
        <w:t>Potential Transfers to Tax-Exempt Users</w:t>
      </w:r>
      <w:bookmarkEnd w:id="69"/>
      <w:r>
        <w:t>]</w:t>
      </w:r>
    </w:p>
    <w:p w14:paraId="6AC68200" w14:textId="781259C6" w:rsidR="00F142E9" w:rsidRPr="009A4C20" w:rsidRDefault="00F142E9" w:rsidP="00F142E9">
      <w:pPr>
        <w:pStyle w:val="BodyText"/>
      </w:pPr>
      <w:r w:rsidRPr="009A4C20">
        <w:t>Property used for tax-exempt purposes is not subject to taxation by the District</w:t>
      </w:r>
      <w:r w:rsidR="00827695" w:rsidRPr="009A4C20">
        <w:t xml:space="preserve">.  </w:t>
      </w:r>
      <w:r w:rsidRPr="009A4C20">
        <w:t>It is possible that property within the District that currently generates property taxes pledged to the payment of the Bonds will be transferred to tax-exempt users</w:t>
      </w:r>
      <w:r w:rsidR="00827695" w:rsidRPr="009A4C20">
        <w:t xml:space="preserve">.  </w:t>
      </w:r>
      <w:r w:rsidRPr="009A4C20">
        <w:t>For example, in certain circumstances, certain types of multifamily projects can qualify for an exemption from property taxation</w:t>
      </w:r>
      <w:r w:rsidR="00827695" w:rsidRPr="009A4C20">
        <w:t xml:space="preserve">.  </w:t>
      </w:r>
      <w:r w:rsidRPr="009A4C20">
        <w:t>Although no projects of that type are currently planned within the District, no assurance can be provided that any property owners will not transfer property to a tax-exempt user in the future</w:t>
      </w:r>
      <w:r w:rsidR="00827695" w:rsidRPr="009A4C20">
        <w:t xml:space="preserve">.  </w:t>
      </w:r>
      <w:bookmarkStart w:id="70" w:name="_Hlk94192206"/>
      <w:r w:rsidRPr="009A4C20">
        <w:t>No payment in lieu of taxes covenant or agreement (“PILOT”) is in place obligating a tax-exempt owner to make payments in lieu of taxes on the property, and no assurance is provided that any PILOT would be recorded on such property prior to its transfer to a tax-exempt entity</w:t>
      </w:r>
      <w:r w:rsidR="00827695" w:rsidRPr="009A4C20">
        <w:t xml:space="preserve">.  </w:t>
      </w:r>
      <w:r w:rsidR="00927140" w:rsidRPr="009A4C20">
        <w:t xml:space="preserve">As of the date of this </w:t>
      </w:r>
      <w:r w:rsidR="00EE6488" w:rsidRPr="009A4C20">
        <w:t>Official Statement</w:t>
      </w:r>
      <w:r w:rsidR="00927140" w:rsidRPr="009A4C20">
        <w:t>, the Developer has no present plans to record a PILOT against any portion of property within the Development</w:t>
      </w:r>
      <w:bookmarkEnd w:id="70"/>
      <w:r w:rsidR="00CB58C9" w:rsidRPr="009A4C20">
        <w:t xml:space="preserve">.  </w:t>
      </w:r>
      <w:r w:rsidRPr="009A4C20">
        <w:t>In addition, it is possible that some or all of the property in the District could be condemned for public use, in which case it may no longer be subject to taxation by the District</w:t>
      </w:r>
      <w:r w:rsidR="00827695" w:rsidRPr="009A4C20">
        <w:t xml:space="preserve">.  </w:t>
      </w:r>
      <w:r w:rsidRPr="009A4C20">
        <w:t>If any of the foregoing events occur, property taxes available to pay the Bonds could be significantly reduced.</w:t>
      </w:r>
    </w:p>
    <w:p w14:paraId="5C763B53" w14:textId="1041C7E2" w:rsidR="00F142E9" w:rsidRPr="009A4C20" w:rsidRDefault="00F142E9" w:rsidP="00BE38AB">
      <w:pPr>
        <w:pStyle w:val="Kutak1L2"/>
      </w:pPr>
      <w:bookmarkStart w:id="71" w:name="_Toc199938574"/>
      <w:r w:rsidRPr="009A4C20">
        <w:t>Private Interests of Board of Trustees</w:t>
      </w:r>
      <w:bookmarkEnd w:id="71"/>
    </w:p>
    <w:p w14:paraId="3ECECCC6" w14:textId="1B4186EB" w:rsidR="00F142E9" w:rsidRPr="00627942" w:rsidRDefault="00F142E9" w:rsidP="00F142E9">
      <w:pPr>
        <w:pStyle w:val="BodyText"/>
      </w:pPr>
      <w:r w:rsidRPr="00627942">
        <w:t>According to disclosure statements executed by each trustee of the District’s Board prior to taking any official action relating to the Bonds, all of the directors have potential or existing personal or private interests relating to the issuance or delivery of the Bonds or the expenditure of the proceeds thereof because they are one or more of the following: an owner or principal in the Developer entity, an employee of or consultant for the Developer entity, an owner or employee of an affiliate of the Developer entity, or an owner of property located within the District</w:t>
      </w:r>
      <w:r w:rsidR="00827695" w:rsidRPr="00627942">
        <w:t xml:space="preserve">.  </w:t>
      </w:r>
      <w:r w:rsidRPr="00627942">
        <w:t xml:space="preserve">It is anticipated that a portion of the proceeds of the Bonds will be used to partially reimburse the Developer for amounts outstanding under </w:t>
      </w:r>
      <w:r w:rsidR="00217559" w:rsidRPr="00627942">
        <w:t>the Infrastructure</w:t>
      </w:r>
      <w:r w:rsidRPr="00627942">
        <w:t xml:space="preserve"> Acquisition </w:t>
      </w:r>
      <w:r w:rsidR="00217559" w:rsidRPr="00627942">
        <w:t xml:space="preserve">and Reimbursement </w:t>
      </w:r>
      <w:r w:rsidRPr="00627942">
        <w:t>Agreement with the Developer</w:t>
      </w:r>
      <w:r w:rsidR="00827695" w:rsidRPr="00627942">
        <w:t xml:space="preserve">.  </w:t>
      </w:r>
      <w:r w:rsidRPr="00627942">
        <w:t xml:space="preserve">See “THE DISTRICT—Governing Board” and </w:t>
      </w:r>
      <w:bookmarkStart w:id="72" w:name="_Hlk82164127"/>
      <w:r w:rsidRPr="00627942">
        <w:t>“—</w:t>
      </w:r>
      <w:r w:rsidR="00430E41" w:rsidRPr="00627942">
        <w:t xml:space="preserve">Material </w:t>
      </w:r>
      <w:r w:rsidRPr="00627942">
        <w:t>Agreements</w:t>
      </w:r>
      <w:r w:rsidR="00430E41" w:rsidRPr="00627942">
        <w:t xml:space="preserve"> of the District</w:t>
      </w:r>
      <w:r w:rsidRPr="00627942">
        <w:t>—</w:t>
      </w:r>
      <w:r w:rsidRPr="00627942">
        <w:rPr>
          <w:i/>
          <w:iCs/>
        </w:rPr>
        <w:t>Infrastructure Acquisition and Reimbursement Agreement</w:t>
      </w:r>
      <w:r w:rsidRPr="00627942">
        <w:t>.”</w:t>
      </w:r>
      <w:bookmarkEnd w:id="72"/>
    </w:p>
    <w:p w14:paraId="1E9297CE" w14:textId="1EB76ABF" w:rsidR="00F142E9" w:rsidRPr="00627942" w:rsidRDefault="00F142E9" w:rsidP="00BE38AB">
      <w:pPr>
        <w:pStyle w:val="Kutak1L2"/>
      </w:pPr>
      <w:bookmarkStart w:id="73" w:name="_Toc199938575"/>
      <w:r w:rsidRPr="00627942">
        <w:t>Legal Constraints on District Operations</w:t>
      </w:r>
      <w:bookmarkEnd w:id="73"/>
    </w:p>
    <w:p w14:paraId="78D6856F" w14:textId="5F386CB6" w:rsidR="00F142E9" w:rsidRPr="00627942" w:rsidRDefault="00F142E9" w:rsidP="00F142E9">
      <w:pPr>
        <w:pStyle w:val="BodyText"/>
      </w:pPr>
      <w:r w:rsidRPr="00627942">
        <w:t>Various State laws and constitutional provisions govern the assessment and collection of ad valorem property taxes and the issuance of bonds and impose limitations on revenues and spending of the State and local governments, including the District, and limit rates, fees and charges imposed by such entities</w:t>
      </w:r>
      <w:r w:rsidR="00827695" w:rsidRPr="00627942">
        <w:t xml:space="preserve">.  </w:t>
      </w:r>
      <w:r w:rsidRPr="00627942">
        <w:t>State laws, constitutional provisions and federal laws and regulations apply to the obligations created by the issuance of the Bonds</w:t>
      </w:r>
      <w:r w:rsidR="00827695" w:rsidRPr="00627942">
        <w:t xml:space="preserve">.  </w:t>
      </w:r>
      <w:r w:rsidRPr="00627942">
        <w:t>There can be no assurance that there will not be changes in interpretation of, or additions to, the applicable laws and provisions which would have a material adverse effect, directly or indirectly, on the affairs of the District.</w:t>
      </w:r>
    </w:p>
    <w:p w14:paraId="58C9FE17" w14:textId="7A70F962" w:rsidR="00F142E9" w:rsidRPr="00627942" w:rsidRDefault="00F142E9" w:rsidP="00BE38AB">
      <w:pPr>
        <w:pStyle w:val="Kutak1L2"/>
      </w:pPr>
      <w:bookmarkStart w:id="74" w:name="_Toc199938576"/>
      <w:r w:rsidRPr="00627942">
        <w:t>Lack of Operating History; Paymen</w:t>
      </w:r>
      <w:r w:rsidR="00BE38AB" w:rsidRPr="00627942">
        <w:t>t</w:t>
      </w:r>
      <w:r w:rsidR="00BE38AB" w:rsidRPr="00627942">
        <w:br/>
      </w:r>
      <w:r w:rsidR="002E012C" w:rsidRPr="00627942">
        <w:t>of Operations and Administrative Expenses</w:t>
      </w:r>
      <w:bookmarkEnd w:id="74"/>
    </w:p>
    <w:p w14:paraId="6322563C" w14:textId="6A38523A" w:rsidR="00430EC9" w:rsidRPr="00E75BED" w:rsidRDefault="00430EC9" w:rsidP="00430EC9">
      <w:pPr>
        <w:pStyle w:val="BodyText"/>
      </w:pPr>
      <w:r w:rsidRPr="001E252E">
        <w:t>The District was created in December 2024.  The taxable value of property within the District as of January 1, 202</w:t>
      </w:r>
      <w:r w:rsidR="004E1E0E">
        <w:t>5</w:t>
      </w:r>
      <w:r w:rsidRPr="001E252E">
        <w:t xml:space="preserve"> was $</w:t>
      </w:r>
      <w:r w:rsidR="00A13654" w:rsidRPr="00A13654">
        <w:t xml:space="preserve"> $3,884,635.  [TO BE CONFIRMED WITH ASSESSOR]</w:t>
      </w:r>
      <w:r w:rsidRPr="001E252E">
        <w:t xml:space="preserve">  Until the District’s taxable value increases to sufficient levels to generate tax revenues to pay operational and debt service expenses, which is not </w:t>
      </w:r>
      <w:r w:rsidRPr="00E75BED">
        <w:t>guaranteed to occur, the District expects to pay its operational expenses from advances made by the Developer under the Administration Funding Agreement.  See “</w:t>
      </w:r>
      <w:bookmarkStart w:id="75" w:name="_Hlk195523918"/>
      <w:r w:rsidRPr="00E75BED">
        <w:t>THE DISTRICT—Material Agreements of the District—</w:t>
      </w:r>
      <w:r w:rsidRPr="00E75BED">
        <w:rPr>
          <w:i/>
          <w:iCs/>
        </w:rPr>
        <w:t>Administration Funding Agreement</w:t>
      </w:r>
      <w:r w:rsidRPr="00E75BED">
        <w:t xml:space="preserve">” </w:t>
      </w:r>
      <w:bookmarkEnd w:id="75"/>
      <w:r w:rsidRPr="00E75BED">
        <w:t>and “DISTRICT FINANCIAL INFORMATION.”</w:t>
      </w:r>
    </w:p>
    <w:p w14:paraId="48327F86" w14:textId="77777777" w:rsidR="00E75BED" w:rsidRPr="00E75BED" w:rsidRDefault="00E75BED" w:rsidP="00E75BED">
      <w:pPr>
        <w:spacing w:after="240"/>
        <w:ind w:firstLine="720"/>
      </w:pPr>
      <w:r w:rsidRPr="00E75BED">
        <w:t xml:space="preserve">All operations and administrative expenses of the District are anticipated to be paid from Senior Pledged Revenue and Subordinate Pledged Revenue after application thereof for Trustee Fees, but prior to application thereof for any other purpose, including the payment of the Bonds.  </w:t>
      </w:r>
    </w:p>
    <w:p w14:paraId="710EA0D9" w14:textId="32C3D8E4" w:rsidR="006A1BA8" w:rsidRPr="00E75BED" w:rsidRDefault="00E75BED" w:rsidP="006A1BA8">
      <w:pPr>
        <w:spacing w:after="240"/>
        <w:ind w:firstLine="720"/>
      </w:pPr>
      <w:r w:rsidRPr="00E75BED">
        <w:t xml:space="preserve">The Indentures generally define “Trustee Fees” to mean the amount of the fees and expenses of the Trustee charged or incurred in connection with the performance of its ordinary services and duties thereunder (and under any other indenture entered into by the District in connection with Additional Obligations), as the same become due and payable, as described in the respective Indenture, but not in excess of $4,000 annually </w:t>
      </w:r>
      <w:r w:rsidR="00FF57B9">
        <w:t xml:space="preserve">per bond issue then outstanding, commencing calendar year 20[29]; provided however, that (i) the foregoing $4,000 is to be reduced to $3,000 for the Series 2026B Subordinate Bonds (resulting in a total of $7,000 </w:t>
      </w:r>
      <w:r w:rsidR="006A1BA8">
        <w:t xml:space="preserve">for the Series 2026A Senior Bonds and the Series 2026B Subordinate Bonds, collectively); (ii) for purposes of the Subordinate Indenture, the Trustee Fees are to be reduced by the amount thereof, if any, previously funded from revenues pledged to Senior Obligations; and (iii) provided, however, such </w:t>
      </w:r>
      <w:r w:rsidR="006A1BA8" w:rsidRPr="00E75BED">
        <w:t xml:space="preserve">definition does not include the fees of the Trustee and expenses incurred by the Trustee in connection with the performance of extraordinary services and duties as described in the respective Indenture, which expenses are to be payable by the District in accordance with the provisions thereof. </w:t>
      </w:r>
      <w:r w:rsidR="006A1BA8" w:rsidRPr="00FF57B9">
        <w:t xml:space="preserve"> </w:t>
      </w:r>
    </w:p>
    <w:p w14:paraId="0B2CFF86" w14:textId="77777777" w:rsidR="00430EC9" w:rsidRPr="001E252E" w:rsidRDefault="00430EC9" w:rsidP="00430EC9">
      <w:pPr>
        <w:pStyle w:val="BodyText"/>
      </w:pPr>
      <w:bookmarkStart w:id="76" w:name="_Toc199938577"/>
      <w:r w:rsidRPr="001E252E">
        <w:t>In addition, the District has entered into the Administration Funding Agreement (as defined herein) with the Developer, but the obligation of the Developer to advance funds thereunder for administrative and operating expenses is anticipated to terminate on December 31, 2030.  There can be no assurance that the Developer will fund operations and administrative expenses prior to such date.</w:t>
      </w:r>
    </w:p>
    <w:p w14:paraId="58536097" w14:textId="77777777" w:rsidR="00430EC9" w:rsidRPr="001E252E" w:rsidRDefault="00430EC9" w:rsidP="00430EC9">
      <w:pPr>
        <w:pStyle w:val="BodyText"/>
      </w:pPr>
      <w:r w:rsidRPr="001E252E">
        <w:t xml:space="preserve">Notwithstanding the foregoing, the Governing Document establishes a rate limit of 0.0050 per dollar of taxable value of taxable property, subject to adjustment in the event of any statutory change in the methodology of assessment or collection of property taxes, as described therein (as previously defined, the “Maximum Debt Mill Levy”). </w:t>
      </w:r>
    </w:p>
    <w:p w14:paraId="11AD6171" w14:textId="77777777" w:rsidR="00430EC9" w:rsidRPr="001E252E" w:rsidRDefault="00430EC9" w:rsidP="00430EC9">
      <w:pPr>
        <w:pStyle w:val="BodyText"/>
      </w:pPr>
      <w:r w:rsidRPr="001E252E">
        <w:t>No assurance is provided, however, that the foregoing will be sufficient to cover operations and administrative expenses of the District for a given year and no assurance is provided that the District would have adequate financial resources to pay such excess costs.</w:t>
      </w:r>
    </w:p>
    <w:p w14:paraId="41435DA4" w14:textId="346CB22F" w:rsidR="005E3436" w:rsidRPr="00627942" w:rsidRDefault="005E3436" w:rsidP="005E3436">
      <w:pPr>
        <w:pStyle w:val="Kutak1L2"/>
        <w:tabs>
          <w:tab w:val="num" w:pos="0"/>
        </w:tabs>
      </w:pPr>
      <w:bookmarkStart w:id="77" w:name="_Toc199938578"/>
      <w:bookmarkEnd w:id="76"/>
      <w:r w:rsidRPr="00627942">
        <w:t>Withholding of Revenues by State Auditor</w:t>
      </w:r>
      <w:bookmarkEnd w:id="77"/>
    </w:p>
    <w:p w14:paraId="506C45DA" w14:textId="30419639" w:rsidR="005E3436" w:rsidRPr="00627942" w:rsidRDefault="005E3436" w:rsidP="005E3436">
      <w:pPr>
        <w:spacing w:after="240"/>
        <w:ind w:firstLine="720"/>
      </w:pPr>
      <w:r w:rsidRPr="00627942">
        <w:t>The Utah Code permits the auditor of the State (the “State Auditor”) to withhold State allocated funds or the disbursement of property taxes from a taxing entity (including the District), if necessary, to ensure that officials and employees of the taxing entity comply with State laws and procedures in the budgeting, expenditures, and financial reporting or to ensure the taxing entity registers and maintains its registration with the Lieutenant Governor’s Office of the State.  The State Auditor may not withhold funds until the taxing entity has received formal written notice of noncompliance from the Auditor and has been given 60 days to make the specified corrections.  If a taxing entity has not adopted a budget in compliance with State law, the State Auditor is required to provide the taxing entity notice of its failure to comply and may prohibit the taxing entity from accessing money held in an account of a financial institution by contacting the financial institution and requesting it prohibit the taxing entity’s access or by filing an action in district court requesting an order of the court to prohibit a financial institution from providing the taxing entity access to an account. The Utah Code requires the State Auditor to authorize disbursement to a taxing entity if the disbursement is necessary to avoid a major disruption in the operations of the taxing entity or to meet debt service obligations.  Notwithstanding the foregoing, it is possible that a failure by the District to timely adopt budgets or otherwise comply with State laws could impact the District’s ability to receive and access funds of the District or timely pay debt service on the Bonds.</w:t>
      </w:r>
    </w:p>
    <w:p w14:paraId="35ADA1D4" w14:textId="6616ABDA" w:rsidR="00F142E9" w:rsidRPr="00627942" w:rsidRDefault="00F142E9" w:rsidP="00A66F56">
      <w:pPr>
        <w:pStyle w:val="Kutak1L2"/>
      </w:pPr>
      <w:bookmarkStart w:id="78" w:name="_Toc199938579"/>
      <w:r w:rsidRPr="00627942">
        <w:t>Future Changes in Law</w:t>
      </w:r>
      <w:bookmarkEnd w:id="78"/>
    </w:p>
    <w:p w14:paraId="61260FF0" w14:textId="1E29080B" w:rsidR="00F142E9" w:rsidRPr="00627942" w:rsidRDefault="00F142E9" w:rsidP="00F142E9">
      <w:pPr>
        <w:pStyle w:val="BodyText"/>
      </w:pPr>
      <w:r w:rsidRPr="00627942">
        <w:t>Various State laws, constitutional provisions and federal laws and regulations apply to the obligations created by the issuance of the Bonds and various agreements described herein</w:t>
      </w:r>
      <w:r w:rsidR="00827695" w:rsidRPr="00627942">
        <w:t xml:space="preserve">.  </w:t>
      </w:r>
      <w:r w:rsidRPr="00627942">
        <w:t>There can be no assurance that there will not be any change in, interpretation of, or addition to the applicable laws and provisions which would have a material effect, directly or indirectly, on the affairs of the District or the Developer or its affiliates.</w:t>
      </w:r>
    </w:p>
    <w:p w14:paraId="0C3E66CC" w14:textId="7ED94425" w:rsidR="00F142E9" w:rsidRPr="00627942" w:rsidRDefault="00F142E9" w:rsidP="00A66F56">
      <w:pPr>
        <w:pStyle w:val="Kutak1L2"/>
      </w:pPr>
      <w:bookmarkStart w:id="79" w:name="_Toc199938580"/>
      <w:r w:rsidRPr="00627942">
        <w:t>Risk of Internal Revenue Service Audit</w:t>
      </w:r>
      <w:bookmarkEnd w:id="79"/>
    </w:p>
    <w:p w14:paraId="50FA5635" w14:textId="43CD2BBF" w:rsidR="00F142E9" w:rsidRPr="00627942" w:rsidRDefault="00F142E9" w:rsidP="00F142E9">
      <w:pPr>
        <w:pStyle w:val="BodyText"/>
      </w:pPr>
      <w:r w:rsidRPr="00627942">
        <w:t>The Internal Revenue Service (the “Service”) has a program of auditing tax-exempt bonds which can include those issued by special purpose governmental units, such as the District, for the purpose of determining whether the Service agrees (a)</w:t>
      </w:r>
      <w:r w:rsidR="00172A7D" w:rsidRPr="00627942">
        <w:t> </w:t>
      </w:r>
      <w:r w:rsidRPr="00627942">
        <w:t>with the determination of Bond Counsel that interest on the Bonds is tax-exempt for federal income tax purposes</w:t>
      </w:r>
      <w:r w:rsidR="00A66F56" w:rsidRPr="00627942">
        <w:t>,</w:t>
      </w:r>
      <w:r w:rsidRPr="00627942">
        <w:t xml:space="preserve"> or (b)</w:t>
      </w:r>
      <w:r w:rsidR="00172A7D" w:rsidRPr="00627942">
        <w:t> </w:t>
      </w:r>
      <w:r w:rsidRPr="00627942">
        <w:t>that the District is in or remains in compliance with Service regulations and rulings applicable to governmental bonds such as the Bonds</w:t>
      </w:r>
      <w:r w:rsidR="00827695" w:rsidRPr="00627942">
        <w:t xml:space="preserve">.  </w:t>
      </w:r>
      <w:r w:rsidRPr="00627942">
        <w:t>The commencement of an audit of the Bonds could adversely affect the market value and liquidity of the Bonds, regardless of the final outcome</w:t>
      </w:r>
      <w:r w:rsidR="00827695" w:rsidRPr="00627942">
        <w:t xml:space="preserve">.  </w:t>
      </w:r>
      <w:r w:rsidRPr="00627942">
        <w:t>An adverse determination by the Service with respect to the tax</w:t>
      </w:r>
      <w:r w:rsidR="00172A7D" w:rsidRPr="00627942">
        <w:noBreakHyphen/>
      </w:r>
      <w:r w:rsidRPr="00627942">
        <w:t>exempt status of interest on the Bonds could be expected to adversely impact the secondary market, if any, for the Bonds, and, if a secondary market exists, would also be expected to adversely impact the price at which the Bonds can be sold</w:t>
      </w:r>
      <w:r w:rsidR="00827695" w:rsidRPr="00627942">
        <w:t xml:space="preserve">.  </w:t>
      </w:r>
      <w:r w:rsidRPr="00627942">
        <w:t>The Indenture</w:t>
      </w:r>
      <w:r w:rsidR="00751FEB">
        <w:t>s</w:t>
      </w:r>
      <w:r w:rsidRPr="00627942">
        <w:t xml:space="preserve"> do</w:t>
      </w:r>
      <w:r w:rsidR="00A35B06" w:rsidRPr="00627942">
        <w:t>es</w:t>
      </w:r>
      <w:r w:rsidRPr="00627942">
        <w:t xml:space="preserve"> not provide for any adjustment to the interest rates borne by the Bonds in the event of a change in the tax-exempt status of the Bonds</w:t>
      </w:r>
      <w:r w:rsidR="00827695" w:rsidRPr="00627942">
        <w:t xml:space="preserve">.  </w:t>
      </w:r>
      <w:r w:rsidRPr="00627942">
        <w:t>Owners of the Bonds should note that, if the Service audits the Bonds, under current audit procedures the Service will treat the District as the taxpayer during the initial stage of the audit, and the owners of the Bonds will have limited rights to participate in such procedures</w:t>
      </w:r>
      <w:r w:rsidR="00827695" w:rsidRPr="00627942">
        <w:t xml:space="preserve">.  </w:t>
      </w:r>
      <w:r w:rsidRPr="00627942">
        <w:t>There can be no assurance that the District will have revenues available to contest an adverse determination by the Service</w:t>
      </w:r>
      <w:r w:rsidR="00827695" w:rsidRPr="00627942">
        <w:t xml:space="preserve">.  </w:t>
      </w:r>
      <w:r w:rsidRPr="00627942">
        <w:t>No transaction participant, including none of the District, the Underwriter, or Bond Counsel is obligated to pay or reimburse an owner of any Bond for audit or litigation costs in connection with any legal action, by the Service or otherwise, relating to the Bonds.</w:t>
      </w:r>
    </w:p>
    <w:p w14:paraId="2ECA0EA4" w14:textId="2500175D" w:rsidR="00F142E9" w:rsidRPr="00430EC9" w:rsidRDefault="00F142E9" w:rsidP="00F142E9">
      <w:pPr>
        <w:pStyle w:val="BodyText"/>
      </w:pPr>
      <w:r w:rsidRPr="00627942">
        <w:t>There can be no assurance that an audit by the Service of the Bonds will not be commenced</w:t>
      </w:r>
      <w:r w:rsidR="00827695" w:rsidRPr="00627942">
        <w:t xml:space="preserve">.  </w:t>
      </w:r>
      <w:r w:rsidRPr="00627942">
        <w:t xml:space="preserve">However, the District has no reason to believe that any such audit will be commenced, or that if commenced, </w:t>
      </w:r>
      <w:r w:rsidRPr="00430EC9">
        <w:t>an audit would result in a conclusion of noncompliance with any applicable Service regulation or ruling</w:t>
      </w:r>
      <w:r w:rsidR="00827695" w:rsidRPr="00430EC9">
        <w:t xml:space="preserve">.  </w:t>
      </w:r>
      <w:r w:rsidRPr="00430EC9">
        <w:t>No rulings have been or will be sought from the Service with respect to any federal tax matters relating to the issuance, purchase, ownership, receipt or accrual of interest upon, or disposition of, the Bonds</w:t>
      </w:r>
      <w:r w:rsidR="00827695" w:rsidRPr="00430EC9">
        <w:t xml:space="preserve">.  </w:t>
      </w:r>
      <w:r w:rsidRPr="00430EC9">
        <w:t>See also “TAX MATTERS” herein.</w:t>
      </w:r>
    </w:p>
    <w:p w14:paraId="18A065D3" w14:textId="07DAA6F8" w:rsidR="00F142E9" w:rsidRPr="00430EC9" w:rsidRDefault="00F142E9" w:rsidP="00A66F56">
      <w:pPr>
        <w:pStyle w:val="Kutak1L2"/>
      </w:pPr>
      <w:bookmarkStart w:id="80" w:name="_Toc199938581"/>
      <w:r w:rsidRPr="00430EC9">
        <w:t>Changes in Federal and State Tax Law</w:t>
      </w:r>
      <w:bookmarkEnd w:id="80"/>
    </w:p>
    <w:p w14:paraId="5C6F04A0" w14:textId="4883893D" w:rsidR="00F142E9" w:rsidRPr="00430EC9" w:rsidRDefault="00F142E9" w:rsidP="00F142E9">
      <w:pPr>
        <w:pStyle w:val="BodyText"/>
      </w:pPr>
      <w:r w:rsidRPr="00430EC9">
        <w:t>From time to time, there are Presidential proposals, proposals of various federal committees, and legislative proposals in the Congress and in the states that, if enacted, could alter or amend the federal and state tax matters referred to herein or adversely affect the marketability or market value of the Bonds or otherwise prevent holders of the Bonds from realizing the full benefit of the tax exemption of interest on the Bonds</w:t>
      </w:r>
      <w:r w:rsidR="00827695" w:rsidRPr="00430EC9">
        <w:t xml:space="preserve">.  </w:t>
      </w:r>
      <w:r w:rsidRPr="00430EC9">
        <w:t>Further, such proposals may impact the marketability or market value of the Bonds simply by being proposed</w:t>
      </w:r>
      <w:r w:rsidR="00827695" w:rsidRPr="00430EC9">
        <w:t xml:space="preserve">.  </w:t>
      </w:r>
      <w:r w:rsidRPr="00430EC9">
        <w:t>It cannot be predicted whether or in what form any such proposal might be enacted or whether if enacted it would apply to bonds issued prior to enactment</w:t>
      </w:r>
      <w:r w:rsidR="00827695" w:rsidRPr="00430EC9">
        <w:t xml:space="preserve">.  </w:t>
      </w:r>
      <w:r w:rsidRPr="00430EC9">
        <w:t>In addition, regulatory actions are from time to time announced or proposed and litigation is threatened or commenced which, if implemented or concluded in a particular manner, could adversely affect the market value, marketability or tax status of the Bonds</w:t>
      </w:r>
      <w:r w:rsidR="00827695" w:rsidRPr="00430EC9">
        <w:t xml:space="preserve">.  </w:t>
      </w:r>
      <w:r w:rsidRPr="00430EC9">
        <w:t>It cannot be predicted whether any such regulatory action will be implemented, how any particular litigation or judicial action will be resolved, or whether the Bonds would be impacted thereby.</w:t>
      </w:r>
    </w:p>
    <w:p w14:paraId="2A115813" w14:textId="77777777" w:rsidR="00F142E9" w:rsidRDefault="00F142E9" w:rsidP="00F142E9">
      <w:pPr>
        <w:pStyle w:val="BodyText"/>
      </w:pPr>
      <w:r w:rsidRPr="00430EC9">
        <w:t>Purchasers of the Bonds should consult their tax advisors regarding any potential proposed or pending legislation, regulatory initiatives or litigation.</w:t>
      </w:r>
    </w:p>
    <w:p w14:paraId="24D009F0" w14:textId="468E410D" w:rsidR="00711500" w:rsidRPr="00711500" w:rsidRDefault="009B2D2A" w:rsidP="00711500">
      <w:pPr>
        <w:keepNext/>
        <w:keepLines/>
        <w:numPr>
          <w:ilvl w:val="0"/>
          <w:numId w:val="3"/>
        </w:numPr>
        <w:tabs>
          <w:tab w:val="num" w:pos="0"/>
        </w:tabs>
        <w:spacing w:after="240"/>
        <w:jc w:val="center"/>
        <w:outlineLvl w:val="0"/>
        <w:rPr>
          <w:b/>
          <w:caps/>
        </w:rPr>
      </w:pPr>
      <w:bookmarkStart w:id="81" w:name="_Toc196209646"/>
      <w:bookmarkStart w:id="82" w:name="_Hlk226728372"/>
      <w:r w:rsidRPr="009B2D2A">
        <w:rPr>
          <w:b/>
        </w:rPr>
        <w:t>THE SERIES 2026A SENIOR BONDS</w:t>
      </w:r>
      <w:bookmarkEnd w:id="81"/>
    </w:p>
    <w:p w14:paraId="5C1A0517" w14:textId="77777777" w:rsidR="00711500" w:rsidRPr="00711500" w:rsidRDefault="00711500" w:rsidP="00711500">
      <w:pPr>
        <w:keepNext/>
        <w:keepLines/>
        <w:numPr>
          <w:ilvl w:val="1"/>
          <w:numId w:val="3"/>
        </w:numPr>
        <w:tabs>
          <w:tab w:val="num" w:pos="0"/>
        </w:tabs>
        <w:spacing w:after="240"/>
        <w:outlineLvl w:val="1"/>
        <w:rPr>
          <w:b/>
        </w:rPr>
      </w:pPr>
      <w:bookmarkStart w:id="83" w:name="_Toc196209647"/>
      <w:r w:rsidRPr="00711500">
        <w:rPr>
          <w:b/>
        </w:rPr>
        <w:t>Description</w:t>
      </w:r>
      <w:bookmarkEnd w:id="83"/>
    </w:p>
    <w:p w14:paraId="6D423971" w14:textId="51213909" w:rsidR="00711500" w:rsidRPr="00711500" w:rsidRDefault="00711500" w:rsidP="00711500">
      <w:pPr>
        <w:spacing w:after="240"/>
        <w:ind w:firstLine="720"/>
      </w:pPr>
      <w:r w:rsidRPr="00711500">
        <w:t xml:space="preserve">The Series </w:t>
      </w:r>
      <w:r w:rsidR="009B2D2A" w:rsidRPr="009B2D2A">
        <w:t>2026A Senior</w:t>
      </w:r>
      <w:r w:rsidRPr="00711500">
        <w:t xml:space="preserve"> Bonds will be issued in the principal amount, will be dated and will mature as indicated on the cover page of this </w:t>
      </w:r>
      <w:r w:rsidR="009B2D2A" w:rsidRPr="009B2D2A">
        <w:t>Official Statement</w:t>
      </w:r>
      <w:r w:rsidRPr="00711500">
        <w:t xml:space="preserve">.  For a complete statement of the details and conditions of the Series </w:t>
      </w:r>
      <w:r w:rsidR="009B2D2A" w:rsidRPr="009B2D2A">
        <w:t>2026A Senior</w:t>
      </w:r>
      <w:r w:rsidRPr="00711500">
        <w:t xml:space="preserve"> Bond issue, reference is made to the Senior Indenture and the Bond Resolution, copies of which are available from the Underwriter prior to delivery of the Series </w:t>
      </w:r>
      <w:r w:rsidR="009B2D2A" w:rsidRPr="009B2D2A">
        <w:t>2026A Senior</w:t>
      </w:r>
      <w:r w:rsidRPr="00711500">
        <w:t xml:space="preserve"> Bonds.  See “INTRODUCTION—Additional Information.”</w:t>
      </w:r>
    </w:p>
    <w:p w14:paraId="20A28815" w14:textId="77777777" w:rsidR="00711500" w:rsidRPr="00711500" w:rsidRDefault="00711500" w:rsidP="00711500">
      <w:pPr>
        <w:spacing w:after="240"/>
        <w:ind w:firstLine="720"/>
      </w:pPr>
      <w:r w:rsidRPr="00711500">
        <w:t>Capitalized terms used and not otherwise defined herein have the respective meanings assigned to such terms in “APPENDIX C—SELECTED DEFINITIONS.”</w:t>
      </w:r>
    </w:p>
    <w:p w14:paraId="164B53FD" w14:textId="77777777" w:rsidR="00711500" w:rsidRPr="00711500" w:rsidRDefault="00711500" w:rsidP="00711500">
      <w:pPr>
        <w:keepNext/>
        <w:keepLines/>
        <w:spacing w:after="240" w:line="240" w:lineRule="exact"/>
        <w:ind w:right="720"/>
        <w:outlineLvl w:val="1"/>
        <w:rPr>
          <w:b/>
        </w:rPr>
      </w:pPr>
      <w:r w:rsidRPr="00711500">
        <w:rPr>
          <w:b/>
        </w:rPr>
        <w:t>Sources of Payment</w:t>
      </w:r>
    </w:p>
    <w:p w14:paraId="62E1D9E3" w14:textId="51B38518" w:rsidR="00711500" w:rsidRPr="00711500" w:rsidRDefault="00711500" w:rsidP="00711500">
      <w:pPr>
        <w:spacing w:after="240"/>
        <w:ind w:firstLine="720"/>
      </w:pPr>
      <w:r w:rsidRPr="00711500">
        <w:t xml:space="preserve">The Series </w:t>
      </w:r>
      <w:r w:rsidR="009B2D2A" w:rsidRPr="009B2D2A">
        <w:t>2026A Senior</w:t>
      </w:r>
      <w:r w:rsidRPr="00711500">
        <w:t xml:space="preserve"> Bonds are tax</w:t>
      </w:r>
      <w:r w:rsidR="009B2D2A" w:rsidRPr="009B2D2A">
        <w:t xml:space="preserve"> increment</w:t>
      </w:r>
      <w:r w:rsidRPr="00711500">
        <w:t xml:space="preserve"> obligations of the District secured by and payable solely from and to the extent of the “Senior Pledged Revenue” consisting of moneys derived by the District from the following sources: (a) all Senior Tax </w:t>
      </w:r>
      <w:r w:rsidR="009B2D2A" w:rsidRPr="009B2D2A">
        <w:t xml:space="preserve">Increment </w:t>
      </w:r>
      <w:r w:rsidRPr="00711500">
        <w:t xml:space="preserve">Revenues; </w:t>
      </w:r>
      <w:r w:rsidR="009B2D2A" w:rsidRPr="009B2D2A">
        <w:t xml:space="preserve">and </w:t>
      </w:r>
      <w:r w:rsidRPr="00711500">
        <w:t xml:space="preserve">(b) any other legally available moneys which the District determines, in its absolute discretion, to credit to the Senior Bond Fund. </w:t>
      </w:r>
    </w:p>
    <w:p w14:paraId="0D70D686" w14:textId="7EE4E383" w:rsidR="00711500" w:rsidRPr="00711500" w:rsidRDefault="00711500" w:rsidP="00711500">
      <w:pPr>
        <w:spacing w:after="240"/>
        <w:ind w:firstLine="720"/>
      </w:pPr>
      <w:r w:rsidRPr="00711500">
        <w:t xml:space="preserve">The Series </w:t>
      </w:r>
      <w:r w:rsidR="009B2D2A" w:rsidRPr="009B2D2A">
        <w:t>2026A Senior</w:t>
      </w:r>
      <w:r w:rsidRPr="00711500">
        <w:t xml:space="preserve"> Bonds will also be secured by amounts on deposit in the Surplus Fund, which will be initially funded with proceeds of the Series </w:t>
      </w:r>
      <w:r w:rsidR="009B2D2A" w:rsidRPr="009B2D2A">
        <w:t>2026A Senior</w:t>
      </w:r>
      <w:r w:rsidRPr="00711500">
        <w:t xml:space="preserve"> Bonds in the amount of $</w:t>
      </w:r>
      <w:r w:rsidR="009B2D2A" w:rsidRPr="009B2D2A">
        <w:t>[INITIAL DEPOSIT]</w:t>
      </w:r>
      <w:r w:rsidRPr="0065033B">
        <w:t>.</w:t>
      </w:r>
      <w:r w:rsidR="0065033B" w:rsidRPr="0065033B">
        <w:rPr>
          <w:rStyle w:val="FootnoteReference"/>
        </w:rPr>
        <w:footnoteReference w:customMarkFollows="1" w:id="11"/>
        <w:t>*</w:t>
      </w:r>
      <w:r w:rsidRPr="00711500">
        <w:t xml:space="preserve">  </w:t>
      </w:r>
    </w:p>
    <w:p w14:paraId="3CE28C3A" w14:textId="3F674279" w:rsidR="00711500" w:rsidRPr="00711500" w:rsidRDefault="00711500" w:rsidP="00711500">
      <w:pPr>
        <w:keepNext/>
        <w:keepLines/>
        <w:numPr>
          <w:ilvl w:val="1"/>
          <w:numId w:val="3"/>
        </w:numPr>
        <w:tabs>
          <w:tab w:val="num" w:pos="0"/>
        </w:tabs>
        <w:spacing w:after="240"/>
        <w:jc w:val="left"/>
        <w:outlineLvl w:val="1"/>
        <w:rPr>
          <w:b/>
        </w:rPr>
      </w:pPr>
      <w:bookmarkStart w:id="84" w:name="_Toc196209648"/>
      <w:r w:rsidRPr="00711500">
        <w:rPr>
          <w:b/>
        </w:rPr>
        <w:t xml:space="preserve">Authorized Denominations of the Series </w:t>
      </w:r>
      <w:r w:rsidR="009B2D2A" w:rsidRPr="009B2D2A">
        <w:rPr>
          <w:b/>
        </w:rPr>
        <w:t>2026A Senior</w:t>
      </w:r>
      <w:r w:rsidRPr="00711500">
        <w:rPr>
          <w:b/>
        </w:rPr>
        <w:t xml:space="preserve"> Bonds</w:t>
      </w:r>
      <w:bookmarkEnd w:id="84"/>
    </w:p>
    <w:p w14:paraId="5A2A53BA" w14:textId="3486661A" w:rsidR="00711500" w:rsidRPr="00711500" w:rsidRDefault="00711500" w:rsidP="00711500">
      <w:pPr>
        <w:spacing w:after="240"/>
        <w:ind w:firstLine="720"/>
      </w:pPr>
      <w:r w:rsidRPr="00711500">
        <w:t xml:space="preserve">The Series </w:t>
      </w:r>
      <w:r w:rsidR="009B2D2A" w:rsidRPr="009B2D2A">
        <w:t>2026A Senior</w:t>
      </w:r>
      <w:r w:rsidRPr="00711500">
        <w:t xml:space="preserve"> Bonds are being issued in “Authorized Denominations,” defined in the Senior Indenture to mean the amount of $500,000 or any integral multiple of $1,000 in excess thereof (or, prior to the Current Interest Conversion Date, a denomination of at least $500,000 of the Accreted Value of such Series </w:t>
      </w:r>
      <w:r w:rsidR="009B2D2A" w:rsidRPr="009B2D2A">
        <w:t>2026A Senior</w:t>
      </w:r>
      <w:r w:rsidRPr="00711500">
        <w:t xml:space="preserve"> Bonds at the applicable date of purchase or transfer of such Series </w:t>
      </w:r>
      <w:r w:rsidR="009B2D2A" w:rsidRPr="009B2D2A">
        <w:t>2026A Senior</w:t>
      </w:r>
      <w:r w:rsidRPr="00711500">
        <w:t xml:space="preserve"> Bond), provided that: (a) no individual Series </w:t>
      </w:r>
      <w:r w:rsidR="009B2D2A" w:rsidRPr="009B2D2A">
        <w:t>2026A Senior</w:t>
      </w:r>
      <w:r w:rsidRPr="00711500">
        <w:t xml:space="preserve"> Bond may be in an amount which exceeds the principal amount coming due on any maturity date; and (b) in the event a Series </w:t>
      </w:r>
      <w:r w:rsidR="009B2D2A" w:rsidRPr="009B2D2A">
        <w:t>2026A Senior</w:t>
      </w:r>
      <w:r w:rsidRPr="00711500">
        <w:t xml:space="preserve"> Bond is partially redeemed and the unredeemed portion is less than $500,000, such unredeemed portion of such Series </w:t>
      </w:r>
      <w:r w:rsidR="009B2D2A" w:rsidRPr="009B2D2A">
        <w:t>2026A Senior</w:t>
      </w:r>
      <w:r w:rsidRPr="00711500">
        <w:t xml:space="preserve"> Bond may be issued in the largest possible denomination of less than $500,000, in an integral multiple of $1,000 (provided that, only prior to the Senior </w:t>
      </w:r>
      <w:r w:rsidR="009B2D2A" w:rsidRPr="009B2D2A">
        <w:t>2026A Senior</w:t>
      </w:r>
      <w:r w:rsidRPr="00711500">
        <w:t xml:space="preserve"> Bond’s Current Interest Conversion Date, the denomination need not be an integral multiple of $1,000).</w:t>
      </w:r>
    </w:p>
    <w:p w14:paraId="24DAEB6D" w14:textId="77777777" w:rsidR="00711500" w:rsidRPr="00711500" w:rsidRDefault="00711500" w:rsidP="00711500">
      <w:pPr>
        <w:keepNext/>
        <w:keepLines/>
        <w:numPr>
          <w:ilvl w:val="1"/>
          <w:numId w:val="3"/>
        </w:numPr>
        <w:tabs>
          <w:tab w:val="num" w:pos="0"/>
        </w:tabs>
        <w:spacing w:after="240"/>
        <w:jc w:val="left"/>
        <w:outlineLvl w:val="1"/>
        <w:rPr>
          <w:b/>
        </w:rPr>
      </w:pPr>
      <w:bookmarkStart w:id="85" w:name="_Toc196209649"/>
      <w:r w:rsidRPr="00711500">
        <w:rPr>
          <w:b/>
        </w:rPr>
        <w:t>Payment of Principal and Interest</w:t>
      </w:r>
      <w:bookmarkEnd w:id="85"/>
    </w:p>
    <w:p w14:paraId="7D867ACD" w14:textId="3A0A9C38" w:rsidR="00711500" w:rsidRPr="00711500" w:rsidRDefault="00711500" w:rsidP="00711500">
      <w:pPr>
        <w:spacing w:after="240"/>
        <w:ind w:firstLine="720"/>
      </w:pPr>
      <w:r w:rsidRPr="00711500">
        <w:t xml:space="preserve">Prior to the Current Interest Conversion Date, the Series </w:t>
      </w:r>
      <w:r w:rsidR="009B2D2A" w:rsidRPr="009B2D2A">
        <w:t>2026A Senior</w:t>
      </w:r>
      <w:r w:rsidRPr="00711500">
        <w:t xml:space="preserve"> Bonds are to pay no current interest, and are to accrete in value in accordance with the Accretion Table, compounding annually on each </w:t>
      </w:r>
      <w:r w:rsidR="009B2D2A" w:rsidRPr="009B2D2A">
        <w:t>July</w:t>
      </w:r>
      <w:r w:rsidRPr="00711500">
        <w:t xml:space="preserve"> 1, commencing </w:t>
      </w:r>
      <w:r w:rsidR="009B2D2A" w:rsidRPr="009B2D2A">
        <w:t>July</w:t>
      </w:r>
      <w:r w:rsidRPr="00711500">
        <w:t xml:space="preserve"> 1, 20</w:t>
      </w:r>
      <w:r w:rsidR="009B2D2A" w:rsidRPr="009B2D2A">
        <w:t>[</w:t>
      </w:r>
      <w:r w:rsidR="009B2D2A" w:rsidRPr="009B2D2A">
        <w:rPr>
          <w:highlight w:val="yellow"/>
        </w:rPr>
        <w:t>XX</w:t>
      </w:r>
      <w:r w:rsidR="009B2D2A" w:rsidRPr="009B2D2A">
        <w:t>]</w:t>
      </w:r>
      <w:r w:rsidRPr="00711500">
        <w:t>, from their date of delivery.</w:t>
      </w:r>
    </w:p>
    <w:p w14:paraId="2B22123F" w14:textId="2A29C125" w:rsidR="00711500" w:rsidRPr="00711500" w:rsidRDefault="00711500" w:rsidP="00711500">
      <w:pPr>
        <w:spacing w:after="240"/>
        <w:ind w:firstLine="720"/>
      </w:pPr>
      <w:r w:rsidRPr="00711500">
        <w:t xml:space="preserve">The Accreted Value of any Series </w:t>
      </w:r>
      <w:r w:rsidR="009B2D2A" w:rsidRPr="009B2D2A">
        <w:t>2026A Senior</w:t>
      </w:r>
      <w:r w:rsidRPr="00711500">
        <w:t xml:space="preserve"> Bond on any date is to be computed in accordance with the Accretion Table set forth in an exhibit attached to the Senior Indenture.  The Accreted Value for any Series </w:t>
      </w:r>
      <w:r w:rsidR="009B2D2A" w:rsidRPr="009B2D2A">
        <w:t>2026A Senior</w:t>
      </w:r>
      <w:r w:rsidRPr="00711500">
        <w:t xml:space="preserve"> Bond with respect to any date other than a date stated in the Accretion Table is to be determined conclusively by a calculation agent appointed by the District by interpolating such Accreted Value, using the straight line method, by reference to the Accreted Value for the date listed on the Accretion Table which is immediately prior to and immediately subsequent to such date, and the number of calendar days elapsed since the date listed which is immediately prior to such date.  All references in the Senior Indenture (i) to “interest” on any Series </w:t>
      </w:r>
      <w:r w:rsidR="009B2D2A" w:rsidRPr="009B2D2A">
        <w:t>2026A Senior</w:t>
      </w:r>
      <w:r w:rsidRPr="00711500">
        <w:t xml:space="preserve"> Bond is to, unless the context clearly indicates otherwise, refer to the excess of the Accreted Value over the Original Principal Amount of such Series </w:t>
      </w:r>
      <w:r w:rsidR="009B2D2A" w:rsidRPr="009B2D2A">
        <w:t>2026A Senior</w:t>
      </w:r>
      <w:r w:rsidRPr="00711500">
        <w:t xml:space="preserve"> Bond, as of any relevant date; (ii) to principal of the Series </w:t>
      </w:r>
      <w:r w:rsidR="009B2D2A" w:rsidRPr="009B2D2A">
        <w:t>2026A Senior</w:t>
      </w:r>
      <w:r w:rsidRPr="00711500">
        <w:t xml:space="preserve"> Bonds, is to be construed to mean the Original Principal Amount thereof; and (iii) to principal of and accrued interest on the Series </w:t>
      </w:r>
      <w:r w:rsidR="009B2D2A" w:rsidRPr="009B2D2A">
        <w:t>2026A Senior</w:t>
      </w:r>
      <w:r w:rsidRPr="00711500">
        <w:t xml:space="preserve"> Bonds, or words of similar import, is to be construed to mean the Accreted Value of the Series </w:t>
      </w:r>
      <w:r w:rsidR="009B2D2A" w:rsidRPr="009B2D2A">
        <w:t>2026A Senior</w:t>
      </w:r>
      <w:r w:rsidRPr="00711500">
        <w:t xml:space="preserve"> Bonds as of the relevant date; provided, however, that after the Current Interest Conversion Date, for purposes of determining the application of moneys to the payment of principal and interest on the Series </w:t>
      </w:r>
      <w:r w:rsidR="009B2D2A" w:rsidRPr="009B2D2A">
        <w:t>2026A Senior</w:t>
      </w:r>
      <w:r w:rsidRPr="00711500">
        <w:t xml:space="preserve"> Bonds, “principal” of a Series </w:t>
      </w:r>
      <w:r w:rsidR="009B2D2A" w:rsidRPr="009B2D2A">
        <w:t>2026A Senior</w:t>
      </w:r>
      <w:r w:rsidRPr="00711500">
        <w:t xml:space="preserve"> Bond is to mean the Accreted Value of such Series </w:t>
      </w:r>
      <w:r w:rsidR="009B2D2A" w:rsidRPr="009B2D2A">
        <w:t>2026A Senior</w:t>
      </w:r>
      <w:r w:rsidRPr="00711500">
        <w:t xml:space="preserve"> Bond as of the Current Interest Conversion Date and “interest” is to mean the interest accrued thereon after the Current Interest Conversion Date.</w:t>
      </w:r>
    </w:p>
    <w:p w14:paraId="5522B375" w14:textId="11438619" w:rsidR="00711500" w:rsidRPr="00A97E5C" w:rsidRDefault="00711500" w:rsidP="00711500">
      <w:pPr>
        <w:spacing w:after="240"/>
        <w:ind w:firstLine="720"/>
      </w:pPr>
      <w:r w:rsidRPr="00711500">
        <w:t xml:space="preserve">On the Current Interest Conversion Date, the Series </w:t>
      </w:r>
      <w:r w:rsidR="009B2D2A" w:rsidRPr="009B2D2A">
        <w:t>2026A Senior</w:t>
      </w:r>
      <w:r w:rsidRPr="00711500">
        <w:t xml:space="preserve"> Bonds are to, without any action necessitated on the part of the District, or any owner, or </w:t>
      </w:r>
      <w:r w:rsidRPr="00A97E5C">
        <w:t xml:space="preserve">any other person or entity, cease to be capital appreciation bonds and automatically convert to current interest bonds with respect to all interest borne by the Series </w:t>
      </w:r>
      <w:r w:rsidR="009B2D2A" w:rsidRPr="00A97E5C">
        <w:t>2026A Senior</w:t>
      </w:r>
      <w:r w:rsidRPr="00A97E5C">
        <w:t xml:space="preserve"> Bonds. On and after such Current Interest Conversion Date and until maturity or prior redemption, the Accreted Value of the Series </w:t>
      </w:r>
      <w:r w:rsidR="009B2D2A" w:rsidRPr="00A97E5C">
        <w:t>2026A Senior</w:t>
      </w:r>
      <w:r w:rsidRPr="00A97E5C">
        <w:t xml:space="preserve"> Bonds are to bear interest at the rate of </w:t>
      </w:r>
      <w:r w:rsidR="009B2D2A" w:rsidRPr="00A97E5C">
        <w:t>[_______]</w:t>
      </w:r>
      <w:r w:rsidRPr="00A97E5C">
        <w:t xml:space="preserve">% per annum, calculated on the basis of a 360-day year of twelve 30-day months, payable to the extent of Senior Pledged Revenue available therefor annually, on each </w:t>
      </w:r>
      <w:r w:rsidR="009B2D2A" w:rsidRPr="00A97E5C">
        <w:t>July</w:t>
      </w:r>
      <w:r w:rsidRPr="00A97E5C">
        <w:t xml:space="preserve"> 1, commencing </w:t>
      </w:r>
      <w:r w:rsidR="009B2D2A" w:rsidRPr="00A97E5C">
        <w:t>July</w:t>
      </w:r>
      <w:r w:rsidRPr="00A97E5C">
        <w:t xml:space="preserve"> 1, 20</w:t>
      </w:r>
      <w:r w:rsidR="009B2D2A" w:rsidRPr="00A97E5C">
        <w:t>[XX]</w:t>
      </w:r>
      <w:r w:rsidRPr="00A97E5C">
        <w:t>.</w:t>
      </w:r>
    </w:p>
    <w:p w14:paraId="2F4B6EAA" w14:textId="7DE8C7BF" w:rsidR="00711500" w:rsidRPr="00711500" w:rsidRDefault="00711500" w:rsidP="00711500">
      <w:pPr>
        <w:spacing w:after="240"/>
        <w:ind w:firstLine="720"/>
        <w:rPr>
          <w:color w:val="7030A0"/>
        </w:rPr>
      </w:pPr>
      <w:r w:rsidRPr="00A97E5C">
        <w:t>On and after the Current Interest Conversion Date, (a) to the extent principal (i.e. the Accreted</w:t>
      </w:r>
      <w:r w:rsidRPr="00711500">
        <w:t xml:space="preserve"> Value at the Current Interest Conversion Date) of any Series </w:t>
      </w:r>
      <w:r w:rsidR="009B2D2A" w:rsidRPr="009B2D2A">
        <w:t>2026A Senior</w:t>
      </w:r>
      <w:r w:rsidRPr="00711500">
        <w:t xml:space="preserve"> Bond is not paid when due, such principal is to remain outstanding until paid, subject to</w:t>
      </w:r>
      <w:r w:rsidRPr="00711500">
        <w:rPr>
          <w:color w:val="7030A0"/>
        </w:rPr>
        <w:t xml:space="preserve"> </w:t>
      </w:r>
      <w:r w:rsidRPr="00711500">
        <w:t xml:space="preserve">the Senior Bond Discharge Date, and (b) to the extent interest accrued on the Accreted Value of any Series </w:t>
      </w:r>
      <w:r w:rsidR="009B2D2A" w:rsidRPr="009B2D2A">
        <w:t>2026A Senior</w:t>
      </w:r>
      <w:r w:rsidRPr="00711500">
        <w:t xml:space="preserve"> Bond after the Current Interest Conversion Date is not paid when due, such unpaid interest is to compound annually on each </w:t>
      </w:r>
      <w:r w:rsidR="009B2D2A" w:rsidRPr="009B2D2A">
        <w:t>July</w:t>
      </w:r>
      <w:r w:rsidRPr="00711500">
        <w:t xml:space="preserve"> 1, at the applicable rate specified in the immediately preceding paragraph, until paid, subject to the Senior Bond Discharge Date; provided, however, that notwithstanding anything in the Senior Indenture to the contrary, the District is not to be obligated to pay more than the amount permitted by law.</w:t>
      </w:r>
    </w:p>
    <w:p w14:paraId="7BE13D75" w14:textId="015BC632" w:rsidR="00711500" w:rsidRPr="00711500" w:rsidRDefault="00711500" w:rsidP="00711500">
      <w:pPr>
        <w:spacing w:after="240"/>
        <w:ind w:firstLine="720"/>
      </w:pPr>
      <w:r w:rsidRPr="00711500">
        <w:t xml:space="preserve">The principal of and premium, if any, on the Series </w:t>
      </w:r>
      <w:r w:rsidR="009B2D2A" w:rsidRPr="009B2D2A">
        <w:t>2026A Senior</w:t>
      </w:r>
      <w:r w:rsidRPr="00711500">
        <w:t xml:space="preserve"> Bonds are payable in lawful money of the United States of America to the Owner of each Series </w:t>
      </w:r>
      <w:r w:rsidR="009B2D2A" w:rsidRPr="009B2D2A">
        <w:t>2026A Senior</w:t>
      </w:r>
      <w:r w:rsidRPr="00711500">
        <w:t xml:space="preserve"> Bond upon maturity or prior redemption and presentation at the principal office of the Trustee.  The interest on any Series </w:t>
      </w:r>
      <w:r w:rsidR="009B2D2A" w:rsidRPr="009B2D2A">
        <w:t>2026A Senior</w:t>
      </w:r>
      <w:r w:rsidRPr="00711500">
        <w:t xml:space="preserve"> Bond is payable to the person in whose name such Series </w:t>
      </w:r>
      <w:r w:rsidR="009B2D2A" w:rsidRPr="009B2D2A">
        <w:t>2026A Senior</w:t>
      </w:r>
      <w:r w:rsidRPr="00711500">
        <w:t xml:space="preserve"> Bond is registered, at his address as it appears on the registration books maintained by or on behalf of the District by the Trustee, at the close of business on the Senior Record Date, irrespective of any transfer or exchange of such Series </w:t>
      </w:r>
      <w:r w:rsidR="009B2D2A" w:rsidRPr="009B2D2A">
        <w:t>2026A Senior</w:t>
      </w:r>
      <w:r w:rsidRPr="00711500">
        <w:t xml:space="preserve"> Bond subsequent to such Senior Record Date and prior to such Senior Interest Payment Date; provided that any such interest not so timely paid or duly provided for is to cease to be payable to the person who is the Owner thereof at the close of business on the Senior Record Date and is to be payable to the person who is the Owner thereof at the close of business on a Special Record Date for the payment of any such unpaid interest.  Such Special Record Date is to be fixed by the Trustee whenever moneys become available for payment of the unpaid interest, and notice of the Special Record Date is to be given to the Owners of the Series </w:t>
      </w:r>
      <w:r w:rsidR="009B2D2A" w:rsidRPr="009B2D2A">
        <w:t>2026A Senior</w:t>
      </w:r>
      <w:r w:rsidRPr="00711500">
        <w:t xml:space="preserve"> Bonds not less than 10 days prior to the Special Record Date by first-class mail to each such Owner as shown on the registration books kept by the Trustee on a date selected by the Trustee.  Such notice is to state the date of the Special Record Date and the date fixed for the payment of such unpaid interest. </w:t>
      </w:r>
    </w:p>
    <w:p w14:paraId="0AFF9935" w14:textId="12B9B6B4" w:rsidR="00711500" w:rsidRPr="00711500" w:rsidRDefault="00711500" w:rsidP="00711500">
      <w:pPr>
        <w:spacing w:after="240"/>
        <w:ind w:firstLine="720"/>
      </w:pPr>
      <w:r w:rsidRPr="00711500">
        <w:t xml:space="preserve">Interest payments are to be paid by check or draft of the Trustee mailed on or before the Senior Interest Payment Date to the Owners.  The Trustee may make payments of interest on any Series </w:t>
      </w:r>
      <w:r w:rsidR="009B2D2A" w:rsidRPr="009B2D2A">
        <w:t>2026A Senior</w:t>
      </w:r>
      <w:r w:rsidRPr="00711500">
        <w:t xml:space="preserve"> Bond by such alternative means as may be mutually agreed to between the Owner of such Series </w:t>
      </w:r>
      <w:r w:rsidR="009B2D2A" w:rsidRPr="009B2D2A">
        <w:t>2026A Senior</w:t>
      </w:r>
      <w:r w:rsidRPr="00711500">
        <w:t xml:space="preserve"> Bond and the Trustee; provided that the District is not to be required to incur any expenses in connection with such alternative means of payment.</w:t>
      </w:r>
    </w:p>
    <w:p w14:paraId="0AA548B8" w14:textId="4E24B294" w:rsidR="00711500" w:rsidRPr="00711500" w:rsidRDefault="00711500" w:rsidP="00711500">
      <w:pPr>
        <w:spacing w:after="240"/>
        <w:ind w:firstLine="720"/>
        <w:rPr>
          <w:b/>
          <w:bCs/>
        </w:rPr>
      </w:pPr>
      <w:r w:rsidRPr="00711500">
        <w:rPr>
          <w:b/>
          <w:bCs/>
        </w:rPr>
        <w:t xml:space="preserve">Notwithstanding any other provision in the Senior Indenture, in accordance with the </w:t>
      </w:r>
      <w:r w:rsidR="009B2D2A" w:rsidRPr="009B2D2A">
        <w:rPr>
          <w:b/>
          <w:bCs/>
        </w:rPr>
        <w:t>Participation Agreement,</w:t>
      </w:r>
      <w:r w:rsidRPr="00711500">
        <w:rPr>
          <w:b/>
          <w:bCs/>
        </w:rPr>
        <w:t xml:space="preserve"> in the event that any amount of principal of or interest on the Series </w:t>
      </w:r>
      <w:r w:rsidR="009B2D2A" w:rsidRPr="009B2D2A">
        <w:rPr>
          <w:b/>
          <w:bCs/>
        </w:rPr>
        <w:t>2026A Senior</w:t>
      </w:r>
      <w:r w:rsidRPr="00711500">
        <w:rPr>
          <w:b/>
          <w:bCs/>
        </w:rPr>
        <w:t xml:space="preserve"> Bonds remains unpaid after the application of all Senior Pledged Revenue available therefor on </w:t>
      </w:r>
      <w:r w:rsidR="009B2D2A" w:rsidRPr="009B2D2A">
        <w:rPr>
          <w:b/>
          <w:bCs/>
        </w:rPr>
        <w:t>July</w:t>
      </w:r>
      <w:r w:rsidRPr="00711500">
        <w:rPr>
          <w:b/>
          <w:bCs/>
        </w:rPr>
        <w:t xml:space="preserve"> 1, 20</w:t>
      </w:r>
      <w:r w:rsidR="009B2D2A" w:rsidRPr="009B2D2A">
        <w:rPr>
          <w:b/>
          <w:bCs/>
        </w:rPr>
        <w:t>44</w:t>
      </w:r>
      <w:r w:rsidRPr="00711500">
        <w:rPr>
          <w:b/>
          <w:bCs/>
        </w:rPr>
        <w:t xml:space="preserve">, the Series </w:t>
      </w:r>
      <w:r w:rsidR="009B2D2A" w:rsidRPr="009B2D2A">
        <w:rPr>
          <w:b/>
          <w:bCs/>
        </w:rPr>
        <w:t>2026A Senior</w:t>
      </w:r>
      <w:r w:rsidRPr="00711500">
        <w:rPr>
          <w:b/>
          <w:bCs/>
        </w:rPr>
        <w:t xml:space="preserve"> Bonds and the lien of the Senior Indenture securing payment thereof is to be deemed discharged, the estate and rights thereby granted are to cease, terminate, and be void, and thereupon the Trustee is to cancel and discharge the lien of the Senior Indenture, and execute and deliver to the District such instruments in writing as is to be </w:t>
      </w:r>
      <w:r w:rsidR="009B2D2A" w:rsidRPr="009B2D2A">
        <w:rPr>
          <w:b/>
          <w:bCs/>
        </w:rPr>
        <w:t>required</w:t>
      </w:r>
      <w:r w:rsidRPr="00711500">
        <w:rPr>
          <w:b/>
          <w:bCs/>
        </w:rPr>
        <w:t xml:space="preserve"> to evidence the same.  Upon </w:t>
      </w:r>
      <w:r w:rsidR="009B2D2A" w:rsidRPr="009B2D2A">
        <w:rPr>
          <w:b/>
          <w:bCs/>
        </w:rPr>
        <w:t xml:space="preserve">any </w:t>
      </w:r>
      <w:r w:rsidRPr="00711500">
        <w:rPr>
          <w:b/>
          <w:bCs/>
        </w:rPr>
        <w:t>such discharge, the Owners will have no recourse to the District or any property of the District for the payment of any amount of principal of or interest on the</w:t>
      </w:r>
      <w:r w:rsidRPr="00711500">
        <w:t xml:space="preserve"> </w:t>
      </w:r>
      <w:r w:rsidRPr="00711500">
        <w:rPr>
          <w:b/>
          <w:bCs/>
        </w:rPr>
        <w:t xml:space="preserve">Series </w:t>
      </w:r>
      <w:r w:rsidR="009B2D2A" w:rsidRPr="009B2D2A">
        <w:rPr>
          <w:b/>
          <w:bCs/>
        </w:rPr>
        <w:t>2026A Senior</w:t>
      </w:r>
      <w:r w:rsidRPr="00711500">
        <w:rPr>
          <w:b/>
          <w:bCs/>
        </w:rPr>
        <w:t xml:space="preserve"> Bonds remaining unpaid. </w:t>
      </w:r>
    </w:p>
    <w:p w14:paraId="01E372BF" w14:textId="4FD06241" w:rsidR="00711500" w:rsidRPr="00711500" w:rsidRDefault="00711500" w:rsidP="00917C5F">
      <w:pPr>
        <w:spacing w:after="240"/>
        <w:ind w:firstLine="720"/>
      </w:pPr>
      <w:r w:rsidRPr="00711500">
        <w:t xml:space="preserve">Payments for the principal of and interest on the Series </w:t>
      </w:r>
      <w:r w:rsidR="009B2D2A" w:rsidRPr="00917C5F">
        <w:t>2026A Senior</w:t>
      </w:r>
      <w:r w:rsidRPr="00711500">
        <w:t xml:space="preserve"> Bonds will be made as described in “APPENDIX G—BOOK-ENTRY-ONLY SYSTEM.”</w:t>
      </w:r>
    </w:p>
    <w:p w14:paraId="0DB5A9D6" w14:textId="77777777" w:rsidR="00711500" w:rsidRPr="00711500" w:rsidRDefault="00711500" w:rsidP="00917C5F">
      <w:pPr>
        <w:numPr>
          <w:ilvl w:val="1"/>
          <w:numId w:val="3"/>
        </w:numPr>
        <w:tabs>
          <w:tab w:val="num" w:pos="0"/>
        </w:tabs>
        <w:spacing w:after="240"/>
        <w:jc w:val="left"/>
        <w:outlineLvl w:val="1"/>
        <w:rPr>
          <w:b/>
        </w:rPr>
      </w:pPr>
      <w:bookmarkStart w:id="86" w:name="_Toc196209650"/>
      <w:r w:rsidRPr="00711500">
        <w:rPr>
          <w:b/>
        </w:rPr>
        <w:t xml:space="preserve">Redemption </w:t>
      </w:r>
      <w:bookmarkEnd w:id="86"/>
    </w:p>
    <w:p w14:paraId="65F94706" w14:textId="1A4CDE13" w:rsidR="00917C5F" w:rsidRPr="00917C5F" w:rsidRDefault="00711500" w:rsidP="00917C5F">
      <w:pPr>
        <w:numPr>
          <w:ilvl w:val="2"/>
          <w:numId w:val="3"/>
        </w:numPr>
        <w:tabs>
          <w:tab w:val="num" w:pos="720"/>
        </w:tabs>
        <w:spacing w:after="240"/>
        <w:ind w:firstLine="720"/>
        <w:outlineLvl w:val="2"/>
        <w:rPr>
          <w:bCs/>
        </w:rPr>
      </w:pPr>
      <w:r w:rsidRPr="00711500">
        <w:rPr>
          <w:b/>
          <w:bCs/>
          <w:i/>
          <w:iCs/>
        </w:rPr>
        <w:t>Optional</w:t>
      </w:r>
      <w:r w:rsidRPr="00711500">
        <w:rPr>
          <w:b/>
          <w:i/>
        </w:rPr>
        <w:t xml:space="preserve"> Redemption</w:t>
      </w:r>
      <w:r w:rsidRPr="00711500">
        <w:t xml:space="preserve">.  The Series </w:t>
      </w:r>
      <w:r w:rsidR="009B2D2A" w:rsidRPr="00917C5F">
        <w:t>2026A Senior</w:t>
      </w:r>
      <w:r w:rsidRPr="00711500">
        <w:t xml:space="preserve"> Bonds are subject to redemption prior to maturity, at the option of the District, </w:t>
      </w:r>
      <w:r w:rsidR="00917C5F" w:rsidRPr="00917C5F">
        <w:t>at the time or times and upon the price or prices to be set forth in the final Official Statement</w:t>
      </w:r>
      <w:r w:rsidR="00917C5F" w:rsidRPr="00917C5F">
        <w:rPr>
          <w:bCs/>
        </w:rPr>
        <w:t xml:space="preserve">.  </w:t>
      </w:r>
    </w:p>
    <w:p w14:paraId="2C4744BA" w14:textId="107DEAF2" w:rsidR="00711500" w:rsidRPr="00711500" w:rsidRDefault="00711500" w:rsidP="00917C5F">
      <w:pPr>
        <w:numPr>
          <w:ilvl w:val="2"/>
          <w:numId w:val="3"/>
        </w:numPr>
        <w:tabs>
          <w:tab w:val="num" w:pos="720"/>
        </w:tabs>
        <w:spacing w:before="240" w:after="240"/>
        <w:ind w:firstLine="720"/>
        <w:outlineLvl w:val="2"/>
        <w:rPr>
          <w:szCs w:val="22"/>
        </w:rPr>
      </w:pPr>
      <w:r w:rsidRPr="00711500">
        <w:rPr>
          <w:b/>
          <w:bCs/>
          <w:i/>
          <w:iCs/>
        </w:rPr>
        <w:t>Mandatory</w:t>
      </w:r>
      <w:r w:rsidRPr="00711500">
        <w:rPr>
          <w:b/>
          <w:i/>
        </w:rPr>
        <w:t xml:space="preserve"> Sinking Fund Redemption</w:t>
      </w:r>
      <w:r w:rsidRPr="00711500">
        <w:t xml:space="preserve">.  The Series </w:t>
      </w:r>
      <w:r w:rsidR="009B2D2A" w:rsidRPr="00917C5F">
        <w:t>2026A Senior</w:t>
      </w:r>
      <w:r w:rsidRPr="00711500">
        <w:t xml:space="preserve"> Bonds maturing on </w:t>
      </w:r>
      <w:r w:rsidR="00917C5F" w:rsidRPr="00917C5F">
        <w:t>_______</w:t>
      </w:r>
      <w:r w:rsidRPr="00711500">
        <w:t>, 20</w:t>
      </w:r>
      <w:r w:rsidR="00917C5F" w:rsidRPr="00917C5F">
        <w:t>[XX]</w:t>
      </w:r>
      <w:r w:rsidR="00E575A1" w:rsidRPr="0065033B">
        <w:rPr>
          <w:rStyle w:val="FootnoteReference"/>
        </w:rPr>
        <w:footnoteReference w:customMarkFollows="1" w:id="12"/>
        <w:t>*</w:t>
      </w:r>
      <w:r w:rsidRPr="00711500">
        <w:t xml:space="preserve"> are subject to mandatory sinking fund redemption, in part, by lot, on </w:t>
      </w:r>
      <w:r w:rsidR="00917C5F" w:rsidRPr="00917C5F">
        <w:t>_______</w:t>
      </w:r>
      <w:r w:rsidRPr="00711500">
        <w:t>, 20</w:t>
      </w:r>
      <w:r w:rsidR="00917C5F" w:rsidRPr="00917C5F">
        <w:t>[XX]</w:t>
      </w:r>
      <w:r w:rsidR="00E575A1" w:rsidRPr="00E575A1">
        <w:rPr>
          <w:vertAlign w:val="superscript"/>
        </w:rPr>
        <w:t>*</w:t>
      </w:r>
      <w:r w:rsidRPr="00711500">
        <w:t xml:space="preserve">, and on each </w:t>
      </w:r>
      <w:r w:rsidR="00917C5F" w:rsidRPr="00917C5F">
        <w:t>July</w:t>
      </w:r>
      <w:r w:rsidRPr="00711500">
        <w:t xml:space="preserve"> 1 thereafter prior to the </w:t>
      </w:r>
      <w:r w:rsidRPr="00711500">
        <w:rPr>
          <w:szCs w:val="22"/>
        </w:rPr>
        <w:t xml:space="preserve">maturity date of such Series </w:t>
      </w:r>
      <w:r w:rsidR="009B2D2A" w:rsidRPr="00917C5F">
        <w:rPr>
          <w:szCs w:val="22"/>
        </w:rPr>
        <w:t>2026A Senior</w:t>
      </w:r>
      <w:r w:rsidRPr="00711500">
        <w:rPr>
          <w:szCs w:val="22"/>
        </w:rPr>
        <w:t xml:space="preserve"> Bonds, upon payment of par and accrued interest, without redemption premium, in the annual amounts set forth below:</w:t>
      </w:r>
    </w:p>
    <w:tbl>
      <w:tblPr>
        <w:tblW w:w="0" w:type="auto"/>
        <w:jc w:val="center"/>
        <w:tblLook w:val="01E0" w:firstRow="1" w:lastRow="1" w:firstColumn="1" w:lastColumn="1" w:noHBand="0" w:noVBand="0"/>
      </w:tblPr>
      <w:tblGrid>
        <w:gridCol w:w="2378"/>
        <w:gridCol w:w="2308"/>
        <w:gridCol w:w="2368"/>
        <w:gridCol w:w="2306"/>
      </w:tblGrid>
      <w:tr w:rsidR="00711500" w:rsidRPr="00711500" w14:paraId="72F3B2D0" w14:textId="77777777" w:rsidTr="00960824">
        <w:trPr>
          <w:jc w:val="center"/>
        </w:trPr>
        <w:tc>
          <w:tcPr>
            <w:tcW w:w="2378" w:type="dxa"/>
            <w:shd w:val="clear" w:color="auto" w:fill="auto"/>
            <w:vAlign w:val="bottom"/>
          </w:tcPr>
          <w:p w14:paraId="45245C07" w14:textId="5F041082" w:rsidR="00711500" w:rsidRPr="00711500" w:rsidRDefault="00711500" w:rsidP="00917C5F">
            <w:pPr>
              <w:autoSpaceDE w:val="0"/>
              <w:autoSpaceDN w:val="0"/>
              <w:adjustRightInd w:val="0"/>
              <w:spacing w:after="120"/>
              <w:jc w:val="center"/>
              <w:rPr>
                <w:szCs w:val="22"/>
                <w:vertAlign w:val="superscript"/>
              </w:rPr>
            </w:pPr>
            <w:bookmarkStart w:id="87" w:name="_Hlk48731445"/>
            <w:r w:rsidRPr="00711500">
              <w:rPr>
                <w:szCs w:val="22"/>
              </w:rPr>
              <w:t>Year of Redemption</w:t>
            </w:r>
            <w:r w:rsidRPr="00711500">
              <w:rPr>
                <w:szCs w:val="22"/>
              </w:rPr>
              <w:br/>
              <w:t>(</w:t>
            </w:r>
            <w:r w:rsidR="00917C5F">
              <w:rPr>
                <w:szCs w:val="22"/>
                <w:u w:val="single"/>
              </w:rPr>
              <w:t>July</w:t>
            </w:r>
            <w:r w:rsidRPr="00711500">
              <w:rPr>
                <w:szCs w:val="22"/>
                <w:u w:val="single"/>
              </w:rPr>
              <w:t xml:space="preserve"> 1</w:t>
            </w:r>
            <w:r w:rsidRPr="00711500">
              <w:rPr>
                <w:szCs w:val="22"/>
              </w:rPr>
              <w:t>)</w:t>
            </w:r>
            <w:r w:rsidR="00E575A1" w:rsidRPr="0065033B">
              <w:rPr>
                <w:rStyle w:val="FootnoteReference"/>
              </w:rPr>
              <w:footnoteReference w:customMarkFollows="1" w:id="13"/>
              <w:t>*</w:t>
            </w:r>
          </w:p>
        </w:tc>
        <w:tc>
          <w:tcPr>
            <w:tcW w:w="2308" w:type="dxa"/>
            <w:vAlign w:val="bottom"/>
          </w:tcPr>
          <w:p w14:paraId="1EEB44D3" w14:textId="77777777" w:rsidR="00711500" w:rsidRPr="00711500" w:rsidRDefault="00711500" w:rsidP="00917C5F">
            <w:pPr>
              <w:autoSpaceDE w:val="0"/>
              <w:autoSpaceDN w:val="0"/>
              <w:adjustRightInd w:val="0"/>
              <w:spacing w:after="120"/>
              <w:jc w:val="center"/>
              <w:rPr>
                <w:szCs w:val="22"/>
                <w:u w:val="single"/>
                <w:vertAlign w:val="superscript"/>
              </w:rPr>
            </w:pPr>
            <w:r w:rsidRPr="00711500">
              <w:rPr>
                <w:szCs w:val="22"/>
                <w:u w:val="single"/>
              </w:rPr>
              <w:t>Redemption Amount</w:t>
            </w:r>
          </w:p>
        </w:tc>
        <w:tc>
          <w:tcPr>
            <w:tcW w:w="2368" w:type="dxa"/>
            <w:shd w:val="clear" w:color="auto" w:fill="auto"/>
            <w:vAlign w:val="bottom"/>
          </w:tcPr>
          <w:p w14:paraId="42BC02AE" w14:textId="7FD4E184" w:rsidR="00711500" w:rsidRPr="00711500" w:rsidRDefault="00711500" w:rsidP="00917C5F">
            <w:pPr>
              <w:autoSpaceDE w:val="0"/>
              <w:autoSpaceDN w:val="0"/>
              <w:adjustRightInd w:val="0"/>
              <w:spacing w:after="120"/>
              <w:jc w:val="center"/>
              <w:rPr>
                <w:szCs w:val="22"/>
                <w:vertAlign w:val="superscript"/>
              </w:rPr>
            </w:pPr>
            <w:r w:rsidRPr="00711500">
              <w:rPr>
                <w:szCs w:val="22"/>
              </w:rPr>
              <w:t>Year of Redemption</w:t>
            </w:r>
            <w:r w:rsidRPr="00711500">
              <w:rPr>
                <w:szCs w:val="22"/>
              </w:rPr>
              <w:br/>
              <w:t>(</w:t>
            </w:r>
            <w:r w:rsidR="00917C5F">
              <w:rPr>
                <w:szCs w:val="22"/>
                <w:u w:val="single"/>
              </w:rPr>
              <w:t>July</w:t>
            </w:r>
            <w:r w:rsidRPr="00711500">
              <w:rPr>
                <w:szCs w:val="22"/>
                <w:u w:val="single"/>
              </w:rPr>
              <w:t xml:space="preserve"> 1</w:t>
            </w:r>
            <w:r w:rsidRPr="00711500">
              <w:rPr>
                <w:szCs w:val="22"/>
              </w:rPr>
              <w:t>)</w:t>
            </w:r>
            <w:r w:rsidR="00917C5F" w:rsidRPr="00917C5F">
              <w:rPr>
                <w:szCs w:val="22"/>
                <w:vertAlign w:val="superscript"/>
              </w:rPr>
              <w:t>*</w:t>
            </w:r>
          </w:p>
        </w:tc>
        <w:tc>
          <w:tcPr>
            <w:tcW w:w="2306" w:type="dxa"/>
            <w:vAlign w:val="bottom"/>
          </w:tcPr>
          <w:p w14:paraId="41BFB79C" w14:textId="77777777" w:rsidR="00711500" w:rsidRPr="00711500" w:rsidRDefault="00711500" w:rsidP="00917C5F">
            <w:pPr>
              <w:autoSpaceDE w:val="0"/>
              <w:autoSpaceDN w:val="0"/>
              <w:adjustRightInd w:val="0"/>
              <w:spacing w:after="120"/>
              <w:jc w:val="center"/>
              <w:rPr>
                <w:szCs w:val="22"/>
                <w:u w:val="single"/>
                <w:vertAlign w:val="superscript"/>
              </w:rPr>
            </w:pPr>
            <w:r w:rsidRPr="00711500">
              <w:rPr>
                <w:szCs w:val="22"/>
                <w:u w:val="single"/>
              </w:rPr>
              <w:t>Redemption Amount</w:t>
            </w:r>
          </w:p>
        </w:tc>
      </w:tr>
      <w:tr w:rsidR="00711500" w:rsidRPr="00711500" w14:paraId="3C8E2ACC" w14:textId="77777777" w:rsidTr="00960824">
        <w:trPr>
          <w:jc w:val="center"/>
        </w:trPr>
        <w:tc>
          <w:tcPr>
            <w:tcW w:w="2378" w:type="dxa"/>
            <w:shd w:val="clear" w:color="auto" w:fill="auto"/>
            <w:vAlign w:val="bottom"/>
          </w:tcPr>
          <w:p w14:paraId="0A1FB8EC" w14:textId="77777777" w:rsidR="00711500" w:rsidRPr="00711500" w:rsidRDefault="00711500" w:rsidP="00917C5F">
            <w:pPr>
              <w:jc w:val="center"/>
              <w:rPr>
                <w:szCs w:val="22"/>
              </w:rPr>
            </w:pPr>
            <w:r w:rsidRPr="00711500">
              <w:rPr>
                <w:szCs w:val="22"/>
              </w:rPr>
              <w:t>2034</w:t>
            </w:r>
          </w:p>
        </w:tc>
        <w:tc>
          <w:tcPr>
            <w:tcW w:w="2308" w:type="dxa"/>
          </w:tcPr>
          <w:p w14:paraId="7E05E3D0" w14:textId="024DC504" w:rsidR="00711500" w:rsidRPr="00711500" w:rsidRDefault="00711500" w:rsidP="00917C5F">
            <w:pPr>
              <w:ind w:right="78"/>
              <w:jc w:val="center"/>
              <w:rPr>
                <w:szCs w:val="22"/>
              </w:rPr>
            </w:pPr>
          </w:p>
        </w:tc>
        <w:tc>
          <w:tcPr>
            <w:tcW w:w="2368" w:type="dxa"/>
            <w:shd w:val="clear" w:color="auto" w:fill="auto"/>
            <w:vAlign w:val="bottom"/>
          </w:tcPr>
          <w:p w14:paraId="4301979A" w14:textId="77777777" w:rsidR="00711500" w:rsidRPr="00711500" w:rsidRDefault="00711500" w:rsidP="00917C5F">
            <w:pPr>
              <w:jc w:val="center"/>
              <w:rPr>
                <w:szCs w:val="22"/>
              </w:rPr>
            </w:pPr>
            <w:r w:rsidRPr="00711500">
              <w:rPr>
                <w:szCs w:val="22"/>
              </w:rPr>
              <w:t>2045</w:t>
            </w:r>
          </w:p>
        </w:tc>
        <w:tc>
          <w:tcPr>
            <w:tcW w:w="2306" w:type="dxa"/>
          </w:tcPr>
          <w:p w14:paraId="2F21BE4C" w14:textId="19BA7A4D" w:rsidR="00711500" w:rsidRPr="00711500" w:rsidRDefault="00711500" w:rsidP="00917C5F">
            <w:pPr>
              <w:tabs>
                <w:tab w:val="decimal" w:pos="1035"/>
              </w:tabs>
              <w:jc w:val="center"/>
              <w:rPr>
                <w:szCs w:val="22"/>
              </w:rPr>
            </w:pPr>
          </w:p>
        </w:tc>
      </w:tr>
      <w:tr w:rsidR="00711500" w:rsidRPr="00711500" w14:paraId="6656DE40" w14:textId="77777777" w:rsidTr="00960824">
        <w:trPr>
          <w:jc w:val="center"/>
        </w:trPr>
        <w:tc>
          <w:tcPr>
            <w:tcW w:w="2378" w:type="dxa"/>
            <w:shd w:val="clear" w:color="auto" w:fill="auto"/>
            <w:vAlign w:val="bottom"/>
          </w:tcPr>
          <w:p w14:paraId="350CAF00" w14:textId="77777777" w:rsidR="00711500" w:rsidRPr="00711500" w:rsidRDefault="00711500" w:rsidP="00917C5F">
            <w:pPr>
              <w:jc w:val="center"/>
              <w:rPr>
                <w:szCs w:val="22"/>
              </w:rPr>
            </w:pPr>
            <w:r w:rsidRPr="00711500">
              <w:rPr>
                <w:szCs w:val="22"/>
              </w:rPr>
              <w:t>2035</w:t>
            </w:r>
          </w:p>
        </w:tc>
        <w:tc>
          <w:tcPr>
            <w:tcW w:w="2308" w:type="dxa"/>
          </w:tcPr>
          <w:p w14:paraId="42A25324" w14:textId="7C8BE904" w:rsidR="00711500" w:rsidRPr="00711500" w:rsidRDefault="00711500" w:rsidP="00917C5F">
            <w:pPr>
              <w:jc w:val="center"/>
              <w:rPr>
                <w:szCs w:val="22"/>
              </w:rPr>
            </w:pPr>
          </w:p>
        </w:tc>
        <w:tc>
          <w:tcPr>
            <w:tcW w:w="2368" w:type="dxa"/>
            <w:shd w:val="clear" w:color="auto" w:fill="auto"/>
            <w:vAlign w:val="bottom"/>
          </w:tcPr>
          <w:p w14:paraId="685C5222" w14:textId="77777777" w:rsidR="00711500" w:rsidRPr="00711500" w:rsidRDefault="00711500" w:rsidP="00917C5F">
            <w:pPr>
              <w:jc w:val="center"/>
              <w:rPr>
                <w:szCs w:val="22"/>
              </w:rPr>
            </w:pPr>
            <w:r w:rsidRPr="00711500">
              <w:rPr>
                <w:szCs w:val="22"/>
              </w:rPr>
              <w:t>2046</w:t>
            </w:r>
          </w:p>
        </w:tc>
        <w:tc>
          <w:tcPr>
            <w:tcW w:w="2306" w:type="dxa"/>
          </w:tcPr>
          <w:p w14:paraId="38C7DC30" w14:textId="21F28DA7" w:rsidR="00711500" w:rsidRPr="00711500" w:rsidRDefault="00711500" w:rsidP="00917C5F">
            <w:pPr>
              <w:tabs>
                <w:tab w:val="decimal" w:pos="1035"/>
              </w:tabs>
              <w:jc w:val="center"/>
              <w:rPr>
                <w:szCs w:val="22"/>
              </w:rPr>
            </w:pPr>
          </w:p>
        </w:tc>
      </w:tr>
      <w:tr w:rsidR="00711500" w:rsidRPr="00711500" w14:paraId="1D4DBAFD" w14:textId="77777777" w:rsidTr="00960824">
        <w:trPr>
          <w:jc w:val="center"/>
        </w:trPr>
        <w:tc>
          <w:tcPr>
            <w:tcW w:w="2378" w:type="dxa"/>
            <w:shd w:val="clear" w:color="auto" w:fill="auto"/>
            <w:vAlign w:val="bottom"/>
          </w:tcPr>
          <w:p w14:paraId="2D991BA9" w14:textId="77777777" w:rsidR="00711500" w:rsidRPr="00711500" w:rsidRDefault="00711500" w:rsidP="00917C5F">
            <w:pPr>
              <w:jc w:val="center"/>
              <w:rPr>
                <w:szCs w:val="22"/>
              </w:rPr>
            </w:pPr>
            <w:r w:rsidRPr="00711500">
              <w:rPr>
                <w:szCs w:val="22"/>
              </w:rPr>
              <w:t>2036</w:t>
            </w:r>
          </w:p>
        </w:tc>
        <w:tc>
          <w:tcPr>
            <w:tcW w:w="2308" w:type="dxa"/>
          </w:tcPr>
          <w:p w14:paraId="65C6F723" w14:textId="1E7731FF" w:rsidR="00711500" w:rsidRPr="00711500" w:rsidRDefault="00711500" w:rsidP="00917C5F">
            <w:pPr>
              <w:jc w:val="center"/>
              <w:rPr>
                <w:szCs w:val="22"/>
              </w:rPr>
            </w:pPr>
          </w:p>
        </w:tc>
        <w:tc>
          <w:tcPr>
            <w:tcW w:w="2368" w:type="dxa"/>
            <w:shd w:val="clear" w:color="auto" w:fill="auto"/>
            <w:vAlign w:val="bottom"/>
          </w:tcPr>
          <w:p w14:paraId="1D03E444" w14:textId="77777777" w:rsidR="00711500" w:rsidRPr="00711500" w:rsidRDefault="00711500" w:rsidP="00917C5F">
            <w:pPr>
              <w:jc w:val="center"/>
              <w:rPr>
                <w:szCs w:val="22"/>
              </w:rPr>
            </w:pPr>
            <w:r w:rsidRPr="00711500">
              <w:rPr>
                <w:szCs w:val="22"/>
              </w:rPr>
              <w:t>2047</w:t>
            </w:r>
          </w:p>
        </w:tc>
        <w:tc>
          <w:tcPr>
            <w:tcW w:w="2306" w:type="dxa"/>
          </w:tcPr>
          <w:p w14:paraId="3958C36B" w14:textId="7131038D" w:rsidR="00711500" w:rsidRPr="00711500" w:rsidRDefault="00711500" w:rsidP="00917C5F">
            <w:pPr>
              <w:tabs>
                <w:tab w:val="decimal" w:pos="1035"/>
              </w:tabs>
              <w:jc w:val="center"/>
              <w:rPr>
                <w:szCs w:val="22"/>
              </w:rPr>
            </w:pPr>
          </w:p>
        </w:tc>
      </w:tr>
      <w:tr w:rsidR="00711500" w:rsidRPr="00711500" w14:paraId="5130FBE8" w14:textId="77777777" w:rsidTr="00960824">
        <w:trPr>
          <w:jc w:val="center"/>
        </w:trPr>
        <w:tc>
          <w:tcPr>
            <w:tcW w:w="2378" w:type="dxa"/>
            <w:shd w:val="clear" w:color="auto" w:fill="auto"/>
            <w:vAlign w:val="bottom"/>
          </w:tcPr>
          <w:p w14:paraId="4A0B2A97" w14:textId="77777777" w:rsidR="00711500" w:rsidRPr="00711500" w:rsidRDefault="00711500" w:rsidP="00917C5F">
            <w:pPr>
              <w:jc w:val="center"/>
              <w:rPr>
                <w:szCs w:val="22"/>
              </w:rPr>
            </w:pPr>
            <w:r w:rsidRPr="00711500">
              <w:rPr>
                <w:szCs w:val="22"/>
              </w:rPr>
              <w:t>2037</w:t>
            </w:r>
          </w:p>
        </w:tc>
        <w:tc>
          <w:tcPr>
            <w:tcW w:w="2308" w:type="dxa"/>
          </w:tcPr>
          <w:p w14:paraId="296DC2EA" w14:textId="5DC5D1A3" w:rsidR="00711500" w:rsidRPr="00711500" w:rsidRDefault="00711500" w:rsidP="00917C5F">
            <w:pPr>
              <w:jc w:val="center"/>
              <w:rPr>
                <w:szCs w:val="22"/>
              </w:rPr>
            </w:pPr>
          </w:p>
        </w:tc>
        <w:tc>
          <w:tcPr>
            <w:tcW w:w="2368" w:type="dxa"/>
            <w:shd w:val="clear" w:color="auto" w:fill="auto"/>
            <w:vAlign w:val="bottom"/>
          </w:tcPr>
          <w:p w14:paraId="72DB5F99" w14:textId="77777777" w:rsidR="00711500" w:rsidRPr="00711500" w:rsidRDefault="00711500" w:rsidP="00917C5F">
            <w:pPr>
              <w:jc w:val="center"/>
              <w:rPr>
                <w:szCs w:val="22"/>
              </w:rPr>
            </w:pPr>
            <w:r w:rsidRPr="00711500">
              <w:rPr>
                <w:szCs w:val="22"/>
              </w:rPr>
              <w:t>2048</w:t>
            </w:r>
          </w:p>
        </w:tc>
        <w:tc>
          <w:tcPr>
            <w:tcW w:w="2306" w:type="dxa"/>
          </w:tcPr>
          <w:p w14:paraId="64EF738E" w14:textId="006227CC" w:rsidR="00711500" w:rsidRPr="00711500" w:rsidRDefault="00711500" w:rsidP="00917C5F">
            <w:pPr>
              <w:tabs>
                <w:tab w:val="decimal" w:pos="1035"/>
              </w:tabs>
              <w:jc w:val="center"/>
              <w:rPr>
                <w:szCs w:val="22"/>
              </w:rPr>
            </w:pPr>
          </w:p>
        </w:tc>
      </w:tr>
      <w:tr w:rsidR="00711500" w:rsidRPr="00711500" w14:paraId="21452197" w14:textId="77777777" w:rsidTr="00960824">
        <w:trPr>
          <w:jc w:val="center"/>
        </w:trPr>
        <w:tc>
          <w:tcPr>
            <w:tcW w:w="2378" w:type="dxa"/>
            <w:shd w:val="clear" w:color="auto" w:fill="auto"/>
            <w:vAlign w:val="bottom"/>
          </w:tcPr>
          <w:p w14:paraId="5F3CCDA5" w14:textId="77777777" w:rsidR="00711500" w:rsidRPr="00711500" w:rsidRDefault="00711500" w:rsidP="00917C5F">
            <w:pPr>
              <w:jc w:val="center"/>
              <w:rPr>
                <w:szCs w:val="22"/>
              </w:rPr>
            </w:pPr>
            <w:r w:rsidRPr="00711500">
              <w:rPr>
                <w:szCs w:val="22"/>
              </w:rPr>
              <w:t>2038</w:t>
            </w:r>
          </w:p>
        </w:tc>
        <w:tc>
          <w:tcPr>
            <w:tcW w:w="2308" w:type="dxa"/>
          </w:tcPr>
          <w:p w14:paraId="3AAA0F07" w14:textId="0908376E" w:rsidR="00711500" w:rsidRPr="00711500" w:rsidRDefault="00711500" w:rsidP="00917C5F">
            <w:pPr>
              <w:jc w:val="center"/>
              <w:rPr>
                <w:szCs w:val="22"/>
              </w:rPr>
            </w:pPr>
          </w:p>
        </w:tc>
        <w:tc>
          <w:tcPr>
            <w:tcW w:w="2368" w:type="dxa"/>
            <w:shd w:val="clear" w:color="auto" w:fill="auto"/>
            <w:vAlign w:val="bottom"/>
          </w:tcPr>
          <w:p w14:paraId="290F6273" w14:textId="77777777" w:rsidR="00711500" w:rsidRPr="00711500" w:rsidRDefault="00711500" w:rsidP="00917C5F">
            <w:pPr>
              <w:jc w:val="center"/>
              <w:rPr>
                <w:szCs w:val="22"/>
              </w:rPr>
            </w:pPr>
            <w:r w:rsidRPr="00711500">
              <w:rPr>
                <w:szCs w:val="22"/>
              </w:rPr>
              <w:t>2049</w:t>
            </w:r>
          </w:p>
        </w:tc>
        <w:tc>
          <w:tcPr>
            <w:tcW w:w="2306" w:type="dxa"/>
          </w:tcPr>
          <w:p w14:paraId="4E40A6A0" w14:textId="509D5C0E" w:rsidR="00711500" w:rsidRPr="00711500" w:rsidRDefault="00711500" w:rsidP="00917C5F">
            <w:pPr>
              <w:tabs>
                <w:tab w:val="decimal" w:pos="1035"/>
              </w:tabs>
              <w:jc w:val="center"/>
              <w:rPr>
                <w:szCs w:val="22"/>
              </w:rPr>
            </w:pPr>
          </w:p>
        </w:tc>
      </w:tr>
      <w:tr w:rsidR="00711500" w:rsidRPr="00711500" w14:paraId="52309323" w14:textId="77777777" w:rsidTr="00960824">
        <w:trPr>
          <w:jc w:val="center"/>
        </w:trPr>
        <w:tc>
          <w:tcPr>
            <w:tcW w:w="2378" w:type="dxa"/>
            <w:shd w:val="clear" w:color="auto" w:fill="auto"/>
            <w:vAlign w:val="bottom"/>
          </w:tcPr>
          <w:p w14:paraId="7426730C" w14:textId="77777777" w:rsidR="00711500" w:rsidRPr="00711500" w:rsidRDefault="00711500" w:rsidP="00917C5F">
            <w:pPr>
              <w:jc w:val="center"/>
              <w:rPr>
                <w:szCs w:val="22"/>
              </w:rPr>
            </w:pPr>
            <w:r w:rsidRPr="00711500">
              <w:rPr>
                <w:szCs w:val="22"/>
              </w:rPr>
              <w:t>2039</w:t>
            </w:r>
          </w:p>
        </w:tc>
        <w:tc>
          <w:tcPr>
            <w:tcW w:w="2308" w:type="dxa"/>
          </w:tcPr>
          <w:p w14:paraId="0218815C" w14:textId="1B4328F1" w:rsidR="00711500" w:rsidRPr="00711500" w:rsidRDefault="00711500" w:rsidP="00917C5F">
            <w:pPr>
              <w:jc w:val="center"/>
              <w:rPr>
                <w:szCs w:val="22"/>
              </w:rPr>
            </w:pPr>
          </w:p>
        </w:tc>
        <w:tc>
          <w:tcPr>
            <w:tcW w:w="2368" w:type="dxa"/>
            <w:shd w:val="clear" w:color="auto" w:fill="auto"/>
            <w:vAlign w:val="bottom"/>
          </w:tcPr>
          <w:p w14:paraId="01274C6A" w14:textId="77777777" w:rsidR="00711500" w:rsidRPr="00711500" w:rsidRDefault="00711500" w:rsidP="00917C5F">
            <w:pPr>
              <w:jc w:val="center"/>
              <w:rPr>
                <w:szCs w:val="22"/>
              </w:rPr>
            </w:pPr>
            <w:r w:rsidRPr="00711500">
              <w:rPr>
                <w:szCs w:val="22"/>
              </w:rPr>
              <w:t>2050</w:t>
            </w:r>
          </w:p>
        </w:tc>
        <w:tc>
          <w:tcPr>
            <w:tcW w:w="2306" w:type="dxa"/>
          </w:tcPr>
          <w:p w14:paraId="5BAB3582" w14:textId="3FE15F9A" w:rsidR="00711500" w:rsidRPr="00711500" w:rsidRDefault="00711500" w:rsidP="00917C5F">
            <w:pPr>
              <w:tabs>
                <w:tab w:val="decimal" w:pos="1035"/>
              </w:tabs>
              <w:jc w:val="center"/>
              <w:rPr>
                <w:szCs w:val="22"/>
              </w:rPr>
            </w:pPr>
          </w:p>
        </w:tc>
      </w:tr>
      <w:tr w:rsidR="00711500" w:rsidRPr="00711500" w14:paraId="0F9FE973" w14:textId="77777777" w:rsidTr="00960824">
        <w:trPr>
          <w:jc w:val="center"/>
        </w:trPr>
        <w:tc>
          <w:tcPr>
            <w:tcW w:w="2378" w:type="dxa"/>
            <w:shd w:val="clear" w:color="auto" w:fill="auto"/>
            <w:vAlign w:val="bottom"/>
          </w:tcPr>
          <w:p w14:paraId="2C89876C" w14:textId="77777777" w:rsidR="00711500" w:rsidRPr="00711500" w:rsidRDefault="00711500" w:rsidP="00917C5F">
            <w:pPr>
              <w:jc w:val="center"/>
              <w:rPr>
                <w:szCs w:val="22"/>
              </w:rPr>
            </w:pPr>
            <w:r w:rsidRPr="00711500">
              <w:rPr>
                <w:szCs w:val="22"/>
              </w:rPr>
              <w:t>2040</w:t>
            </w:r>
          </w:p>
        </w:tc>
        <w:tc>
          <w:tcPr>
            <w:tcW w:w="2308" w:type="dxa"/>
          </w:tcPr>
          <w:p w14:paraId="331D0EAE" w14:textId="7A865EF1" w:rsidR="00711500" w:rsidRPr="00711500" w:rsidRDefault="00711500" w:rsidP="00917C5F">
            <w:pPr>
              <w:jc w:val="center"/>
              <w:rPr>
                <w:szCs w:val="22"/>
              </w:rPr>
            </w:pPr>
          </w:p>
        </w:tc>
        <w:tc>
          <w:tcPr>
            <w:tcW w:w="2368" w:type="dxa"/>
            <w:shd w:val="clear" w:color="auto" w:fill="auto"/>
            <w:vAlign w:val="bottom"/>
          </w:tcPr>
          <w:p w14:paraId="7CC8F7E2" w14:textId="77777777" w:rsidR="00711500" w:rsidRPr="00711500" w:rsidRDefault="00711500" w:rsidP="00917C5F">
            <w:pPr>
              <w:jc w:val="center"/>
              <w:rPr>
                <w:szCs w:val="22"/>
              </w:rPr>
            </w:pPr>
            <w:r w:rsidRPr="00711500">
              <w:rPr>
                <w:szCs w:val="22"/>
              </w:rPr>
              <w:t>2051</w:t>
            </w:r>
          </w:p>
        </w:tc>
        <w:tc>
          <w:tcPr>
            <w:tcW w:w="2306" w:type="dxa"/>
          </w:tcPr>
          <w:p w14:paraId="44DA8EAA" w14:textId="441D68FE" w:rsidR="00711500" w:rsidRPr="00711500" w:rsidRDefault="00711500" w:rsidP="00917C5F">
            <w:pPr>
              <w:tabs>
                <w:tab w:val="decimal" w:pos="1035"/>
              </w:tabs>
              <w:jc w:val="center"/>
              <w:rPr>
                <w:szCs w:val="22"/>
              </w:rPr>
            </w:pPr>
          </w:p>
        </w:tc>
      </w:tr>
      <w:tr w:rsidR="00711500" w:rsidRPr="00711500" w14:paraId="52250DD6" w14:textId="77777777" w:rsidTr="00960824">
        <w:trPr>
          <w:jc w:val="center"/>
        </w:trPr>
        <w:tc>
          <w:tcPr>
            <w:tcW w:w="2378" w:type="dxa"/>
            <w:shd w:val="clear" w:color="auto" w:fill="auto"/>
            <w:vAlign w:val="bottom"/>
          </w:tcPr>
          <w:p w14:paraId="04CBA484" w14:textId="77777777" w:rsidR="00711500" w:rsidRPr="00711500" w:rsidRDefault="00711500" w:rsidP="00917C5F">
            <w:pPr>
              <w:jc w:val="center"/>
              <w:rPr>
                <w:szCs w:val="22"/>
              </w:rPr>
            </w:pPr>
            <w:r w:rsidRPr="00711500">
              <w:rPr>
                <w:szCs w:val="22"/>
              </w:rPr>
              <w:t>2041</w:t>
            </w:r>
          </w:p>
        </w:tc>
        <w:tc>
          <w:tcPr>
            <w:tcW w:w="2308" w:type="dxa"/>
          </w:tcPr>
          <w:p w14:paraId="13731739" w14:textId="0FF54900" w:rsidR="00711500" w:rsidRPr="00711500" w:rsidRDefault="00711500" w:rsidP="00917C5F">
            <w:pPr>
              <w:jc w:val="center"/>
              <w:rPr>
                <w:szCs w:val="22"/>
              </w:rPr>
            </w:pPr>
          </w:p>
        </w:tc>
        <w:tc>
          <w:tcPr>
            <w:tcW w:w="2368" w:type="dxa"/>
            <w:shd w:val="clear" w:color="auto" w:fill="auto"/>
            <w:vAlign w:val="bottom"/>
          </w:tcPr>
          <w:p w14:paraId="414EB32F" w14:textId="77777777" w:rsidR="00711500" w:rsidRPr="00711500" w:rsidRDefault="00711500" w:rsidP="00917C5F">
            <w:pPr>
              <w:jc w:val="center"/>
              <w:rPr>
                <w:szCs w:val="22"/>
              </w:rPr>
            </w:pPr>
            <w:r w:rsidRPr="00711500">
              <w:rPr>
                <w:szCs w:val="22"/>
              </w:rPr>
              <w:t>2052</w:t>
            </w:r>
          </w:p>
        </w:tc>
        <w:tc>
          <w:tcPr>
            <w:tcW w:w="2306" w:type="dxa"/>
          </w:tcPr>
          <w:p w14:paraId="033CE4E0" w14:textId="3751AE24" w:rsidR="00711500" w:rsidRPr="00711500" w:rsidRDefault="00711500" w:rsidP="00917C5F">
            <w:pPr>
              <w:tabs>
                <w:tab w:val="decimal" w:pos="1035"/>
              </w:tabs>
              <w:jc w:val="center"/>
              <w:rPr>
                <w:szCs w:val="22"/>
              </w:rPr>
            </w:pPr>
          </w:p>
        </w:tc>
      </w:tr>
      <w:tr w:rsidR="00711500" w:rsidRPr="00711500" w14:paraId="36323BB8" w14:textId="77777777" w:rsidTr="00960824">
        <w:trPr>
          <w:jc w:val="center"/>
        </w:trPr>
        <w:tc>
          <w:tcPr>
            <w:tcW w:w="2378" w:type="dxa"/>
            <w:shd w:val="clear" w:color="auto" w:fill="auto"/>
            <w:vAlign w:val="bottom"/>
          </w:tcPr>
          <w:p w14:paraId="7290A7E1" w14:textId="77777777" w:rsidR="00711500" w:rsidRPr="00711500" w:rsidRDefault="00711500" w:rsidP="00917C5F">
            <w:pPr>
              <w:jc w:val="center"/>
              <w:rPr>
                <w:szCs w:val="22"/>
              </w:rPr>
            </w:pPr>
            <w:r w:rsidRPr="00711500">
              <w:rPr>
                <w:szCs w:val="22"/>
              </w:rPr>
              <w:t>2042</w:t>
            </w:r>
          </w:p>
        </w:tc>
        <w:tc>
          <w:tcPr>
            <w:tcW w:w="2308" w:type="dxa"/>
          </w:tcPr>
          <w:p w14:paraId="32854B1D" w14:textId="4FFE4BCE" w:rsidR="00711500" w:rsidRPr="00711500" w:rsidRDefault="00711500" w:rsidP="00917C5F">
            <w:pPr>
              <w:jc w:val="center"/>
              <w:rPr>
                <w:szCs w:val="22"/>
              </w:rPr>
            </w:pPr>
          </w:p>
        </w:tc>
        <w:tc>
          <w:tcPr>
            <w:tcW w:w="2368" w:type="dxa"/>
            <w:shd w:val="clear" w:color="auto" w:fill="auto"/>
            <w:vAlign w:val="bottom"/>
          </w:tcPr>
          <w:p w14:paraId="3E9F726C" w14:textId="77777777" w:rsidR="00711500" w:rsidRPr="00711500" w:rsidRDefault="00711500" w:rsidP="00917C5F">
            <w:pPr>
              <w:jc w:val="center"/>
              <w:rPr>
                <w:szCs w:val="22"/>
              </w:rPr>
            </w:pPr>
            <w:r w:rsidRPr="00711500">
              <w:rPr>
                <w:szCs w:val="22"/>
              </w:rPr>
              <w:t>2053</w:t>
            </w:r>
          </w:p>
        </w:tc>
        <w:tc>
          <w:tcPr>
            <w:tcW w:w="2306" w:type="dxa"/>
          </w:tcPr>
          <w:p w14:paraId="05F57FBD" w14:textId="53927B0F" w:rsidR="00711500" w:rsidRPr="00711500" w:rsidRDefault="00711500" w:rsidP="00917C5F">
            <w:pPr>
              <w:tabs>
                <w:tab w:val="decimal" w:pos="1035"/>
              </w:tabs>
              <w:jc w:val="center"/>
              <w:rPr>
                <w:szCs w:val="22"/>
              </w:rPr>
            </w:pPr>
          </w:p>
        </w:tc>
      </w:tr>
      <w:tr w:rsidR="00711500" w:rsidRPr="00711500" w14:paraId="5BDC8F34" w14:textId="77777777" w:rsidTr="00960824">
        <w:trPr>
          <w:jc w:val="center"/>
        </w:trPr>
        <w:tc>
          <w:tcPr>
            <w:tcW w:w="2378" w:type="dxa"/>
            <w:shd w:val="clear" w:color="auto" w:fill="auto"/>
            <w:vAlign w:val="bottom"/>
          </w:tcPr>
          <w:p w14:paraId="4029D550" w14:textId="77777777" w:rsidR="00711500" w:rsidRPr="00711500" w:rsidRDefault="00711500" w:rsidP="00917C5F">
            <w:pPr>
              <w:jc w:val="center"/>
              <w:rPr>
                <w:szCs w:val="22"/>
              </w:rPr>
            </w:pPr>
            <w:r w:rsidRPr="00711500">
              <w:rPr>
                <w:szCs w:val="22"/>
              </w:rPr>
              <w:t>2043</w:t>
            </w:r>
          </w:p>
        </w:tc>
        <w:tc>
          <w:tcPr>
            <w:tcW w:w="2308" w:type="dxa"/>
          </w:tcPr>
          <w:p w14:paraId="1FE9453E" w14:textId="69AF10A0" w:rsidR="00711500" w:rsidRPr="00711500" w:rsidRDefault="00711500" w:rsidP="00917C5F">
            <w:pPr>
              <w:jc w:val="center"/>
              <w:rPr>
                <w:szCs w:val="22"/>
              </w:rPr>
            </w:pPr>
          </w:p>
        </w:tc>
        <w:tc>
          <w:tcPr>
            <w:tcW w:w="2368" w:type="dxa"/>
            <w:shd w:val="clear" w:color="auto" w:fill="auto"/>
            <w:vAlign w:val="bottom"/>
          </w:tcPr>
          <w:p w14:paraId="53121392" w14:textId="77777777" w:rsidR="00711500" w:rsidRPr="00711500" w:rsidRDefault="00711500" w:rsidP="00917C5F">
            <w:pPr>
              <w:ind w:right="15"/>
              <w:jc w:val="center"/>
              <w:rPr>
                <w:szCs w:val="22"/>
              </w:rPr>
            </w:pPr>
            <w:r w:rsidRPr="00711500">
              <w:rPr>
                <w:szCs w:val="22"/>
              </w:rPr>
              <w:t>2054</w:t>
            </w:r>
          </w:p>
        </w:tc>
        <w:tc>
          <w:tcPr>
            <w:tcW w:w="2306" w:type="dxa"/>
          </w:tcPr>
          <w:p w14:paraId="77859CC8" w14:textId="3587E270" w:rsidR="00711500" w:rsidRPr="00711500" w:rsidRDefault="00711500" w:rsidP="00917C5F">
            <w:pPr>
              <w:tabs>
                <w:tab w:val="decimal" w:pos="1035"/>
              </w:tabs>
              <w:jc w:val="center"/>
              <w:rPr>
                <w:szCs w:val="22"/>
              </w:rPr>
            </w:pPr>
          </w:p>
        </w:tc>
      </w:tr>
      <w:tr w:rsidR="00711500" w:rsidRPr="00711500" w14:paraId="2D0A4B74" w14:textId="77777777" w:rsidTr="00960824">
        <w:trPr>
          <w:jc w:val="center"/>
        </w:trPr>
        <w:tc>
          <w:tcPr>
            <w:tcW w:w="2378" w:type="dxa"/>
            <w:shd w:val="clear" w:color="auto" w:fill="auto"/>
            <w:vAlign w:val="bottom"/>
          </w:tcPr>
          <w:p w14:paraId="376EA31F" w14:textId="77777777" w:rsidR="00711500" w:rsidRPr="00711500" w:rsidRDefault="00711500" w:rsidP="00917C5F">
            <w:pPr>
              <w:jc w:val="center"/>
              <w:rPr>
                <w:szCs w:val="22"/>
              </w:rPr>
            </w:pPr>
            <w:r w:rsidRPr="00711500">
              <w:rPr>
                <w:szCs w:val="22"/>
              </w:rPr>
              <w:t>2044</w:t>
            </w:r>
          </w:p>
        </w:tc>
        <w:tc>
          <w:tcPr>
            <w:tcW w:w="2308" w:type="dxa"/>
          </w:tcPr>
          <w:p w14:paraId="2A749EF3" w14:textId="7C1DAE73" w:rsidR="00711500" w:rsidRPr="00711500" w:rsidRDefault="00711500" w:rsidP="00917C5F">
            <w:pPr>
              <w:jc w:val="center"/>
              <w:rPr>
                <w:szCs w:val="22"/>
              </w:rPr>
            </w:pPr>
          </w:p>
        </w:tc>
        <w:tc>
          <w:tcPr>
            <w:tcW w:w="2368" w:type="dxa"/>
            <w:shd w:val="clear" w:color="auto" w:fill="auto"/>
            <w:vAlign w:val="bottom"/>
          </w:tcPr>
          <w:p w14:paraId="57029D14" w14:textId="77777777" w:rsidR="00711500" w:rsidRPr="00711500" w:rsidRDefault="00711500" w:rsidP="00917C5F">
            <w:pPr>
              <w:ind w:right="-75"/>
              <w:jc w:val="center"/>
              <w:rPr>
                <w:szCs w:val="22"/>
              </w:rPr>
            </w:pPr>
            <w:r w:rsidRPr="00711500">
              <w:rPr>
                <w:szCs w:val="22"/>
              </w:rPr>
              <w:t>2055</w:t>
            </w:r>
            <w:r w:rsidRPr="00711500">
              <w:rPr>
                <w:szCs w:val="22"/>
                <w:vertAlign w:val="superscript"/>
              </w:rPr>
              <w:t>1</w:t>
            </w:r>
          </w:p>
        </w:tc>
        <w:tc>
          <w:tcPr>
            <w:tcW w:w="2306" w:type="dxa"/>
          </w:tcPr>
          <w:p w14:paraId="1A50E913" w14:textId="3906C36C" w:rsidR="00711500" w:rsidRPr="00711500" w:rsidRDefault="00711500" w:rsidP="00917C5F">
            <w:pPr>
              <w:tabs>
                <w:tab w:val="decimal" w:pos="1035"/>
              </w:tabs>
              <w:jc w:val="center"/>
              <w:rPr>
                <w:szCs w:val="22"/>
              </w:rPr>
            </w:pPr>
          </w:p>
        </w:tc>
      </w:tr>
      <w:tr w:rsidR="00711500" w:rsidRPr="00711500" w14:paraId="5D60E0FC" w14:textId="77777777" w:rsidTr="00960824">
        <w:trPr>
          <w:jc w:val="center"/>
        </w:trPr>
        <w:tc>
          <w:tcPr>
            <w:tcW w:w="9360" w:type="dxa"/>
            <w:gridSpan w:val="4"/>
          </w:tcPr>
          <w:p w14:paraId="1D4A34E5" w14:textId="77777777" w:rsidR="00917C5F" w:rsidRPr="00917C5F" w:rsidRDefault="00711500" w:rsidP="00917C5F">
            <w:pPr>
              <w:autoSpaceDE w:val="0"/>
              <w:autoSpaceDN w:val="0"/>
              <w:adjustRightInd w:val="0"/>
              <w:ind w:right="619"/>
              <w:jc w:val="left"/>
              <w:rPr>
                <w:sz w:val="18"/>
                <w:szCs w:val="18"/>
              </w:rPr>
            </w:pPr>
            <w:r w:rsidRPr="00711500">
              <w:rPr>
                <w:color w:val="7030A0"/>
                <w:szCs w:val="22"/>
                <w:u w:val="single"/>
              </w:rPr>
              <w:tab/>
            </w:r>
            <w:r w:rsidRPr="00711500">
              <w:rPr>
                <w:szCs w:val="22"/>
                <w:u w:val="single"/>
              </w:rPr>
              <w:tab/>
            </w:r>
            <w:r w:rsidRPr="00711500">
              <w:rPr>
                <w:szCs w:val="22"/>
                <w:u w:val="single"/>
              </w:rPr>
              <w:tab/>
            </w:r>
            <w:r w:rsidRPr="00711500">
              <w:rPr>
                <w:szCs w:val="22"/>
              </w:rPr>
              <w:br/>
            </w:r>
            <w:r w:rsidRPr="00711500">
              <w:rPr>
                <w:sz w:val="18"/>
                <w:szCs w:val="18"/>
                <w:vertAlign w:val="superscript"/>
              </w:rPr>
              <w:t>1</w:t>
            </w:r>
            <w:r w:rsidRPr="00711500">
              <w:rPr>
                <w:sz w:val="18"/>
                <w:szCs w:val="18"/>
              </w:rPr>
              <w:t xml:space="preserve"> Final maturity, not a sinking fund redemption. </w:t>
            </w:r>
          </w:p>
          <w:p w14:paraId="7EFD7AE7" w14:textId="095FE4FC" w:rsidR="00711500" w:rsidRPr="00711500" w:rsidRDefault="00917C5F" w:rsidP="00917C5F">
            <w:pPr>
              <w:autoSpaceDE w:val="0"/>
              <w:autoSpaceDN w:val="0"/>
              <w:adjustRightInd w:val="0"/>
              <w:ind w:right="619"/>
              <w:jc w:val="left"/>
              <w:rPr>
                <w:szCs w:val="22"/>
              </w:rPr>
            </w:pPr>
            <w:r w:rsidRPr="00917C5F">
              <w:rPr>
                <w:sz w:val="18"/>
                <w:szCs w:val="18"/>
                <w:vertAlign w:val="superscript"/>
              </w:rPr>
              <w:t>*</w:t>
            </w:r>
            <w:r w:rsidRPr="00917C5F">
              <w:rPr>
                <w:sz w:val="18"/>
                <w:szCs w:val="18"/>
              </w:rPr>
              <w:t xml:space="preserve"> Preliminary; subject to change.</w:t>
            </w:r>
            <w:r w:rsidR="00711500" w:rsidRPr="00711500">
              <w:rPr>
                <w:szCs w:val="22"/>
              </w:rPr>
              <w:t xml:space="preserve"> </w:t>
            </w:r>
          </w:p>
        </w:tc>
      </w:tr>
    </w:tbl>
    <w:bookmarkEnd w:id="87"/>
    <w:p w14:paraId="68A40121" w14:textId="363FC222" w:rsidR="00711500" w:rsidRDefault="00711500" w:rsidP="00917C5F">
      <w:pPr>
        <w:spacing w:before="240" w:after="240"/>
        <w:ind w:firstLine="720"/>
      </w:pPr>
      <w:r w:rsidRPr="00711500">
        <w:t xml:space="preserve">On or before </w:t>
      </w:r>
      <w:r w:rsidR="00917C5F" w:rsidRPr="00917C5F">
        <w:t>30</w:t>
      </w:r>
      <w:r w:rsidRPr="00711500">
        <w:t xml:space="preserve"> days prior to each sinking fund installment date as set forth above, the Trustee is to select for redemption, by lot in such manner as the Trustee may determine, from the Outstanding Series </w:t>
      </w:r>
      <w:r w:rsidR="009B2D2A" w:rsidRPr="00917C5F">
        <w:t>2026A Senior</w:t>
      </w:r>
      <w:r w:rsidRPr="00711500">
        <w:t xml:space="preserve"> Bonds, a principal amount of such Series </w:t>
      </w:r>
      <w:r w:rsidR="009B2D2A" w:rsidRPr="00917C5F">
        <w:t>2026A Senior</w:t>
      </w:r>
      <w:r w:rsidRPr="00711500">
        <w:t xml:space="preserve"> Bonds equal to the applicable sinking fund installment.  The amount of the applicable sinking fund installment for any particular date is to be reduced by the principal amount of any Series </w:t>
      </w:r>
      <w:r w:rsidR="009B2D2A" w:rsidRPr="00917C5F">
        <w:t>2026A Senior</w:t>
      </w:r>
      <w:r w:rsidRPr="00711500">
        <w:t xml:space="preserve"> Bonds which prior to said date have been redeemed (otherwise than through the operation of the sinking fund) and cancelled and not theretofore applied as a credit against a sinking fund installment.  Such reductions are to be applied in such year or years as may be determined by the District.  In the event that there are not sufficient moneys in the Senior Bond Fund to pay the full amount due in accordance with the foregoing on any sinking fund installment date, the Trustee is to redeem as many Series </w:t>
      </w:r>
      <w:r w:rsidR="009B2D2A" w:rsidRPr="00917C5F">
        <w:t>2026A Senior</w:t>
      </w:r>
      <w:r w:rsidRPr="00711500">
        <w:t xml:space="preserve"> Bonds as possible on such date in integral multiples of $1,000, and any redemption amount for which funds are not available to redeem Series </w:t>
      </w:r>
      <w:r w:rsidR="009B2D2A" w:rsidRPr="00917C5F">
        <w:t>2026A Senior</w:t>
      </w:r>
      <w:r w:rsidRPr="00711500">
        <w:t xml:space="preserve"> Bonds is to be added to the redemption amount for the immediately succeeding sinking fund installment date.</w:t>
      </w:r>
    </w:p>
    <w:p w14:paraId="790EA8A1" w14:textId="3B479F43" w:rsidR="00917C5F" w:rsidRPr="00711500" w:rsidRDefault="00917C5F" w:rsidP="00917C5F">
      <w:pPr>
        <w:spacing w:before="240" w:after="240"/>
        <w:ind w:firstLine="720"/>
      </w:pPr>
      <w:r w:rsidRPr="00711500">
        <w:rPr>
          <w:b/>
          <w:bCs/>
          <w:i/>
          <w:iCs/>
        </w:rPr>
        <w:t>Mandatory</w:t>
      </w:r>
      <w:r w:rsidRPr="00711500">
        <w:rPr>
          <w:b/>
          <w:i/>
        </w:rPr>
        <w:t xml:space="preserve"> </w:t>
      </w:r>
      <w:r>
        <w:rPr>
          <w:b/>
          <w:i/>
        </w:rPr>
        <w:t>Excess</w:t>
      </w:r>
      <w:r w:rsidRPr="00711500">
        <w:rPr>
          <w:b/>
          <w:i/>
        </w:rPr>
        <w:t xml:space="preserve"> Fund</w:t>
      </w:r>
      <w:r>
        <w:rPr>
          <w:b/>
          <w:i/>
        </w:rPr>
        <w:t>s</w:t>
      </w:r>
      <w:r w:rsidRPr="00711500">
        <w:rPr>
          <w:b/>
          <w:i/>
        </w:rPr>
        <w:t xml:space="preserve"> Redemption</w:t>
      </w:r>
      <w:r w:rsidRPr="00711500">
        <w:t xml:space="preserve">.  </w:t>
      </w:r>
      <w:r>
        <w:t xml:space="preserve">The </w:t>
      </w:r>
      <w:r w:rsidRPr="00711500">
        <w:t xml:space="preserve">Series </w:t>
      </w:r>
      <w:r w:rsidRPr="00917C5F">
        <w:t>2026A Senior</w:t>
      </w:r>
      <w:r w:rsidRPr="00711500">
        <w:t xml:space="preserve"> </w:t>
      </w:r>
      <w:r>
        <w:t>Bonds are subject to mandatory excess funds redemption in part, in integral multiples of $1,000, pro rata across outstanding maturities on July 1 of each year (each a “Mandatory Redemption Date”), commencing July 1, 2027, to the extent of moneys on deposit, if any, in the Mandatory Excess Funds Redemption Account of the Senior Bond Fund 30 days prior to the applicable Mandatory Redemption Date, and subject to any minimum requirements with respect to the principal amount of</w:t>
      </w:r>
      <w:r w:rsidRPr="00917C5F">
        <w:t xml:space="preserve"> </w:t>
      </w:r>
      <w:r w:rsidRPr="00711500">
        <w:t xml:space="preserve">Series </w:t>
      </w:r>
      <w:r w:rsidRPr="00917C5F">
        <w:t>2026A Senior</w:t>
      </w:r>
      <w:r>
        <w:t xml:space="preserve"> Bonds to be redeemed as set forth in the </w:t>
      </w:r>
      <w:r w:rsidR="00751FEB">
        <w:t xml:space="preserve">Senior </w:t>
      </w:r>
      <w:r>
        <w:t xml:space="preserve">Indenture, at a redemption price (the “Mandatory Redemption Price”) equal to the principal amount thereof (with no redemption premium), plus accrued interest to the redemption date. The District acknowledges and agrees that, notwithstanding anything herein to the contrary, borrowed moneys are not to be used for the </w:t>
      </w:r>
      <w:r w:rsidRPr="00917C5F">
        <w:t xml:space="preserve">purpose of redeeming principal of the </w:t>
      </w:r>
      <w:r w:rsidRPr="00711500">
        <w:t xml:space="preserve">Series </w:t>
      </w:r>
      <w:r w:rsidRPr="00917C5F">
        <w:t>2026A Senior</w:t>
      </w:r>
      <w:r w:rsidRPr="00711500">
        <w:t xml:space="preserve"> </w:t>
      </w:r>
      <w:r w:rsidRPr="00917C5F">
        <w:t>Bonds pursuant to this paragraph</w:t>
      </w:r>
      <w:r w:rsidR="00726E7F">
        <w:t xml:space="preserve"> of the Senior Indenture</w:t>
      </w:r>
      <w:r w:rsidRPr="00917C5F">
        <w:t>.</w:t>
      </w:r>
    </w:p>
    <w:p w14:paraId="76CC4A2B" w14:textId="3B155FD5" w:rsidR="00711500" w:rsidRPr="00711500" w:rsidRDefault="00711500" w:rsidP="00711500">
      <w:pPr>
        <w:numPr>
          <w:ilvl w:val="2"/>
          <w:numId w:val="3"/>
        </w:numPr>
        <w:tabs>
          <w:tab w:val="num" w:pos="720"/>
        </w:tabs>
        <w:spacing w:after="240"/>
        <w:ind w:firstLine="720"/>
        <w:outlineLvl w:val="2"/>
      </w:pPr>
      <w:r w:rsidRPr="00711500">
        <w:rPr>
          <w:b/>
          <w:bCs/>
          <w:i/>
          <w:iCs/>
        </w:rPr>
        <w:t>Redemption</w:t>
      </w:r>
      <w:r w:rsidRPr="00711500">
        <w:rPr>
          <w:b/>
          <w:bCs/>
          <w:i/>
          <w:iCs/>
          <w:szCs w:val="22"/>
        </w:rPr>
        <w:t xml:space="preserve"> Procedure and Notice</w:t>
      </w:r>
      <w:r w:rsidRPr="00711500">
        <w:rPr>
          <w:szCs w:val="22"/>
        </w:rPr>
        <w:t xml:space="preserve">. </w:t>
      </w:r>
      <w:r w:rsidRPr="00711500">
        <w:t xml:space="preserve">If less than all of the Series </w:t>
      </w:r>
      <w:r w:rsidR="009B2D2A" w:rsidRPr="00917C5F">
        <w:t>2026A Senior</w:t>
      </w:r>
      <w:r w:rsidRPr="00711500">
        <w:t xml:space="preserve"> Bonds within a maturity are to be redeemed on any prior redemption date, the Series </w:t>
      </w:r>
      <w:r w:rsidR="009B2D2A" w:rsidRPr="00917C5F">
        <w:t>2026A Senior</w:t>
      </w:r>
      <w:r w:rsidRPr="00711500">
        <w:t xml:space="preserve"> Bonds to be redeemed are to be selected by lot prior to the date fixed for redemption, in such manner as the Trustee is to determine.  The Series </w:t>
      </w:r>
      <w:r w:rsidR="009B2D2A" w:rsidRPr="00917C5F">
        <w:t>2026A Senior</w:t>
      </w:r>
      <w:r w:rsidRPr="00711500">
        <w:t xml:space="preserve"> Bonds are to be redeemed only in integral multiples of $1,000 (or, with respect to the redemption of the Series </w:t>
      </w:r>
      <w:r w:rsidR="009B2D2A" w:rsidRPr="00917C5F">
        <w:t>2026A Senior</w:t>
      </w:r>
      <w:r w:rsidRPr="00711500">
        <w:t xml:space="preserve"> Bonds prior to the Current Interest Conversion Date, in integral multiples of $0.01 in excess of $1,000).  In the event a Series </w:t>
      </w:r>
      <w:r w:rsidR="009B2D2A" w:rsidRPr="00917C5F">
        <w:t>2026A Senior</w:t>
      </w:r>
      <w:r w:rsidRPr="00711500">
        <w:t xml:space="preserve"> Bond is of a denomination larger than $1,000, a portion of such Series </w:t>
      </w:r>
      <w:r w:rsidR="009B2D2A" w:rsidRPr="00917C5F">
        <w:t>2026A Senior</w:t>
      </w:r>
      <w:r w:rsidRPr="00711500">
        <w:t xml:space="preserve"> Bond may be redeemed, but only in the principal amount of $1,000 or any integral multiple thereof (or, with respect to the redemption of the Series </w:t>
      </w:r>
      <w:r w:rsidR="009B2D2A" w:rsidRPr="00917C5F">
        <w:t>2026A Senior</w:t>
      </w:r>
      <w:r w:rsidRPr="00711500">
        <w:t xml:space="preserve"> Bonds prior to the Current Interest Conversion Date, in integral multiples of $0.01 in excess of $1,000).  Such Series </w:t>
      </w:r>
      <w:r w:rsidR="009B2D2A" w:rsidRPr="00917C5F">
        <w:t>2026A Senior</w:t>
      </w:r>
      <w:r w:rsidRPr="00711500">
        <w:t xml:space="preserve"> Bond is to be treated for the purpose of redemption as that number of Series </w:t>
      </w:r>
      <w:r w:rsidR="009B2D2A" w:rsidRPr="00917C5F">
        <w:t>2026A Senior</w:t>
      </w:r>
      <w:r w:rsidRPr="00711500">
        <w:t xml:space="preserve"> Bonds which results from dividing the principal amount of such Series </w:t>
      </w:r>
      <w:r w:rsidR="009B2D2A" w:rsidRPr="00917C5F">
        <w:t>2026A Senior</w:t>
      </w:r>
      <w:r w:rsidRPr="00711500">
        <w:t xml:space="preserve"> Bond by $1,000 (or, with respect to the redemption of the Series </w:t>
      </w:r>
      <w:r w:rsidR="009B2D2A" w:rsidRPr="00917C5F">
        <w:t>2026A Senior</w:t>
      </w:r>
      <w:r w:rsidRPr="00711500">
        <w:t xml:space="preserve"> Bonds prior to the Current Interest Conversion Date, $1,000 plus the applicable integral multiple of $0.01 selected for purposes of such redemption).  In the event a portion of any Series </w:t>
      </w:r>
      <w:r w:rsidR="009B2D2A" w:rsidRPr="00917C5F">
        <w:t>2026A Senior</w:t>
      </w:r>
      <w:r w:rsidRPr="00711500">
        <w:t xml:space="preserve"> Bond is redeemed, the Trustee is to, without charge to the Owner of such Series </w:t>
      </w:r>
      <w:r w:rsidR="009B2D2A" w:rsidRPr="00917C5F">
        <w:t>2026A Senior</w:t>
      </w:r>
      <w:r w:rsidRPr="00711500">
        <w:t xml:space="preserve"> Bond, authenticate and deliver a replacement Series </w:t>
      </w:r>
      <w:r w:rsidR="009B2D2A" w:rsidRPr="00917C5F">
        <w:t>2026A Senior</w:t>
      </w:r>
      <w:r w:rsidRPr="00711500">
        <w:t xml:space="preserve"> Bond or Series </w:t>
      </w:r>
      <w:r w:rsidR="009B2D2A" w:rsidRPr="00917C5F">
        <w:t>2026A Senior</w:t>
      </w:r>
      <w:r w:rsidRPr="00711500">
        <w:t xml:space="preserve"> Bonds for the unredeemed portion thereof.</w:t>
      </w:r>
    </w:p>
    <w:p w14:paraId="16464524" w14:textId="648BC553" w:rsidR="00711500" w:rsidRPr="00711500" w:rsidRDefault="00711500" w:rsidP="00711500">
      <w:pPr>
        <w:spacing w:after="240"/>
        <w:ind w:firstLine="720"/>
      </w:pPr>
      <w:r w:rsidRPr="00711500">
        <w:t xml:space="preserve">In the event any of the Series </w:t>
      </w:r>
      <w:r w:rsidR="009B2D2A" w:rsidRPr="00917C5F">
        <w:t>2026A Senior</w:t>
      </w:r>
      <w:r w:rsidRPr="00711500">
        <w:t xml:space="preserve"> Bonds or portions thereof are called for redemption as aforesaid, notice thereof identifying the Series </w:t>
      </w:r>
      <w:r w:rsidR="009B2D2A" w:rsidRPr="00917C5F">
        <w:t>2026A Senior</w:t>
      </w:r>
      <w:r w:rsidRPr="00711500">
        <w:t xml:space="preserve"> Bonds or portions thereof to be redeemed will be given by the Trustee by mailing a copy of the redemption notice by first-class mail (postage prepaid) or by electronic means to DTC or its successors, not less than 20 days prior to the redemption date to the Owner of each Series </w:t>
      </w:r>
      <w:r w:rsidR="009B2D2A" w:rsidRPr="00917C5F">
        <w:t>2026A Senior</w:t>
      </w:r>
      <w:r w:rsidRPr="00711500">
        <w:t xml:space="preserve"> Bond to be redeemed in whole or in part at the address shown on the registration books maintained by or on behalf of the District by the Trustee.  Failure to give such notice by mailing to any Owner or by electronic means to DTC or its successors, or any defect therein, is not to affect the validity of any proceeding for the redemption of other Series </w:t>
      </w:r>
      <w:r w:rsidR="009B2D2A" w:rsidRPr="00917C5F">
        <w:t>2026A Senior</w:t>
      </w:r>
      <w:r w:rsidRPr="00711500">
        <w:t xml:space="preserve"> Bonds as to which no such failure or defect exists.  The redemption of the Series </w:t>
      </w:r>
      <w:r w:rsidR="009B2D2A" w:rsidRPr="00917C5F">
        <w:t>2026A Senior</w:t>
      </w:r>
      <w:r w:rsidRPr="00711500">
        <w:t xml:space="preserve"> Bonds may be contingent or subject to such conditions as may be specified in the notice, and if funds for the redemption are not irrevocably deposited with the Trustee or otherwise placed in escrow and in trust prior to the giving of notice of redemption, the notice is to be specifically subject to the deposit of funds by the District.  All Series </w:t>
      </w:r>
      <w:r w:rsidR="009B2D2A" w:rsidRPr="00917C5F">
        <w:t>2026A Senior</w:t>
      </w:r>
      <w:r w:rsidRPr="00711500">
        <w:t xml:space="preserve"> Bonds so called for redemption will cease to bear interest after the specified redemption date, provided funds for their redemption are on deposit at the place of payment at that time.</w:t>
      </w:r>
    </w:p>
    <w:p w14:paraId="20D730C0" w14:textId="570A1E7D" w:rsidR="00711500" w:rsidRPr="00711500" w:rsidRDefault="00711500" w:rsidP="00711500">
      <w:pPr>
        <w:keepNext/>
        <w:keepLines/>
        <w:numPr>
          <w:ilvl w:val="1"/>
          <w:numId w:val="3"/>
        </w:numPr>
        <w:tabs>
          <w:tab w:val="num" w:pos="0"/>
        </w:tabs>
        <w:spacing w:after="240"/>
        <w:jc w:val="left"/>
        <w:outlineLvl w:val="1"/>
        <w:rPr>
          <w:b/>
        </w:rPr>
      </w:pPr>
      <w:bookmarkStart w:id="88" w:name="_Toc196209651"/>
      <w:r w:rsidRPr="00711500">
        <w:rPr>
          <w:b/>
        </w:rPr>
        <w:t xml:space="preserve">Security for the Series </w:t>
      </w:r>
      <w:r w:rsidR="009B2D2A" w:rsidRPr="00917C5F">
        <w:rPr>
          <w:b/>
        </w:rPr>
        <w:t>2026A Senior</w:t>
      </w:r>
      <w:r w:rsidRPr="00711500">
        <w:rPr>
          <w:b/>
        </w:rPr>
        <w:t xml:space="preserve"> Bonds</w:t>
      </w:r>
      <w:bookmarkEnd w:id="88"/>
    </w:p>
    <w:p w14:paraId="7A75F1D7" w14:textId="11C84BE5" w:rsidR="00711500" w:rsidRPr="00711500" w:rsidRDefault="00711500" w:rsidP="00711500">
      <w:pPr>
        <w:numPr>
          <w:ilvl w:val="2"/>
          <w:numId w:val="3"/>
        </w:numPr>
        <w:tabs>
          <w:tab w:val="num" w:pos="720"/>
        </w:tabs>
        <w:spacing w:after="240"/>
        <w:ind w:firstLine="720"/>
        <w:outlineLvl w:val="2"/>
      </w:pPr>
      <w:r w:rsidRPr="00711500">
        <w:rPr>
          <w:b/>
          <w:bCs/>
          <w:i/>
          <w:iCs/>
        </w:rPr>
        <w:t>Senior Pledged Revenue.</w:t>
      </w:r>
      <w:r w:rsidRPr="00711500">
        <w:rPr>
          <w:i/>
          <w:iCs/>
        </w:rPr>
        <w:t xml:space="preserve"> </w:t>
      </w:r>
      <w:r w:rsidRPr="00711500">
        <w:t>The Series </w:t>
      </w:r>
      <w:r w:rsidR="009B2D2A" w:rsidRPr="00917C5F">
        <w:t>2026A Senior</w:t>
      </w:r>
      <w:r w:rsidRPr="00711500">
        <w:t xml:space="preserve"> Bonds are tax</w:t>
      </w:r>
      <w:r w:rsidR="009B2D2A" w:rsidRPr="00917C5F">
        <w:t xml:space="preserve"> increment</w:t>
      </w:r>
      <w:r w:rsidRPr="00711500">
        <w:t xml:space="preserve"> obligations of the District secured by and payable solely from the moneys derived by the District from the Senior Pledged Revenue, which consists of moneys derived by the District from the following sources: (a) all Senior Tax</w:t>
      </w:r>
      <w:r w:rsidR="00917C5F" w:rsidRPr="00917C5F">
        <w:t xml:space="preserve"> Increment</w:t>
      </w:r>
      <w:r w:rsidRPr="00711500">
        <w:t xml:space="preserve"> Revenues (generally defined as </w:t>
      </w:r>
      <w:r w:rsidR="00917C5F" w:rsidRPr="00917C5F">
        <w:t>the Tax Increment Rebate received by the District pursuant to the Participation Agreement)</w:t>
      </w:r>
      <w:r w:rsidRPr="00711500">
        <w:t>;</w:t>
      </w:r>
      <w:r w:rsidR="00917C5F" w:rsidRPr="00917C5F">
        <w:t xml:space="preserve"> and</w:t>
      </w:r>
      <w:r w:rsidRPr="00711500">
        <w:t xml:space="preserve"> (b) any other legally available moneys which the District determines, in its absolute discretion, to credit to the Senior Bond Fund.</w:t>
      </w:r>
    </w:p>
    <w:p w14:paraId="783F630B" w14:textId="59501352" w:rsidR="00917C5F" w:rsidRDefault="00917C5F" w:rsidP="00917C5F">
      <w:pPr>
        <w:spacing w:after="240"/>
        <w:ind w:firstLine="720"/>
      </w:pPr>
      <w:r w:rsidRPr="00917C5F">
        <w:rPr>
          <w:b/>
          <w:bCs/>
          <w:i/>
          <w:iCs/>
        </w:rPr>
        <w:t>Senior Tax Increment Revenues</w:t>
      </w:r>
      <w:r w:rsidRPr="00917C5F">
        <w:t xml:space="preserve">. The revenues pledged to the </w:t>
      </w:r>
      <w:r w:rsidRPr="00711500">
        <w:t>Series </w:t>
      </w:r>
      <w:r w:rsidRPr="00917C5F">
        <w:t>2026A Senior</w:t>
      </w:r>
      <w:r w:rsidRPr="00711500">
        <w:t xml:space="preserve"> </w:t>
      </w:r>
      <w:r w:rsidRPr="00917C5F">
        <w:t>Bonds include Senior Tax Increment Revenues, which are defined in the Senior Indenture to mean the Tax Increment Rebate received by the District pursuant to the Participation Agreement.  To the extent the District receives any Senior Tax Increment Revenues, the District agrees to deposit, or cause to be deposited, such moneys with the Trustee. For a discussion of the Participation Agreement and the TIF Area, see “NORDIC VILLAGE COMMUNITY REINVESTMENT PROJECT AREA.”</w:t>
      </w:r>
      <w:r w:rsidR="0047739C">
        <w:t xml:space="preserve">  See “—</w:t>
      </w:r>
      <w:r w:rsidR="0047739C">
        <w:rPr>
          <w:i/>
          <w:iCs/>
        </w:rPr>
        <w:t xml:space="preserve">Covenant to </w:t>
      </w:r>
      <w:r w:rsidR="008F7277">
        <w:rPr>
          <w:i/>
          <w:iCs/>
        </w:rPr>
        <w:t>Enforce</w:t>
      </w:r>
      <w:r w:rsidR="0047739C">
        <w:rPr>
          <w:i/>
          <w:iCs/>
        </w:rPr>
        <w:t xml:space="preserve"> Participation Agreement</w:t>
      </w:r>
      <w:r w:rsidR="0047739C">
        <w:t xml:space="preserve">” below. </w:t>
      </w:r>
    </w:p>
    <w:p w14:paraId="4CB231F9" w14:textId="243B67BC" w:rsidR="008F7277" w:rsidRPr="00863A01" w:rsidRDefault="0047739C" w:rsidP="008F7277">
      <w:pPr>
        <w:spacing w:after="240"/>
        <w:ind w:firstLine="720"/>
      </w:pPr>
      <w:r>
        <w:rPr>
          <w:i/>
          <w:iCs/>
        </w:rPr>
        <w:t xml:space="preserve">Covenant to </w:t>
      </w:r>
      <w:r w:rsidR="008F7277">
        <w:rPr>
          <w:i/>
          <w:iCs/>
        </w:rPr>
        <w:t>Enforce</w:t>
      </w:r>
      <w:r>
        <w:rPr>
          <w:i/>
          <w:iCs/>
        </w:rPr>
        <w:t xml:space="preserve"> Participation Agreement. </w:t>
      </w:r>
      <w:r>
        <w:t xml:space="preserve"> </w:t>
      </w:r>
      <w:r w:rsidR="008F7277" w:rsidRPr="00863A01">
        <w:t xml:space="preserve">For the purpose of paying the principal of, premium if any, and interest on the </w:t>
      </w:r>
      <w:r w:rsidR="008F7277">
        <w:t xml:space="preserve">Series 2026A Senior </w:t>
      </w:r>
      <w:r w:rsidR="008F7277" w:rsidRPr="00863A01">
        <w:t xml:space="preserve">Bonds and funding the Surplus Fund to the Maximum Surplus Amount, the Board </w:t>
      </w:r>
      <w:r w:rsidR="008F7277">
        <w:t>is to</w:t>
      </w:r>
      <w:r w:rsidR="008F7277" w:rsidRPr="00863A01">
        <w:t xml:space="preserve"> </w:t>
      </w:r>
      <w:r w:rsidR="008F7277">
        <w:t>enforce the collection of amounts payable to the District under the Participation Agreement. When collected, the amounts requested</w:t>
      </w:r>
      <w:r w:rsidR="008F7277" w:rsidRPr="00863A01">
        <w:t xml:space="preserve"> for the foregoing purposes </w:t>
      </w:r>
      <w:r w:rsidR="008F7277">
        <w:t>are to</w:t>
      </w:r>
      <w:r w:rsidR="008F7277" w:rsidRPr="00863A01">
        <w:t xml:space="preserve"> be deposited with the Trustee in accordance with</w:t>
      </w:r>
      <w:r w:rsidR="008F7277">
        <w:t xml:space="preserve"> the Senior Indenture as described in “—Certain Senior Indenture Provisions—</w:t>
      </w:r>
      <w:r w:rsidR="008F7277">
        <w:rPr>
          <w:i/>
          <w:iCs/>
        </w:rPr>
        <w:t>Application of Senior Pledged Revenue</w:t>
      </w:r>
      <w:r w:rsidR="008F7277" w:rsidRPr="00863A01">
        <w:t>.</w:t>
      </w:r>
      <w:r w:rsidR="008F7277">
        <w:t>”</w:t>
      </w:r>
    </w:p>
    <w:p w14:paraId="6B33F858" w14:textId="5543D8AD" w:rsidR="008F7277" w:rsidRPr="00863A01" w:rsidRDefault="008F7277" w:rsidP="008F7277">
      <w:pPr>
        <w:spacing w:after="240"/>
        <w:ind w:firstLine="720"/>
      </w:pPr>
      <w:r w:rsidRPr="00863A01">
        <w:t xml:space="preserve">The amounts necessary to pay all costs and expenses incidental to the issuance of the </w:t>
      </w:r>
      <w:r>
        <w:t xml:space="preserve">Series 2026A Senior </w:t>
      </w:r>
      <w:r w:rsidRPr="00863A01">
        <w:t xml:space="preserve">Bonds and to pay the principal of, premium if any, and interest on the </w:t>
      </w:r>
      <w:r>
        <w:t xml:space="preserve">Series 2026A Senior </w:t>
      </w:r>
      <w:r w:rsidRPr="00863A01">
        <w:t>Bonds when due,</w:t>
      </w:r>
      <w:r w:rsidRPr="00C50E83">
        <w:t xml:space="preserve"> </w:t>
      </w:r>
      <w:r w:rsidRPr="00863A01">
        <w:t xml:space="preserve">to fund the Surplus Fund (to the Maximum Surplus Amount) are appropriated </w:t>
      </w:r>
      <w:r>
        <w:t xml:space="preserve">in the Senior Indenture </w:t>
      </w:r>
      <w:r w:rsidRPr="00863A01">
        <w:t xml:space="preserve">for said purposes, and such amounts as appropriated for each year </w:t>
      </w:r>
      <w:r>
        <w:t>are to</w:t>
      </w:r>
      <w:r w:rsidRPr="00863A01">
        <w:t xml:space="preserve"> also be included in the annual budget and the appropriation bills to be adopted and passed by the Board in each year, respectively, until the </w:t>
      </w:r>
      <w:r>
        <w:t xml:space="preserve">Series 2026A Senior </w:t>
      </w:r>
      <w:r w:rsidRPr="00863A01">
        <w:t>Bonds have been fully paid, satisfied, and discharged.</w:t>
      </w:r>
    </w:p>
    <w:p w14:paraId="43CB2E79" w14:textId="2577EBEB" w:rsidR="008F7277" w:rsidRPr="00863A01" w:rsidRDefault="008F7277" w:rsidP="008F7277">
      <w:pPr>
        <w:spacing w:after="240"/>
        <w:ind w:firstLine="720"/>
      </w:pPr>
      <w:r w:rsidRPr="00863A01">
        <w:t xml:space="preserve">It </w:t>
      </w:r>
      <w:r>
        <w:t>is</w:t>
      </w:r>
      <w:r w:rsidRPr="00863A01">
        <w:t xml:space="preserve"> the duty of the Board, annually, at the time and in the manner provided by law, to ratify and carry out the provisions </w:t>
      </w:r>
      <w:r>
        <w:t>of the Senior Indenture</w:t>
      </w:r>
      <w:r w:rsidRPr="00863A01">
        <w:t xml:space="preserve">; and the Board </w:t>
      </w:r>
      <w:r>
        <w:t>is to</w:t>
      </w:r>
      <w:r w:rsidRPr="00863A01">
        <w:t xml:space="preserve"> </w:t>
      </w:r>
      <w:r>
        <w:t>request</w:t>
      </w:r>
      <w:r w:rsidRPr="00863A01">
        <w:t xml:space="preserve">, </w:t>
      </w:r>
      <w:r>
        <w:t>report</w:t>
      </w:r>
      <w:r w:rsidRPr="00863A01">
        <w:t xml:space="preserve">, and collect said </w:t>
      </w:r>
      <w:r>
        <w:t>revenues</w:t>
      </w:r>
      <w:r w:rsidRPr="00863A01">
        <w:t xml:space="preserve"> in the manner provided by law for the purposes aforesaid.</w:t>
      </w:r>
    </w:p>
    <w:p w14:paraId="35FF0A70" w14:textId="77777777" w:rsidR="00711500" w:rsidRPr="00711500" w:rsidRDefault="00711500" w:rsidP="00711500">
      <w:pPr>
        <w:keepNext/>
        <w:keepLines/>
        <w:numPr>
          <w:ilvl w:val="1"/>
          <w:numId w:val="3"/>
        </w:numPr>
        <w:tabs>
          <w:tab w:val="num" w:pos="0"/>
        </w:tabs>
        <w:spacing w:after="240"/>
        <w:jc w:val="left"/>
        <w:outlineLvl w:val="1"/>
        <w:rPr>
          <w:b/>
        </w:rPr>
      </w:pPr>
      <w:bookmarkStart w:id="89" w:name="_Toc196209652"/>
      <w:r w:rsidRPr="00711500">
        <w:rPr>
          <w:b/>
        </w:rPr>
        <w:t>Certain Senior Indenture Provisions</w:t>
      </w:r>
      <w:bookmarkEnd w:id="89"/>
    </w:p>
    <w:p w14:paraId="144036E4" w14:textId="4AF0B79D" w:rsidR="00711500" w:rsidRPr="00711500" w:rsidRDefault="00711500" w:rsidP="00711500">
      <w:pPr>
        <w:spacing w:after="240"/>
        <w:ind w:firstLine="720"/>
      </w:pPr>
      <w:r w:rsidRPr="00711500">
        <w:t xml:space="preserve">The following is a description of certain provisions of the Senior Indenture and is subject in all respects to the more specific provisions of the Senior Indenture.  See “APPENDIX C—SELECTED DEFINITIONS” for definitions of certain capitalized terms used below and elsewhere in this </w:t>
      </w:r>
      <w:r w:rsidR="009B2D2A" w:rsidRPr="00917C5F">
        <w:t>Official Statement</w:t>
      </w:r>
      <w:r w:rsidRPr="00711500">
        <w:t>.</w:t>
      </w:r>
    </w:p>
    <w:p w14:paraId="7E869840" w14:textId="68501FA1" w:rsidR="00711500" w:rsidRPr="00711500" w:rsidRDefault="00711500" w:rsidP="00711500">
      <w:pPr>
        <w:spacing w:after="240"/>
        <w:ind w:firstLine="720"/>
      </w:pPr>
      <w:r w:rsidRPr="00711500">
        <w:t xml:space="preserve">The Senior Indenture secures, and the covenants made by the District in the Senior Indenture are for the benefit of Owners of, solely the Series </w:t>
      </w:r>
      <w:r w:rsidR="009B2D2A" w:rsidRPr="00917C5F">
        <w:t>2026A Senior</w:t>
      </w:r>
      <w:r w:rsidRPr="00711500">
        <w:t xml:space="preserve"> Bonds.  The Owners of the Series </w:t>
      </w:r>
      <w:r w:rsidR="009B2D2A" w:rsidRPr="00917C5F">
        <w:t>2026B Subordinate</w:t>
      </w:r>
      <w:r w:rsidRPr="00711500">
        <w:t xml:space="preserve"> Bonds are not secured by, nor have any rights to enforce any provision of, the Senior Indenture.  No funds or accounts held under the Senior Indenture secure payment of the Series </w:t>
      </w:r>
      <w:r w:rsidR="009B2D2A" w:rsidRPr="00917C5F">
        <w:t>2026B Subordinate</w:t>
      </w:r>
      <w:r w:rsidRPr="00711500">
        <w:t xml:space="preserve"> Bonds.</w:t>
      </w:r>
    </w:p>
    <w:p w14:paraId="0C8BBDC6" w14:textId="77777777" w:rsidR="00711500" w:rsidRPr="00711500" w:rsidRDefault="00711500" w:rsidP="00711500">
      <w:pPr>
        <w:numPr>
          <w:ilvl w:val="2"/>
          <w:numId w:val="3"/>
        </w:numPr>
        <w:tabs>
          <w:tab w:val="num" w:pos="720"/>
        </w:tabs>
        <w:spacing w:after="240"/>
        <w:ind w:firstLine="720"/>
        <w:outlineLvl w:val="2"/>
      </w:pPr>
      <w:r w:rsidRPr="00711500">
        <w:rPr>
          <w:b/>
          <w:bCs/>
          <w:i/>
          <w:iCs/>
        </w:rPr>
        <w:t>Creation of Senior Funds and Accounts</w:t>
      </w:r>
      <w:r w:rsidRPr="00711500">
        <w:t>.  Under the Senior Indenture, there are created and established the following funds and accounts, which are to be established with the Trustee and maintained by the Trustee in accordance with the provisions of the Senior Indenture:</w:t>
      </w:r>
    </w:p>
    <w:p w14:paraId="67FC0568" w14:textId="77777777" w:rsidR="00711500" w:rsidRPr="00711500" w:rsidRDefault="00711500" w:rsidP="00711500">
      <w:pPr>
        <w:numPr>
          <w:ilvl w:val="0"/>
          <w:numId w:val="15"/>
        </w:numPr>
        <w:tabs>
          <w:tab w:val="left" w:pos="2160"/>
        </w:tabs>
        <w:spacing w:after="240"/>
        <w:ind w:firstLine="720"/>
      </w:pPr>
      <w:r w:rsidRPr="00711500">
        <w:t>the Senior Project Fund;</w:t>
      </w:r>
    </w:p>
    <w:p w14:paraId="4A6854A0" w14:textId="081E8D0F" w:rsidR="00711500" w:rsidRPr="00711500" w:rsidRDefault="00711500" w:rsidP="00711500">
      <w:pPr>
        <w:numPr>
          <w:ilvl w:val="0"/>
          <w:numId w:val="15"/>
        </w:numPr>
        <w:tabs>
          <w:tab w:val="left" w:pos="2160"/>
        </w:tabs>
        <w:spacing w:after="240"/>
        <w:ind w:firstLine="720"/>
      </w:pPr>
      <w:r w:rsidRPr="00711500">
        <w:t>the Senior Bond Fund</w:t>
      </w:r>
      <w:r w:rsidR="00917C5F" w:rsidRPr="00917C5F">
        <w:t xml:space="preserve"> and, therein, the Mandatory Excess Funds Redemption Account</w:t>
      </w:r>
      <w:r w:rsidRPr="00711500">
        <w:t>;</w:t>
      </w:r>
    </w:p>
    <w:p w14:paraId="1F8362E8" w14:textId="34018FCF" w:rsidR="00711500" w:rsidRPr="00711500" w:rsidRDefault="00711500" w:rsidP="00711500">
      <w:pPr>
        <w:numPr>
          <w:ilvl w:val="0"/>
          <w:numId w:val="15"/>
        </w:numPr>
        <w:tabs>
          <w:tab w:val="left" w:pos="2160"/>
        </w:tabs>
        <w:spacing w:after="240"/>
        <w:ind w:firstLine="720"/>
      </w:pPr>
      <w:r w:rsidRPr="00711500">
        <w:t xml:space="preserve">the Surplus Fund; </w:t>
      </w:r>
      <w:r w:rsidR="00917C5F" w:rsidRPr="00917C5F">
        <w:t>and</w:t>
      </w:r>
    </w:p>
    <w:p w14:paraId="0E761D86" w14:textId="71839009" w:rsidR="00711500" w:rsidRPr="00711500" w:rsidRDefault="00711500" w:rsidP="00711500">
      <w:pPr>
        <w:numPr>
          <w:ilvl w:val="0"/>
          <w:numId w:val="15"/>
        </w:numPr>
        <w:tabs>
          <w:tab w:val="left" w:pos="2160"/>
        </w:tabs>
        <w:spacing w:after="240"/>
        <w:ind w:firstLine="720"/>
      </w:pPr>
      <w:r w:rsidRPr="00711500">
        <w:t>the Costs of Issuance Fund</w:t>
      </w:r>
      <w:r w:rsidR="00917C5F" w:rsidRPr="00917C5F">
        <w:t xml:space="preserve">. </w:t>
      </w:r>
    </w:p>
    <w:p w14:paraId="0691A908" w14:textId="77777777" w:rsidR="00711500" w:rsidRPr="00711500" w:rsidRDefault="00711500" w:rsidP="00711500">
      <w:pPr>
        <w:keepNext/>
        <w:keepLines/>
        <w:numPr>
          <w:ilvl w:val="2"/>
          <w:numId w:val="3"/>
        </w:numPr>
        <w:tabs>
          <w:tab w:val="num" w:pos="720"/>
        </w:tabs>
        <w:spacing w:after="240"/>
        <w:ind w:firstLine="720"/>
        <w:outlineLvl w:val="2"/>
        <w:rPr>
          <w:b/>
          <w:bCs/>
          <w:i/>
          <w:iCs/>
        </w:rPr>
      </w:pPr>
      <w:bookmarkStart w:id="90" w:name="_Hlk188258692"/>
      <w:r w:rsidRPr="00711500">
        <w:rPr>
          <w:b/>
          <w:bCs/>
          <w:i/>
          <w:iCs/>
        </w:rPr>
        <w:t>Senior Project Fund.</w:t>
      </w:r>
    </w:p>
    <w:p w14:paraId="1D0E543A" w14:textId="77777777" w:rsidR="00711500" w:rsidRPr="00711500" w:rsidRDefault="00711500" w:rsidP="00711500">
      <w:pPr>
        <w:keepNext/>
        <w:keepLines/>
        <w:spacing w:after="240"/>
        <w:ind w:firstLine="720"/>
        <w:outlineLvl w:val="3"/>
      </w:pPr>
      <w:r w:rsidRPr="00711500">
        <w:rPr>
          <w:bCs/>
          <w:i/>
        </w:rPr>
        <w:t>In General</w:t>
      </w:r>
      <w:r w:rsidRPr="00711500">
        <w:t>.  The Senior Project Fund is to be maintained by the Trustee in accordance with the terms of the Senior Indenture.</w:t>
      </w:r>
    </w:p>
    <w:p w14:paraId="49C1F103" w14:textId="0B1C1F60" w:rsidR="00711500" w:rsidRPr="00711500" w:rsidRDefault="00711500" w:rsidP="00711500">
      <w:pPr>
        <w:spacing w:after="240"/>
        <w:ind w:firstLine="720"/>
        <w:outlineLvl w:val="3"/>
      </w:pPr>
      <w:r w:rsidRPr="00711500">
        <w:rPr>
          <w:i/>
          <w:iCs/>
        </w:rPr>
        <w:t>Transfers From Senior Project Fund to the Senior Bond Fund</w:t>
      </w:r>
      <w:r w:rsidRPr="00711500">
        <w:t xml:space="preserve">.  In the event the amounts credited to the Senior Bond Fund (including amounts transferred therein from the Surplus Fund) are insufficient to pay the principal of, premium if any, or interest on the Series </w:t>
      </w:r>
      <w:r w:rsidR="009B2D2A" w:rsidRPr="00917C5F">
        <w:t>2026A Senior</w:t>
      </w:r>
      <w:r w:rsidRPr="00711500">
        <w:t xml:space="preserve"> Bonds when due, the Trustee is to transfer from the Senior Project Fund to the Senior Bond Fund an amount which, when combined with moneys in the Senior Bond Fund, will be sufficient to make such payments when due; and in the event the amounts in the Senior Bond Fund (including amounts transferred therein from the Surplus Fund) and the Senior Project Fund are insufficient to pay all principal, premium if any, and interest on any due date, the Trustee is to nonetheless transfer all of the moneys in the Senior Project Fund to the Senior Bond Fund for the purpose of making partial payments as provided in the Senior Indenture.  Amounts in the Senior Project Fund are not to be used to redeem Series </w:t>
      </w:r>
      <w:r w:rsidR="009B2D2A" w:rsidRPr="00917C5F">
        <w:t>2026A Senior</w:t>
      </w:r>
      <w:r w:rsidRPr="00711500">
        <w:t xml:space="preserve"> Bonds being called pursuant to any optional redemption provisions but may be used to pay Series </w:t>
      </w:r>
      <w:r w:rsidR="009B2D2A" w:rsidRPr="00FB1570">
        <w:t>2026A Senior</w:t>
      </w:r>
      <w:r w:rsidRPr="00711500">
        <w:t xml:space="preserve"> Bonds coming due as a result of any mandatory redemption.</w:t>
      </w:r>
    </w:p>
    <w:p w14:paraId="3047E5EB" w14:textId="2108254F" w:rsidR="00711500" w:rsidRPr="00711500" w:rsidRDefault="00711500" w:rsidP="00711500">
      <w:pPr>
        <w:spacing w:after="240"/>
        <w:ind w:firstLine="720"/>
        <w:outlineLvl w:val="3"/>
      </w:pPr>
      <w:r w:rsidRPr="00711500">
        <w:rPr>
          <w:bCs/>
          <w:i/>
        </w:rPr>
        <w:t>Draws From the Senior Project Fund</w:t>
      </w:r>
      <w:r w:rsidRPr="00711500">
        <w:t>.  So long as no Event of Default is to have occurred and be continuing, amounts in the Senior Project Fund are to be released by the Trustee to the District in accordance with requisitions submitted to the Trustee in substantially the form set forth in the Senior Indenture (including a statement that attached to such requisition is the engineer’s certification), signed by the District Representative and certifying that all amounts drawn will be applied to the payment of the Project Costs</w:t>
      </w:r>
      <w:r w:rsidR="00FB1570" w:rsidRPr="00FB1570">
        <w:t xml:space="preserve"> (including any amounts the District determines are necessary to meet any Performance Bond requirements relating thereto, including disbursing the moneys to a third party escrow agent that is designated by the District which the District determines is necessary to meet any Performance Bond requirements)</w:t>
      </w:r>
      <w:r w:rsidRPr="00711500">
        <w:t>.  The Trustee may rely conclusively on any such requisitions and is not to be required to make any independent investigation in connection therewith.  The execution of any requisition by the District Representative is to constitute, unto the Trustee, an irrevocable determination that all conditions precedent to the payments requested have been completed.</w:t>
      </w:r>
      <w:r w:rsidR="00FB1570">
        <w:t xml:space="preserve">  In the event any moneys are requisitioned from the Senior Project Fund for a Performance Bond or as necessary to meet any Performance Bond requirements, the District covenants and agrees that any agreements relating to such Performance Bond are to require that (i) such moneys be (A) invested in Permitted Investments and (B) used to pay cost of the Public Improvements in accordance </w:t>
      </w:r>
      <w:r w:rsidR="00FB1570" w:rsidRPr="00FB1570">
        <w:t>with the Senior Indenture and the Tax Certificate and (ii) that any unspent moneys released from such Performance Bond are to be remitted to the Trustee for deposit in the Senior Project Fund.</w:t>
      </w:r>
    </w:p>
    <w:p w14:paraId="514C3C71" w14:textId="77777777" w:rsidR="00711500" w:rsidRPr="00711500" w:rsidRDefault="00711500" w:rsidP="00711500">
      <w:pPr>
        <w:spacing w:after="240"/>
        <w:ind w:firstLine="720"/>
        <w:outlineLvl w:val="3"/>
      </w:pPr>
      <w:r w:rsidRPr="00711500">
        <w:rPr>
          <w:bCs/>
          <w:i/>
        </w:rPr>
        <w:t>Termination of Senior Project Fund</w:t>
      </w:r>
      <w:r w:rsidRPr="00711500">
        <w:t>.  Upon the receipt by the Trustee of a resolution of the District determining that all Project Costs have been paid, any balance remaining in the Senior Project Fund is to be credited to the Senior Bond Fund.  The Senior Project Fund is to terminate at such time as no further moneys remain therein.</w:t>
      </w:r>
    </w:p>
    <w:p w14:paraId="74B78D3F" w14:textId="27D62080" w:rsidR="00711500" w:rsidRPr="00711500" w:rsidRDefault="00711500" w:rsidP="00711500">
      <w:pPr>
        <w:numPr>
          <w:ilvl w:val="2"/>
          <w:numId w:val="3"/>
        </w:numPr>
        <w:tabs>
          <w:tab w:val="num" w:pos="720"/>
        </w:tabs>
        <w:spacing w:after="240"/>
        <w:ind w:firstLine="720"/>
        <w:outlineLvl w:val="2"/>
      </w:pPr>
      <w:r w:rsidRPr="00711500">
        <w:rPr>
          <w:b/>
          <w:i/>
        </w:rPr>
        <w:t>Application of Senior Pledged Revenue</w:t>
      </w:r>
      <w:r w:rsidRPr="00711500">
        <w:t>.  The District is to transfer all amounts comprising Senior Pledged Revenue to the Trustee as soon as may be practicable after the receipt thereof, and in no event later than the fifteenth day of the calendar month immediately succeeding the calendar month in which such revenue is received by the District, subject to the last paragraph of this section in the Senior Indenture, as set forth below; provided, however, that in the event that the total amount of Senior Pledged Revenue received by the District in a calendar month is less than $50,000, the Senior Pledged Revenue received in such calendar month may instead be remitted to the Trustee no later than the fifteenth day of the calendar month immediately succeeding the calendar quarter in which such revenue is received by the District (i.e., no later than April 15 for Senior Pledged Revenue received in January, February, or March; no later than July 15 for Senior Pledged Revenue received in April, May or June; no later than October 15 for Senior Pledged Revenue received in July, August, or September; and no later than January 15 for Senior Pledged Revenue received in October, November, or December).  IN NO EVENT IS THE DISTRICT PERMITTED TO APPLY ANY PORTION OF THE SENIOR PLEDGED REVENUE TO ANY OTHER PURPOSE, OR TO WITHHOLD ANY PORTION OF THE SENIOR PLEDGED REVENUE.  The Trustee is to credit all Senior Pledged Revenue as received in the following order of priority (excluding the Senior Pledged Revenue described in clause (</w:t>
      </w:r>
      <w:r w:rsidR="00FB1570" w:rsidRPr="00FB1570">
        <w:t>b</w:t>
      </w:r>
      <w:r w:rsidRPr="00711500">
        <w:t xml:space="preserve">) of the definition thereof, which is to be deposited directly to the Senior Bond Fund).  For purposes of the following, when credits to more than one fund, account, or purpose are required at any single priority level, such credits are to rank </w:t>
      </w:r>
      <w:r w:rsidRPr="00711500">
        <w:rPr>
          <w:i/>
          <w:iCs/>
        </w:rPr>
        <w:t>pari passu</w:t>
      </w:r>
      <w:r w:rsidRPr="00711500">
        <w:t xml:space="preserve"> with each other and when credits are required to go to funds or accounts which are not held by the Trustee under the Senior Indenture, the Trustee may rely upon the written instructions of the District with respect to the appropriate funds or accounts to which such credits are to be made.</w:t>
      </w:r>
    </w:p>
    <w:p w14:paraId="40B28DB1" w14:textId="77777777" w:rsidR="00711500" w:rsidRPr="00711500" w:rsidRDefault="00711500" w:rsidP="00711500">
      <w:pPr>
        <w:spacing w:after="240"/>
        <w:ind w:left="720" w:firstLine="720"/>
      </w:pPr>
      <w:r w:rsidRPr="00711500">
        <w:t>FIRST, to the Trustee, in an amount sufficient to pay the Trustee Fees then due and payable;</w:t>
      </w:r>
    </w:p>
    <w:p w14:paraId="1CF2970B" w14:textId="14287ED8" w:rsidR="00711500" w:rsidRPr="00711500" w:rsidRDefault="00711500" w:rsidP="00711500">
      <w:pPr>
        <w:spacing w:after="240"/>
        <w:ind w:left="720" w:firstLine="720"/>
      </w:pPr>
      <w:r w:rsidRPr="00711500">
        <w:t xml:space="preserve">SECOND, </w:t>
      </w:r>
      <w:r w:rsidR="00FB1570" w:rsidRPr="00711500">
        <w:t>to the credit of the Senior Bond Fund, the amounts required by the Senior Indenture, as described in “—</w:t>
      </w:r>
      <w:r w:rsidR="00FB1570" w:rsidRPr="00711500">
        <w:rPr>
          <w:i/>
          <w:iCs/>
        </w:rPr>
        <w:t>Senior Bond Fund</w:t>
      </w:r>
      <w:r w:rsidR="00FB1570" w:rsidRPr="00711500">
        <w:t>” below, and to the credit of any other similar fund or account established for the current payment of the principal of, premium if any, and interest on any Senior Parity Bonds, the amounts required by the resolution or other enactment authorizing issuance of the Senior Parity Bonds for the then current Senior Bond Year</w:t>
      </w:r>
      <w:r w:rsidRPr="00711500">
        <w:t>;</w:t>
      </w:r>
    </w:p>
    <w:p w14:paraId="21994F60" w14:textId="1588E49A" w:rsidR="00711500" w:rsidRPr="00711500" w:rsidRDefault="00711500" w:rsidP="00711500">
      <w:pPr>
        <w:spacing w:after="240"/>
        <w:ind w:left="720" w:firstLine="720"/>
      </w:pPr>
      <w:r w:rsidRPr="00711500">
        <w:t xml:space="preserve">THIRD, </w:t>
      </w:r>
      <w:r w:rsidR="00FB1570" w:rsidRPr="00711500">
        <w:t xml:space="preserve">to the credit of the Surplus Fund and to the credit of any other similar fund or account established to secure payment of the principal of, premium if any, and interest on any Senior Parity Bond, the amount necessary for amounts on deposit in the Surplus Fund to equal the Maximum Surplus Amount and for amounts on deposit in any similar account securing Senior Parity Bonds to equal the amount required by the resolution or other enactment authorizing issuance of such Senior Parity Bonds; </w:t>
      </w:r>
    </w:p>
    <w:p w14:paraId="1186C934" w14:textId="3631A829" w:rsidR="00711500" w:rsidRDefault="00711500" w:rsidP="00711500">
      <w:pPr>
        <w:spacing w:after="240"/>
        <w:ind w:left="720" w:firstLine="720"/>
      </w:pPr>
      <w:r w:rsidRPr="00711500">
        <w:t>FOURTH,</w:t>
      </w:r>
      <w:r w:rsidR="00FB1570" w:rsidRPr="00FB1570">
        <w:t xml:space="preserve"> to the Subordinate Trustee for application pursuant to any Subordinate Indenture, pro rata in accordance with the then outstanding principal amounts of the Subordinate Obligations, all Senior Pledged Revenue received until the funding of all amounts to become due and payable on the Subordinate Obligations for the then current Senior Bond Year in accordance with any applicable Subordinate Indenture (which may include all amounts due and payable through maturity);</w:t>
      </w:r>
    </w:p>
    <w:p w14:paraId="5DEDB374" w14:textId="090EB3C9" w:rsidR="00FB1570" w:rsidRPr="00711500" w:rsidRDefault="00FB1570" w:rsidP="00711500">
      <w:pPr>
        <w:spacing w:after="240"/>
        <w:ind w:left="720" w:firstLine="720"/>
      </w:pPr>
      <w:r w:rsidRPr="00FB1570">
        <w:t>FIFTH</w:t>
      </w:r>
      <w:r>
        <w:t>,</w:t>
      </w:r>
      <w:r w:rsidRPr="00FB1570">
        <w:t xml:space="preserve"> </w:t>
      </w:r>
      <w:r>
        <w:t>t</w:t>
      </w:r>
      <w:r w:rsidRPr="00FB1570">
        <w:t xml:space="preserve">o the credit of the Mandatory Excess Funds Redemption Account and any other similar fund or account established for the mandatory redemption of any </w:t>
      </w:r>
      <w:r>
        <w:t xml:space="preserve">Senior </w:t>
      </w:r>
      <w:r w:rsidRPr="00FB1570">
        <w:t xml:space="preserve">Parity Bonds, pro rata in accordance with the then outstanding principal amounts of the </w:t>
      </w:r>
      <w:r w:rsidRPr="00711500">
        <w:t xml:space="preserve">Series </w:t>
      </w:r>
      <w:r w:rsidRPr="00917C5F">
        <w:t>2026A Senior</w:t>
      </w:r>
      <w:r w:rsidRPr="00711500">
        <w:t xml:space="preserve"> </w:t>
      </w:r>
      <w:r w:rsidRPr="00FB1570">
        <w:t xml:space="preserve">Bonds and any </w:t>
      </w:r>
      <w:r>
        <w:t xml:space="preserve">Senior </w:t>
      </w:r>
      <w:r w:rsidRPr="00FB1570">
        <w:t xml:space="preserve">Parity Bonds, all </w:t>
      </w:r>
      <w:r>
        <w:t xml:space="preserve">Senior </w:t>
      </w:r>
      <w:r w:rsidRPr="00FB1570">
        <w:t>Pledged Revenue received for the remainder of the</w:t>
      </w:r>
      <w:r>
        <w:t xml:space="preserve"> Senior</w:t>
      </w:r>
      <w:r w:rsidRPr="00FB1570">
        <w:t xml:space="preserve"> Bond Year until the funding of all amounts to become due and payable on the </w:t>
      </w:r>
      <w:r w:rsidRPr="00711500">
        <w:t xml:space="preserve">Series </w:t>
      </w:r>
      <w:r w:rsidRPr="00917C5F">
        <w:t>2026A Senior</w:t>
      </w:r>
      <w:r w:rsidRPr="00711500">
        <w:t xml:space="preserve"> </w:t>
      </w:r>
      <w:r w:rsidRPr="00FB1570">
        <w:t>Bonds and any Senior Parity Bonds through maturity; and</w:t>
      </w:r>
    </w:p>
    <w:p w14:paraId="7AE1939F" w14:textId="2D119F36" w:rsidR="00711500" w:rsidRPr="00711500" w:rsidRDefault="00FB1570" w:rsidP="00711500">
      <w:pPr>
        <w:spacing w:after="240"/>
        <w:ind w:left="720" w:firstLine="720"/>
      </w:pPr>
      <w:r w:rsidRPr="00FB1570">
        <w:t>SIXTH</w:t>
      </w:r>
      <w:r w:rsidR="00711500" w:rsidRPr="00711500">
        <w:t xml:space="preserve">, to the District for credit to any other fund or account as may be designated by the District in writing to the Trustee, to be used for any lawful purpose, any Senior Pledged Revenue received for the remainder of the Senior Bond Year after the payments and accumulations set forth above (which revenues, upon disbursement to or at the direction of the District in accordance with this clause </w:t>
      </w:r>
      <w:r w:rsidRPr="00FB1570">
        <w:t>SIXTH</w:t>
      </w:r>
      <w:r w:rsidR="00711500" w:rsidRPr="00711500">
        <w:t>, are to be released from the lien of the Senior Indenture and are to thereafter no longer constitute “Senior Pledged Revenue” under the Senior Indenture).</w:t>
      </w:r>
    </w:p>
    <w:p w14:paraId="3AE942C2" w14:textId="388205BA" w:rsidR="00711500" w:rsidRPr="00711500" w:rsidRDefault="00711500" w:rsidP="00711500">
      <w:pPr>
        <w:spacing w:after="240"/>
        <w:ind w:firstLine="720"/>
      </w:pPr>
      <w:r w:rsidRPr="00711500">
        <w:t xml:space="preserve">In the event that any Senior Pledged Revenue is available to be disbursed in accordance with clause </w:t>
      </w:r>
      <w:r w:rsidR="00FB1570" w:rsidRPr="00FB1570">
        <w:t>SIXTH</w:t>
      </w:r>
      <w:r w:rsidRPr="00711500">
        <w:t xml:space="preserve"> above, the District will, in making its determination as to the application of such amounts, take into account that State law places certain restrictions upon the use of any amounts appropriated or added to the tax levy to pay the principal of, premium, and interest on any bonds, and any then-existing pledge or encumbrance on such revenues.</w:t>
      </w:r>
    </w:p>
    <w:p w14:paraId="25A85968" w14:textId="1491F9C3" w:rsidR="00711500" w:rsidRPr="00711500" w:rsidRDefault="00711500" w:rsidP="00711500">
      <w:pPr>
        <w:numPr>
          <w:ilvl w:val="2"/>
          <w:numId w:val="3"/>
        </w:numPr>
        <w:tabs>
          <w:tab w:val="num" w:pos="720"/>
        </w:tabs>
        <w:spacing w:after="240"/>
        <w:ind w:firstLine="720"/>
        <w:outlineLvl w:val="2"/>
      </w:pPr>
      <w:bookmarkStart w:id="91" w:name="_Hlk188259008"/>
      <w:bookmarkEnd w:id="90"/>
      <w:r w:rsidRPr="00711500">
        <w:rPr>
          <w:b/>
          <w:bCs/>
          <w:i/>
          <w:iCs/>
        </w:rPr>
        <w:t>Senior Bond Fund</w:t>
      </w:r>
      <w:r w:rsidRPr="00711500">
        <w:t>.  There is to be credited to the Senior Bond Fund each Senior Bond Year an amount of Senior Pledged Revenue which, when combined with other legally available moneys in the Senior Bond Fund (not including moneys deposited thereto from other funds pursuant to the terms of the Senior Indenture), will be sufficient to pay the principal of, premium if any, and interest on the Series </w:t>
      </w:r>
      <w:r w:rsidR="009B2D2A" w:rsidRPr="0047739C">
        <w:t>2026A Senior</w:t>
      </w:r>
      <w:r w:rsidRPr="00711500">
        <w:t xml:space="preserve"> Bonds which has or will become due in the Senior Bond Year in which the credit is made, including as a result of mandatory sinking fund redemption in accordance with the Senior Indenture.</w:t>
      </w:r>
    </w:p>
    <w:p w14:paraId="467AA1EE" w14:textId="644EB7C9" w:rsidR="00711500" w:rsidRPr="0047739C" w:rsidRDefault="00711500" w:rsidP="00711500">
      <w:pPr>
        <w:spacing w:after="240"/>
        <w:ind w:firstLine="720"/>
      </w:pPr>
      <w:r w:rsidRPr="00711500">
        <w:t xml:space="preserve">Moneys in the Senior Bond Fund (including any moneys transferred thereto from other funds pursuant to the terms of the Senior Indenture) are to be used by the Trustee solely to pay the principal of, premium if any, and interest on the Series </w:t>
      </w:r>
      <w:r w:rsidR="009B2D2A" w:rsidRPr="0047739C">
        <w:t>2026A Senior</w:t>
      </w:r>
      <w:r w:rsidRPr="00711500">
        <w:t xml:space="preserve"> Bonds, in the following order of priority.</w:t>
      </w:r>
    </w:p>
    <w:p w14:paraId="2CE13E96" w14:textId="65274F4C" w:rsidR="0047739C" w:rsidRPr="0047739C" w:rsidRDefault="0047739C" w:rsidP="0047739C">
      <w:pPr>
        <w:spacing w:after="240"/>
        <w:ind w:firstLine="720"/>
      </w:pPr>
      <w:r w:rsidRPr="0047739C">
        <w:t>Subject to the provisions below with respect to the Mandatory Excess Funds Redemption Account, moneys in the Senior Bond Fund (including any moneys transferred thereto from other funds pursuant to the terms of the Senior Indenture) are to be used by the Trustee solely to pay the principal of, premium if any, and interest on the Series 2026A Senior Bonds, in the following order of priority.</w:t>
      </w:r>
    </w:p>
    <w:p w14:paraId="69A2F54F" w14:textId="737FA004" w:rsidR="00711500" w:rsidRPr="00711500" w:rsidRDefault="00711500" w:rsidP="00711500">
      <w:pPr>
        <w:spacing w:after="240"/>
        <w:ind w:left="720" w:firstLine="720"/>
      </w:pPr>
      <w:r w:rsidRPr="00711500">
        <w:t xml:space="preserve">FIRST, to the payment of interest due and payable in connection with the Series </w:t>
      </w:r>
      <w:r w:rsidR="009B2D2A" w:rsidRPr="0047739C">
        <w:t>2026A Senior</w:t>
      </w:r>
      <w:r w:rsidRPr="00711500">
        <w:t xml:space="preserve"> Bonds (including</w:t>
      </w:r>
      <w:r w:rsidR="0047739C" w:rsidRPr="0047739C">
        <w:t>,</w:t>
      </w:r>
      <w:r w:rsidRPr="00711500">
        <w:t xml:space="preserve"> without limitation</w:t>
      </w:r>
      <w:r w:rsidR="0047739C" w:rsidRPr="0047739C">
        <w:t>,</w:t>
      </w:r>
      <w:r w:rsidRPr="00711500">
        <w:t xml:space="preserve"> current interest, accrued but unpaid interest, and interest due as a result of compounding, if any); and</w:t>
      </w:r>
    </w:p>
    <w:p w14:paraId="2BA9CD57" w14:textId="04C3091D" w:rsidR="00711500" w:rsidRPr="00711500" w:rsidRDefault="00711500" w:rsidP="00711500">
      <w:pPr>
        <w:spacing w:after="240"/>
        <w:ind w:left="720" w:firstLine="720"/>
      </w:pPr>
      <w:r w:rsidRPr="00711500">
        <w:t xml:space="preserve">SECOND, to the extent any moneys are remaining in the Senior Bond Fund after the payment of such interest, to the payment of the principal of and premium, if any, on the Series </w:t>
      </w:r>
      <w:r w:rsidR="009B2D2A" w:rsidRPr="0047739C">
        <w:t>2026A Senior</w:t>
      </w:r>
      <w:r w:rsidRPr="00711500">
        <w:t xml:space="preserve"> Bonds, whether due at maturity or upon prior redemption.</w:t>
      </w:r>
    </w:p>
    <w:p w14:paraId="2C373CD4" w14:textId="6A016F6E" w:rsidR="00711500" w:rsidRPr="00711500" w:rsidRDefault="00711500" w:rsidP="00711500">
      <w:pPr>
        <w:spacing w:after="240"/>
        <w:ind w:firstLine="720"/>
      </w:pPr>
      <w:r w:rsidRPr="00711500">
        <w:t xml:space="preserve">In the event that available moneys in the Senior Bond Fund (including any moneys transferred thereto from other funds pursuant to the terms of the Senior Indenture) are insufficient for the payment of the principal of, premium if any, and interest due on the Series </w:t>
      </w:r>
      <w:r w:rsidR="009B2D2A" w:rsidRPr="0047739C">
        <w:t>2026A Senior</w:t>
      </w:r>
      <w:r w:rsidRPr="00711500">
        <w:t xml:space="preserve"> Bonds on any due date, the Trustee is to apply such amounts on such due date as follows:</w:t>
      </w:r>
    </w:p>
    <w:p w14:paraId="5E2549A9" w14:textId="7094CC4E" w:rsidR="00711500" w:rsidRPr="00711500" w:rsidRDefault="00711500" w:rsidP="00711500">
      <w:pPr>
        <w:spacing w:after="240"/>
        <w:ind w:left="720" w:firstLine="720"/>
      </w:pPr>
      <w:r w:rsidRPr="00711500">
        <w:t xml:space="preserve">FIRST, the Trustee is to pay such amounts as are available, proportionally in accordance with the amount of interest due on each Series </w:t>
      </w:r>
      <w:r w:rsidR="009B2D2A" w:rsidRPr="0047739C">
        <w:t>2026A Senior</w:t>
      </w:r>
      <w:r w:rsidRPr="00711500">
        <w:t xml:space="preserve"> Bond; and</w:t>
      </w:r>
    </w:p>
    <w:p w14:paraId="5787BE85" w14:textId="2F92E312" w:rsidR="00711500" w:rsidRPr="00711500" w:rsidRDefault="00711500" w:rsidP="00711500">
      <w:pPr>
        <w:spacing w:after="240"/>
        <w:ind w:left="720" w:firstLine="720"/>
      </w:pPr>
      <w:r w:rsidRPr="00711500">
        <w:t xml:space="preserve">SECOND, the Trustee is to apply any remaining amounts to the payment of the principal of and premium, if any, on as many Series </w:t>
      </w:r>
      <w:r w:rsidR="009B2D2A" w:rsidRPr="0047739C">
        <w:t>2026A Senior</w:t>
      </w:r>
      <w:r w:rsidRPr="00711500">
        <w:t xml:space="preserve"> Bonds as can be paid with such remaining amounts, such payments to be in increments of $1,000 or any integral multiple thereof, plus any premium.  Series </w:t>
      </w:r>
      <w:r w:rsidR="009B2D2A" w:rsidRPr="0047739C">
        <w:t>2026A Senior</w:t>
      </w:r>
      <w:r w:rsidRPr="00711500">
        <w:t xml:space="preserve"> Bonds or portions thereof to be redeemed pursuant to such partial payment are to be selected by lot from the Series </w:t>
      </w:r>
      <w:r w:rsidR="009B2D2A" w:rsidRPr="0047739C">
        <w:t>2026A Senior</w:t>
      </w:r>
      <w:r w:rsidRPr="00711500">
        <w:t xml:space="preserve"> Bonds the principal of which is due and owing on the due date.</w:t>
      </w:r>
    </w:p>
    <w:p w14:paraId="5ACA01D8" w14:textId="679EB6FF" w:rsidR="0047739C" w:rsidRPr="0047739C" w:rsidRDefault="0047739C" w:rsidP="0047739C">
      <w:pPr>
        <w:spacing w:after="240"/>
        <w:ind w:firstLine="720"/>
        <w:rPr>
          <w:i/>
          <w:iCs/>
        </w:rPr>
      </w:pPr>
      <w:r w:rsidRPr="0047739C">
        <w:t>There is to be further credited to the Mandatory Excess Funds Redemption Account of the Senior Bond Fund each Senior Bond Year the amount of Senior Pledged Revenue (if any) provided in the Senior Indenture and described above under the caption “—</w:t>
      </w:r>
      <w:r w:rsidRPr="0047739C">
        <w:rPr>
          <w:i/>
          <w:iCs/>
        </w:rPr>
        <w:t>Application of Senior Pledged Revenue</w:t>
      </w:r>
      <w:r w:rsidRPr="0047739C">
        <w:t>.”  On the 30th day prior to each Mandatory Redemption Date, the Trustee is to determine the amounts on deposit in the Mandatory Excess Funds Redemption Account available for application to redemption of the Series 2026A Senior Bonds in accordance with mandatory excess funds redemption (as described above in “— Redemption—</w:t>
      </w:r>
      <w:r w:rsidRPr="0047739C">
        <w:rPr>
          <w:i/>
          <w:iCs/>
        </w:rPr>
        <w:t>Mandatory Excess Funds Redemption</w:t>
      </w:r>
      <w:r w:rsidRPr="0047739C">
        <w:t>”), taking into account any requirements of the Senior Indenture with respect to the amount to be redeemed. The Trustee is to provide notice of the mandatory redemption to occur on each Mandatory Redemption Date as a result of amounts credited to the Mandatory Excess Funds Redemption Account, as provided in the Senior Indenture and described above in “—Redemption—</w:t>
      </w:r>
      <w:r w:rsidRPr="0047739C">
        <w:rPr>
          <w:i/>
          <w:iCs/>
        </w:rPr>
        <w:t>Redemption Procedure and Notice</w:t>
      </w:r>
      <w:r w:rsidRPr="0047739C">
        <w:t>.”</w:t>
      </w:r>
    </w:p>
    <w:p w14:paraId="12B5A5A5" w14:textId="77777777" w:rsidR="0047739C" w:rsidRPr="0047739C" w:rsidRDefault="0047739C" w:rsidP="0047739C">
      <w:pPr>
        <w:spacing w:after="240"/>
        <w:ind w:firstLine="720"/>
      </w:pPr>
      <w:r w:rsidRPr="0047739C">
        <w:t>On each Mandatory Redemption Date, the Trustee is to apply amounts on deposit in the Mandatory Excess Funds Redemption Account to the payment of the principal portion of any Mandatory Redemption Price.</w:t>
      </w:r>
    </w:p>
    <w:p w14:paraId="0DA4E443" w14:textId="022AB83C" w:rsidR="00711500" w:rsidRPr="00711500" w:rsidRDefault="00711500" w:rsidP="00711500">
      <w:pPr>
        <w:spacing w:after="240"/>
        <w:ind w:firstLine="720"/>
      </w:pPr>
      <w:r w:rsidRPr="00711500">
        <w:t>Moneys credited to the Senior Bond Fund may be invested or deposited as provided in the Senior Indenture.</w:t>
      </w:r>
    </w:p>
    <w:p w14:paraId="09D5A00E" w14:textId="05DF0D1B" w:rsidR="00711500" w:rsidRPr="00711500" w:rsidRDefault="00711500" w:rsidP="00711500">
      <w:pPr>
        <w:numPr>
          <w:ilvl w:val="2"/>
          <w:numId w:val="3"/>
        </w:numPr>
        <w:tabs>
          <w:tab w:val="num" w:pos="720"/>
        </w:tabs>
        <w:spacing w:after="240"/>
        <w:ind w:firstLine="720"/>
        <w:outlineLvl w:val="2"/>
      </w:pPr>
      <w:r w:rsidRPr="00711500">
        <w:rPr>
          <w:b/>
          <w:i/>
        </w:rPr>
        <w:t>Surplus Fund</w:t>
      </w:r>
      <w:r w:rsidRPr="00711500">
        <w:t xml:space="preserve">.  The Surplus Fund is to be held, disbursed, and administered by the Trustee, and moneys therein are to be used solely in accordance with the Senior Indenture.  The Surplus Fund is to secure the Series </w:t>
      </w:r>
      <w:r w:rsidR="009B2D2A" w:rsidRPr="0047739C">
        <w:t>2026A Senior</w:t>
      </w:r>
      <w:r w:rsidRPr="00711500">
        <w:t xml:space="preserve"> Bonds (and only the Series </w:t>
      </w:r>
      <w:r w:rsidR="009B2D2A" w:rsidRPr="0047739C">
        <w:t>2026A Senior</w:t>
      </w:r>
      <w:r w:rsidRPr="00711500">
        <w:t xml:space="preserve"> Bonds) in accordance with the provisions of the Senior Indenture.</w:t>
      </w:r>
    </w:p>
    <w:p w14:paraId="6369F806" w14:textId="6963AD21" w:rsidR="00711500" w:rsidRPr="00711500" w:rsidRDefault="00711500" w:rsidP="00711500">
      <w:pPr>
        <w:spacing w:after="240"/>
        <w:ind w:firstLine="720"/>
      </w:pPr>
      <w:bookmarkStart w:id="92" w:name="_Hlk192668412"/>
      <w:r w:rsidRPr="00711500">
        <w:t xml:space="preserve">Except for the Initial Deposit, the Surplus Fund is not to be funded with Series </w:t>
      </w:r>
      <w:r w:rsidR="009B2D2A" w:rsidRPr="0047739C">
        <w:t>2026A Senior</w:t>
      </w:r>
      <w:r w:rsidRPr="00711500">
        <w:t xml:space="preserve"> Bond proceeds, but is to be funded solely from deposits of Senior Pledged Revenue as provided in the Senior Indenture as described above in “— </w:t>
      </w:r>
      <w:r w:rsidRPr="00711500">
        <w:rPr>
          <w:i/>
          <w:iCs/>
        </w:rPr>
        <w:t>Application of Senior Pledged Revenue</w:t>
      </w:r>
      <w:r w:rsidRPr="00711500">
        <w:t>,” and except to the extent Senior Pledged Revenue is available under the Senior Indenture and except for the Initial Deposit, the District has no obligation to fund the Surplus Fund in any amount.</w:t>
      </w:r>
    </w:p>
    <w:bookmarkEnd w:id="92"/>
    <w:p w14:paraId="735CEE32" w14:textId="4CFF65F2" w:rsidR="00711500" w:rsidRPr="00711500" w:rsidRDefault="00711500" w:rsidP="00711500">
      <w:pPr>
        <w:spacing w:after="240"/>
        <w:ind w:firstLine="720"/>
      </w:pPr>
      <w:r w:rsidRPr="00711500">
        <w:t xml:space="preserve">In the event the amounts credited to the Senior Bond Fund (not including amounts to be transferred thereto from the Senior Project Fund) are insufficient to pay the principal of, premium if any, or interest on the Series </w:t>
      </w:r>
      <w:r w:rsidR="009B2D2A" w:rsidRPr="0047739C">
        <w:t>2026A Senior</w:t>
      </w:r>
      <w:r w:rsidRPr="00711500">
        <w:t xml:space="preserve"> Bonds when due, the Trustee is to transfer from the Surplus Fund to the Senior Bond Fund an amount which, when combined with moneys in the Senior Bond Fund (prior to any transfers from the Senior Project Fund) will be sufficient to make such payments when due; and in the event the amounts in the Senior Bond Fund (prior to any transfers from the Senior Project Fund) and the Surplus Fund are insufficient to pay all principal, premium if any, and interest on the Series </w:t>
      </w:r>
      <w:r w:rsidR="009B2D2A" w:rsidRPr="0047739C">
        <w:t>2026A Senior</w:t>
      </w:r>
      <w:r w:rsidRPr="00711500">
        <w:t xml:space="preserve"> Bonds on any due date, the Trustee is to nonetheless transfer all of the moneys in the Surplus Fund to the Senior Bond Fund for the purpose of making partial payments as provided in the Senior Indenture, as described in “—</w:t>
      </w:r>
      <w:r w:rsidRPr="00711500">
        <w:rPr>
          <w:i/>
          <w:iCs/>
        </w:rPr>
        <w:t>Senior Bond Fund</w:t>
      </w:r>
      <w:r w:rsidRPr="00711500">
        <w:t xml:space="preserve">” above, with respect to the Series </w:t>
      </w:r>
      <w:r w:rsidR="009B2D2A" w:rsidRPr="0047739C">
        <w:t>2026A Senior</w:t>
      </w:r>
      <w:r w:rsidRPr="00711500">
        <w:t xml:space="preserve"> Bonds.  Amounts in the Surplus Fund are not to be used to redeem less than all of the Series </w:t>
      </w:r>
      <w:r w:rsidR="009B2D2A" w:rsidRPr="0047739C">
        <w:t>2026A Senior</w:t>
      </w:r>
      <w:r w:rsidRPr="00711500">
        <w:t xml:space="preserve"> Bonds being called pursuant to any optional redemption provisions of the Senior Indenture, but are to be used to pay Series </w:t>
      </w:r>
      <w:r w:rsidR="009B2D2A" w:rsidRPr="0047739C">
        <w:t>2026A Senior</w:t>
      </w:r>
      <w:r w:rsidRPr="00711500">
        <w:t xml:space="preserve"> Bonds coming due as a result of any mandatory redemption provisions of the Senior Indenture.</w:t>
      </w:r>
    </w:p>
    <w:p w14:paraId="4F2AE335" w14:textId="77777777" w:rsidR="00711500" w:rsidRPr="00711500" w:rsidRDefault="00711500" w:rsidP="00711500">
      <w:pPr>
        <w:spacing w:after="240"/>
        <w:ind w:firstLine="720"/>
      </w:pPr>
      <w:r w:rsidRPr="00711500">
        <w:t>Moneys credited to the Surplus Fund may be invested or deposited by the Trustee at the written direction of the District in Permitted Investments only and in accordance with the laws of the State.  The investment of moneys credited to the Surplus Fund are to, however, be subject to the covenants and provisions of the Senior Indenture.  Investments in the Surplus Fund are to be valued by the Trustee at market value at least quarterly.  Interest income from the investment or reinvestment of moneys credited to the Surplus Fund are to remain in and become part of the Surplus Fund if the Surplus Fund balance is less than the Maximum Surplus Amount.  At any time that the Trustee determines that the Surplus Fund balance exceeds the Maximum Surplus Amount, such excess amounts are to be transferred by the Trustee to the Senior Bond Fund on or before the next Senior Interest Payment Date.</w:t>
      </w:r>
    </w:p>
    <w:p w14:paraId="3B5B4996" w14:textId="77777777" w:rsidR="00711500" w:rsidRPr="00711500" w:rsidRDefault="00711500" w:rsidP="00711500">
      <w:pPr>
        <w:spacing w:after="240"/>
        <w:ind w:firstLine="720"/>
      </w:pPr>
      <w:r w:rsidRPr="00711500">
        <w:t>It is intended that amounts in the Surplus Fund are to be transferred to the Senior Bond Fund prior to any transfer from the Senior Project Fund.</w:t>
      </w:r>
    </w:p>
    <w:p w14:paraId="3822D775" w14:textId="1521E148" w:rsidR="00711500" w:rsidRPr="00711500" w:rsidRDefault="00711500" w:rsidP="00711500">
      <w:pPr>
        <w:spacing w:after="240"/>
        <w:ind w:firstLine="720"/>
      </w:pPr>
      <w:r w:rsidRPr="00711500">
        <w:t xml:space="preserve">Any amounts on deposit in the Surplus Fund on the final maturity date of the Series </w:t>
      </w:r>
      <w:r w:rsidR="009B2D2A" w:rsidRPr="0047739C">
        <w:t>2026A Senior</w:t>
      </w:r>
      <w:r w:rsidRPr="00711500">
        <w:t xml:space="preserve"> Bonds are to be applied to the payment of the Series </w:t>
      </w:r>
      <w:r w:rsidR="009B2D2A" w:rsidRPr="0047739C">
        <w:t>2026A Senior</w:t>
      </w:r>
      <w:r w:rsidRPr="00711500">
        <w:t xml:space="preserve"> Bonds.  Any such amount on deposit in the Surplus Fund not applied to the payment of the Series </w:t>
      </w:r>
      <w:r w:rsidR="009B2D2A" w:rsidRPr="0047739C">
        <w:t>2026A Senior</w:t>
      </w:r>
      <w:r w:rsidRPr="00711500">
        <w:t xml:space="preserve"> Bonds on the final maturity date is to be released to the District for application to any lawful purpose (which may include, but is not limited to, deposit to any fund for payment of Senior Parity Bonds or Subordinate Obligations, if so directed by the District, but is to be subject to any other lien thereon then in effect).</w:t>
      </w:r>
    </w:p>
    <w:p w14:paraId="2BB086C9" w14:textId="031C60F0" w:rsidR="00711500" w:rsidRPr="00711500" w:rsidRDefault="00711500" w:rsidP="00711500">
      <w:pPr>
        <w:numPr>
          <w:ilvl w:val="2"/>
          <w:numId w:val="3"/>
        </w:numPr>
        <w:tabs>
          <w:tab w:val="num" w:pos="720"/>
        </w:tabs>
        <w:spacing w:after="240"/>
        <w:ind w:firstLine="720"/>
        <w:outlineLvl w:val="2"/>
      </w:pPr>
      <w:r w:rsidRPr="00711500">
        <w:rPr>
          <w:b/>
          <w:i/>
        </w:rPr>
        <w:t>Costs of Issuance Fund</w:t>
      </w:r>
      <w:r w:rsidRPr="00711500">
        <w:t xml:space="preserve">.  The Costs of Issuance Fund is to be maintained by the Trustee.  All moneys on deposit in the Costs of Issuance Fund are to be applied by the Trustee at the direction of the District in accordance with the closing memorandum prepared by the Underwriter, which summarizes the approved costs in connection with the issuance of the Series </w:t>
      </w:r>
      <w:r w:rsidR="009B2D2A" w:rsidRPr="0047739C">
        <w:t>2026A Senior</w:t>
      </w:r>
      <w:r w:rsidRPr="00711500">
        <w:t xml:space="preserve"> Bonds and the Series </w:t>
      </w:r>
      <w:r w:rsidR="009B2D2A" w:rsidRPr="0047739C">
        <w:t>2026B Subordinate</w:t>
      </w:r>
      <w:r w:rsidRPr="00711500">
        <w:t xml:space="preserve"> Bonds, including, without limitation, printing costs, CUSIP fees, regulatory fees, the fees and expenses of bond counsel, general counsel, underwriter’s counsel and other counsel, the fees and expenses of the District’s accountant, manager, special consultants, and other professionals, and the costs of the Trustee, and other costs and expenses of the District relating to the issuance of the Series </w:t>
      </w:r>
      <w:r w:rsidR="009B2D2A" w:rsidRPr="0047739C">
        <w:t>2026A Senior</w:t>
      </w:r>
      <w:r w:rsidRPr="00711500">
        <w:t xml:space="preserve"> Bonds and the Series </w:t>
      </w:r>
      <w:r w:rsidR="009B2D2A" w:rsidRPr="0047739C">
        <w:t>2026B Subordinate</w:t>
      </w:r>
      <w:r w:rsidRPr="00711500">
        <w:t xml:space="preserve"> Bonds.  The Trustee may rely conclusively on any such written direction and closing memorandum and is not to be required to make any independent investigation in connection therewith.  Any amounts remaining in the Costs of Issuance Fund on the date that is 90 days after the date of issuance of the Series </w:t>
      </w:r>
      <w:r w:rsidR="009B2D2A" w:rsidRPr="0047739C">
        <w:t>2026A Senior</w:t>
      </w:r>
      <w:r w:rsidRPr="00711500">
        <w:t xml:space="preserve"> Bonds is to be transferred by the Trustee into the Senior Project Fund.</w:t>
      </w:r>
    </w:p>
    <w:p w14:paraId="28030C30" w14:textId="05BF4FD7" w:rsidR="00711500" w:rsidRPr="00711500" w:rsidRDefault="00711500" w:rsidP="00711500">
      <w:pPr>
        <w:numPr>
          <w:ilvl w:val="2"/>
          <w:numId w:val="3"/>
        </w:numPr>
        <w:tabs>
          <w:tab w:val="num" w:pos="720"/>
        </w:tabs>
        <w:spacing w:after="240"/>
        <w:ind w:firstLine="720"/>
        <w:outlineLvl w:val="2"/>
      </w:pPr>
      <w:bookmarkStart w:id="93" w:name="_Hlk187223444"/>
      <w:bookmarkStart w:id="94" w:name="_Hlk188259208"/>
      <w:bookmarkEnd w:id="91"/>
      <w:r w:rsidRPr="00711500">
        <w:rPr>
          <w:b/>
          <w:i/>
        </w:rPr>
        <w:t>Additional Covenants and Agreements</w:t>
      </w:r>
      <w:r w:rsidRPr="00711500">
        <w:t xml:space="preserve">.  The District irrevocably covenants in the Senior Indenture and agrees with each and every Owner that so long as any of the Series </w:t>
      </w:r>
      <w:r w:rsidR="009B2D2A" w:rsidRPr="00A128AA">
        <w:t>2026A Senior</w:t>
      </w:r>
      <w:r w:rsidRPr="00711500">
        <w:t xml:space="preserve"> Bonds remain Outstanding:</w:t>
      </w:r>
    </w:p>
    <w:p w14:paraId="17F74D6E" w14:textId="58A4B75E" w:rsidR="00711500" w:rsidRPr="00711500" w:rsidRDefault="00711500" w:rsidP="00711500">
      <w:pPr>
        <w:numPr>
          <w:ilvl w:val="3"/>
          <w:numId w:val="3"/>
        </w:numPr>
        <w:tabs>
          <w:tab w:val="num" w:pos="2160"/>
        </w:tabs>
        <w:spacing w:after="240"/>
        <w:ind w:left="720" w:firstLine="720"/>
        <w:outlineLvl w:val="3"/>
      </w:pPr>
      <w:r w:rsidRPr="00711500">
        <w:t xml:space="preserve">The District will maintain its existence and is not to merge or otherwise alter its corporate structure in any manner or to any extent as might reduce the security provided for the payment of the Series </w:t>
      </w:r>
      <w:r w:rsidR="009B2D2A" w:rsidRPr="00A128AA">
        <w:t>2026A Senior</w:t>
      </w:r>
      <w:r w:rsidRPr="00711500">
        <w:t xml:space="preserve"> Bonds, and will continue to operate and manage the District and its facilities in an efficient and economical manner in accordance with all applicable laws, rules, and regulations.</w:t>
      </w:r>
    </w:p>
    <w:p w14:paraId="05622D16" w14:textId="77777777" w:rsidR="00711500" w:rsidRPr="00711500" w:rsidRDefault="00711500" w:rsidP="00711500">
      <w:pPr>
        <w:numPr>
          <w:ilvl w:val="3"/>
          <w:numId w:val="3"/>
        </w:numPr>
        <w:tabs>
          <w:tab w:val="num" w:pos="2160"/>
        </w:tabs>
        <w:spacing w:after="240"/>
        <w:ind w:left="720" w:firstLine="720"/>
        <w:outlineLvl w:val="3"/>
      </w:pPr>
      <w:r w:rsidRPr="00711500">
        <w:t>At least once a year the District will cause an audit to be performed of the records relating to its revenues and expenditures, and the District is to use commercially reasonable efforts to have such audit report completed no later than 200 days following the end of its Fiscal Year.  The foregoing covenant is to apply notwithstanding any State law audit exemptions that may exist.  In addition, at least once a year in the time and manner provided by law, the District will cause a budget to be prepared and adopted.  Copies of the budget and the audit will be filed and recorded in the places, time, and manner provided by law.</w:t>
      </w:r>
    </w:p>
    <w:p w14:paraId="22685A58" w14:textId="77777777" w:rsidR="00711500" w:rsidRPr="00711500" w:rsidRDefault="00711500" w:rsidP="00711500">
      <w:pPr>
        <w:numPr>
          <w:ilvl w:val="3"/>
          <w:numId w:val="3"/>
        </w:numPr>
        <w:tabs>
          <w:tab w:val="num" w:pos="2160"/>
        </w:tabs>
        <w:spacing w:after="240"/>
        <w:ind w:left="720" w:firstLine="720"/>
        <w:outlineLvl w:val="3"/>
      </w:pPr>
      <w:r w:rsidRPr="00711500">
        <w:t>The District will carry general liability, public officials liability, and such other forms of insurance coverage on insurable District property upon the terms and conditions, and in such amount, as in the judgment of the District will protect the District and its operations.</w:t>
      </w:r>
    </w:p>
    <w:p w14:paraId="185EA209" w14:textId="77777777" w:rsidR="00711500" w:rsidRPr="00711500" w:rsidRDefault="00711500" w:rsidP="00711500">
      <w:pPr>
        <w:numPr>
          <w:ilvl w:val="3"/>
          <w:numId w:val="3"/>
        </w:numPr>
        <w:tabs>
          <w:tab w:val="num" w:pos="2160"/>
        </w:tabs>
        <w:spacing w:after="240"/>
        <w:ind w:left="720" w:firstLine="720"/>
        <w:outlineLvl w:val="3"/>
      </w:pPr>
      <w:r w:rsidRPr="00711500">
        <w:t>Each District official or other person having custody of any District funds or responsible for the handling of such funds, is to be bonded or insured against theft or defalcation at all times.</w:t>
      </w:r>
    </w:p>
    <w:p w14:paraId="64B08B03" w14:textId="31357C2A" w:rsidR="00711500" w:rsidRPr="00711500" w:rsidRDefault="00711500" w:rsidP="00711500">
      <w:pPr>
        <w:numPr>
          <w:ilvl w:val="3"/>
          <w:numId w:val="3"/>
        </w:numPr>
        <w:tabs>
          <w:tab w:val="num" w:pos="2160"/>
        </w:tabs>
        <w:spacing w:after="240"/>
        <w:ind w:left="720" w:firstLine="720"/>
        <w:outlineLvl w:val="3"/>
      </w:pPr>
      <w:r w:rsidRPr="00711500">
        <w:t xml:space="preserve">In the event the Senior Pledged Revenue is insufficient or is anticipated to be insufficient to pay the principal of, premium if any, and interest on the Series </w:t>
      </w:r>
      <w:r w:rsidR="009B2D2A" w:rsidRPr="00A128AA">
        <w:t>2026A Senior</w:t>
      </w:r>
      <w:r w:rsidRPr="00711500">
        <w:t xml:space="preserve"> Bonds when due, the District is to use its best efforts to refinance, refund, or otherwise restructure the Series </w:t>
      </w:r>
      <w:r w:rsidR="009B2D2A" w:rsidRPr="00A128AA">
        <w:t>2026A Senior</w:t>
      </w:r>
      <w:r w:rsidRPr="00711500">
        <w:t xml:space="preserve"> Bonds so as to avoid such payment shortfall.</w:t>
      </w:r>
    </w:p>
    <w:p w14:paraId="63D1D8E4" w14:textId="4BAAE457" w:rsidR="00711500" w:rsidRPr="00711500" w:rsidRDefault="00711500" w:rsidP="00711500">
      <w:pPr>
        <w:numPr>
          <w:ilvl w:val="3"/>
          <w:numId w:val="3"/>
        </w:numPr>
        <w:tabs>
          <w:tab w:val="num" w:pos="2160"/>
        </w:tabs>
        <w:spacing w:after="240"/>
        <w:ind w:left="720" w:firstLine="720"/>
        <w:outlineLvl w:val="3"/>
      </w:pPr>
      <w:r w:rsidRPr="00711500">
        <w:t xml:space="preserve">In the event that any amount of the Senior Pledged Revenue is released to the District as provided in </w:t>
      </w:r>
      <w:r w:rsidR="00A128AA" w:rsidRPr="00A128AA">
        <w:t>SIXTH</w:t>
      </w:r>
      <w:r w:rsidRPr="00711500">
        <w:t xml:space="preserve"> of the section of the Senior Indenture described in “—</w:t>
      </w:r>
      <w:r w:rsidRPr="00711500">
        <w:rPr>
          <w:i/>
          <w:iCs/>
        </w:rPr>
        <w:t>Application of Senior Pledged Revenue</w:t>
      </w:r>
      <w:r w:rsidRPr="00711500">
        <w:t>” above, the District will, in making its determination as to which obligations will be paid with such amounts, take into account that State law places certain restrictions upon the use of any amounts appropriated or added to the tax levy to pay the principal of, premium, and interest on any bonds.</w:t>
      </w:r>
    </w:p>
    <w:p w14:paraId="1069A39A" w14:textId="77777777" w:rsidR="00711500" w:rsidRPr="00711500" w:rsidRDefault="00711500" w:rsidP="00711500">
      <w:pPr>
        <w:numPr>
          <w:ilvl w:val="3"/>
          <w:numId w:val="3"/>
        </w:numPr>
        <w:tabs>
          <w:tab w:val="num" w:pos="2160"/>
        </w:tabs>
        <w:spacing w:after="240"/>
        <w:ind w:left="720" w:firstLine="720"/>
        <w:outlineLvl w:val="3"/>
      </w:pPr>
      <w:r w:rsidRPr="00711500">
        <w:t>The District is to employ or cause to be employed as required a certified public accountant to perform auditing functions and duties required by the District Act and the Senior Indenture and to assist in completion of the District’s obligations under the Continuing Disclosure Agreement.</w:t>
      </w:r>
    </w:p>
    <w:p w14:paraId="3FB60803" w14:textId="18372E5D" w:rsidR="00711500" w:rsidRPr="00711500" w:rsidRDefault="00711500" w:rsidP="00711500">
      <w:pPr>
        <w:numPr>
          <w:ilvl w:val="3"/>
          <w:numId w:val="3"/>
        </w:numPr>
        <w:tabs>
          <w:tab w:val="num" w:pos="2160"/>
        </w:tabs>
        <w:spacing w:after="240"/>
        <w:ind w:left="720" w:firstLine="720"/>
        <w:outlineLvl w:val="3"/>
      </w:pPr>
      <w:r w:rsidRPr="00711500">
        <w:t xml:space="preserve">The District covenants and agrees that it will comply with and carry out all of the provisions of the Continuing Disclosure Agreement. Notwithstanding any other provision of the Senior Indenture, failure of the District or the Developer to comply with the Continuing Disclosure Agreement is not to be considered an Event of Default; however, the Trustee may (and, at the request of any participating underwriter or the Owners of at least 25% aggregate principal amount in Outstanding Series </w:t>
      </w:r>
      <w:r w:rsidR="009B2D2A" w:rsidRPr="00A128AA">
        <w:t>2026A Senior</w:t>
      </w:r>
      <w:r w:rsidRPr="00711500">
        <w:t xml:space="preserve"> Bonds and receipt of indemnity to its satisfaction shall), or any Owner of the Series </w:t>
      </w:r>
      <w:r w:rsidR="009B2D2A" w:rsidRPr="00A128AA">
        <w:t>2026A Senior</w:t>
      </w:r>
      <w:r w:rsidRPr="00711500">
        <w:t xml:space="preserve"> Bonds or Beneficial Owner may take such actions as may be necessary and appropriate, including seeking specific performance by court order, to cause the District to comply with its obligations under this subsection of the Senior Indenture. </w:t>
      </w:r>
    </w:p>
    <w:p w14:paraId="455E365A" w14:textId="7C67182E" w:rsidR="00711500" w:rsidRPr="00711500" w:rsidRDefault="00711500" w:rsidP="00711500">
      <w:pPr>
        <w:numPr>
          <w:ilvl w:val="2"/>
          <w:numId w:val="3"/>
        </w:numPr>
        <w:tabs>
          <w:tab w:val="num" w:pos="720"/>
        </w:tabs>
        <w:spacing w:after="240"/>
        <w:ind w:firstLine="720"/>
        <w:outlineLvl w:val="2"/>
      </w:pPr>
      <w:r w:rsidRPr="00711500">
        <w:rPr>
          <w:b/>
          <w:i/>
        </w:rPr>
        <w:t>Additional Obligations</w:t>
      </w:r>
      <w:r w:rsidRPr="00711500">
        <w:t xml:space="preserve">.  The District is not to incur any additional debt or other financial obligation having a lien upon the Senior Pledged Revenue superior to the lien thereof of the Series </w:t>
      </w:r>
      <w:r w:rsidR="009B2D2A" w:rsidRPr="00A128AA">
        <w:t>2026A Senior</w:t>
      </w:r>
      <w:r w:rsidRPr="00711500">
        <w:t xml:space="preserve"> Bonds.</w:t>
      </w:r>
    </w:p>
    <w:bookmarkEnd w:id="93"/>
    <w:p w14:paraId="4A57FDAD" w14:textId="3E5F028B" w:rsidR="00711500" w:rsidRPr="00711500" w:rsidRDefault="00711500" w:rsidP="00711500">
      <w:pPr>
        <w:spacing w:after="240"/>
        <w:ind w:firstLine="720"/>
      </w:pPr>
      <w:r w:rsidRPr="00711500">
        <w:t xml:space="preserve">Any Additional Obligations secured by a lien on </w:t>
      </w:r>
      <w:r w:rsidR="00335D77" w:rsidRPr="00335D77">
        <w:t>Tax Increment Revenues</w:t>
      </w:r>
      <w:r w:rsidRPr="00711500">
        <w:t xml:space="preserve"> are to be issued as either Senior Parity Bonds or Subordinate Obligations.  The issuance of the Series </w:t>
      </w:r>
      <w:r w:rsidR="009B2D2A" w:rsidRPr="00335D77">
        <w:t>2026B Subordinate</w:t>
      </w:r>
      <w:r w:rsidRPr="00711500">
        <w:t xml:space="preserve"> Bonds in accordance with the Subordinate Indenture is permitted.  The District is not to issue or incur any other Additional Obligations except as provided in the Senior Indenture, as described in “</w:t>
      </w:r>
      <w:r w:rsidRPr="00711500">
        <w:rPr>
          <w:i/>
          <w:iCs/>
        </w:rPr>
        <w:t>—Senior Parity Bonds</w:t>
      </w:r>
      <w:r w:rsidRPr="00711500">
        <w:t xml:space="preserve">” below, with respect to Senior Parity Bonds, </w:t>
      </w:r>
      <w:bookmarkStart w:id="95" w:name="_Hlk193464367"/>
      <w:r w:rsidR="00335D77" w:rsidRPr="00335D77">
        <w:t xml:space="preserve">and </w:t>
      </w:r>
      <w:r w:rsidRPr="00711500">
        <w:t>“— </w:t>
      </w:r>
      <w:r w:rsidRPr="00711500">
        <w:rPr>
          <w:i/>
          <w:iCs/>
        </w:rPr>
        <w:t>Subordinate Obligations</w:t>
      </w:r>
      <w:r w:rsidRPr="00711500">
        <w:t>”</w:t>
      </w:r>
      <w:r w:rsidRPr="00711500">
        <w:rPr>
          <w:i/>
          <w:iCs/>
        </w:rPr>
        <w:t xml:space="preserve"> </w:t>
      </w:r>
      <w:bookmarkEnd w:id="95"/>
      <w:r w:rsidRPr="00711500">
        <w:t>below, with respect to</w:t>
      </w:r>
      <w:r w:rsidRPr="00711500">
        <w:rPr>
          <w:i/>
          <w:iCs/>
        </w:rPr>
        <w:t xml:space="preserve"> </w:t>
      </w:r>
      <w:r w:rsidRPr="00711500">
        <w:t xml:space="preserve">Subordinate Obligations, unless such issuance is consented to by the Consent Parties with respect to a majority in aggregate principal amount of the Series </w:t>
      </w:r>
      <w:r w:rsidR="009B2D2A" w:rsidRPr="00335D77">
        <w:t>2026A Senior</w:t>
      </w:r>
      <w:r w:rsidRPr="00711500">
        <w:t xml:space="preserve"> Bonds then Outstanding.</w:t>
      </w:r>
    </w:p>
    <w:p w14:paraId="2CABADAA" w14:textId="77777777" w:rsidR="00711500" w:rsidRPr="00711500" w:rsidRDefault="00711500" w:rsidP="00711500">
      <w:pPr>
        <w:spacing w:after="240"/>
        <w:ind w:firstLine="720"/>
        <w:outlineLvl w:val="3"/>
      </w:pPr>
      <w:r w:rsidRPr="00711500">
        <w:rPr>
          <w:bCs/>
          <w:i/>
        </w:rPr>
        <w:t>Senior Parity Bonds</w:t>
      </w:r>
      <w:r w:rsidRPr="00711500">
        <w:t>.  The District may issue Additional Obligations constituting Senior Parity Bonds without the consent of the Consent Parties if each of the following conditions is met as of the date of issuance of such Additional Obligations:</w:t>
      </w:r>
    </w:p>
    <w:p w14:paraId="5132281A" w14:textId="0DCCE47E" w:rsidR="00711500" w:rsidRPr="00711500" w:rsidRDefault="00711500" w:rsidP="00711500">
      <w:pPr>
        <w:numPr>
          <w:ilvl w:val="3"/>
          <w:numId w:val="3"/>
        </w:numPr>
        <w:tabs>
          <w:tab w:val="num" w:pos="2160"/>
        </w:tabs>
        <w:spacing w:after="240"/>
        <w:ind w:left="720" w:firstLine="720"/>
        <w:outlineLvl w:val="3"/>
      </w:pPr>
      <w:r w:rsidRPr="00711500">
        <w:t xml:space="preserve">no Event of Default is to have occurred and be continuing and no amounts of principal or interest on the Series </w:t>
      </w:r>
      <w:r w:rsidR="009B2D2A" w:rsidRPr="00335D77">
        <w:t>2026A Senior</w:t>
      </w:r>
      <w:r w:rsidRPr="00711500">
        <w:t xml:space="preserve"> Bonds or any other Senior Parity Bonds are due but unpaid, unless: (i) such Event of Default or failure to pay principal or interest on the Series </w:t>
      </w:r>
      <w:r w:rsidR="009B2D2A" w:rsidRPr="00335D77">
        <w:t>2026A Senior</w:t>
      </w:r>
      <w:r w:rsidRPr="00711500">
        <w:t xml:space="preserve"> Bonds will be cured upon issuance of the Senior Parity Bonds, or (ii) the conditions of the Senior Indenture, as described in clause (</w:t>
      </w:r>
      <w:r w:rsidR="00335D77" w:rsidRPr="00335D77">
        <w:t>c</w:t>
      </w:r>
      <w:r w:rsidRPr="00711500">
        <w:t>)(ii) below, are satisfied;</w:t>
      </w:r>
    </w:p>
    <w:p w14:paraId="0C394304" w14:textId="77777777" w:rsidR="00711500" w:rsidRPr="00711500" w:rsidRDefault="00711500" w:rsidP="00711500">
      <w:pPr>
        <w:numPr>
          <w:ilvl w:val="3"/>
          <w:numId w:val="3"/>
        </w:numPr>
        <w:tabs>
          <w:tab w:val="num" w:pos="2160"/>
        </w:tabs>
        <w:spacing w:after="240"/>
        <w:ind w:left="720" w:firstLine="720"/>
        <w:outlineLvl w:val="3"/>
      </w:pPr>
      <w:r w:rsidRPr="00711500">
        <w:t>the Senior Parity Bonds are to be secured by a surplus fund to be funded by a portion of the proceeds of the Senior Parity Bonds, by revenues pledged to the payment of such Senior Parity Bonds in the manner provided in the Senior Indenture, as described in “—</w:t>
      </w:r>
      <w:r w:rsidRPr="00711500">
        <w:rPr>
          <w:i/>
          <w:iCs/>
        </w:rPr>
        <w:t>Application of Senior Pledged Revenue</w:t>
      </w:r>
      <w:r w:rsidRPr="00711500">
        <w:t>” above, up to the applicable Senior Parity Bonds Maximum Surplus Amount (and not more than such amount), and to be otherwise maintained in the same manner as the Surplus Fund;</w:t>
      </w:r>
    </w:p>
    <w:p w14:paraId="4737D66C" w14:textId="77777777" w:rsidR="00711500" w:rsidRPr="00711500" w:rsidRDefault="00711500" w:rsidP="00711500">
      <w:pPr>
        <w:numPr>
          <w:ilvl w:val="3"/>
          <w:numId w:val="3"/>
        </w:numPr>
        <w:tabs>
          <w:tab w:val="num" w:pos="2160"/>
        </w:tabs>
        <w:spacing w:after="240"/>
        <w:ind w:left="720" w:firstLine="720"/>
        <w:outlineLvl w:val="3"/>
      </w:pPr>
      <w:r w:rsidRPr="00711500">
        <w:t>one of the following two conditions is to be satisfied:</w:t>
      </w:r>
    </w:p>
    <w:p w14:paraId="4429CC78" w14:textId="567A5A3A" w:rsidR="00711500" w:rsidRPr="00711500" w:rsidRDefault="00335D77" w:rsidP="00711500">
      <w:pPr>
        <w:numPr>
          <w:ilvl w:val="4"/>
          <w:numId w:val="3"/>
        </w:numPr>
        <w:tabs>
          <w:tab w:val="num" w:pos="2880"/>
        </w:tabs>
        <w:spacing w:after="240"/>
        <w:ind w:left="1440" w:firstLine="720"/>
        <w:outlineLvl w:val="4"/>
      </w:pPr>
      <w:bookmarkStart w:id="96" w:name="_Hlk193449538"/>
      <w:r w:rsidRPr="00335D77">
        <w:t xml:space="preserve">Delivery by the District to the Trustee of the following: </w:t>
      </w:r>
    </w:p>
    <w:bookmarkEnd w:id="96"/>
    <w:p w14:paraId="085FE186" w14:textId="171ECCBA" w:rsidR="00335D77" w:rsidRDefault="00335D77" w:rsidP="00335D77">
      <w:pPr>
        <w:pStyle w:val="Kutak1L6"/>
      </w:pPr>
      <w:r w:rsidRPr="00335D77">
        <w:t>a certificate of a District Representative certifying that (1) the amount on deposit in the Surplus Fund is equal to or greater than the Maximum Surplus Amount and the amount on deposit in any surplus fund relating to Senior Parity Bonds is funded to the applicable Senior Parity Bonds Maximum Surplus Amount and (</w:t>
      </w:r>
      <w:r>
        <w:t>2</w:t>
      </w:r>
      <w:r w:rsidRPr="00335D77">
        <w:t xml:space="preserve">) the amount of </w:t>
      </w:r>
      <w:r>
        <w:t xml:space="preserve">Senior </w:t>
      </w:r>
      <w:r w:rsidRPr="00335D77">
        <w:t xml:space="preserve">Pledged Revenue received by the District during each of the two most recently concluded Fiscal Years equaled or exceeded 130% of the annual Debt Service due on the </w:t>
      </w:r>
      <w:r>
        <w:t xml:space="preserve">Series 2026A Senior </w:t>
      </w:r>
      <w:r w:rsidRPr="00335D77">
        <w:t xml:space="preserve">Bonds and any additional </w:t>
      </w:r>
      <w:r>
        <w:t xml:space="preserve">Senior </w:t>
      </w:r>
      <w:r w:rsidRPr="00335D77">
        <w:t xml:space="preserve">Parity Bonds then Outstanding (excluding, for the avoidance of doubt, the </w:t>
      </w:r>
      <w:r>
        <w:t xml:space="preserve">Senior </w:t>
      </w:r>
      <w:r w:rsidRPr="00335D77">
        <w:t>Parity Bonds proposed to be issued) in such Fiscal Year (for purposes of this sub-clause (</w:t>
      </w:r>
      <w:r>
        <w:t>A</w:t>
      </w:r>
      <w:r w:rsidRPr="00335D77">
        <w:t xml:space="preserve">) only, amounts on deposit in the Surplus Fund on the date of issuance of any additional </w:t>
      </w:r>
      <w:r>
        <w:t xml:space="preserve">Senior </w:t>
      </w:r>
      <w:r w:rsidRPr="00335D77">
        <w:t xml:space="preserve">Parity Bonds may be treated as </w:t>
      </w:r>
      <w:r>
        <w:t xml:space="preserve">Senior </w:t>
      </w:r>
      <w:r w:rsidRPr="00335D77">
        <w:t>Pledged Revenue received by the District during such Fiscal Year); and</w:t>
      </w:r>
    </w:p>
    <w:p w14:paraId="20D9F12B" w14:textId="2ACE8DAF" w:rsidR="00335D77" w:rsidRPr="00335D77" w:rsidRDefault="00335D77" w:rsidP="00335D77">
      <w:pPr>
        <w:pStyle w:val="Kutak1L6"/>
      </w:pPr>
      <w:r>
        <w:t>a Revenue Study prepared setting forth the Projected Revenue for each Fiscal Year following the issuance of the proposed additional Senior Parity Bonds through the final maturity of the proposed additional Senior Parity Bonds, together with a certificate of a District Representative to the effect that, based on the Revenue Study, the amount of Senior Pledged Revenue that</w:t>
      </w:r>
      <w:r w:rsidRPr="00863A01">
        <w:t xml:space="preserve"> will be </w:t>
      </w:r>
      <w:r>
        <w:t xml:space="preserve">available to the District during each of such future Fiscal Years is expected to equal or exceed 130% of the annual Debt Service for such Fiscal Year on the Outstanding Series 2026A Senior Bonds, any additional Senior Parity Bonds then Outstanding, and </w:t>
      </w:r>
      <w:r w:rsidRPr="00335D77">
        <w:t>the additional Parity Bonds proposed to be issued; OR</w:t>
      </w:r>
    </w:p>
    <w:p w14:paraId="1295EC44" w14:textId="7031900B" w:rsidR="00711500" w:rsidRPr="00711500" w:rsidRDefault="00711500" w:rsidP="00711500">
      <w:pPr>
        <w:numPr>
          <w:ilvl w:val="4"/>
          <w:numId w:val="3"/>
        </w:numPr>
        <w:tabs>
          <w:tab w:val="num" w:pos="2880"/>
        </w:tabs>
        <w:spacing w:after="240"/>
        <w:ind w:left="1440" w:firstLine="720"/>
        <w:outlineLvl w:val="4"/>
      </w:pPr>
      <w:r w:rsidRPr="00711500">
        <w:t xml:space="preserve">the proposed Senior Parity Bonds will constitute Senior Refunding Parity Bonds and, upon issuance of such Senior Refunding Parity Bonds, the total of the District’s scheduled </w:t>
      </w:r>
      <w:r w:rsidR="00335D77" w:rsidRPr="00335D77">
        <w:t>D</w:t>
      </w:r>
      <w:r w:rsidRPr="00711500">
        <w:t xml:space="preserve">ebt </w:t>
      </w:r>
      <w:r w:rsidR="00335D77" w:rsidRPr="00335D77">
        <w:t>S</w:t>
      </w:r>
      <w:r w:rsidRPr="00711500">
        <w:t xml:space="preserve">ervice on such Senior Refunding Parity Bonds, the Series </w:t>
      </w:r>
      <w:r w:rsidR="009B2D2A" w:rsidRPr="00335D77">
        <w:t>2026A Senior</w:t>
      </w:r>
      <w:r w:rsidRPr="00711500">
        <w:t xml:space="preserve"> Bonds and any other Senior Parity Bonds (to the extent to remain outstanding upon the issuance of such Senior Refunding Parity Bonds) will not exceed in any year the total scheduled </w:t>
      </w:r>
      <w:r w:rsidR="00335D77" w:rsidRPr="00335D77">
        <w:t xml:space="preserve">Debt Service </w:t>
      </w:r>
      <w:r w:rsidRPr="00711500">
        <w:t xml:space="preserve">on the Series </w:t>
      </w:r>
      <w:r w:rsidR="009B2D2A" w:rsidRPr="00335D77">
        <w:t>2026A Senior</w:t>
      </w:r>
      <w:r w:rsidRPr="00711500">
        <w:t xml:space="preserve"> Bonds and Senior Parity Bonds outstanding immediately prior to the issuance of such Senior Refunding Parity Bonds (excluding from such calculation of </w:t>
      </w:r>
      <w:r w:rsidR="00335D77" w:rsidRPr="00335D77">
        <w:t xml:space="preserve">Debt Service </w:t>
      </w:r>
      <w:r w:rsidRPr="00711500">
        <w:t xml:space="preserve">any amount on deposit in a reserve fund anticipated to be available for payment of </w:t>
      </w:r>
      <w:r w:rsidR="00335D77" w:rsidRPr="00335D77">
        <w:t xml:space="preserve">Debt Service </w:t>
      </w:r>
      <w:r w:rsidRPr="00711500">
        <w:t>at final maturity, as reasonably determined by the Board in good faith, such determination to be binding and final).  For purposes of the foregoing, the issuance of Senior Refunding Parity Bonds that have a scheduled payment date in any year that is after the latest maturity date of the Series </w:t>
      </w:r>
      <w:r w:rsidR="009B2D2A" w:rsidRPr="00335D77">
        <w:t>2026A Senior</w:t>
      </w:r>
      <w:r w:rsidRPr="00711500">
        <w:t xml:space="preserve"> Bonds or Senior Parity Bonds outstanding immediately prior to the issuance of the Senior Refunding Parity Bonds is to be deemed to increase the District’s Senior Parity Bonds </w:t>
      </w:r>
      <w:r w:rsidR="00335D77" w:rsidRPr="00335D77">
        <w:t xml:space="preserve">Debt Service </w:t>
      </w:r>
      <w:r w:rsidRPr="00711500">
        <w:t>and is not to be permitted by this clause (ii) in the Senior Indenture.</w:t>
      </w:r>
    </w:p>
    <w:p w14:paraId="1C95A9EC" w14:textId="77777777" w:rsidR="00711500" w:rsidRPr="00711500" w:rsidRDefault="00711500" w:rsidP="00711500">
      <w:pPr>
        <w:spacing w:after="240"/>
        <w:ind w:firstLine="720"/>
        <w:outlineLvl w:val="3"/>
      </w:pPr>
      <w:r w:rsidRPr="00711500">
        <w:rPr>
          <w:bCs/>
          <w:i/>
        </w:rPr>
        <w:t>Subordinate Obligations</w:t>
      </w:r>
      <w:r w:rsidRPr="00711500">
        <w:t>.  The District may issue Additional Obligations constituting Subordinate Obligations without the consent of the Consent Parties and the terms of such Subordinate Obligations are to be as provided in the documents pursuant to which they are issued; provided that each of the following conditions is met as of the date of issuance of the Subordinate Obligations:</w:t>
      </w:r>
    </w:p>
    <w:p w14:paraId="26A50CC7" w14:textId="77777777" w:rsidR="00711500" w:rsidRPr="00B0270D" w:rsidRDefault="00711500" w:rsidP="00335D77">
      <w:pPr>
        <w:pStyle w:val="Kutak1L4"/>
        <w:numPr>
          <w:ilvl w:val="3"/>
          <w:numId w:val="18"/>
        </w:numPr>
        <w:tabs>
          <w:tab w:val="num" w:pos="2160"/>
        </w:tabs>
        <w:ind w:left="720" w:firstLine="720"/>
      </w:pPr>
      <w:r w:rsidRPr="00335D77">
        <w:t xml:space="preserve">the failure to make a payment when due on the Subordinate Obligations is not to constitute an event of default </w:t>
      </w:r>
      <w:r w:rsidRPr="00B0270D">
        <w:t>thereunder; and</w:t>
      </w:r>
    </w:p>
    <w:p w14:paraId="24E806DC" w14:textId="2A11E768" w:rsidR="00711500" w:rsidRPr="00711500" w:rsidRDefault="00711500" w:rsidP="00711500">
      <w:pPr>
        <w:numPr>
          <w:ilvl w:val="3"/>
          <w:numId w:val="3"/>
        </w:numPr>
        <w:tabs>
          <w:tab w:val="num" w:pos="2160"/>
        </w:tabs>
        <w:spacing w:after="240"/>
        <w:ind w:left="720" w:firstLine="720"/>
        <w:outlineLvl w:val="3"/>
      </w:pPr>
      <w:r w:rsidRPr="00711500">
        <w:t xml:space="preserve">the Subordinate Obligations are to be payable as to both principal and interest only on an annual basis, on or after </w:t>
      </w:r>
      <w:r w:rsidR="00335D77" w:rsidRPr="00B0270D">
        <w:t>July</w:t>
      </w:r>
      <w:r w:rsidRPr="00711500">
        <w:t xml:space="preserve"> 15 of each calendar year.</w:t>
      </w:r>
    </w:p>
    <w:p w14:paraId="06B5016F" w14:textId="77777777" w:rsidR="00711500" w:rsidRPr="00711500" w:rsidRDefault="00711500" w:rsidP="00711500">
      <w:pPr>
        <w:spacing w:after="240"/>
        <w:ind w:firstLine="720"/>
      </w:pPr>
      <w:r w:rsidRPr="00711500">
        <w:t>A written certificate by the Chair or Vice Chair/Treasurer of the District that the conditions set forth in the Senior Indenture are met is to conclusively determine the right of the District to authorize, issue, sell, and deliver Additional Obligations in accordance with the Senior Indenture.</w:t>
      </w:r>
    </w:p>
    <w:p w14:paraId="6904A0D1" w14:textId="77777777" w:rsidR="00711500" w:rsidRPr="00711500" w:rsidRDefault="00711500" w:rsidP="00711500">
      <w:pPr>
        <w:spacing w:after="240"/>
        <w:ind w:firstLine="720"/>
      </w:pPr>
      <w:r w:rsidRPr="00711500">
        <w:t>Nothing in the Senior Indenture is to affect or restrict the right of the District to issue or incur obligations that are not Additional Obligations under the Senior Indenture.</w:t>
      </w:r>
    </w:p>
    <w:bookmarkEnd w:id="94"/>
    <w:p w14:paraId="48760312" w14:textId="77777777" w:rsidR="00711500" w:rsidRPr="00711500" w:rsidRDefault="00711500" w:rsidP="00711500">
      <w:pPr>
        <w:numPr>
          <w:ilvl w:val="2"/>
          <w:numId w:val="3"/>
        </w:numPr>
        <w:tabs>
          <w:tab w:val="num" w:pos="720"/>
        </w:tabs>
        <w:spacing w:after="240"/>
        <w:ind w:firstLine="720"/>
        <w:outlineLvl w:val="2"/>
      </w:pPr>
      <w:r w:rsidRPr="00711500">
        <w:rPr>
          <w:b/>
          <w:i/>
        </w:rPr>
        <w:t>Events of Default</w:t>
      </w:r>
      <w:r w:rsidRPr="00711500">
        <w:t>.  The Senior Indenture provides that the occurrence of any one or more of the following events or the existence of any one or more of the following conditions is to constitute an Event of Default under the Senior Indenture (whatever the reason for such event or condition and whether it is to be voluntary or involuntary or be effected by operation of law or pursuant to any judgment, decree, rule, regulation, or order of any court or any administrative or governmental body), and there is to be no default or Event of Default under the Senior Indenture except as provided therein, as described below:</w:t>
      </w:r>
    </w:p>
    <w:p w14:paraId="7260B103" w14:textId="7322089E" w:rsidR="00711500" w:rsidRPr="00711500" w:rsidRDefault="00711500" w:rsidP="00711500">
      <w:pPr>
        <w:numPr>
          <w:ilvl w:val="3"/>
          <w:numId w:val="3"/>
        </w:numPr>
        <w:tabs>
          <w:tab w:val="num" w:pos="2160"/>
        </w:tabs>
        <w:spacing w:after="240"/>
        <w:ind w:left="720" w:firstLine="720"/>
        <w:outlineLvl w:val="3"/>
      </w:pPr>
      <w:r w:rsidRPr="00711500">
        <w:t>The District fails or refuses to apply the Senior Pledged Revenue as required by the Senior Indenture;</w:t>
      </w:r>
    </w:p>
    <w:p w14:paraId="0273BA60" w14:textId="6EF0CE61" w:rsidR="00711500" w:rsidRPr="00711500" w:rsidRDefault="00711500" w:rsidP="00711500">
      <w:pPr>
        <w:numPr>
          <w:ilvl w:val="3"/>
          <w:numId w:val="3"/>
        </w:numPr>
        <w:tabs>
          <w:tab w:val="num" w:pos="2160"/>
        </w:tabs>
        <w:spacing w:after="240"/>
        <w:ind w:left="720" w:firstLine="720"/>
        <w:outlineLvl w:val="3"/>
      </w:pPr>
      <w:r w:rsidRPr="00711500">
        <w:t>the District defaults in the performance or observance of any other of the covenants, agreements, or conditions on the part of the District in the Senior Indenture</w:t>
      </w:r>
      <w:r w:rsidR="00B0270D" w:rsidRPr="00B0270D">
        <w:t>, the Participation Agreement,</w:t>
      </w:r>
      <w:r w:rsidRPr="00711500">
        <w:t xml:space="preserve"> or the Bond Resolution and fails to remedy the same after notice thereof pursuant to the Senior Indenture; or</w:t>
      </w:r>
    </w:p>
    <w:p w14:paraId="2CC1B923" w14:textId="5CB73710" w:rsidR="00711500" w:rsidRPr="00711500" w:rsidRDefault="00711500" w:rsidP="00711500">
      <w:pPr>
        <w:numPr>
          <w:ilvl w:val="3"/>
          <w:numId w:val="3"/>
        </w:numPr>
        <w:tabs>
          <w:tab w:val="num" w:pos="2160"/>
        </w:tabs>
        <w:spacing w:after="240"/>
        <w:ind w:left="720" w:firstLine="720"/>
        <w:outlineLvl w:val="3"/>
      </w:pPr>
      <w:r w:rsidRPr="00711500">
        <w:t xml:space="preserve">the District files a petition under the federal bankruptcy laws or other applicable bankruptcy laws seeking to adjust the obligation represented by the Series </w:t>
      </w:r>
      <w:r w:rsidR="009B2D2A" w:rsidRPr="00B0270D">
        <w:t>2026A Senior</w:t>
      </w:r>
      <w:r w:rsidRPr="00711500">
        <w:t xml:space="preserve"> Bonds.</w:t>
      </w:r>
    </w:p>
    <w:p w14:paraId="1EE83967" w14:textId="4D964340" w:rsidR="00711500" w:rsidRPr="00711500" w:rsidRDefault="00711500" w:rsidP="00711500">
      <w:pPr>
        <w:spacing w:after="240"/>
        <w:ind w:firstLine="720"/>
      </w:pPr>
      <w:r w:rsidRPr="00711500">
        <w:t xml:space="preserve">WITHOUT LIMITING THE FOREGOING, AND NOTWITHSTANDING ANY OTHER PROVISION CONTAINED IN THE SENIOR INDENTURE, THE DISTRICT ACKNOWLEDGES AND AGREES THAT THE APPLICATION OF ANY PORTION OF THE SENIOR PLEDGED REVENUE TO ANY PURPOSE OTHER THAN DEPOSIT WITH THE TRUSTEE IN ACCORDANCE WITH THE PROVISIONS OF THE SENIOR INDENTURE CONSTITUTES A VIOLATION OF THE TERMS OF THE SENIOR INDENTURE AND A BREACH OF THE COVENANTS MADE THEREUNDER FOR THE BENEFIT OF THE OWNERS OF THE SERIES </w:t>
      </w:r>
      <w:r w:rsidR="009B2D2A" w:rsidRPr="00B0270D">
        <w:t xml:space="preserve">2026A </w:t>
      </w:r>
      <w:r w:rsidR="00B0270D" w:rsidRPr="00B0270D">
        <w:t>SENIOR</w:t>
      </w:r>
      <w:r w:rsidR="00B0270D" w:rsidRPr="00711500">
        <w:t xml:space="preserve"> BONDS, WHICH IS TO ENTITLE THE TRUSTEE TO PURSUE, ON BEHALF OF THE OWNERS OF THE SERIES </w:t>
      </w:r>
      <w:r w:rsidR="00B0270D" w:rsidRPr="00B0270D">
        <w:t>2026A SENIOR</w:t>
      </w:r>
      <w:r w:rsidR="00B0270D" w:rsidRPr="00711500">
        <w:t xml:space="preserve"> BONDS, ALL AVAILABLE ACTIONS AGAINST THE DISTRICT IN LAW OR IN EQUITY, AS MORE PARTICULARLY PROVIDED IN THE SENIOR INDENTURE.  THE DISTRICT FURTHER ACKNOWLEDGES AND AGREES THAT THE APPLICATION OF SENIOR PLEDGED REVENUE IN VIOLATION OF THE COVENANTS THEREOF WILL RESULT IN IRREPARABLE HARM TO THE OWNERS OF THE SERIES </w:t>
      </w:r>
      <w:r w:rsidR="00B0270D" w:rsidRPr="00B0270D">
        <w:t>2026A SENIOR</w:t>
      </w:r>
      <w:r w:rsidR="00B0270D" w:rsidRPr="00711500">
        <w:t xml:space="preserve"> BONDS.  IN N</w:t>
      </w:r>
      <w:r w:rsidRPr="00711500">
        <w:t>O EVENT IS ANY PROVISION OF THE SENIOR INDENTURE TO BE INTERPRETED TO PERMIT THE DISTRICT TO RETAIN ANY PORTION OF THE SENIOR PLEDGED REVENUE.</w:t>
      </w:r>
    </w:p>
    <w:p w14:paraId="4DEEEC0D" w14:textId="14A3E49D" w:rsidR="00711500" w:rsidRPr="00711500" w:rsidRDefault="00711500" w:rsidP="00711500">
      <w:pPr>
        <w:spacing w:after="240"/>
        <w:ind w:firstLine="720"/>
      </w:pPr>
      <w:r w:rsidRPr="00711500">
        <w:t xml:space="preserve">The Senior Indenture states that it is acknowledged that due to the limited nature of the Senior Pledged Revenue the failure to pay the principal of or interest on the Series </w:t>
      </w:r>
      <w:r w:rsidR="009B2D2A" w:rsidRPr="00B0270D">
        <w:t>2026A Senior</w:t>
      </w:r>
      <w:r w:rsidRPr="00711500">
        <w:t xml:space="preserve"> Bonds when due is not to, of itself, constitute an Event of Default thereunder.</w:t>
      </w:r>
    </w:p>
    <w:p w14:paraId="48986543" w14:textId="2FAB1123" w:rsidR="00711500" w:rsidRPr="00711500" w:rsidRDefault="00711500" w:rsidP="00711500">
      <w:pPr>
        <w:spacing w:after="240"/>
        <w:ind w:firstLine="720"/>
      </w:pPr>
      <w:r w:rsidRPr="00711500">
        <w:t xml:space="preserve">The Trustee is to give to the Owners of all Series </w:t>
      </w:r>
      <w:r w:rsidR="009B2D2A" w:rsidRPr="00B0270D">
        <w:t>2026A Senior</w:t>
      </w:r>
      <w:r w:rsidRPr="00711500">
        <w:t xml:space="preserve"> Bonds notice by mailing to the address shown on the registration books maintained by the Trustee or by electronic means to DTC or its successors, of all Events of Default of which the Trustee is by the Senior Indenture required to take notice, or if notice of an Event of Default is given as provided in the Senior Indenture, within 90 days after the Trustee has knowledge of the occurrence of such default or Event of Default unless such default or Event of Default is to have been cured before the giving of such notice; provided that, the Trustee is to be protected in withholding such notice if and so long as a committee of its corporate trust department in good faith determines that the withholding of such notice is not detrimental to the interests of the Owners.</w:t>
      </w:r>
    </w:p>
    <w:p w14:paraId="1971A19F" w14:textId="068FBC5E" w:rsidR="00711500" w:rsidRPr="00711500" w:rsidRDefault="00711500" w:rsidP="00711500">
      <w:pPr>
        <w:spacing w:after="240"/>
        <w:ind w:firstLine="720"/>
      </w:pPr>
      <w:r w:rsidRPr="00711500">
        <w:t xml:space="preserve">No default described under clause (b) above is to constitute an Event of Default until actual notice of such default by registered or certified mail is to be given by the Trustee or by the Owners of not less than 25% in aggregate principal amount of all Series </w:t>
      </w:r>
      <w:r w:rsidR="009B2D2A" w:rsidRPr="00B0270D">
        <w:t>2026A Senior</w:t>
      </w:r>
      <w:r w:rsidRPr="00711500">
        <w:t xml:space="preserve"> Bonds Outstanding to the District, and the District is to have had 30 days after receipt of such notice to correct said default or cause said default to be corrected, and is not to have corrected said default or caused said default to be corrected within the applicable period; provided however, if said default be such that it cannot be corrected within the applicable period, it is not to constitute an Event of Default if corrective action is instituted within the applicable period and diligently pursued thereafter until the default is corrected.</w:t>
      </w:r>
    </w:p>
    <w:p w14:paraId="375201EA" w14:textId="77777777" w:rsidR="00711500" w:rsidRPr="00711500" w:rsidRDefault="00711500" w:rsidP="00711500">
      <w:pPr>
        <w:numPr>
          <w:ilvl w:val="2"/>
          <w:numId w:val="3"/>
        </w:numPr>
        <w:tabs>
          <w:tab w:val="num" w:pos="720"/>
        </w:tabs>
        <w:spacing w:after="240"/>
        <w:ind w:firstLine="720"/>
        <w:outlineLvl w:val="2"/>
      </w:pPr>
      <w:r w:rsidRPr="00711500">
        <w:rPr>
          <w:b/>
          <w:i/>
        </w:rPr>
        <w:t>Remedies on Occurrence of Event of Default</w:t>
      </w:r>
      <w:r w:rsidRPr="00711500">
        <w:t>.  Upon the occurrence and continuance of an Event of Default, the Trustee is to have the following rights and remedies which may be pursued:</w:t>
      </w:r>
    </w:p>
    <w:p w14:paraId="60204DD7" w14:textId="77777777" w:rsidR="00711500" w:rsidRPr="00711500" w:rsidRDefault="00711500" w:rsidP="00711500">
      <w:pPr>
        <w:spacing w:after="240"/>
        <w:ind w:left="720" w:firstLine="720"/>
        <w:outlineLvl w:val="3"/>
        <w:rPr>
          <w:bCs/>
        </w:rPr>
      </w:pPr>
      <w:r w:rsidRPr="00711500">
        <w:rPr>
          <w:bCs/>
          <w:i/>
        </w:rPr>
        <w:t>Receivership</w:t>
      </w:r>
      <w:r w:rsidRPr="00711500">
        <w:rPr>
          <w:bCs/>
        </w:rPr>
        <w:t>.  Upon the filing of a bill in equity or other commencement of judicial proceedings to enforce the rights of the Trustee and of the Owners, the Trustee is to be entitled as a matter of right to the appointment of a receiver or receivers of the Senior Trust Estate, and of the revenues, income, product, and profits thereof pending such proceedings, subject however, to constitutional limitations inherent in the sovereignty of the District; but notwithstanding the appointment of any receiver or other custodian, the Trustee is to be entitled to the possession and control of any cash, securities, or other instruments at the time held by, or payable or deliverable under the provisions of the Senior Indenture to, the Trustee.</w:t>
      </w:r>
    </w:p>
    <w:p w14:paraId="52571728" w14:textId="7684AAFC" w:rsidR="00711500" w:rsidRPr="00711500" w:rsidRDefault="00711500" w:rsidP="00711500">
      <w:pPr>
        <w:spacing w:after="240"/>
        <w:ind w:left="720" w:firstLine="720"/>
        <w:outlineLvl w:val="3"/>
        <w:rPr>
          <w:bCs/>
        </w:rPr>
      </w:pPr>
      <w:r w:rsidRPr="00711500">
        <w:rPr>
          <w:bCs/>
          <w:i/>
        </w:rPr>
        <w:t>Suit for Judgment</w:t>
      </w:r>
      <w:r w:rsidRPr="00711500">
        <w:rPr>
          <w:bCs/>
        </w:rPr>
        <w:t xml:space="preserve">.  The Trustee may proceed to protect and enforce its rights and the rights of the Owners under the Bond Act and the District Act, the Series </w:t>
      </w:r>
      <w:r w:rsidR="009B2D2A" w:rsidRPr="00B0270D">
        <w:rPr>
          <w:bCs/>
        </w:rPr>
        <w:t>2026A Senior</w:t>
      </w:r>
      <w:r w:rsidRPr="00711500">
        <w:rPr>
          <w:bCs/>
        </w:rPr>
        <w:t xml:space="preserve"> Bonds, the Bond Resolution, the Senior Indenture, and any provision of law by such suit, action, or special proceedings as the Trustee, being advised by Counsel, is to deem appropriate.</w:t>
      </w:r>
    </w:p>
    <w:p w14:paraId="72204281" w14:textId="77777777" w:rsidR="00711500" w:rsidRPr="00711500" w:rsidRDefault="00711500" w:rsidP="00711500">
      <w:pPr>
        <w:spacing w:after="240"/>
        <w:ind w:left="720" w:firstLine="720"/>
        <w:outlineLvl w:val="3"/>
      </w:pPr>
      <w:r w:rsidRPr="00711500">
        <w:rPr>
          <w:bCs/>
          <w:i/>
        </w:rPr>
        <w:t>Mandamus or Other Suit</w:t>
      </w:r>
      <w:r w:rsidRPr="00711500">
        <w:rPr>
          <w:bCs/>
        </w:rPr>
        <w:t>.  The Trustee may proceed by mandamus or any other suit, action, or</w:t>
      </w:r>
      <w:r w:rsidRPr="00711500">
        <w:t xml:space="preserve"> proceeding at law or in equity, to enforce all rights of the Owners.</w:t>
      </w:r>
    </w:p>
    <w:p w14:paraId="5AA43B0F" w14:textId="58410AA3" w:rsidR="00711500" w:rsidRPr="00711500" w:rsidRDefault="00711500" w:rsidP="00711500">
      <w:pPr>
        <w:spacing w:after="240"/>
        <w:ind w:firstLine="720"/>
      </w:pPr>
      <w:r w:rsidRPr="00711500">
        <w:t xml:space="preserve">No recovery of any judgment by the Trustee is to in any manner or to any extent affect the lien of the Senior Indenture or any rights, powers, or remedies of the Trustee thereunder, or any lien, rights, powers, and remedies of the Owners of the Series </w:t>
      </w:r>
      <w:r w:rsidR="009B2D2A" w:rsidRPr="00B0270D">
        <w:t>2026A Senior</w:t>
      </w:r>
      <w:r w:rsidRPr="00711500">
        <w:t xml:space="preserve"> Bonds, but such lien, rights, powers, and remedies of the Trustee and of the Owners are to continue unimpaired as before.</w:t>
      </w:r>
    </w:p>
    <w:p w14:paraId="697A9360" w14:textId="48A18CB6" w:rsidR="00711500" w:rsidRPr="00711500" w:rsidRDefault="00711500" w:rsidP="00711500">
      <w:pPr>
        <w:spacing w:after="240"/>
        <w:ind w:firstLine="720"/>
      </w:pPr>
      <w:r w:rsidRPr="00711500">
        <w:t>If any Event of Default under clause (a) described in “—</w:t>
      </w:r>
      <w:r w:rsidRPr="00711500">
        <w:rPr>
          <w:i/>
          <w:iCs/>
        </w:rPr>
        <w:t>Events of Default</w:t>
      </w:r>
      <w:r w:rsidRPr="00711500">
        <w:t xml:space="preserve">” above is to have occurred and if requested by the Owners of 25% in aggregate principal amount of the Series </w:t>
      </w:r>
      <w:r w:rsidR="009B2D2A" w:rsidRPr="00B0270D">
        <w:t>2026A Senior</w:t>
      </w:r>
      <w:r w:rsidRPr="00711500">
        <w:t xml:space="preserve"> Bonds then Outstanding, the Trustee is to be obligated to exercise such one or more of the rights and powers conferred by the Senior Indenture as the Trustee, being advised by Counsel, is to deem most expedient in the interests of the Owners, subject to the Senior Indenture; provided that the Trustee at its option is to be indemnified as provided in the Senior Indenture.</w:t>
      </w:r>
    </w:p>
    <w:p w14:paraId="1E74BD6B" w14:textId="2BDC9FD3" w:rsidR="00711500" w:rsidRPr="00711500" w:rsidRDefault="00711500" w:rsidP="00711500">
      <w:pPr>
        <w:spacing w:after="240"/>
        <w:ind w:firstLine="720"/>
      </w:pPr>
      <w:r w:rsidRPr="00711500">
        <w:t>Notwithstanding anything in the Senior Indenture to the contrary, acceleration of the Series </w:t>
      </w:r>
      <w:r w:rsidR="009B2D2A" w:rsidRPr="00B0270D">
        <w:t>2026A Senior</w:t>
      </w:r>
      <w:r w:rsidRPr="00711500">
        <w:t xml:space="preserve"> Bonds is not to be an available remedy for an Event of Default.</w:t>
      </w:r>
    </w:p>
    <w:p w14:paraId="7F9368CA" w14:textId="054EB27C" w:rsidR="00711500" w:rsidRPr="00711500" w:rsidRDefault="00711500" w:rsidP="00711500">
      <w:pPr>
        <w:spacing w:after="240"/>
        <w:ind w:firstLine="720"/>
      </w:pPr>
      <w:r w:rsidRPr="00711500">
        <w:t xml:space="preserve">The Consent Parties of a majority in aggregate principal amount of the Series </w:t>
      </w:r>
      <w:r w:rsidR="009B2D2A" w:rsidRPr="00B0270D">
        <w:t>2026A Senior</w:t>
      </w:r>
      <w:r w:rsidRPr="00711500">
        <w:t xml:space="preserve"> Bonds then Outstanding are to have the right, at any time, to the extent permitted by law, by an instrument or instruments in writing executed and delivered to the Trustee, to direct the time, method, and place of conducting all proceedings to be taken in connection with the enforcement of the terms and conditions of the Senior Indenture, or for the appointment of a receiver, and any other proceedings thereunder; provided that such direction is not to be otherwise than in accordance with the provisions thereof; and provided further that at its option the Trustee is to be indemnified as provided in the Senior Indenture.</w:t>
      </w:r>
    </w:p>
    <w:p w14:paraId="5528130E" w14:textId="663D263F" w:rsidR="00711500" w:rsidRPr="00711500" w:rsidRDefault="00711500" w:rsidP="00711500">
      <w:pPr>
        <w:spacing w:after="240"/>
        <w:ind w:firstLine="720"/>
      </w:pPr>
      <w:r w:rsidRPr="00711500">
        <w:t xml:space="preserve">No Owner of any Series </w:t>
      </w:r>
      <w:r w:rsidR="009B2D2A" w:rsidRPr="00B0270D">
        <w:t>2026A Senior</w:t>
      </w:r>
      <w:r w:rsidRPr="00711500">
        <w:t xml:space="preserve"> Bond is to have any right to institute any suit, action, or proceeding in equity or at law for the enforcement of the Senior Indenture or for the execution of any trust thereof or for the appointment of a receiver or any other remedy thereunder, unless (a) a default has occurred of which the Trustee has been notified as provided in the Senior Indenture, or of which under the Senior Indenture it is deemed to have notice; (b) such default is to have become an Event of Default; (c) the Owners of not less than 25% in aggregate principal amount of Series </w:t>
      </w:r>
      <w:r w:rsidR="009B2D2A" w:rsidRPr="00B0270D">
        <w:t>2026A Senior</w:t>
      </w:r>
      <w:r w:rsidRPr="00711500">
        <w:t xml:space="preserve"> Bonds then Outstanding are to have made written request to the Trustee and are to have offered reasonable opportunity either to proceed to exercise the powers granted in the Senior Indenture or to institute such action, suit, or proceedings in their own name, and are to have also offered to the Trustee indemnity as provided in the Senior Indenture; and (d) the Trustee is to thereafter fail or refuse to exercise the powers granted in the Senior Indenture, or to institute such action, suit, or proceeding in its own name; such notification, request, and offer of indemnity are declared in every case at the option of the Trustee to be conditions precedent to any action or cause of action for the enforcement of the Senior Indenture, or for the appointment of a receiver or for any other remedy thereunder; it being understood and intended that no one or more Owners of Series </w:t>
      </w:r>
      <w:r w:rsidR="009B2D2A" w:rsidRPr="00B0270D">
        <w:t>2026A Senior</w:t>
      </w:r>
      <w:r w:rsidRPr="00711500">
        <w:t xml:space="preserve"> Bonds are to have any right in any manner whatsoever to affect, disturb, or prejudice the lien of the Senior Indenture by his, her, its, or their action, or to enforce any right under the Senior Indenture except in the manner therein provided and that all proceedings at law or in equity are to be instituted, had, and maintained in the manner therein provided and for the equal benefit of the Owners of all Series </w:t>
      </w:r>
      <w:r w:rsidR="009B2D2A" w:rsidRPr="00B0270D">
        <w:t>2026A Senior</w:t>
      </w:r>
      <w:r w:rsidRPr="00711500">
        <w:t xml:space="preserve"> Bonds then Outstanding.</w:t>
      </w:r>
    </w:p>
    <w:p w14:paraId="7D6FDBB8" w14:textId="332622D9" w:rsidR="00711500" w:rsidRPr="00711500" w:rsidRDefault="00711500" w:rsidP="00711500">
      <w:pPr>
        <w:spacing w:after="240"/>
        <w:ind w:firstLine="720"/>
      </w:pPr>
      <w:r w:rsidRPr="00711500">
        <w:t xml:space="preserve">The Trustee may in its discretion waive any Event of Default under the Senior Indenture and its consequences, and is to do so upon the written request of the Consent Parties with respect to a majority in aggregate principal amount of all the Series </w:t>
      </w:r>
      <w:r w:rsidR="009B2D2A" w:rsidRPr="00B0270D">
        <w:t>2026A Senior</w:t>
      </w:r>
      <w:r w:rsidRPr="00711500">
        <w:t xml:space="preserve"> Bonds then Outstanding; provided however, that there is not to be waived without the consent of the Consent Parties with respect to 100% of the Series </w:t>
      </w:r>
      <w:r w:rsidR="009B2D2A" w:rsidRPr="00B0270D">
        <w:t>2026A Senior</w:t>
      </w:r>
      <w:r w:rsidRPr="00711500">
        <w:t xml:space="preserve"> Bonds then Outstanding as to which the Event of Default exists any Event of Default in clause (a) described in “—</w:t>
      </w:r>
      <w:r w:rsidRPr="00711500">
        <w:rPr>
          <w:i/>
          <w:iCs/>
        </w:rPr>
        <w:t>Events of Default</w:t>
      </w:r>
      <w:r w:rsidRPr="00711500">
        <w:t>” above.  In case of any such waiver, or in case any proceedings taken by the Trustee on account of any such default is to have been discontinued or abandoned or determined adversely to the Trustee, then in every such case the District, the Trustee, and the Owners are to be restored to their former positions and rights under the Senior Indenture respectively, but no such waiver or rescission is to extend to any subsequent or other default, or impair any right consequent thereon.</w:t>
      </w:r>
    </w:p>
    <w:p w14:paraId="474D27AA" w14:textId="629547B1" w:rsidR="00711500" w:rsidRPr="00711500" w:rsidRDefault="00711500" w:rsidP="00711500">
      <w:pPr>
        <w:numPr>
          <w:ilvl w:val="2"/>
          <w:numId w:val="3"/>
        </w:numPr>
        <w:tabs>
          <w:tab w:val="num" w:pos="720"/>
        </w:tabs>
        <w:spacing w:after="240"/>
        <w:ind w:firstLine="720"/>
        <w:outlineLvl w:val="2"/>
      </w:pPr>
      <w:r w:rsidRPr="00711500">
        <w:rPr>
          <w:b/>
          <w:i/>
        </w:rPr>
        <w:t>Senior Indenture Supplements</w:t>
      </w:r>
      <w:r w:rsidRPr="00711500">
        <w:t xml:space="preserve">.  Subject to the provisions of the Senior Indenture, the District and the Trustee may, without the consent of or notice to the Consent Parties, enter into such indentures supplemental thereto, which supplemental indentures are to thereafter form a part thereof, for any one or more of the following purposes: (a) to cure any ambiguity, to cure, correct, or supplement any formal defect or omission or inconsistent provision contained in the Senior Indenture, to make any provision necessary or desirable due to a change in law, to make any provisions with respect to matters arising under the Senior Indenture, or to make any provisions for any other purpose if such provisions are necessary or desirable and do not materially adversely affect the interests of the Owners of the Series </w:t>
      </w:r>
      <w:r w:rsidR="009B2D2A" w:rsidRPr="00B0270D">
        <w:t>2026A Senior</w:t>
      </w:r>
      <w:r w:rsidRPr="00711500">
        <w:t xml:space="preserve"> Bonds; (b) to subject to the Senior Indenture additional revenues, properties, or collateral; (c) to grant or confer upon the Trustee for the benefit of the Owners any additional rights, remedies, powers, or authority that may lawfully be granted to or conferred upon the Owners or the Trustee; and (d) to qualify the Senior Indenture under the Trust Indenture Act of 1939.</w:t>
      </w:r>
    </w:p>
    <w:p w14:paraId="75F78E7B" w14:textId="451A7D68" w:rsidR="00711500" w:rsidRPr="00711500" w:rsidRDefault="00711500" w:rsidP="00711500">
      <w:pPr>
        <w:spacing w:after="240"/>
        <w:ind w:firstLine="720"/>
      </w:pPr>
      <w:r w:rsidRPr="00711500">
        <w:t xml:space="preserve">Except for supplemental indentures delivered as described above, and subject to the provisions of the Senior Indenture, the Consent Parties with respect to not less than a majority (or for modifications of provisions of the Senior Indenture which require the consent of a percentage of Owners or Consent Parties higher than a majority, such higher percentage) in aggregate principal amount of the Series </w:t>
      </w:r>
      <w:r w:rsidR="009B2D2A" w:rsidRPr="00B0270D">
        <w:t>2026A Senior</w:t>
      </w:r>
      <w:r w:rsidRPr="00711500">
        <w:t xml:space="preserve"> Bonds then Outstanding are to have the right, from time to time, to consent to and approve the execution by the District and the Trustee of such indenture or indentures supplemental thereto as are to be deemed necessary or desirable by the District for the purpose of modifying, altering, amending, adding to, or rescinding, in any particular, any of the terms or provisions contained in the Senior Indenture; provided however, that without the consent of the Consent Parties with respect to all the Outstanding Series </w:t>
      </w:r>
      <w:r w:rsidR="009B2D2A" w:rsidRPr="00B0270D">
        <w:t>2026A Senior</w:t>
      </w:r>
      <w:r w:rsidRPr="00711500">
        <w:t xml:space="preserve"> Bonds affected thereby, nothing contained in the Senior Indenture is to permit, or be construed as permitting: (a) a change in the terms of the maturity of any Outstanding Series </w:t>
      </w:r>
      <w:r w:rsidR="009B2D2A" w:rsidRPr="00B0270D">
        <w:t>2026A Senior</w:t>
      </w:r>
      <w:r w:rsidRPr="00711500">
        <w:t xml:space="preserve"> Bond, in the principal amount of any Outstanding Series </w:t>
      </w:r>
      <w:r w:rsidR="009B2D2A" w:rsidRPr="00B0270D">
        <w:t>2026A Senior</w:t>
      </w:r>
      <w:r w:rsidRPr="00711500">
        <w:t xml:space="preserve"> Bond </w:t>
      </w:r>
      <w:bookmarkStart w:id="97" w:name="_Hlk133504036"/>
      <w:r w:rsidRPr="00711500">
        <w:t>(or an alteration in the manner in which the Accreted Amount or Accreted Value is calculated which results in a reduction of such amounts)</w:t>
      </w:r>
      <w:bookmarkEnd w:id="97"/>
      <w:r w:rsidRPr="00711500">
        <w:t xml:space="preserve">, in the optional or mandatory redemption provisions applicable thereto, or the rate of interest thereon; (b) an impairment of the right of the Owners to institute suit for the enforcement of any payment of the principal of or interest on the Series </w:t>
      </w:r>
      <w:r w:rsidR="009B2D2A" w:rsidRPr="00B0270D">
        <w:t>2026A Senior</w:t>
      </w:r>
      <w:r w:rsidRPr="00711500">
        <w:t xml:space="preserve"> Bonds when due; (c) a privilege or priority of any Series </w:t>
      </w:r>
      <w:r w:rsidR="009B2D2A" w:rsidRPr="00B0270D">
        <w:t>2026A Senior</w:t>
      </w:r>
      <w:r w:rsidRPr="00711500">
        <w:t xml:space="preserve"> Bond or any interest payment over any other Series </w:t>
      </w:r>
      <w:r w:rsidR="009B2D2A" w:rsidRPr="00B0270D">
        <w:t>2026A Senior</w:t>
      </w:r>
      <w:r w:rsidRPr="00711500">
        <w:t xml:space="preserve"> Bond or interest payment; or (d) a reduction in the percentage in principal amount of the Outstanding Series </w:t>
      </w:r>
      <w:r w:rsidR="009B2D2A" w:rsidRPr="00B0270D">
        <w:t>2026A Senior</w:t>
      </w:r>
      <w:r w:rsidRPr="00711500">
        <w:t xml:space="preserve"> Bonds (or, prior to the Current Interest Conversion Date, the Accreted Value), the consent of whose Owners or Consent Parties is required for any such supplemental indenture.</w:t>
      </w:r>
    </w:p>
    <w:p w14:paraId="3521E9D6" w14:textId="1172613B" w:rsidR="00711500" w:rsidRPr="00711500" w:rsidRDefault="00711500" w:rsidP="00711500">
      <w:pPr>
        <w:numPr>
          <w:ilvl w:val="2"/>
          <w:numId w:val="3"/>
        </w:numPr>
        <w:tabs>
          <w:tab w:val="num" w:pos="720"/>
        </w:tabs>
        <w:spacing w:after="240"/>
        <w:ind w:firstLine="720"/>
        <w:outlineLvl w:val="2"/>
      </w:pPr>
      <w:r w:rsidRPr="00711500">
        <w:rPr>
          <w:b/>
          <w:i/>
        </w:rPr>
        <w:t>Discharge of the Lien of the Senior Indenture</w:t>
      </w:r>
      <w:r w:rsidRPr="00711500">
        <w:t xml:space="preserve">.  If the District is to pay or cause to be paid to the Trustee, for the Owners of the Series </w:t>
      </w:r>
      <w:r w:rsidR="009B2D2A" w:rsidRPr="00B0270D">
        <w:t>2026A Senior</w:t>
      </w:r>
      <w:r w:rsidRPr="00711500">
        <w:t xml:space="preserve"> Bonds, the principal of and interest to become due thereon at the times and in the manner stipulated in the Senior Indenture, and if the District is to keep, perform, and observe all and singular the covenants and promises in the Series </w:t>
      </w:r>
      <w:r w:rsidR="009B2D2A" w:rsidRPr="00B0270D">
        <w:t>2026A Senior</w:t>
      </w:r>
      <w:r w:rsidRPr="00711500">
        <w:t xml:space="preserve"> Bonds and in the Senior Indenture expressed to be kept, performed, and observed by it or on its part, and if all fees and expenses of the Trustee required by the Senior Indenture to be paid are to have been paid, then the presents and the estate and rights thereby granted are to cease, terminate, and be void, and thereupon the Trustee is to cancel and discharge the lien of the Senior Indenture, and execute and deliver to the District such instruments in writing as are to be required to satisfy the lien of the Senior Indenture, and assign and deliver to the District any property at the time subject to the lien of the Senior Indenture which may then be in its possession, and deliver any amounts required to be paid to the District under the Senior Indenture, except for moneys and Federal Securities held by the Trustee for the payment of the principal of, premium, if any, and interest on the Series </w:t>
      </w:r>
      <w:r w:rsidR="009B2D2A" w:rsidRPr="00B0270D">
        <w:t>2026A Senior</w:t>
      </w:r>
      <w:r w:rsidRPr="00711500">
        <w:t xml:space="preserve"> Bonds.</w:t>
      </w:r>
    </w:p>
    <w:p w14:paraId="711498F8" w14:textId="48C1E2A5" w:rsidR="00711500" w:rsidRPr="00711500" w:rsidRDefault="00711500" w:rsidP="00711500">
      <w:pPr>
        <w:spacing w:after="240"/>
        <w:ind w:firstLine="720"/>
      </w:pPr>
      <w:r w:rsidRPr="00711500">
        <w:t xml:space="preserve">Any Series </w:t>
      </w:r>
      <w:r w:rsidR="009B2D2A" w:rsidRPr="00B0270D">
        <w:t>2026A Senior</w:t>
      </w:r>
      <w:r w:rsidRPr="00711500">
        <w:t xml:space="preserve"> Bond is to, prior to the maturity or prior redemption thereof, be deemed to have been paid within the meaning and with the effect expressed in the Senior Indenture if, for the purpose of paying such Series </w:t>
      </w:r>
      <w:r w:rsidR="009B2D2A" w:rsidRPr="00B0270D">
        <w:t>2026A Senior</w:t>
      </w:r>
      <w:r w:rsidRPr="00711500">
        <w:t xml:space="preserve"> Bond (a) there is to have been deposited with the Trustee an amount sufficient, without investment, to pay the principal of, premium if any, and interest on such Series </w:t>
      </w:r>
      <w:r w:rsidR="009B2D2A" w:rsidRPr="00B0270D">
        <w:t>2026A Senior</w:t>
      </w:r>
      <w:r w:rsidRPr="00711500">
        <w:t xml:space="preserve"> Bond as the same becomes due at maturity or upon one or more designated prior redemption dates, or (b) there is to have been placed in escrow and in trust with a commercial bank exercising trust powers, an amount sufficient (including the known minimum yield from Federal Securities in which such amount may be invested) to pay the principal of, premium if any, and interest on such Series </w:t>
      </w:r>
      <w:r w:rsidR="009B2D2A" w:rsidRPr="00B0270D">
        <w:t>2026A Senior</w:t>
      </w:r>
      <w:r w:rsidRPr="00711500">
        <w:t xml:space="preserve"> Bond, as the same becomes due at maturity or upon one or more designated prior redemption dates.  The Federal Securities in any such escrow are not to be subject to redemption or prepayment at the option of the issuer, and are to become due at or prior to the respective times on which the proceeds thereof are to be needed, in accordance with a schedule established and agreed upon between the District and such bank at the time of the creation of the escrow, or the Federal Securities are to be subject to redemption at the option of the holders thereof to assure such availability as so needed to meet such schedule.  The sufficiency of any such escrow funded with Federal Securities is to be verified by a certified public accountant.</w:t>
      </w:r>
    </w:p>
    <w:p w14:paraId="3E3D6751" w14:textId="60750D3F" w:rsidR="00711500" w:rsidRPr="00711500" w:rsidRDefault="00711500" w:rsidP="00711500">
      <w:pPr>
        <w:spacing w:after="240"/>
        <w:ind w:firstLine="720"/>
      </w:pPr>
      <w:r w:rsidRPr="00711500">
        <w:t xml:space="preserve">Neither the Federal Securities, nor moneys deposited with the Trustee or placed in escrow and in trust pursuant to the Senior Indenture, nor principal or interest payments on any such Federal Securities are to be withdrawn or used for any purpose other than, and are to be held in trust for, the payment of the principal of and interest on the Series </w:t>
      </w:r>
      <w:r w:rsidR="009B2D2A" w:rsidRPr="00B0270D">
        <w:t>2026A Senior</w:t>
      </w:r>
      <w:r w:rsidRPr="00711500">
        <w:t xml:space="preserve"> Bonds; provided however, that any cash received from such principal or interest payments on such Federal Securities, if not then needed for such purpose, is to, to the extent practicable, be reinvested subject to the provisions of the Senior Indenture in Federal Securities maturing at the times and in amounts sufficient to pay, when due, the principal of and interest on the Series </w:t>
      </w:r>
      <w:r w:rsidR="009B2D2A" w:rsidRPr="00B0270D">
        <w:t>2026A Senior</w:t>
      </w:r>
      <w:r w:rsidRPr="00711500">
        <w:t xml:space="preserve"> Bonds.</w:t>
      </w:r>
    </w:p>
    <w:p w14:paraId="54B166C4" w14:textId="1B0E44A0" w:rsidR="00711500" w:rsidRPr="00711500" w:rsidRDefault="00711500" w:rsidP="00711500">
      <w:pPr>
        <w:spacing w:after="240"/>
        <w:ind w:firstLine="720"/>
      </w:pPr>
      <w:r w:rsidRPr="00711500">
        <w:t xml:space="preserve">Prior to the investment or reinvestment of such moneys or such Federal Securities as therein provided, the Trustee is to receive and may rely upon: (a) an opinion of Bond Counsel experienced in matters arising under Section 103 of the Code and acceptable to the Trustee, that the investment or reinvestment of such moneys or such Federal Securities complies with the Senior Indenture; and (b) a report of a certified public accountant that the moneys or Federal Securities will be sufficient to provide for the payment of the principal of and interest on the Series </w:t>
      </w:r>
      <w:r w:rsidR="009B2D2A" w:rsidRPr="00B0270D">
        <w:t>2026A Senior</w:t>
      </w:r>
      <w:r w:rsidRPr="00711500">
        <w:t xml:space="preserve"> Bonds when due.</w:t>
      </w:r>
    </w:p>
    <w:p w14:paraId="34C04CF6" w14:textId="77777777" w:rsidR="00711500" w:rsidRPr="00711500" w:rsidRDefault="00711500" w:rsidP="00711500">
      <w:pPr>
        <w:spacing w:after="240"/>
        <w:ind w:firstLine="720"/>
      </w:pPr>
      <w:r w:rsidRPr="00711500">
        <w:t>The release of the obligations of the District under the Senior Indenture are to be without prejudice to the rights of the Trustee to be paid reasonable compensation by the District for all services rendered by it thereunder and all its reasonable expenses, charges, and other disbursements incurred in the administration of the trust thereby created, the exercise of its powers, and the performance of its duties thereunder.</w:t>
      </w:r>
    </w:p>
    <w:p w14:paraId="50555873" w14:textId="067951A9" w:rsidR="00711500" w:rsidRPr="00711500" w:rsidRDefault="00711500" w:rsidP="00711500">
      <w:pPr>
        <w:numPr>
          <w:ilvl w:val="2"/>
          <w:numId w:val="3"/>
        </w:numPr>
        <w:tabs>
          <w:tab w:val="num" w:pos="720"/>
        </w:tabs>
        <w:spacing w:after="240"/>
        <w:ind w:firstLine="720"/>
        <w:outlineLvl w:val="2"/>
      </w:pPr>
      <w:r w:rsidRPr="00711500">
        <w:rPr>
          <w:b/>
          <w:i/>
        </w:rPr>
        <w:t>Continuing Role As Bond Registrar and Paying Agent</w:t>
      </w:r>
      <w:r w:rsidRPr="00711500">
        <w:t xml:space="preserve">.  Notwithstanding the defeasance of the Series </w:t>
      </w:r>
      <w:r w:rsidR="009B2D2A" w:rsidRPr="00B0270D">
        <w:t>2026A Senior</w:t>
      </w:r>
      <w:r w:rsidRPr="00711500">
        <w:t xml:space="preserve"> Bonds prior to maturity and the discharge of the Senior Indenture as provided therein, the Trustee is to continue to fulfill its obligations as bond registrar and paying agent thereunder until the Series </w:t>
      </w:r>
      <w:r w:rsidR="009B2D2A" w:rsidRPr="00B0270D">
        <w:t>2026A Senior</w:t>
      </w:r>
      <w:r w:rsidRPr="00711500">
        <w:t xml:space="preserve"> Bonds are fully paid, satisfied, and discharged.</w:t>
      </w:r>
    </w:p>
    <w:p w14:paraId="752F20DF" w14:textId="521E61FD" w:rsidR="00711500" w:rsidRPr="00711500" w:rsidRDefault="00711500" w:rsidP="00711500">
      <w:pPr>
        <w:numPr>
          <w:ilvl w:val="2"/>
          <w:numId w:val="3"/>
        </w:numPr>
        <w:tabs>
          <w:tab w:val="num" w:pos="720"/>
        </w:tabs>
        <w:spacing w:after="240"/>
        <w:ind w:firstLine="720"/>
        <w:outlineLvl w:val="2"/>
      </w:pPr>
      <w:r w:rsidRPr="00711500">
        <w:rPr>
          <w:b/>
          <w:i/>
        </w:rPr>
        <w:t xml:space="preserve">Discharge on </w:t>
      </w:r>
      <w:r w:rsidR="00B0270D" w:rsidRPr="00B0270D">
        <w:rPr>
          <w:b/>
          <w:i/>
        </w:rPr>
        <w:t>July</w:t>
      </w:r>
      <w:r w:rsidRPr="00711500">
        <w:rPr>
          <w:b/>
          <w:i/>
        </w:rPr>
        <w:t xml:space="preserve"> 1, 20</w:t>
      </w:r>
      <w:r w:rsidR="00B0270D" w:rsidRPr="00B0270D">
        <w:rPr>
          <w:b/>
          <w:i/>
        </w:rPr>
        <w:t>44</w:t>
      </w:r>
      <w:r w:rsidRPr="00711500">
        <w:t xml:space="preserve">.  Notwithstanding any other provision in the Senior Indenture, in accordance with the </w:t>
      </w:r>
      <w:r w:rsidR="00B0270D" w:rsidRPr="00B0270D">
        <w:t>Participation Agreement,</w:t>
      </w:r>
      <w:r w:rsidRPr="00711500">
        <w:t xml:space="preserve"> in the event that any amount of principal of or interest on the Series </w:t>
      </w:r>
      <w:r w:rsidR="009B2D2A" w:rsidRPr="00B0270D">
        <w:t>2026A Senior</w:t>
      </w:r>
      <w:r w:rsidRPr="00711500">
        <w:t xml:space="preserve"> Bonds remains unpaid after the application of all Senior Pledged Revenue available therefor on </w:t>
      </w:r>
      <w:r w:rsidR="00B0270D" w:rsidRPr="00B0270D">
        <w:t>July</w:t>
      </w:r>
      <w:r w:rsidRPr="00711500">
        <w:t xml:space="preserve"> 1, 20</w:t>
      </w:r>
      <w:r w:rsidR="00B0270D" w:rsidRPr="00B0270D">
        <w:t>44</w:t>
      </w:r>
      <w:r w:rsidRPr="00711500">
        <w:t xml:space="preserve">, the Series </w:t>
      </w:r>
      <w:r w:rsidR="009B2D2A" w:rsidRPr="00B0270D">
        <w:t>2026A Senior</w:t>
      </w:r>
      <w:r w:rsidRPr="00711500">
        <w:t xml:space="preserve"> Bonds and the lien of the Senior Indenture securing payment thereof are to be deemed discharged, the estate and rights thereby granted are to cease, terminate, and be void, and thereupon the Trustee is to cancel and discharge the lien of the Senior Indenture, and execute and deliver to the District such instruments in writing as are to be required to evidence the same.  Upon</w:t>
      </w:r>
      <w:r w:rsidR="00B0270D">
        <w:t xml:space="preserve"> any</w:t>
      </w:r>
      <w:r w:rsidRPr="00711500">
        <w:t xml:space="preserve"> such discharge, the Owners will have no recourse to the District or any property of the District for the payment of any amount of principal of or interest on the Series </w:t>
      </w:r>
      <w:r w:rsidR="009B2D2A" w:rsidRPr="00B0270D">
        <w:t>2026A Senior</w:t>
      </w:r>
      <w:r w:rsidRPr="00711500">
        <w:t xml:space="preserve"> Bonds remaining unpaid.</w:t>
      </w:r>
    </w:p>
    <w:p w14:paraId="2C0CF6D6" w14:textId="34FAF692" w:rsidR="00711500" w:rsidRPr="00711500" w:rsidRDefault="00726E7F" w:rsidP="00711500">
      <w:pPr>
        <w:keepNext/>
        <w:keepLines/>
        <w:numPr>
          <w:ilvl w:val="0"/>
          <w:numId w:val="3"/>
        </w:numPr>
        <w:tabs>
          <w:tab w:val="num" w:pos="0"/>
        </w:tabs>
        <w:spacing w:after="240"/>
        <w:jc w:val="center"/>
        <w:outlineLvl w:val="0"/>
        <w:rPr>
          <w:b/>
          <w:caps/>
        </w:rPr>
      </w:pPr>
      <w:bookmarkStart w:id="98" w:name="_Toc196209653"/>
      <w:bookmarkEnd w:id="82"/>
      <w:r w:rsidRPr="00711500">
        <w:rPr>
          <w:b/>
        </w:rPr>
        <w:t xml:space="preserve">THE SERIES </w:t>
      </w:r>
      <w:r w:rsidRPr="00235322">
        <w:rPr>
          <w:b/>
        </w:rPr>
        <w:t>2026B SUBORDINATE</w:t>
      </w:r>
      <w:r w:rsidRPr="00711500">
        <w:rPr>
          <w:b/>
        </w:rPr>
        <w:t xml:space="preserve"> BONDS</w:t>
      </w:r>
      <w:bookmarkEnd w:id="98"/>
    </w:p>
    <w:p w14:paraId="086631E8" w14:textId="77777777" w:rsidR="00711500" w:rsidRPr="00711500" w:rsidRDefault="00711500" w:rsidP="00711500">
      <w:pPr>
        <w:keepNext/>
        <w:keepLines/>
        <w:numPr>
          <w:ilvl w:val="1"/>
          <w:numId w:val="3"/>
        </w:numPr>
        <w:tabs>
          <w:tab w:val="num" w:pos="0"/>
        </w:tabs>
        <w:spacing w:after="240"/>
        <w:jc w:val="left"/>
        <w:outlineLvl w:val="1"/>
        <w:rPr>
          <w:b/>
        </w:rPr>
      </w:pPr>
      <w:bookmarkStart w:id="99" w:name="_Toc196209654"/>
      <w:r w:rsidRPr="00711500">
        <w:rPr>
          <w:b/>
        </w:rPr>
        <w:t>Description</w:t>
      </w:r>
      <w:bookmarkEnd w:id="99"/>
    </w:p>
    <w:p w14:paraId="539553AB" w14:textId="736438B2" w:rsidR="00711500" w:rsidRPr="00711500" w:rsidRDefault="00711500" w:rsidP="00711500">
      <w:pPr>
        <w:spacing w:after="240"/>
        <w:ind w:firstLine="720"/>
      </w:pPr>
      <w:r w:rsidRPr="00711500">
        <w:t xml:space="preserve">The Series </w:t>
      </w:r>
      <w:r w:rsidR="009B2D2A" w:rsidRPr="00235322">
        <w:t>2026B Subordinate</w:t>
      </w:r>
      <w:r w:rsidRPr="00711500">
        <w:t xml:space="preserve"> Bonds will be issued in the principal amount, will be dated and will mature as indicated on the cover page of this </w:t>
      </w:r>
      <w:r w:rsidR="009B2D2A" w:rsidRPr="00235322">
        <w:t>Official Statement</w:t>
      </w:r>
      <w:r w:rsidRPr="00711500">
        <w:t xml:space="preserve">.  For a complete statement of the details and conditions of the issuance of the Series </w:t>
      </w:r>
      <w:r w:rsidR="009B2D2A" w:rsidRPr="00235322">
        <w:t>2026B Subordinate</w:t>
      </w:r>
      <w:r w:rsidRPr="00711500">
        <w:t xml:space="preserve"> Bonds, reference is made to the Subordinate Indenture and the Bond Resolution, copies of which are available from the Underwriter prior to delivery of the Series </w:t>
      </w:r>
      <w:r w:rsidR="009B2D2A" w:rsidRPr="00235322">
        <w:t>2026B Subordinate</w:t>
      </w:r>
      <w:r w:rsidRPr="00711500">
        <w:t xml:space="preserve"> Bonds.  See “INTRODUCTION—Additional Information.”</w:t>
      </w:r>
    </w:p>
    <w:p w14:paraId="22B79E6A" w14:textId="28E68317" w:rsidR="00711500" w:rsidRPr="00711500" w:rsidRDefault="00711500" w:rsidP="00711500">
      <w:pPr>
        <w:spacing w:after="240"/>
        <w:ind w:firstLine="720"/>
      </w:pPr>
      <w:r w:rsidRPr="00711500">
        <w:t xml:space="preserve">The Series </w:t>
      </w:r>
      <w:r w:rsidR="009B2D2A" w:rsidRPr="00235322">
        <w:t>2026B Subordinate</w:t>
      </w:r>
      <w:r w:rsidRPr="00711500">
        <w:t xml:space="preserve"> Bonds are authorized, issued and secured by and in accordance with the Subordinate Indenture.  No covenant, agreement or other provision of the Senior Indenture secures or is otherwise made by the District or the Trustee for the benefit of Owners of the Series </w:t>
      </w:r>
      <w:r w:rsidR="009B2D2A" w:rsidRPr="00235322">
        <w:t>2026B Subordinate</w:t>
      </w:r>
      <w:r w:rsidRPr="00711500">
        <w:t xml:space="preserve"> Bonds.</w:t>
      </w:r>
    </w:p>
    <w:p w14:paraId="7945136F" w14:textId="77777777" w:rsidR="00711500" w:rsidRPr="00711500" w:rsidRDefault="00711500" w:rsidP="00711500">
      <w:pPr>
        <w:keepNext/>
        <w:keepLines/>
        <w:numPr>
          <w:ilvl w:val="1"/>
          <w:numId w:val="3"/>
        </w:numPr>
        <w:tabs>
          <w:tab w:val="num" w:pos="0"/>
        </w:tabs>
        <w:spacing w:after="240"/>
        <w:jc w:val="left"/>
        <w:outlineLvl w:val="1"/>
        <w:rPr>
          <w:b/>
        </w:rPr>
      </w:pPr>
      <w:bookmarkStart w:id="100" w:name="_Toc196209655"/>
      <w:r w:rsidRPr="00711500">
        <w:rPr>
          <w:b/>
        </w:rPr>
        <w:t>Sources of Payment</w:t>
      </w:r>
      <w:bookmarkEnd w:id="100"/>
    </w:p>
    <w:p w14:paraId="6A077BBD" w14:textId="5663E013" w:rsidR="00711500" w:rsidRPr="00711500" w:rsidRDefault="00711500" w:rsidP="00711500">
      <w:pPr>
        <w:spacing w:after="240"/>
        <w:ind w:firstLine="720"/>
      </w:pPr>
      <w:r w:rsidRPr="00711500">
        <w:t xml:space="preserve">The Series </w:t>
      </w:r>
      <w:r w:rsidR="009B2D2A" w:rsidRPr="00235322">
        <w:t>2026B Subordinate</w:t>
      </w:r>
      <w:r w:rsidRPr="00711500">
        <w:t xml:space="preserve"> Bonds are “cash flow” tax </w:t>
      </w:r>
      <w:r w:rsidR="009B2D2A" w:rsidRPr="00235322">
        <w:t>increment</w:t>
      </w:r>
      <w:r w:rsidRPr="00711500">
        <w:t xml:space="preserve"> obligations of the District secured by and payable solely from and to the extent of the “Subordinate Pledged Revenue” consisting of moneys derived by the District from the following sources: (a) all Subordinate Tax</w:t>
      </w:r>
      <w:r w:rsidR="00235322" w:rsidRPr="00235322">
        <w:t xml:space="preserve"> Increment</w:t>
      </w:r>
      <w:r w:rsidRPr="00711500">
        <w:t xml:space="preserve"> Revenues (generally defined as all </w:t>
      </w:r>
      <w:r w:rsidR="00235322" w:rsidRPr="00235322">
        <w:t>Tax Increment Rebate received by the District pursuant to the Participation Agreement, after deduction of any amount thereof used, paid, pledged, or otherwise applied to the payment of any Senior Obligations)</w:t>
      </w:r>
      <w:r w:rsidRPr="00711500">
        <w:t>; and (</w:t>
      </w:r>
      <w:r w:rsidR="00235322" w:rsidRPr="00235322">
        <w:t>b</w:t>
      </w:r>
      <w:r w:rsidRPr="00711500">
        <w:t>) any other legally available moneys which the District determines, in its absolute discretion, to credit to the Subordinate Bond Fund.</w:t>
      </w:r>
    </w:p>
    <w:p w14:paraId="3C22E996" w14:textId="39B79AF3" w:rsidR="00711500" w:rsidRPr="00711500" w:rsidRDefault="00711500" w:rsidP="00711500">
      <w:pPr>
        <w:spacing w:after="240"/>
        <w:ind w:firstLine="720"/>
      </w:pPr>
      <w:r w:rsidRPr="00711500">
        <w:t xml:space="preserve">See “APPENDIX C—SELECTED DEFINITIONS” for definitions of the capitalized terms used above and otherwise throughout this </w:t>
      </w:r>
      <w:r w:rsidR="009B2D2A" w:rsidRPr="00235322">
        <w:t>Official Statement</w:t>
      </w:r>
      <w:r w:rsidRPr="00711500">
        <w:t>.  See also “—Security for the Series </w:t>
      </w:r>
      <w:r w:rsidR="009B2D2A" w:rsidRPr="00235322">
        <w:t>2026B Subordinate</w:t>
      </w:r>
      <w:r w:rsidRPr="00711500">
        <w:t xml:space="preserve"> Bonds” below.</w:t>
      </w:r>
    </w:p>
    <w:p w14:paraId="2267F6DC" w14:textId="5301DF8C" w:rsidR="00711500" w:rsidRPr="00711500" w:rsidRDefault="00711500" w:rsidP="00711500">
      <w:pPr>
        <w:keepNext/>
        <w:keepLines/>
        <w:numPr>
          <w:ilvl w:val="1"/>
          <w:numId w:val="3"/>
        </w:numPr>
        <w:tabs>
          <w:tab w:val="num" w:pos="0"/>
        </w:tabs>
        <w:spacing w:after="240"/>
        <w:jc w:val="left"/>
        <w:outlineLvl w:val="1"/>
        <w:rPr>
          <w:b/>
        </w:rPr>
      </w:pPr>
      <w:bookmarkStart w:id="101" w:name="_Toc196209656"/>
      <w:r w:rsidRPr="00711500">
        <w:rPr>
          <w:b/>
        </w:rPr>
        <w:t>“Cash flow” Nature of</w:t>
      </w:r>
      <w:r w:rsidRPr="00711500">
        <w:rPr>
          <w:b/>
        </w:rPr>
        <w:br/>
        <w:t xml:space="preserve">Series </w:t>
      </w:r>
      <w:r w:rsidR="009B2D2A" w:rsidRPr="00235322">
        <w:rPr>
          <w:b/>
        </w:rPr>
        <w:t>2026B Subordinate</w:t>
      </w:r>
      <w:r w:rsidRPr="00711500">
        <w:rPr>
          <w:b/>
        </w:rPr>
        <w:t xml:space="preserve"> Bonds</w:t>
      </w:r>
      <w:bookmarkEnd w:id="101"/>
    </w:p>
    <w:p w14:paraId="097627D2" w14:textId="0BF65FCE" w:rsidR="00711500" w:rsidRPr="00711500" w:rsidRDefault="00711500" w:rsidP="00711500">
      <w:pPr>
        <w:spacing w:after="240"/>
        <w:ind w:firstLine="720"/>
      </w:pPr>
      <w:r w:rsidRPr="00711500">
        <w:rPr>
          <w:b/>
          <w:bCs/>
          <w:i/>
          <w:iCs/>
        </w:rPr>
        <w:t xml:space="preserve">The Series </w:t>
      </w:r>
      <w:r w:rsidR="009B2D2A" w:rsidRPr="00235322">
        <w:rPr>
          <w:b/>
          <w:bCs/>
          <w:i/>
          <w:iCs/>
        </w:rPr>
        <w:t>2026B Subordinate</w:t>
      </w:r>
      <w:r w:rsidRPr="00711500">
        <w:rPr>
          <w:b/>
          <w:bCs/>
          <w:i/>
          <w:iCs/>
        </w:rPr>
        <w:t xml:space="preserve"> Bonds are structured as “cash flow” bonds, meaning that there are no scheduled payments of principal thereof prior to the final maturity date.</w:t>
      </w:r>
      <w:r w:rsidRPr="00711500">
        <w:t xml:space="preserve">  Rather, principal on the Series </w:t>
      </w:r>
      <w:r w:rsidR="009B2D2A" w:rsidRPr="00235322">
        <w:t>2026B Subordinate</w:t>
      </w:r>
      <w:r w:rsidRPr="00711500">
        <w:t xml:space="preserve"> Bonds is payable on each </w:t>
      </w:r>
      <w:r w:rsidR="00235322" w:rsidRPr="00235322">
        <w:t>July</w:t>
      </w:r>
      <w:r w:rsidRPr="00711500">
        <w:t xml:space="preserve"> 15 from, and to the extent of, Subordinate Pledged Revenue on deposit, if any, in the Subordinate Mandatory Redemption Account of the Subordinate Bond Fund </w:t>
      </w:r>
      <w:r w:rsidR="00235322" w:rsidRPr="00235322">
        <w:t>30</w:t>
      </w:r>
      <w:r w:rsidRPr="00711500">
        <w:t xml:space="preserve"> days prior to such </w:t>
      </w:r>
      <w:r w:rsidR="00235322" w:rsidRPr="00235322">
        <w:t xml:space="preserve">July </w:t>
      </w:r>
      <w:r w:rsidRPr="00711500">
        <w:t>15, in accordance with the terms of the Subordinate Indenture, pursuant to a mandatory redemption more particularly described in “—Redemption—</w:t>
      </w:r>
      <w:r w:rsidRPr="00711500">
        <w:rPr>
          <w:i/>
          <w:iCs/>
        </w:rPr>
        <w:t>Mandatory Redemption</w:t>
      </w:r>
      <w:r w:rsidRPr="00711500">
        <w:t>” and “—</w:t>
      </w:r>
      <w:r w:rsidR="00235322" w:rsidRPr="00235322">
        <w:t> </w:t>
      </w:r>
      <w:r w:rsidRPr="00711500">
        <w:t>Certain Subordinate Indenture Provisions—</w:t>
      </w:r>
      <w:r w:rsidRPr="00711500">
        <w:rPr>
          <w:i/>
          <w:iCs/>
        </w:rPr>
        <w:t>Subordinate Bond Fund</w:t>
      </w:r>
      <w:r w:rsidRPr="00711500">
        <w:t>.”  Interest on the Series </w:t>
      </w:r>
      <w:r w:rsidR="009B2D2A" w:rsidRPr="00235322">
        <w:t>2026B Subordinate</w:t>
      </w:r>
      <w:r w:rsidRPr="00711500">
        <w:t xml:space="preserve"> Bonds is payable on each </w:t>
      </w:r>
      <w:r w:rsidR="00235322" w:rsidRPr="00235322">
        <w:t>July</w:t>
      </w:r>
      <w:r w:rsidRPr="00711500">
        <w:t xml:space="preserve"> 15 to the extent of the Subordinate Pledged Revenue available therefor, and accrued unpaid interest on the Series </w:t>
      </w:r>
      <w:r w:rsidR="009B2D2A" w:rsidRPr="00235322">
        <w:t>2026B Subordinate</w:t>
      </w:r>
      <w:r w:rsidRPr="00711500">
        <w:t xml:space="preserve"> Bonds will compound annually on each </w:t>
      </w:r>
      <w:r w:rsidR="0028517B">
        <w:t>July</w:t>
      </w:r>
      <w:r w:rsidRPr="00711500">
        <w:t xml:space="preserve"> 15 until sufficient Subordinate Pledged Revenue is available for payment.  See also the Financial Forecast in APPENDIX A.</w:t>
      </w:r>
    </w:p>
    <w:p w14:paraId="14E26B39" w14:textId="18BA6A64" w:rsidR="00711500" w:rsidRPr="00711500" w:rsidRDefault="00711500" w:rsidP="00711500">
      <w:pPr>
        <w:spacing w:after="240"/>
        <w:ind w:firstLine="720"/>
        <w:rPr>
          <w:i/>
          <w:iCs/>
        </w:rPr>
      </w:pPr>
      <w:r w:rsidRPr="00711500">
        <w:rPr>
          <w:i/>
          <w:iCs/>
        </w:rPr>
        <w:t xml:space="preserve">As demonstrated in the Financial Forecast, under the base case scenario, it is not anticipated that there will be any Subordinate Pledged Revenue available to pay accrued interest on the Series </w:t>
      </w:r>
      <w:r w:rsidR="009B2D2A" w:rsidRPr="00235322">
        <w:rPr>
          <w:i/>
          <w:iCs/>
        </w:rPr>
        <w:t>2026B Subordinate</w:t>
      </w:r>
      <w:r w:rsidRPr="00711500">
        <w:rPr>
          <w:i/>
          <w:iCs/>
        </w:rPr>
        <w:t xml:space="preserve"> Bonds until 20</w:t>
      </w:r>
      <w:r w:rsidR="00235322" w:rsidRPr="00235322">
        <w:rPr>
          <w:i/>
          <w:iCs/>
        </w:rPr>
        <w:t>[XX]</w:t>
      </w:r>
      <w:r w:rsidR="00E575A1" w:rsidRPr="00E575A1">
        <w:rPr>
          <w:rStyle w:val="FootnoteReference"/>
          <w:i/>
          <w:iCs/>
        </w:rPr>
        <w:footnoteReference w:customMarkFollows="1" w:id="14"/>
        <w:t>*</w:t>
      </w:r>
      <w:r w:rsidRPr="00711500">
        <w:rPr>
          <w:i/>
          <w:iCs/>
        </w:rPr>
        <w:t xml:space="preserve">, and it is not anticipated that there will be any Subordinate Pledged Revenue to pay principal on the Series </w:t>
      </w:r>
      <w:r w:rsidR="009B2D2A" w:rsidRPr="00235322">
        <w:rPr>
          <w:i/>
          <w:iCs/>
        </w:rPr>
        <w:t>2026B Subordinate</w:t>
      </w:r>
      <w:r w:rsidRPr="00711500">
        <w:rPr>
          <w:i/>
          <w:iCs/>
        </w:rPr>
        <w:t xml:space="preserve"> Bonds until 20</w:t>
      </w:r>
      <w:r w:rsidR="00235322" w:rsidRPr="00235322">
        <w:rPr>
          <w:i/>
          <w:iCs/>
        </w:rPr>
        <w:t>[XX]</w:t>
      </w:r>
      <w:r w:rsidR="00235322" w:rsidRPr="00235322">
        <w:rPr>
          <w:i/>
          <w:iCs/>
          <w:vertAlign w:val="superscript"/>
        </w:rPr>
        <w:t>*</w:t>
      </w:r>
      <w:r w:rsidRPr="00711500">
        <w:rPr>
          <w:i/>
          <w:iCs/>
        </w:rPr>
        <w:t xml:space="preserve">.  The Financial Forecast is based on certain assumptions more particularly set forth therein.  There is no assurance that Subordinate Pledged Revenue will be sufficient to make payment on the Series </w:t>
      </w:r>
      <w:r w:rsidR="009B2D2A" w:rsidRPr="00235322">
        <w:rPr>
          <w:i/>
          <w:iCs/>
        </w:rPr>
        <w:t>2026B Subordinate</w:t>
      </w:r>
      <w:r w:rsidRPr="00711500">
        <w:rPr>
          <w:i/>
          <w:iCs/>
        </w:rPr>
        <w:t xml:space="preserve"> Bonds as projected in the Financial Forecast, or ever.  See also the Financial Forecast, attached as APPENDIX A hereto, and “RISK FACTORS—Risks Inherent in Market Study and Financial Forecast.”</w:t>
      </w:r>
    </w:p>
    <w:p w14:paraId="4D382B92" w14:textId="0A4FCB4D" w:rsidR="00711500" w:rsidRPr="00711500" w:rsidRDefault="00711500" w:rsidP="00711500">
      <w:pPr>
        <w:spacing w:after="240"/>
        <w:ind w:firstLine="720"/>
      </w:pPr>
      <w:r w:rsidRPr="00711500">
        <w:t xml:space="preserve">Notwithstanding any other provision in the Subordinate Indenture, in the event that any amount of principal of or interest on the Series </w:t>
      </w:r>
      <w:r w:rsidR="009B2D2A" w:rsidRPr="00235322">
        <w:t>2026B Subordinate</w:t>
      </w:r>
      <w:r w:rsidRPr="00711500">
        <w:t xml:space="preserve"> Bonds remains unpaid after the application of all Subordinate Pledged Revenue available therefor on the Subordinate Bond Discharge Date, the Series </w:t>
      </w:r>
      <w:r w:rsidR="009B2D2A" w:rsidRPr="00235322">
        <w:t>2026B Subordinate</w:t>
      </w:r>
      <w:r w:rsidRPr="00711500">
        <w:t xml:space="preserve"> Bonds and the lien of the Subordinate Indenture securing payment thereof will be deemed discharged, and the estate and rights thereby granted will cease, terminate, and be void.</w:t>
      </w:r>
    </w:p>
    <w:p w14:paraId="7EEC4CE9" w14:textId="034310A9" w:rsidR="00711500" w:rsidRPr="00711500" w:rsidRDefault="00711500" w:rsidP="00711500">
      <w:pPr>
        <w:keepNext/>
        <w:keepLines/>
        <w:numPr>
          <w:ilvl w:val="1"/>
          <w:numId w:val="3"/>
        </w:numPr>
        <w:tabs>
          <w:tab w:val="num" w:pos="0"/>
        </w:tabs>
        <w:spacing w:after="240"/>
        <w:jc w:val="left"/>
        <w:outlineLvl w:val="1"/>
        <w:rPr>
          <w:b/>
        </w:rPr>
      </w:pPr>
      <w:bookmarkStart w:id="102" w:name="_Toc196209657"/>
      <w:r w:rsidRPr="00711500">
        <w:rPr>
          <w:b/>
        </w:rPr>
        <w:t>Authorized Denominations of the</w:t>
      </w:r>
      <w:r w:rsidRPr="00711500">
        <w:rPr>
          <w:b/>
        </w:rPr>
        <w:br/>
        <w:t xml:space="preserve">Series </w:t>
      </w:r>
      <w:r w:rsidR="009B2D2A" w:rsidRPr="00235322">
        <w:rPr>
          <w:b/>
        </w:rPr>
        <w:t>2026B Subordinate</w:t>
      </w:r>
      <w:r w:rsidRPr="00711500">
        <w:rPr>
          <w:b/>
        </w:rPr>
        <w:t xml:space="preserve"> Bonds</w:t>
      </w:r>
      <w:bookmarkEnd w:id="102"/>
    </w:p>
    <w:p w14:paraId="4A4F94C8" w14:textId="65630B03" w:rsidR="00711500" w:rsidRPr="00711500" w:rsidRDefault="00711500" w:rsidP="00711500">
      <w:pPr>
        <w:spacing w:after="240"/>
        <w:ind w:firstLine="720"/>
      </w:pPr>
      <w:r w:rsidRPr="00711500">
        <w:t xml:space="preserve">The Series </w:t>
      </w:r>
      <w:r w:rsidR="009B2D2A" w:rsidRPr="00235322">
        <w:t>2026B Subordinate</w:t>
      </w:r>
      <w:r w:rsidRPr="00711500">
        <w:t xml:space="preserve"> Bonds are being issued in “Authorized Denominations,” defined in the Subordinate Indenture to mean, the amount of $500,000 or any integral multiple of $1,000 in excess thereof; provided that no individual Series </w:t>
      </w:r>
      <w:r w:rsidR="009B2D2A" w:rsidRPr="00235322">
        <w:t>2026B Subordinate</w:t>
      </w:r>
      <w:r w:rsidRPr="00711500">
        <w:t xml:space="preserve"> Bond may be in an amount which exceeds the principal amount coming due on any maturity date.  Notwithstanding the foregoing, in the event a Series </w:t>
      </w:r>
      <w:r w:rsidR="009B2D2A" w:rsidRPr="00235322">
        <w:t>2026B Subordinate</w:t>
      </w:r>
      <w:r w:rsidRPr="00711500">
        <w:t xml:space="preserve"> Bond is partially redeemed and the unredeemed portion is less than $500,000, such unredeemed portion of such Series </w:t>
      </w:r>
      <w:r w:rsidR="009B2D2A" w:rsidRPr="00235322">
        <w:t>2026B Subordinate</w:t>
      </w:r>
      <w:r w:rsidRPr="00711500">
        <w:t xml:space="preserve"> Bond may be issued in the largest possible denomination of less than $500,000, in an integral multiple of $1,000.</w:t>
      </w:r>
    </w:p>
    <w:p w14:paraId="6A0BAC86" w14:textId="77777777" w:rsidR="00711500" w:rsidRPr="00711500" w:rsidRDefault="00711500" w:rsidP="00711500">
      <w:pPr>
        <w:keepNext/>
        <w:keepLines/>
        <w:numPr>
          <w:ilvl w:val="1"/>
          <w:numId w:val="3"/>
        </w:numPr>
        <w:tabs>
          <w:tab w:val="num" w:pos="0"/>
        </w:tabs>
        <w:spacing w:after="240"/>
        <w:jc w:val="left"/>
        <w:outlineLvl w:val="1"/>
        <w:rPr>
          <w:b/>
        </w:rPr>
      </w:pPr>
      <w:bookmarkStart w:id="103" w:name="_Toc196209658"/>
      <w:r w:rsidRPr="00711500">
        <w:rPr>
          <w:b/>
        </w:rPr>
        <w:t>Payment of Principal and Interest</w:t>
      </w:r>
      <w:bookmarkEnd w:id="103"/>
    </w:p>
    <w:p w14:paraId="5CE671C9" w14:textId="5FE2DD43" w:rsidR="00711500" w:rsidRPr="00711500" w:rsidRDefault="00711500" w:rsidP="00711500">
      <w:pPr>
        <w:spacing w:after="240"/>
        <w:ind w:firstLine="720"/>
      </w:pPr>
      <w:r w:rsidRPr="00711500">
        <w:t xml:space="preserve">The Series </w:t>
      </w:r>
      <w:r w:rsidR="009B2D2A" w:rsidRPr="00235322">
        <w:t>2026B Subordinate</w:t>
      </w:r>
      <w:r w:rsidRPr="00711500">
        <w:t xml:space="preserve"> Bonds will bear interest at the rates set forth on the front cover hereof (computed on the basis of a 360-day year of twelve 30-day months) payable annually to the extent of Subordinate Pledged Revenue available therefor annually on </w:t>
      </w:r>
      <w:r w:rsidR="00235322" w:rsidRPr="00235322">
        <w:t>July</w:t>
      </w:r>
      <w:r w:rsidRPr="00711500">
        <w:t xml:space="preserve"> 15 each year, commencing on </w:t>
      </w:r>
      <w:r w:rsidR="00235322" w:rsidRPr="00235322">
        <w:t>July</w:t>
      </w:r>
      <w:r w:rsidRPr="00711500">
        <w:t> 15, 2026.</w:t>
      </w:r>
    </w:p>
    <w:p w14:paraId="0FA81572" w14:textId="2AFAE432" w:rsidR="00711500" w:rsidRPr="00711500" w:rsidRDefault="00711500" w:rsidP="00711500">
      <w:pPr>
        <w:spacing w:after="240"/>
        <w:ind w:firstLine="720"/>
      </w:pPr>
      <w:r w:rsidRPr="00711500">
        <w:t xml:space="preserve">To the extent principal of any Series </w:t>
      </w:r>
      <w:r w:rsidR="009B2D2A" w:rsidRPr="00235322">
        <w:t>2026B Subordinate</w:t>
      </w:r>
      <w:r w:rsidRPr="00711500">
        <w:t xml:space="preserve"> Bond is not paid when due, such principal is to remain Outstanding until paid; provided that notwithstanding any other provision in the Subordinate Indenture, in the event that any amount of principal of or interest on the Series </w:t>
      </w:r>
      <w:r w:rsidR="009B2D2A" w:rsidRPr="00235322">
        <w:t>2026B Subordinate</w:t>
      </w:r>
      <w:r w:rsidRPr="00711500">
        <w:t xml:space="preserve"> Bonds remains unpaid after the application of all Subordinate Pledged Revenue available therefor on </w:t>
      </w:r>
      <w:r w:rsidR="00235322" w:rsidRPr="00235322">
        <w:t>July</w:t>
      </w:r>
      <w:r w:rsidRPr="00711500">
        <w:t xml:space="preserve"> 15, 20</w:t>
      </w:r>
      <w:r w:rsidR="00235322" w:rsidRPr="00235322">
        <w:t>44</w:t>
      </w:r>
      <w:r w:rsidRPr="00711500">
        <w:t xml:space="preserve">, the Series </w:t>
      </w:r>
      <w:r w:rsidR="009B2D2A" w:rsidRPr="00235322">
        <w:t>2026B Subordinate</w:t>
      </w:r>
      <w:r w:rsidRPr="00711500">
        <w:t xml:space="preserve"> Bonds and the lien of the Subordinate Indenture securing payment thereof are to be deemed discharged.  To the extent interest on any Series </w:t>
      </w:r>
      <w:r w:rsidR="009B2D2A" w:rsidRPr="00235322">
        <w:t>2026B Subordinate</w:t>
      </w:r>
      <w:r w:rsidRPr="00711500">
        <w:t xml:space="preserve"> Bond is not paid when due, such interest is to compound annually on each Subordinate Interest Payment Date, at the interest rate then borne by the Series </w:t>
      </w:r>
      <w:r w:rsidR="009B2D2A" w:rsidRPr="00235322">
        <w:t>2026B Subordinate</w:t>
      </w:r>
      <w:r w:rsidRPr="00711500">
        <w:t xml:space="preserve"> Bond; provided however, that notwithstanding anything in the Subordinate Indenture to the contrary, the District is not to be obligated to pay more than the amount permitted by law.</w:t>
      </w:r>
    </w:p>
    <w:p w14:paraId="3E4B7FB2" w14:textId="1C57AABB" w:rsidR="00711500" w:rsidRPr="00711500" w:rsidRDefault="00711500" w:rsidP="00711500">
      <w:pPr>
        <w:spacing w:after="240"/>
        <w:ind w:firstLine="720"/>
      </w:pPr>
      <w:r w:rsidRPr="00711500">
        <w:t xml:space="preserve">The principal of and premium, if any, on the Series </w:t>
      </w:r>
      <w:r w:rsidR="009B2D2A" w:rsidRPr="00235322">
        <w:t>2026B Subordinate</w:t>
      </w:r>
      <w:r w:rsidRPr="00711500">
        <w:t xml:space="preserve"> Bonds are payable in lawful money of the United States of America to the Owner of each Series </w:t>
      </w:r>
      <w:r w:rsidR="009B2D2A" w:rsidRPr="00235322">
        <w:t>2026B Subordinate</w:t>
      </w:r>
      <w:r w:rsidRPr="00711500">
        <w:t xml:space="preserve"> Bond upon maturity or prior redemption and presentation at the principal office of the Trustee.  The interest on any Series </w:t>
      </w:r>
      <w:r w:rsidR="009B2D2A" w:rsidRPr="00235322">
        <w:t>2026B Subordinate</w:t>
      </w:r>
      <w:r w:rsidRPr="00711500">
        <w:t xml:space="preserve"> Bond is payable to the person in whose name such Series </w:t>
      </w:r>
      <w:r w:rsidR="009B2D2A" w:rsidRPr="00235322">
        <w:t>2026B Subordinate</w:t>
      </w:r>
      <w:r w:rsidRPr="00711500">
        <w:t xml:space="preserve"> Bond is registered, at his address as it appears on the registration books maintained by or on behalf of the District by the Trustee, at the close of business on the Subordinate Record Date, irrespective of any transfer or exchange of such Series </w:t>
      </w:r>
      <w:r w:rsidR="009B2D2A" w:rsidRPr="00235322">
        <w:t>2026B Subordinate</w:t>
      </w:r>
      <w:r w:rsidRPr="00711500">
        <w:t xml:space="preserve"> Bond subsequent to such Subordinate Record Date and prior to such Subordinate Interest Payment Date; provided that any such interest not so timely paid or duly provided for is to cease to be payable to the person who is the Owner thereof at the close of business on the Subordinate Record Date and is to be payable to the person who is the Owner thereof at the close of business on a Special Record Date for the payment of any such unpaid interest.  Such Special Record Date is to be fixed by the Trustee whenever moneys become available for payment of the unpaid interest, and notice of the Special Record Date is to be given to the Owners of the Series </w:t>
      </w:r>
      <w:r w:rsidR="009B2D2A" w:rsidRPr="00235322">
        <w:t>2026B Subordinate</w:t>
      </w:r>
      <w:r w:rsidRPr="00711500">
        <w:t xml:space="preserve"> Bonds not less than 10 days prior to the Special Record Date by first-class mail to each such Owner as shown on the registration books kept by the Trustee on a date selected by the Trustee.  Such notice is to state the date of the Special Record Date and the date fixed for the payment of such unpaid interest.</w:t>
      </w:r>
    </w:p>
    <w:p w14:paraId="716E9BDD" w14:textId="55F322F3" w:rsidR="00711500" w:rsidRPr="00711500" w:rsidRDefault="00711500" w:rsidP="00711500">
      <w:pPr>
        <w:spacing w:after="240"/>
        <w:ind w:firstLine="720"/>
      </w:pPr>
      <w:r w:rsidRPr="00711500">
        <w:t xml:space="preserve">Payments for the principal of and interest on the Series </w:t>
      </w:r>
      <w:r w:rsidR="009B2D2A" w:rsidRPr="00235322">
        <w:t>2026B Subordinate</w:t>
      </w:r>
      <w:r w:rsidRPr="00711500">
        <w:t xml:space="preserve"> Bonds will be made as described in “APPENDIX G—BOOK-ENTRY-ONLY SYSTEM.”</w:t>
      </w:r>
    </w:p>
    <w:p w14:paraId="3B5E6313" w14:textId="77777777" w:rsidR="00711500" w:rsidRPr="00711500" w:rsidRDefault="00711500" w:rsidP="00711500">
      <w:pPr>
        <w:keepNext/>
        <w:keepLines/>
        <w:numPr>
          <w:ilvl w:val="1"/>
          <w:numId w:val="3"/>
        </w:numPr>
        <w:tabs>
          <w:tab w:val="num" w:pos="0"/>
        </w:tabs>
        <w:spacing w:after="240"/>
        <w:jc w:val="left"/>
        <w:outlineLvl w:val="1"/>
        <w:rPr>
          <w:b/>
        </w:rPr>
      </w:pPr>
      <w:bookmarkStart w:id="104" w:name="_Toc196209659"/>
      <w:r w:rsidRPr="00711500">
        <w:rPr>
          <w:b/>
        </w:rPr>
        <w:t>Redemption</w:t>
      </w:r>
      <w:bookmarkEnd w:id="104"/>
    </w:p>
    <w:p w14:paraId="16C767C3" w14:textId="77777777" w:rsidR="00235322" w:rsidRPr="00726E7F" w:rsidRDefault="00711500" w:rsidP="00235322">
      <w:pPr>
        <w:numPr>
          <w:ilvl w:val="2"/>
          <w:numId w:val="3"/>
        </w:numPr>
        <w:tabs>
          <w:tab w:val="num" w:pos="720"/>
        </w:tabs>
        <w:spacing w:before="240" w:after="240"/>
        <w:ind w:firstLine="720"/>
        <w:outlineLvl w:val="2"/>
      </w:pPr>
      <w:r w:rsidRPr="00726E7F">
        <w:rPr>
          <w:b/>
          <w:i/>
        </w:rPr>
        <w:t>Optional</w:t>
      </w:r>
      <w:r w:rsidRPr="00726E7F">
        <w:rPr>
          <w:b/>
          <w:i/>
          <w:szCs w:val="24"/>
        </w:rPr>
        <w:t xml:space="preserve"> Redemption</w:t>
      </w:r>
      <w:r w:rsidRPr="00726E7F">
        <w:rPr>
          <w:szCs w:val="24"/>
        </w:rPr>
        <w:t xml:space="preserve">.  The Series </w:t>
      </w:r>
      <w:r w:rsidR="009B2D2A" w:rsidRPr="00726E7F">
        <w:rPr>
          <w:szCs w:val="24"/>
        </w:rPr>
        <w:t>2026B Subordinate</w:t>
      </w:r>
      <w:r w:rsidRPr="00726E7F">
        <w:rPr>
          <w:szCs w:val="24"/>
        </w:rPr>
        <w:t xml:space="preserve"> Bonds are subject to redemption prior to maturity, at the option of the District,</w:t>
      </w:r>
      <w:r w:rsidR="00235322" w:rsidRPr="00726E7F">
        <w:rPr>
          <w:szCs w:val="24"/>
        </w:rPr>
        <w:t xml:space="preserve"> at the time or times and upon the price or prices to be set forth in the final Official Statement.  </w:t>
      </w:r>
    </w:p>
    <w:p w14:paraId="443DFFE0" w14:textId="7B8A88F7" w:rsidR="00711500" w:rsidRPr="00711500" w:rsidRDefault="00711500" w:rsidP="00235322">
      <w:pPr>
        <w:numPr>
          <w:ilvl w:val="2"/>
          <w:numId w:val="3"/>
        </w:numPr>
        <w:tabs>
          <w:tab w:val="num" w:pos="720"/>
        </w:tabs>
        <w:spacing w:before="240" w:after="240"/>
        <w:ind w:firstLine="720"/>
        <w:outlineLvl w:val="2"/>
      </w:pPr>
      <w:r w:rsidRPr="00711500">
        <w:rPr>
          <w:b/>
          <w:i/>
        </w:rPr>
        <w:t>Mandatory Redemption</w:t>
      </w:r>
      <w:r w:rsidRPr="00711500">
        <w:t xml:space="preserve">.  The Series </w:t>
      </w:r>
      <w:r w:rsidR="009B2D2A" w:rsidRPr="00726E7F">
        <w:t>2026B Subordinate</w:t>
      </w:r>
      <w:r w:rsidRPr="00711500">
        <w:t xml:space="preserve"> Bonds are subject to mandatory redemption in part by lot on </w:t>
      </w:r>
      <w:r w:rsidR="00726E7F" w:rsidRPr="00726E7F">
        <w:t>July</w:t>
      </w:r>
      <w:r w:rsidRPr="00711500">
        <w:t xml:space="preserve"> 15 of each year (each a “Mandatory Redemption Date”), commencing </w:t>
      </w:r>
      <w:r w:rsidR="00726E7F" w:rsidRPr="00726E7F">
        <w:t xml:space="preserve">July </w:t>
      </w:r>
      <w:r w:rsidRPr="00711500">
        <w:t xml:space="preserve">15, 2026, to the extent of moneys on deposit, if any, in the Subordinate Mandatory Redemption Account of the Subordinate Bond Fund </w:t>
      </w:r>
      <w:r w:rsidR="00726E7F" w:rsidRPr="00726E7F">
        <w:t>30</w:t>
      </w:r>
      <w:r w:rsidRPr="00711500">
        <w:t xml:space="preserve"> days prior to the applicable Mandatory Redemption Date, and subject to any minimum requirements with respect to the principal amount of Series </w:t>
      </w:r>
      <w:r w:rsidR="009B2D2A" w:rsidRPr="00726E7F">
        <w:t>2026B Subordinate</w:t>
      </w:r>
      <w:r w:rsidRPr="00711500">
        <w:t xml:space="preserve"> Bonds to be redeemed as set forth in the Subordinate Indenture, at a redemption price (the “Mandatory Redemption Price”) equal to the principal amount thereof (with no redemption premium), plus accrued interest to the redemption date.  The District acknowledges and agrees in the Subordinate Indenture that, notwithstanding anything therein to the contrary, borrowed moneys are not to be used for the purpose of redeeming principal of the Series </w:t>
      </w:r>
      <w:r w:rsidR="009B2D2A" w:rsidRPr="00726E7F">
        <w:t>2026B Subordinate</w:t>
      </w:r>
      <w:r w:rsidRPr="00711500">
        <w:t xml:space="preserve"> Bonds pursuant to this paragraph in the Subordinate Indenture.</w:t>
      </w:r>
    </w:p>
    <w:p w14:paraId="198E1855" w14:textId="707AF1F2" w:rsidR="00711500" w:rsidRPr="00711500" w:rsidRDefault="00711500" w:rsidP="00711500">
      <w:pPr>
        <w:numPr>
          <w:ilvl w:val="2"/>
          <w:numId w:val="3"/>
        </w:numPr>
        <w:tabs>
          <w:tab w:val="num" w:pos="720"/>
        </w:tabs>
        <w:spacing w:after="240"/>
        <w:ind w:firstLine="720"/>
        <w:outlineLvl w:val="2"/>
      </w:pPr>
      <w:bookmarkStart w:id="105" w:name="_Hlk188261138"/>
      <w:r w:rsidRPr="00711500">
        <w:rPr>
          <w:b/>
          <w:i/>
        </w:rPr>
        <w:t>Redemption Procedure and Notice</w:t>
      </w:r>
      <w:r w:rsidRPr="00711500">
        <w:t xml:space="preserve">.  If less than all of the Series </w:t>
      </w:r>
      <w:r w:rsidR="009B2D2A" w:rsidRPr="00726E7F">
        <w:t>2026B Subordinate</w:t>
      </w:r>
      <w:r w:rsidRPr="00711500">
        <w:t xml:space="preserve"> Bonds within a maturity are to be redeemed on any prior redemption date, the Series </w:t>
      </w:r>
      <w:r w:rsidR="009B2D2A" w:rsidRPr="00726E7F">
        <w:t>2026B Subordinate</w:t>
      </w:r>
      <w:r w:rsidRPr="00711500">
        <w:t xml:space="preserve"> Bonds to be redeemed are to be selected by lot prior to the date fixed for redemption, in such manner as the Trustee is to determine.  The Series </w:t>
      </w:r>
      <w:r w:rsidR="009B2D2A" w:rsidRPr="00726E7F">
        <w:t>2026B Subordinate</w:t>
      </w:r>
      <w:r w:rsidRPr="00711500">
        <w:t xml:space="preserve"> Bonds are to be redeemed only in integral multiples of $1,000.  In the event a Series </w:t>
      </w:r>
      <w:r w:rsidR="009B2D2A" w:rsidRPr="00726E7F">
        <w:t>2026B Subordinate</w:t>
      </w:r>
      <w:r w:rsidRPr="00711500">
        <w:t xml:space="preserve"> Bond is of a denomination larger than $1,000, a portion of such Series </w:t>
      </w:r>
      <w:r w:rsidR="009B2D2A" w:rsidRPr="00726E7F">
        <w:t>2026B Subordinate</w:t>
      </w:r>
      <w:r w:rsidRPr="00711500">
        <w:t xml:space="preserve"> Bond may be redeemed, but only in the principal amount of $1,000 or any integral multiple thereof.  Such Series </w:t>
      </w:r>
      <w:r w:rsidR="009B2D2A" w:rsidRPr="00726E7F">
        <w:t>2026B Subordinate</w:t>
      </w:r>
      <w:r w:rsidRPr="00711500">
        <w:t xml:space="preserve"> Bond is to be treated for the purpose of redemption as that number of Series </w:t>
      </w:r>
      <w:r w:rsidR="009B2D2A" w:rsidRPr="00726E7F">
        <w:t>2026B Subordinate</w:t>
      </w:r>
      <w:r w:rsidRPr="00711500">
        <w:t xml:space="preserve"> Bonds which results from dividing the principal amount of such Series </w:t>
      </w:r>
      <w:r w:rsidR="009B2D2A" w:rsidRPr="00726E7F">
        <w:t>2026B Subordinate</w:t>
      </w:r>
      <w:r w:rsidRPr="00711500">
        <w:t xml:space="preserve"> Bond by $1,000.  In the event a portion of any Series </w:t>
      </w:r>
      <w:r w:rsidR="009B2D2A" w:rsidRPr="00726E7F">
        <w:t>2026B Subordinate</w:t>
      </w:r>
      <w:r w:rsidRPr="00711500">
        <w:t xml:space="preserve"> Bond is redeemed, the Trustee is to, without charge to the Owner of such Series </w:t>
      </w:r>
      <w:r w:rsidR="009B2D2A" w:rsidRPr="00726E7F">
        <w:t>2026B Subordinate</w:t>
      </w:r>
      <w:r w:rsidRPr="00711500">
        <w:t xml:space="preserve"> Bond, authenticate and deliver a replacement Series </w:t>
      </w:r>
      <w:r w:rsidR="009B2D2A" w:rsidRPr="00726E7F">
        <w:t>2026B Subordinate</w:t>
      </w:r>
      <w:r w:rsidRPr="00711500">
        <w:t xml:space="preserve"> Bond or Series </w:t>
      </w:r>
      <w:r w:rsidR="009B2D2A" w:rsidRPr="00726E7F">
        <w:t>2026B Subordinate</w:t>
      </w:r>
      <w:r w:rsidRPr="00711500">
        <w:t xml:space="preserve"> Bonds for the unredeemed portion thereof.</w:t>
      </w:r>
    </w:p>
    <w:p w14:paraId="7B483431" w14:textId="17A1F3DA" w:rsidR="00711500" w:rsidRPr="00711500" w:rsidRDefault="00711500" w:rsidP="00711500">
      <w:pPr>
        <w:spacing w:after="240"/>
        <w:ind w:firstLine="720"/>
      </w:pPr>
      <w:r w:rsidRPr="00711500">
        <w:t xml:space="preserve">In the event any of the Series </w:t>
      </w:r>
      <w:r w:rsidR="009B2D2A" w:rsidRPr="00726E7F">
        <w:t>2026B Subordinate</w:t>
      </w:r>
      <w:r w:rsidRPr="00711500">
        <w:t xml:space="preserve"> Bonds or portions thereof are called for redemption as aforesaid, notice thereof identifying the Series </w:t>
      </w:r>
      <w:r w:rsidR="009B2D2A" w:rsidRPr="00726E7F">
        <w:t>2026B Subordinate</w:t>
      </w:r>
      <w:r w:rsidRPr="00711500">
        <w:t xml:space="preserve"> Bonds or portions thereof to be redeemed will be given by the Trustee by mailing a copy of the redemption notice by first-class mail (postage prepaid) or by electronic means to DTC or its successors, not less than 20 days prior to the redemption date to the Owner of each Series </w:t>
      </w:r>
      <w:r w:rsidR="009B2D2A" w:rsidRPr="00726E7F">
        <w:t>2026B Subordinate</w:t>
      </w:r>
      <w:r w:rsidRPr="00711500">
        <w:t xml:space="preserve"> Bond to be redeemed in whole or in part at the address shown on the registration books maintained by or on behalf of the District by the Trustee.  Failure to give such notice by mailing to any Owner or by electronic means to DTC or its successors, or any defect therein, is not to affect the validity of any proceeding for the redemption of other Series </w:t>
      </w:r>
      <w:r w:rsidR="009B2D2A" w:rsidRPr="00726E7F">
        <w:t>2026B Subordinate</w:t>
      </w:r>
      <w:r w:rsidRPr="00711500">
        <w:t xml:space="preserve"> Bonds as to which no such failure or defect exists.  The redemption of the Series </w:t>
      </w:r>
      <w:r w:rsidR="009B2D2A" w:rsidRPr="00726E7F">
        <w:t>2026B Subordinate</w:t>
      </w:r>
      <w:r w:rsidRPr="00711500">
        <w:t xml:space="preserve"> Bonds may be contingent or subject to such conditions as may be specified in the notice, and if funds for the redemption are not irrevocably deposited with the Trustee or otherwise placed in escrow and in trust prior to the giving of notice of redemption, the notice is to be specifically subject to the deposit of funds by the District.  All Series </w:t>
      </w:r>
      <w:r w:rsidR="009B2D2A" w:rsidRPr="00726E7F">
        <w:t>2026B Subordinate</w:t>
      </w:r>
      <w:r w:rsidRPr="00711500">
        <w:t xml:space="preserve"> Bonds so called for redemption will cease to bear interest after the specified redemption date, provided funds for their redemption are on deposit at the place of payment at that time.</w:t>
      </w:r>
    </w:p>
    <w:p w14:paraId="1C07284D" w14:textId="2204EA95" w:rsidR="00711500" w:rsidRPr="00711500" w:rsidRDefault="00711500" w:rsidP="00711500">
      <w:pPr>
        <w:keepNext/>
        <w:keepLines/>
        <w:numPr>
          <w:ilvl w:val="1"/>
          <w:numId w:val="3"/>
        </w:numPr>
        <w:tabs>
          <w:tab w:val="num" w:pos="0"/>
        </w:tabs>
        <w:spacing w:after="240"/>
        <w:jc w:val="left"/>
        <w:outlineLvl w:val="1"/>
        <w:rPr>
          <w:b/>
        </w:rPr>
      </w:pPr>
      <w:bookmarkStart w:id="106" w:name="_Toc196209660"/>
      <w:bookmarkEnd w:id="105"/>
      <w:r w:rsidRPr="00711500">
        <w:rPr>
          <w:b/>
        </w:rPr>
        <w:t xml:space="preserve">Security for the Series </w:t>
      </w:r>
      <w:r w:rsidR="009B2D2A" w:rsidRPr="00726E7F">
        <w:rPr>
          <w:b/>
        </w:rPr>
        <w:t>2026B Subordinate</w:t>
      </w:r>
      <w:r w:rsidRPr="00711500">
        <w:rPr>
          <w:b/>
        </w:rPr>
        <w:t xml:space="preserve"> Bonds</w:t>
      </w:r>
      <w:bookmarkEnd w:id="106"/>
    </w:p>
    <w:p w14:paraId="2F170EA8" w14:textId="77777777" w:rsidR="00726E7F" w:rsidRDefault="00711500" w:rsidP="00726E7F">
      <w:pPr>
        <w:spacing w:after="240"/>
        <w:ind w:firstLine="720"/>
      </w:pPr>
      <w:r w:rsidRPr="00711500">
        <w:rPr>
          <w:b/>
          <w:bCs/>
          <w:i/>
          <w:iCs/>
        </w:rPr>
        <w:t xml:space="preserve">Subordinate Tax </w:t>
      </w:r>
      <w:r w:rsidR="00726E7F" w:rsidRPr="00726E7F">
        <w:rPr>
          <w:b/>
          <w:bCs/>
          <w:i/>
          <w:iCs/>
        </w:rPr>
        <w:t xml:space="preserve">Increment </w:t>
      </w:r>
      <w:r w:rsidRPr="00711500">
        <w:rPr>
          <w:b/>
          <w:bCs/>
          <w:i/>
          <w:iCs/>
        </w:rPr>
        <w:t>Revenues</w:t>
      </w:r>
      <w:r w:rsidRPr="00711500">
        <w:t xml:space="preserve">.  The Subordinate Indenture defines “Subordinate </w:t>
      </w:r>
      <w:r w:rsidR="00726E7F" w:rsidRPr="00726E7F">
        <w:t xml:space="preserve">Tax Increment </w:t>
      </w:r>
      <w:r w:rsidRPr="00711500">
        <w:t xml:space="preserve">Revenues” as all </w:t>
      </w:r>
      <w:r w:rsidR="00726E7F" w:rsidRPr="00726E7F">
        <w:t xml:space="preserve">Tax Increment Rebate received by the District pursuant to the Participation Agreement, after deduction of any amount thereof used, paid, pledged or otherwise applied to the payment of any Senior Obligations.  </w:t>
      </w:r>
      <w:r w:rsidR="00726E7F">
        <w:t>See “—</w:t>
      </w:r>
      <w:r w:rsidR="00726E7F">
        <w:rPr>
          <w:i/>
          <w:iCs/>
        </w:rPr>
        <w:t>Covenant to Enforce Participation Agreement</w:t>
      </w:r>
      <w:r w:rsidR="00726E7F">
        <w:t xml:space="preserve">” below. </w:t>
      </w:r>
    </w:p>
    <w:p w14:paraId="229A0771" w14:textId="26522344" w:rsidR="00726E7F" w:rsidRPr="00863A01" w:rsidRDefault="00726E7F" w:rsidP="00726E7F">
      <w:pPr>
        <w:spacing w:after="240"/>
        <w:ind w:firstLine="720"/>
      </w:pPr>
      <w:r>
        <w:rPr>
          <w:i/>
          <w:iCs/>
        </w:rPr>
        <w:t xml:space="preserve">Covenant to Enforce Participation Agreement. </w:t>
      </w:r>
      <w:r>
        <w:t xml:space="preserve"> </w:t>
      </w:r>
      <w:r w:rsidRPr="00863A01">
        <w:t xml:space="preserve">For the purpose of paying the principal of, premium if any, and interest on the </w:t>
      </w:r>
      <w:r w:rsidRPr="00711500">
        <w:t xml:space="preserve">Series </w:t>
      </w:r>
      <w:r w:rsidRPr="00726E7F">
        <w:t>2026B Subordinate</w:t>
      </w:r>
      <w:r w:rsidRPr="00711500">
        <w:t xml:space="preserve"> </w:t>
      </w:r>
      <w:r w:rsidRPr="00863A01">
        <w:t xml:space="preserve">Bonds and funding the Surplus Fund to the Maximum Surplus Amount, the Board </w:t>
      </w:r>
      <w:r>
        <w:t>is to</w:t>
      </w:r>
      <w:r w:rsidRPr="00863A01">
        <w:t xml:space="preserve"> </w:t>
      </w:r>
      <w:r>
        <w:t>enforce the collection of amounts payable to the District under the Participation Agreement. When collected, the amounts requested</w:t>
      </w:r>
      <w:r w:rsidRPr="00863A01">
        <w:t xml:space="preserve"> for the foregoing purposes </w:t>
      </w:r>
      <w:r>
        <w:t>are to</w:t>
      </w:r>
      <w:r w:rsidRPr="00863A01">
        <w:t xml:space="preserve"> be deposited with the Trustee in accordance with</w:t>
      </w:r>
      <w:r>
        <w:t xml:space="preserve"> the Subordinate Indenture as described in “—Certain Subordinate Indenture Provisions—</w:t>
      </w:r>
      <w:r>
        <w:rPr>
          <w:i/>
          <w:iCs/>
        </w:rPr>
        <w:t>Application of Subordinate Pledged Revenue</w:t>
      </w:r>
      <w:r w:rsidRPr="00863A01">
        <w:t>.</w:t>
      </w:r>
      <w:r>
        <w:t>”</w:t>
      </w:r>
    </w:p>
    <w:p w14:paraId="0FCCABD3" w14:textId="6D83E699" w:rsidR="00726E7F" w:rsidRPr="00726E7F" w:rsidRDefault="00726E7F" w:rsidP="00726E7F">
      <w:pPr>
        <w:spacing w:after="240"/>
        <w:ind w:firstLine="720"/>
      </w:pPr>
      <w:r w:rsidRPr="00863A01">
        <w:t xml:space="preserve">The amounts necessary to pay all costs and expenses incidental to the issuance of the </w:t>
      </w:r>
      <w:r w:rsidRPr="00711500">
        <w:t xml:space="preserve">Series </w:t>
      </w:r>
      <w:r w:rsidRPr="00726E7F">
        <w:t>2026B Subordinate</w:t>
      </w:r>
      <w:r w:rsidRPr="00711500">
        <w:t xml:space="preserve"> </w:t>
      </w:r>
      <w:r w:rsidRPr="00863A01">
        <w:t xml:space="preserve">Bonds and to pay the principal of, premium if any, and interest on the </w:t>
      </w:r>
      <w:r w:rsidRPr="00711500">
        <w:t xml:space="preserve">Series </w:t>
      </w:r>
      <w:r w:rsidRPr="00726E7F">
        <w:t>2026B Subordinate</w:t>
      </w:r>
      <w:r w:rsidRPr="00711500">
        <w:t xml:space="preserve"> </w:t>
      </w:r>
      <w:r w:rsidRPr="00863A01">
        <w:t>Bonds when due</w:t>
      </w:r>
      <w:r>
        <w:t xml:space="preserve"> </w:t>
      </w:r>
      <w:r w:rsidRPr="00863A01">
        <w:t xml:space="preserve">are appropriated </w:t>
      </w:r>
      <w:r>
        <w:t xml:space="preserve">in the Subordinate Indenture </w:t>
      </w:r>
      <w:r w:rsidRPr="00863A01">
        <w:t xml:space="preserve">for said purposes, and such amounts as appropriated for each year </w:t>
      </w:r>
      <w:r>
        <w:t>are to</w:t>
      </w:r>
      <w:r w:rsidRPr="00863A01">
        <w:t xml:space="preserve"> also be included in the annual budget and the appropriation bills to be adopted and passed by the Board in each year, respectively, until the </w:t>
      </w:r>
      <w:r w:rsidRPr="00711500">
        <w:t xml:space="preserve">Series </w:t>
      </w:r>
      <w:r w:rsidRPr="00726E7F">
        <w:t>2026B Subordinate</w:t>
      </w:r>
      <w:r w:rsidRPr="00863A01">
        <w:t xml:space="preserve"> </w:t>
      </w:r>
      <w:r w:rsidRPr="00726E7F">
        <w:t>Bonds have been fully paid, satisfied, and discharged.</w:t>
      </w:r>
    </w:p>
    <w:p w14:paraId="39E87639" w14:textId="0DDA0D08" w:rsidR="00726E7F" w:rsidRPr="00726E7F" w:rsidRDefault="00726E7F" w:rsidP="00726E7F">
      <w:pPr>
        <w:spacing w:after="240"/>
        <w:ind w:firstLine="720"/>
      </w:pPr>
      <w:r w:rsidRPr="00726E7F">
        <w:t>It is the duty of the Board, annually, at the time and in the manner provided by law, to ratify and carry out the provisions of the Subordinate Indenture; and the Board is to request, report, and collect said revenues in the manner provided by law for the purposes aforesaid.</w:t>
      </w:r>
    </w:p>
    <w:p w14:paraId="502AA9BF" w14:textId="77777777" w:rsidR="00711500" w:rsidRPr="00711500" w:rsidRDefault="00711500" w:rsidP="00711500">
      <w:pPr>
        <w:keepNext/>
        <w:keepLines/>
        <w:numPr>
          <w:ilvl w:val="1"/>
          <w:numId w:val="3"/>
        </w:numPr>
        <w:tabs>
          <w:tab w:val="num" w:pos="0"/>
        </w:tabs>
        <w:spacing w:after="240"/>
        <w:jc w:val="left"/>
        <w:outlineLvl w:val="1"/>
        <w:rPr>
          <w:b/>
        </w:rPr>
      </w:pPr>
      <w:bookmarkStart w:id="107" w:name="_Toc196209661"/>
      <w:r w:rsidRPr="00711500">
        <w:rPr>
          <w:b/>
        </w:rPr>
        <w:t>Certain Subordinate Indenture Provisions</w:t>
      </w:r>
      <w:bookmarkEnd w:id="107"/>
    </w:p>
    <w:p w14:paraId="0FBEDB28" w14:textId="0F7313E0" w:rsidR="00711500" w:rsidRPr="00711500" w:rsidRDefault="00711500" w:rsidP="00711500">
      <w:pPr>
        <w:spacing w:after="240"/>
        <w:ind w:firstLine="720"/>
      </w:pPr>
      <w:r w:rsidRPr="00711500">
        <w:t xml:space="preserve">The following is a description of certain provisions of the Subordinate Indenture and is subject in all respects to the more specific provisions of the Subordinate Indenture.  See “APPENDIX C—SELECTED DEFINITIONS” for definitions of certain capitalized terms and other terms used in this </w:t>
      </w:r>
      <w:r w:rsidR="009B2D2A" w:rsidRPr="00726E7F">
        <w:t>Official Statement</w:t>
      </w:r>
      <w:r w:rsidRPr="00711500">
        <w:t>.</w:t>
      </w:r>
    </w:p>
    <w:p w14:paraId="27EA4E0C" w14:textId="77777777" w:rsidR="00711500" w:rsidRPr="00711500" w:rsidRDefault="00711500" w:rsidP="00711500">
      <w:pPr>
        <w:numPr>
          <w:ilvl w:val="2"/>
          <w:numId w:val="3"/>
        </w:numPr>
        <w:tabs>
          <w:tab w:val="num" w:pos="720"/>
        </w:tabs>
        <w:spacing w:after="240"/>
        <w:ind w:firstLine="720"/>
        <w:outlineLvl w:val="2"/>
      </w:pPr>
      <w:r w:rsidRPr="00711500">
        <w:rPr>
          <w:b/>
          <w:bCs/>
          <w:i/>
          <w:iCs/>
        </w:rPr>
        <w:t>Creation of Subordinate Funds and Accounts</w:t>
      </w:r>
      <w:r w:rsidRPr="00711500">
        <w:t>.  Under the Subordinate Indenture, there are created and established the following funds and accounts, which are to be established with the Trustee and maintained by the Trustee in accordance with the provisions of the Subordinate Indenture:</w:t>
      </w:r>
    </w:p>
    <w:p w14:paraId="62C0E4E5" w14:textId="77777777" w:rsidR="00711500" w:rsidRPr="00711500" w:rsidRDefault="00711500" w:rsidP="00711500">
      <w:pPr>
        <w:numPr>
          <w:ilvl w:val="3"/>
          <w:numId w:val="3"/>
        </w:numPr>
        <w:tabs>
          <w:tab w:val="num" w:pos="2160"/>
        </w:tabs>
        <w:spacing w:after="240"/>
        <w:ind w:left="720" w:firstLine="720"/>
        <w:outlineLvl w:val="3"/>
      </w:pPr>
      <w:r w:rsidRPr="00711500">
        <w:t>the Subordinate Project Fund; and</w:t>
      </w:r>
    </w:p>
    <w:p w14:paraId="1D1A0A6C" w14:textId="77777777" w:rsidR="00711500" w:rsidRPr="00711500" w:rsidRDefault="00711500" w:rsidP="00711500">
      <w:pPr>
        <w:numPr>
          <w:ilvl w:val="3"/>
          <w:numId w:val="3"/>
        </w:numPr>
        <w:tabs>
          <w:tab w:val="num" w:pos="2160"/>
        </w:tabs>
        <w:spacing w:after="240"/>
        <w:ind w:left="720" w:firstLine="720"/>
        <w:outlineLvl w:val="3"/>
      </w:pPr>
      <w:r w:rsidRPr="00711500">
        <w:t>the Subordinate Bond Fund and, therein, the Subordinate Interest Account and the Subordinate Mandatory Redemption Account.</w:t>
      </w:r>
    </w:p>
    <w:p w14:paraId="0B0E93ED" w14:textId="77777777" w:rsidR="00711500" w:rsidRPr="00711500" w:rsidRDefault="00711500" w:rsidP="00711500">
      <w:pPr>
        <w:keepNext/>
        <w:numPr>
          <w:ilvl w:val="2"/>
          <w:numId w:val="3"/>
        </w:numPr>
        <w:tabs>
          <w:tab w:val="num" w:pos="720"/>
        </w:tabs>
        <w:spacing w:after="240"/>
        <w:ind w:firstLine="720"/>
        <w:outlineLvl w:val="2"/>
      </w:pPr>
      <w:bookmarkStart w:id="108" w:name="_Hlk188261710"/>
      <w:r w:rsidRPr="00711500">
        <w:rPr>
          <w:b/>
          <w:bCs/>
          <w:i/>
          <w:iCs/>
        </w:rPr>
        <w:t>Subordinate Project Fund</w:t>
      </w:r>
      <w:r w:rsidRPr="00711500">
        <w:t>.</w:t>
      </w:r>
    </w:p>
    <w:p w14:paraId="494D9189" w14:textId="77777777" w:rsidR="00711500" w:rsidRPr="00711500" w:rsidRDefault="00711500" w:rsidP="00711500">
      <w:pPr>
        <w:spacing w:after="240"/>
        <w:ind w:firstLine="720"/>
        <w:outlineLvl w:val="3"/>
      </w:pPr>
      <w:r w:rsidRPr="00711500">
        <w:rPr>
          <w:i/>
        </w:rPr>
        <w:t>In General</w:t>
      </w:r>
      <w:r w:rsidRPr="00711500">
        <w:t>.  The Subordinate Project Fund is to be maintained by the Trustee in accordance with the terms of the Subordinate Indenture.</w:t>
      </w:r>
    </w:p>
    <w:p w14:paraId="3FD51594" w14:textId="3F16A4C1" w:rsidR="00711500" w:rsidRPr="00711500" w:rsidRDefault="00711500" w:rsidP="00711500">
      <w:pPr>
        <w:spacing w:after="240"/>
        <w:ind w:firstLine="720"/>
        <w:outlineLvl w:val="3"/>
      </w:pPr>
      <w:r w:rsidRPr="00711500">
        <w:rPr>
          <w:i/>
        </w:rPr>
        <w:t>Draws From the Subordinate Project Fund</w:t>
      </w:r>
      <w:r w:rsidRPr="00711500">
        <w:t xml:space="preserve">.  So long as no Event of Default is to have occurred and be continuing, amounts in the Subordinate Project Fund are to be released by the Trustee to the District in accordance with requisitions submitted to the Trustee in substantially the form set forth the Subordinate Indenture (including a statement that attached </w:t>
      </w:r>
      <w:r w:rsidR="00726E7F" w:rsidRPr="00726E7F">
        <w:t>to such requisition</w:t>
      </w:r>
      <w:r w:rsidRPr="00711500">
        <w:t xml:space="preserve"> is the engineer’s certification), signed by the District Representative and certifying that all amounts drawn will be applied to the payment of the Project Costs</w:t>
      </w:r>
      <w:r w:rsidR="00726E7F" w:rsidRPr="00726E7F">
        <w:t xml:space="preserve"> (including any amounts the District determines are necessary to meet any Performance Bond requirements relating thereto, including disbursing the moneys to a third party escrow agent that is designated by the District which the District determines is necessary to meet any Performance Bond requirements)</w:t>
      </w:r>
      <w:r w:rsidRPr="00711500">
        <w:t>.  The Trustee may rely conclusively on any such requisitions and is not to be required to make any independent investigation in connection therewith.  The execution of any requisition by the District Representative is to constitute, unto the Trustee, an irrevocable determination that all conditions precedent to the payments requested have been completed.</w:t>
      </w:r>
      <w:r w:rsidR="00726E7F">
        <w:t xml:space="preserve">  In the event any moneys are requisitioned from the Subordinate Project Fund for a Performance Bond </w:t>
      </w:r>
      <w:r w:rsidR="00726E7F" w:rsidRPr="000B6451">
        <w:t>or as necessary to meet any Performance Bond requirements</w:t>
      </w:r>
      <w:r w:rsidR="00726E7F">
        <w:t>, the District covenants and agrees that any agreements relating to such Performance Bond shall require that (i) such moneys shall be (A) invested in Permitted Investments and (B) used to pay cost of the Public Improvements in accordance with the Subordinate Indenture and the Tax Certificate, and (ii) that any unsp</w:t>
      </w:r>
      <w:r w:rsidR="00726E7F" w:rsidRPr="00726E7F">
        <w:t>ent moneys released from such Performance Bond are to be remitted to the Trustee for deposit in the Subordinate Project Fund.</w:t>
      </w:r>
    </w:p>
    <w:p w14:paraId="6CA99C50" w14:textId="77777777" w:rsidR="00711500" w:rsidRPr="00711500" w:rsidRDefault="00711500" w:rsidP="00711500">
      <w:pPr>
        <w:spacing w:after="240"/>
        <w:ind w:firstLine="720"/>
        <w:outlineLvl w:val="3"/>
      </w:pPr>
      <w:r w:rsidRPr="00711500">
        <w:rPr>
          <w:i/>
        </w:rPr>
        <w:t>Termination of Subordinate Project Fund</w:t>
      </w:r>
      <w:r w:rsidRPr="00711500">
        <w:t>.  Upon the receipt by the Trustee of a resolution of the District determining that all Project Costs have been paid, any balance remaining in the Subordinate Project Fund is to be credited to the Subordinate Bond Fund.  The Subordinate Project Fund is to terminate at such time as no further moneys remain therein.</w:t>
      </w:r>
    </w:p>
    <w:p w14:paraId="41DEA931" w14:textId="25F642A8" w:rsidR="00711500" w:rsidRPr="00711500" w:rsidRDefault="00711500" w:rsidP="00711500">
      <w:pPr>
        <w:numPr>
          <w:ilvl w:val="2"/>
          <w:numId w:val="3"/>
        </w:numPr>
        <w:tabs>
          <w:tab w:val="num" w:pos="720"/>
        </w:tabs>
        <w:spacing w:after="240"/>
        <w:ind w:firstLine="720"/>
        <w:outlineLvl w:val="2"/>
      </w:pPr>
      <w:r w:rsidRPr="00711500">
        <w:rPr>
          <w:b/>
          <w:bCs/>
          <w:i/>
        </w:rPr>
        <w:t>Application of Subordinate Pledged Revenue</w:t>
      </w:r>
      <w:r w:rsidRPr="00711500">
        <w:t xml:space="preserve">.  The District is to transfer all amounts comprising Subordinate Pledged Revenue to the Trustee as soon as may be practicable after the receipt thereof, and in no event later than the fifteenth day of the calendar month immediately succeeding the calendar month in which such revenue is received by the District, subject to the last paragraph of this section in the Subordinate Indenture, as described below; provided, however, that in the event that the total amount of Subordinate Pledged Revenue received by the District in a calendar month is less than $50,000, the Subordinate Pledged Revenue received in such calendar month may instead be remitted to the Trustee no later than the fifteenth day of the calendar month immediately succeeding the calendar quarter in which such revenue is received by the District (i.e., no later than April 15 for Subordinate Pledged Revenue received in January, February or March; no later than July 15 for Subordinate Pledged Revenue received in April, May or June; no later than October 15 for Subordinate Pledged Revenue received in July, August, or September; and no later than January 15 for Subordinate Pledged Revenue received in October, November, or December).  IN NO EVENT IS THE DISTRICT PERMITTED TO APPLY ANY PORTION OF THE SUBORDINATE PLEDGED REVENUE TO ANY OTHER PURPOSE, OR TO WITHHOLD ANY PORTION OF THE SUBORDINATE PLEDGED REVENUE.  In order to assure the proper application of moneys constituting the Subordinate </w:t>
      </w:r>
      <w:r w:rsidR="00726E7F" w:rsidRPr="00726E7F">
        <w:t>Pledged</w:t>
      </w:r>
      <w:r w:rsidRPr="00711500">
        <w:t xml:space="preserve"> Revenue, the District is to first apply such moneys to pay annual debt service on the Senior Obligations in the Senior Bond Year and to fund such funds and accounts as are required to be funded in such Senior Bond Year in accordance with the terms of the Senior Indenture and the resolution, indenture or other enactment authorizing the issuance of the other Senior Obligations and after such application, any remaining moneys constituting the Subordinate </w:t>
      </w:r>
      <w:r w:rsidR="00726E7F" w:rsidRPr="00726E7F">
        <w:t>Pledged</w:t>
      </w:r>
      <w:r w:rsidRPr="00711500">
        <w:t xml:space="preserve"> Revenue received by the District for the remainder of such Senior Bond Year is to be designated as Subordinate Pledged Revenue and applied in accordance with the Subordinate Indenture. The District is to cause all Subordinate Pledged Revenue to be deposited with the Trustee promptly upon receipt, subject to the Subordinate Indenture. The Trustee is to credit all Subordinate Pledged Revenue as received in the following order of priority (excluding the Subordinate Pledged Revenue described in clause (</w:t>
      </w:r>
      <w:r w:rsidR="00726E7F" w:rsidRPr="00726E7F">
        <w:t>b</w:t>
      </w:r>
      <w:r w:rsidRPr="00711500">
        <w:t>) of the definition thereof, which is to be deposited directly to the Subordinate Bond Fund).  For purposes of the following, when credits to more than one fund, account, or purpose are required at any single priority level, such credits are to rank pari passu with each other and when credits are required to go to funds or accounts which are not held by the Trustee under the Subordinate Indenture, the Trustee may rely upon the written instructions of the District with respect to the appropriate funds or accounts to which such credits are to be made.</w:t>
      </w:r>
    </w:p>
    <w:p w14:paraId="160D87A8" w14:textId="77777777" w:rsidR="00711500" w:rsidRPr="00711500" w:rsidRDefault="00711500" w:rsidP="00711500">
      <w:pPr>
        <w:spacing w:after="240"/>
        <w:ind w:left="720" w:firstLine="720"/>
      </w:pPr>
      <w:r w:rsidRPr="00711500">
        <w:t>FIRST, to the Trustee, in an amount sufficient to pay the Trustee Fees then due and payable;</w:t>
      </w:r>
    </w:p>
    <w:p w14:paraId="2019FD1E" w14:textId="612A79AF" w:rsidR="00711500" w:rsidRPr="00711500" w:rsidRDefault="00711500" w:rsidP="00711500">
      <w:pPr>
        <w:spacing w:after="240"/>
        <w:ind w:left="720" w:firstLine="720"/>
      </w:pPr>
      <w:r w:rsidRPr="00711500">
        <w:t xml:space="preserve">SECOND, </w:t>
      </w:r>
      <w:r w:rsidR="00726E7F" w:rsidRPr="00711500">
        <w:t>to the credit of the Subordinate Bond Fund and any other fund or account created for the payment of the principal of, premium if any, and interest on Subordinate Parity Bonds, including any sinking fund, reserve fund, surplus fund</w:t>
      </w:r>
      <w:r w:rsidR="00726E7F" w:rsidRPr="00726E7F">
        <w:t>,</w:t>
      </w:r>
      <w:r w:rsidR="00726E7F" w:rsidRPr="00711500">
        <w:t xml:space="preserve"> or similar fund or account established therefor, pro rata in accordance with the then outstanding principal amounts of the Series </w:t>
      </w:r>
      <w:r w:rsidR="00726E7F" w:rsidRPr="00726E7F">
        <w:t>2026B Subordinate</w:t>
      </w:r>
      <w:r w:rsidR="00726E7F" w:rsidRPr="00711500">
        <w:t xml:space="preserve"> Bonds and any Subordinate Parity Bonds, all Subordinate Pledged Revenue received until the funding of all amounts to become due and payable on the Series </w:t>
      </w:r>
      <w:r w:rsidR="00726E7F" w:rsidRPr="00726E7F">
        <w:t>2026B Subordinate</w:t>
      </w:r>
      <w:r w:rsidR="00726E7F" w:rsidRPr="00711500">
        <w:t xml:space="preserve"> Bonds and the Subordinate Parity Bonds through maturity; and</w:t>
      </w:r>
    </w:p>
    <w:p w14:paraId="20102D82" w14:textId="54F5B794" w:rsidR="00711500" w:rsidRPr="00711500" w:rsidRDefault="00711500" w:rsidP="00711500">
      <w:pPr>
        <w:spacing w:after="240"/>
        <w:ind w:left="720" w:firstLine="720"/>
      </w:pPr>
      <w:r w:rsidRPr="00711500">
        <w:t xml:space="preserve">THIRD, </w:t>
      </w:r>
      <w:r w:rsidR="00726E7F" w:rsidRPr="00711500">
        <w:t xml:space="preserve">to the District, for credit to any other fund or account as may be designated by the District in writing to the Trustee, to be used for any lawful purpose, any Subordinate Pledged Revenue received for the remainder of the Subordinate Bond Year after the payments and accumulations set forth above (which revenues, upon disbursement to or at the direction of the District in accordance with this clause </w:t>
      </w:r>
      <w:r w:rsidR="00726E7F" w:rsidRPr="00726E7F">
        <w:t xml:space="preserve">THIRD </w:t>
      </w:r>
      <w:r w:rsidR="00726E7F" w:rsidRPr="00711500">
        <w:t>in the Subordinate Indenture, are to be released from the lien thereof and are to thereafter no longer constitute “Subordinate Pledged Revenue” under the Subordinate Indenture).</w:t>
      </w:r>
    </w:p>
    <w:p w14:paraId="71E004C9" w14:textId="2472778F" w:rsidR="00711500" w:rsidRPr="00711500" w:rsidRDefault="00711500" w:rsidP="00711500">
      <w:pPr>
        <w:spacing w:after="240"/>
        <w:ind w:firstLine="720"/>
      </w:pPr>
      <w:r w:rsidRPr="00711500">
        <w:t xml:space="preserve">In the event that any Subordinate Pledged Revenue is available to be disbursed in accordance with clause </w:t>
      </w:r>
      <w:r w:rsidR="00726E7F" w:rsidRPr="00726E7F">
        <w:t>THIRD</w:t>
      </w:r>
      <w:r w:rsidRPr="00711500">
        <w:t xml:space="preserve"> above, the District will, in making its determination as to the application of such amounts, take into account that State law places certain restrictions upon the use of any </w:t>
      </w:r>
      <w:r w:rsidR="00726E7F" w:rsidRPr="00726E7F">
        <w:t>amounts appropriated or added to the tax levy to pay the principal of, premium, and interest on any bonds, and any then</w:t>
      </w:r>
      <w:r w:rsidR="00726E7F" w:rsidRPr="00726E7F">
        <w:noBreakHyphen/>
        <w:t>existi</w:t>
      </w:r>
      <w:r w:rsidRPr="00711500">
        <w:t>ng pledge or encumbrance on such revenues.</w:t>
      </w:r>
    </w:p>
    <w:p w14:paraId="4C50CBFB" w14:textId="482562B6" w:rsidR="00711500" w:rsidRPr="00711500" w:rsidRDefault="00711500" w:rsidP="00711500">
      <w:pPr>
        <w:numPr>
          <w:ilvl w:val="2"/>
          <w:numId w:val="3"/>
        </w:numPr>
        <w:tabs>
          <w:tab w:val="num" w:pos="720"/>
        </w:tabs>
        <w:spacing w:after="240"/>
        <w:ind w:firstLine="720"/>
        <w:outlineLvl w:val="2"/>
      </w:pPr>
      <w:r w:rsidRPr="00711500">
        <w:rPr>
          <w:b/>
          <w:bCs/>
          <w:i/>
          <w:iCs/>
        </w:rPr>
        <w:t>Subordinate Bond Fund</w:t>
      </w:r>
      <w:r w:rsidRPr="00711500">
        <w:t xml:space="preserve">.  Moneys in the Subordinate Bond Fund are to be used by the Trustee solely to pay the principal of, premium if any, and interest on the Series </w:t>
      </w:r>
      <w:r w:rsidR="009B2D2A" w:rsidRPr="00726E7F">
        <w:t>2026B Subordinate</w:t>
      </w:r>
      <w:r w:rsidRPr="00711500">
        <w:t xml:space="preserve"> Bonds.</w:t>
      </w:r>
    </w:p>
    <w:p w14:paraId="52AE2DC8" w14:textId="77777777" w:rsidR="00711500" w:rsidRPr="00711500" w:rsidRDefault="00711500" w:rsidP="00711500">
      <w:pPr>
        <w:spacing w:after="240"/>
        <w:ind w:firstLine="720"/>
      </w:pPr>
      <w:r w:rsidRPr="00711500">
        <w:t>Subordinate Pledged Revenue required to be credited to the Subordinate Bond Fund in accordance with the Subordinate Indenture, as described in “—</w:t>
      </w:r>
      <w:r w:rsidRPr="00711500">
        <w:rPr>
          <w:i/>
          <w:iCs/>
        </w:rPr>
        <w:t>Application of Subordinate Pledged Revenue</w:t>
      </w:r>
      <w:r w:rsidRPr="00711500">
        <w:t>” above, is to be credited each Subordinate Bond Year as received as follows:</w:t>
      </w:r>
    </w:p>
    <w:p w14:paraId="7F1F2413" w14:textId="47D3D78A" w:rsidR="00711500" w:rsidRPr="00711500" w:rsidRDefault="00711500" w:rsidP="00711500">
      <w:pPr>
        <w:spacing w:after="240"/>
        <w:ind w:left="720" w:firstLine="720"/>
      </w:pPr>
      <w:r w:rsidRPr="00711500">
        <w:t xml:space="preserve">FIRST, to the credit of the Subordinate Interest Account, the amount required for amounts on deposit therein to equal the interest due and payable on the Series </w:t>
      </w:r>
      <w:r w:rsidR="009B2D2A" w:rsidRPr="00726E7F">
        <w:t>2026B Subordinate</w:t>
      </w:r>
      <w:r w:rsidRPr="00711500">
        <w:t xml:space="preserve"> Bonds in such Subordinate Bond Year; and</w:t>
      </w:r>
    </w:p>
    <w:p w14:paraId="68B7E59C" w14:textId="77777777" w:rsidR="00711500" w:rsidRPr="00711500" w:rsidRDefault="00711500" w:rsidP="00711500">
      <w:pPr>
        <w:spacing w:after="240"/>
        <w:ind w:left="720" w:firstLine="720"/>
      </w:pPr>
      <w:r w:rsidRPr="00711500">
        <w:t>SECOND, to the credit of the Subordinate Mandatory Redemption Account, all remaining Subordinate Pledged Revenue credited to the Subordinate Bond Fund for such Subordinate Bond Year.</w:t>
      </w:r>
    </w:p>
    <w:p w14:paraId="71F0837C" w14:textId="27309CD5" w:rsidR="00711500" w:rsidRPr="00711500" w:rsidRDefault="00711500" w:rsidP="00711500">
      <w:pPr>
        <w:spacing w:after="240"/>
        <w:ind w:firstLine="720"/>
      </w:pPr>
      <w:r w:rsidRPr="00711500">
        <w:t xml:space="preserve">On each Subordinate Interest Payment Date, the Trustee is to apply amounts on deposit in the Subordinate Interest Account to the payment of interest on the Series </w:t>
      </w:r>
      <w:r w:rsidR="009B2D2A" w:rsidRPr="00726E7F">
        <w:t>2026B Subordinate</w:t>
      </w:r>
      <w:r w:rsidRPr="00711500">
        <w:t xml:space="preserve"> Bonds (including current interest, accrued but unpaid interest and unpaid compound interest, and including the accrued interest portion of any Mandatory Redemption Price) then due.</w:t>
      </w:r>
    </w:p>
    <w:p w14:paraId="32F128E1" w14:textId="43179F2D" w:rsidR="00711500" w:rsidRPr="00711500" w:rsidRDefault="00711500" w:rsidP="00711500">
      <w:pPr>
        <w:spacing w:after="240"/>
        <w:ind w:firstLine="720"/>
      </w:pPr>
      <w:r w:rsidRPr="00711500">
        <w:t xml:space="preserve">On the </w:t>
      </w:r>
      <w:r w:rsidR="00726E7F" w:rsidRPr="00726E7F">
        <w:t>thirtieth</w:t>
      </w:r>
      <w:r w:rsidRPr="00711500">
        <w:t xml:space="preserve"> day prior to each Mandatory Redemption Date, the Trustee is to determine the amounts on deposit in the Subordinate Mandatory Redemption Account available for application to redemption of the Series </w:t>
      </w:r>
      <w:r w:rsidR="009B2D2A" w:rsidRPr="00726E7F">
        <w:t>2026B Subordinate</w:t>
      </w:r>
      <w:r w:rsidRPr="00711500">
        <w:t xml:space="preserve"> Bonds in accordance with the Subordinate Indenture, taking into account any requirements of the Subordinate Indenture with respect to the amount to be redeemed.  The Trustee is to provide notice of the mandatory redemption to occur on each Mandatory Redemption Date as a result of amounts credited to the Subordinate Mandatory Redemption Account, as provided in the Subordinate Indenture.</w:t>
      </w:r>
    </w:p>
    <w:p w14:paraId="68BA0AE4" w14:textId="77777777" w:rsidR="00711500" w:rsidRPr="00711500" w:rsidRDefault="00711500" w:rsidP="00711500">
      <w:pPr>
        <w:spacing w:after="240"/>
        <w:ind w:firstLine="720"/>
      </w:pPr>
      <w:r w:rsidRPr="00711500">
        <w:t>On each Mandatory Redemption Date, the Trustee is to apply amounts on deposit in the Subordinate Mandatory Redemption Account to the payment of the principal portion of any Mandatory Redemption Price.</w:t>
      </w:r>
    </w:p>
    <w:p w14:paraId="4440ADC9" w14:textId="77777777" w:rsidR="00711500" w:rsidRPr="00711500" w:rsidRDefault="00711500" w:rsidP="00711500">
      <w:pPr>
        <w:spacing w:after="240"/>
        <w:ind w:firstLine="720"/>
      </w:pPr>
      <w:r w:rsidRPr="00711500">
        <w:t>Moneys credited to the Subordinate Bond Fund may be invested or deposited as provided in the Subordinate Indenture.</w:t>
      </w:r>
    </w:p>
    <w:p w14:paraId="0057D383" w14:textId="058AF0E3" w:rsidR="00711500" w:rsidRPr="00711500" w:rsidRDefault="00711500" w:rsidP="00711500">
      <w:pPr>
        <w:spacing w:after="240"/>
        <w:ind w:firstLine="720"/>
      </w:pPr>
      <w:r w:rsidRPr="00711500">
        <w:t>The District acknowledges and agrees that, notwithstanding anything in the Subordinate Indenture to the contrary, borrowed moneys are not to be used for the purpose of redeeming principal of the Series </w:t>
      </w:r>
      <w:r w:rsidR="009B2D2A" w:rsidRPr="00726E7F">
        <w:t>2026B Subordinate</w:t>
      </w:r>
      <w:r w:rsidRPr="00711500">
        <w:t xml:space="preserve"> Bonds pursuant to the Subordinate Indenture as described in “—Redemption—</w:t>
      </w:r>
      <w:r w:rsidRPr="00711500">
        <w:rPr>
          <w:i/>
          <w:iCs/>
        </w:rPr>
        <w:t>Mandatory Redemption</w:t>
      </w:r>
      <w:r w:rsidRPr="00711500">
        <w:t>” and above.</w:t>
      </w:r>
    </w:p>
    <w:bookmarkEnd w:id="108"/>
    <w:p w14:paraId="4459F3C0" w14:textId="39817EEE" w:rsidR="00711500" w:rsidRPr="00711500" w:rsidRDefault="00711500" w:rsidP="00711500">
      <w:pPr>
        <w:numPr>
          <w:ilvl w:val="2"/>
          <w:numId w:val="3"/>
        </w:numPr>
        <w:tabs>
          <w:tab w:val="num" w:pos="720"/>
        </w:tabs>
        <w:spacing w:after="240"/>
        <w:ind w:firstLine="720"/>
        <w:outlineLvl w:val="2"/>
      </w:pPr>
      <w:r w:rsidRPr="00711500">
        <w:rPr>
          <w:b/>
          <w:bCs/>
          <w:i/>
          <w:iCs/>
        </w:rPr>
        <w:t>Additional Covenants and Agreements</w:t>
      </w:r>
      <w:r w:rsidRPr="00711500">
        <w:t xml:space="preserve">.  The District irrevocably covenants in the Subordinate Indenture and agrees with each and every Owner that so long as any of the Series </w:t>
      </w:r>
      <w:r w:rsidR="009B2D2A" w:rsidRPr="00726E7F">
        <w:t>2026B Subordinate</w:t>
      </w:r>
      <w:r w:rsidRPr="00711500">
        <w:t xml:space="preserve"> Bonds remain Outstanding:</w:t>
      </w:r>
    </w:p>
    <w:p w14:paraId="49E8D834" w14:textId="734CCEC5" w:rsidR="00711500" w:rsidRPr="00711500" w:rsidRDefault="00711500" w:rsidP="00711500">
      <w:pPr>
        <w:numPr>
          <w:ilvl w:val="3"/>
          <w:numId w:val="3"/>
        </w:numPr>
        <w:tabs>
          <w:tab w:val="num" w:pos="2160"/>
        </w:tabs>
        <w:spacing w:after="240"/>
        <w:ind w:left="720" w:firstLine="720"/>
        <w:outlineLvl w:val="3"/>
      </w:pPr>
      <w:r w:rsidRPr="00711500">
        <w:t xml:space="preserve">The District will maintain its existence and is not to merge or otherwise alter its corporate structure in any manner or to any extent as might reduce the security provided for the payment of the Series </w:t>
      </w:r>
      <w:r w:rsidR="009B2D2A" w:rsidRPr="00726E7F">
        <w:t>2026B Subordinate</w:t>
      </w:r>
      <w:r w:rsidRPr="00711500">
        <w:t xml:space="preserve"> Bonds, and will continue to operate and manage the District and its facilities in an efficient and economical manner in accordance with all applicable laws, rules, and regulations.</w:t>
      </w:r>
    </w:p>
    <w:p w14:paraId="04BB27C0" w14:textId="77777777" w:rsidR="00711500" w:rsidRPr="00711500" w:rsidRDefault="00711500" w:rsidP="00711500">
      <w:pPr>
        <w:numPr>
          <w:ilvl w:val="3"/>
          <w:numId w:val="3"/>
        </w:numPr>
        <w:tabs>
          <w:tab w:val="num" w:pos="2160"/>
        </w:tabs>
        <w:spacing w:after="240"/>
        <w:ind w:left="720" w:firstLine="720"/>
        <w:outlineLvl w:val="3"/>
      </w:pPr>
      <w:r w:rsidRPr="00711500">
        <w:t>At least once a year the District will cause an audit to be performed of the records relating to its revenues and expenditures, and the District is to use commercially reasonable efforts to have such audit report completed no later than 200 days following the end of its Fiscal Year.  The foregoing covenant is to apply notwithstanding any State law audit exemptions that may exist.  In addition, at least once a year in the time and manner provided by law, the District will cause a budget to be prepared and adopted.  Copies of the budget and the audit will be filed and recorded in the places, time, and manner provided by law.</w:t>
      </w:r>
    </w:p>
    <w:p w14:paraId="1AF09099" w14:textId="77777777" w:rsidR="00711500" w:rsidRPr="00711500" w:rsidRDefault="00711500" w:rsidP="00711500">
      <w:pPr>
        <w:numPr>
          <w:ilvl w:val="3"/>
          <w:numId w:val="3"/>
        </w:numPr>
        <w:tabs>
          <w:tab w:val="num" w:pos="2160"/>
        </w:tabs>
        <w:spacing w:after="240"/>
        <w:ind w:left="720" w:firstLine="720"/>
        <w:outlineLvl w:val="3"/>
      </w:pPr>
      <w:r w:rsidRPr="00711500">
        <w:t>The District will carry general liability, public officials’ liability, and such other forms of insurance coverage on insurable District property upon the terms and conditions, and in such amount, as in the judgment of the District will protect the District and its operations.</w:t>
      </w:r>
    </w:p>
    <w:p w14:paraId="19E7F8A1" w14:textId="77777777" w:rsidR="00711500" w:rsidRPr="00711500" w:rsidRDefault="00711500" w:rsidP="00711500">
      <w:pPr>
        <w:numPr>
          <w:ilvl w:val="3"/>
          <w:numId w:val="3"/>
        </w:numPr>
        <w:tabs>
          <w:tab w:val="num" w:pos="2160"/>
        </w:tabs>
        <w:spacing w:after="240"/>
        <w:ind w:left="720" w:firstLine="720"/>
        <w:outlineLvl w:val="3"/>
      </w:pPr>
      <w:r w:rsidRPr="00711500">
        <w:t>Each District official or other person having custody of any District funds or responsible for the handling of such funds, is to be bonded or insured against theft or defalcation at all times.</w:t>
      </w:r>
    </w:p>
    <w:p w14:paraId="10E1AB9D" w14:textId="08EBD0DA" w:rsidR="00711500" w:rsidRPr="00711500" w:rsidRDefault="00711500" w:rsidP="00711500">
      <w:pPr>
        <w:numPr>
          <w:ilvl w:val="3"/>
          <w:numId w:val="3"/>
        </w:numPr>
        <w:tabs>
          <w:tab w:val="num" w:pos="2160"/>
        </w:tabs>
        <w:spacing w:after="240"/>
        <w:ind w:left="720" w:firstLine="720"/>
        <w:outlineLvl w:val="3"/>
      </w:pPr>
      <w:r w:rsidRPr="00711500">
        <w:t xml:space="preserve">In the event that any amount of the Subordinate Pledged Revenue is released to the District as provided in </w:t>
      </w:r>
      <w:r w:rsidR="00726E7F" w:rsidRPr="00726E7F">
        <w:t>THIRD</w:t>
      </w:r>
      <w:r w:rsidRPr="00711500">
        <w:t xml:space="preserve"> of the section of the Subordinate Indenture described in “— </w:t>
      </w:r>
      <w:r w:rsidRPr="00711500">
        <w:rPr>
          <w:i/>
          <w:iCs/>
        </w:rPr>
        <w:t>Application of Subordinate Pledged Revenue</w:t>
      </w:r>
      <w:r w:rsidRPr="00711500">
        <w:t>” above, the District will, in making its determination as to which obligations will be paid with such amounts, take into account that State law places certain restrictions upon the use of any amounts appropriated or added to the tax levy to pay the principal of, premium, and interest on any bonds.</w:t>
      </w:r>
    </w:p>
    <w:p w14:paraId="6DE932B7" w14:textId="77777777" w:rsidR="00711500" w:rsidRPr="00711500" w:rsidRDefault="00711500" w:rsidP="00711500">
      <w:pPr>
        <w:numPr>
          <w:ilvl w:val="3"/>
          <w:numId w:val="3"/>
        </w:numPr>
        <w:tabs>
          <w:tab w:val="num" w:pos="2160"/>
        </w:tabs>
        <w:spacing w:after="240"/>
        <w:ind w:left="720" w:firstLine="720"/>
        <w:outlineLvl w:val="3"/>
      </w:pPr>
      <w:r w:rsidRPr="00711500">
        <w:t>The District is to employ or cause to be employed as required a certified public accountant to perform auditing functions and duties required by the District Act and the Subordinate Indenture and to assist in completion of the District’s obligations under the Continuing Disclosure Agreement.</w:t>
      </w:r>
    </w:p>
    <w:p w14:paraId="264B7C9C" w14:textId="7C09B6E0" w:rsidR="00711500" w:rsidRPr="00711500" w:rsidRDefault="00711500" w:rsidP="00711500">
      <w:pPr>
        <w:numPr>
          <w:ilvl w:val="3"/>
          <w:numId w:val="3"/>
        </w:numPr>
        <w:tabs>
          <w:tab w:val="num" w:pos="2160"/>
        </w:tabs>
        <w:spacing w:after="240"/>
        <w:ind w:left="720" w:firstLine="720"/>
        <w:outlineLvl w:val="3"/>
      </w:pPr>
      <w:r w:rsidRPr="00711500">
        <w:t xml:space="preserve">The District covenants and agrees that it will comply with and carry out all of the provisions of the Continuing Disclosure Agreement. Notwithstanding any other provision of the Subordinate Indenture, failure of the District or the Developer to comply with the Continuing Disclosure Agreement is not to be considered an Event of Default; however, the Trustee may (and, at the request of any participating underwriter or the Owners of at least 25% aggregate principal amount in Outstanding Series </w:t>
      </w:r>
      <w:r w:rsidR="009B2D2A" w:rsidRPr="00726E7F">
        <w:t>2026B Subordinate</w:t>
      </w:r>
      <w:r w:rsidRPr="00711500">
        <w:t xml:space="preserve"> Bonds and receipt of indemnity to its satisfaction shall), or any Owner of the Series </w:t>
      </w:r>
      <w:r w:rsidR="009B2D2A" w:rsidRPr="00726E7F">
        <w:t>2026B Subordinate</w:t>
      </w:r>
      <w:r w:rsidRPr="00711500">
        <w:t xml:space="preserve"> Bonds or Beneficial Owner may take such actions as may be necessary and appropriate, including seeking specific performance by court order, to cause the District to comply with its obligations under this subsection of the Subordinate Indenture. </w:t>
      </w:r>
    </w:p>
    <w:p w14:paraId="38F83654" w14:textId="19CCBB28" w:rsidR="00711500" w:rsidRPr="00711500" w:rsidRDefault="00711500" w:rsidP="00711500">
      <w:pPr>
        <w:numPr>
          <w:ilvl w:val="2"/>
          <w:numId w:val="3"/>
        </w:numPr>
        <w:tabs>
          <w:tab w:val="num" w:pos="720"/>
        </w:tabs>
        <w:spacing w:after="240"/>
        <w:ind w:firstLine="720"/>
        <w:outlineLvl w:val="2"/>
      </w:pPr>
      <w:r w:rsidRPr="00711500">
        <w:rPr>
          <w:b/>
          <w:bCs/>
          <w:i/>
          <w:iCs/>
        </w:rPr>
        <w:t>Additional Obligations</w:t>
      </w:r>
      <w:r w:rsidRPr="00711500">
        <w:t xml:space="preserve">.  Any Additional Obligations secured by a lien on </w:t>
      </w:r>
      <w:r w:rsidR="00726E7F" w:rsidRPr="00726E7F">
        <w:t>Subordinate Pledged Revenues</w:t>
      </w:r>
      <w:r w:rsidRPr="00711500">
        <w:t xml:space="preserve"> of the District are to be issued as Subordinate Parity Bonds, Senior Obligations or Junior Lien Obligations.  The issuance of the Series </w:t>
      </w:r>
      <w:r w:rsidR="009B2D2A" w:rsidRPr="00726E7F">
        <w:t>2026A Senior</w:t>
      </w:r>
      <w:r w:rsidRPr="00711500">
        <w:t xml:space="preserve"> Bonds in accordance with the Senior Indenture is permitted, notwithstanding any provision of the Subordinate Indenture.  The District is not to issue or incur any other Additional Obligations except as provided in the Subordinate Indenture.</w:t>
      </w:r>
    </w:p>
    <w:p w14:paraId="2548FD33" w14:textId="3DDF2F19" w:rsidR="00711500" w:rsidRPr="00711500" w:rsidRDefault="00711500" w:rsidP="00711500">
      <w:pPr>
        <w:spacing w:after="240"/>
        <w:ind w:firstLine="720"/>
        <w:outlineLvl w:val="3"/>
      </w:pPr>
      <w:r w:rsidRPr="00711500">
        <w:rPr>
          <w:i/>
          <w:iCs/>
        </w:rPr>
        <w:t>Issuance by Consent; Subordinate Parity Bonds</w:t>
      </w:r>
      <w:r w:rsidRPr="00711500">
        <w:t xml:space="preserve">.  The District may issue Additional Obligations constituting Subordinate Parity Bonds, Senior Obligations or Junior Lien Obligations if such issuance is consented to by the Consent Parties with respect to 100% in aggregate principal amount of the Series </w:t>
      </w:r>
      <w:r w:rsidR="009B2D2A" w:rsidRPr="00726E7F">
        <w:t>2026B Subordinate</w:t>
      </w:r>
      <w:r w:rsidRPr="00711500">
        <w:t xml:space="preserve"> Bonds then Outstanding.</w:t>
      </w:r>
    </w:p>
    <w:p w14:paraId="7C264858" w14:textId="77777777" w:rsidR="00711500" w:rsidRPr="00711500" w:rsidRDefault="00711500" w:rsidP="00711500">
      <w:pPr>
        <w:spacing w:after="240"/>
        <w:ind w:firstLine="720"/>
        <w:outlineLvl w:val="3"/>
      </w:pPr>
      <w:r w:rsidRPr="00711500">
        <w:rPr>
          <w:i/>
          <w:iCs/>
        </w:rPr>
        <w:t>Senior Obligations</w:t>
      </w:r>
      <w:r w:rsidRPr="00711500">
        <w:t>.  The District may issue Additional Obligations constituting Senior Obligations without the consent of the Consent Parties provided that the following conditions are satisfied:</w:t>
      </w:r>
    </w:p>
    <w:p w14:paraId="63B2485C" w14:textId="77777777" w:rsidR="00711500" w:rsidRPr="00711500" w:rsidRDefault="00711500" w:rsidP="00711500">
      <w:pPr>
        <w:tabs>
          <w:tab w:val="left" w:pos="2160"/>
        </w:tabs>
        <w:spacing w:after="240"/>
        <w:ind w:left="720" w:firstLine="720"/>
      </w:pPr>
      <w:r w:rsidRPr="00711500">
        <w:t>(a)</w:t>
      </w:r>
      <w:r w:rsidRPr="00711500">
        <w:tab/>
        <w:t>the proposed Senior Obligations will constitute Refunding Senior Obligations and, upon issuance of such Refunding Senior Obligations, the total of the District’s scheduled debt service on such Refunding Senior Obligations and any other Senior Obligations (to the extent to remain outstanding upon the issuance of such Refunding Senior Obligations) will not exceed in any year the total scheduled debt service on the Senior Obligations outstanding immediately prior to the issuance of such Refunding Senior Obligations (excluding from such calculation of debt service any amount on deposit in a reserve fund anticipated to be available for payment of debt service at final maturity, as reasonably determined by the Board in good faith, such determination to be binding and final).  For purposes of the foregoing, the issuance of Refunding Senior Obligations that have a scheduled payment date in any year that is after the latest maturity date of the Senior Obligations outstanding immediately prior to the issuance of the Refunding Senior Obligations is to be deemed to increase the District’s Senior Obligations debt service and is not to be permitted by this clause (a) in the Subordinate Indenture; and</w:t>
      </w:r>
    </w:p>
    <w:p w14:paraId="498EDCF2" w14:textId="77777777" w:rsidR="00711500" w:rsidRPr="00711500" w:rsidRDefault="00711500" w:rsidP="00711500">
      <w:pPr>
        <w:tabs>
          <w:tab w:val="left" w:pos="2160"/>
        </w:tabs>
        <w:spacing w:after="240"/>
        <w:ind w:left="720" w:firstLine="720"/>
      </w:pPr>
      <w:r w:rsidRPr="00711500">
        <w:t xml:space="preserve">(b) </w:t>
      </w:r>
      <w:r w:rsidRPr="00711500">
        <w:tab/>
        <w:t>the Senior Obligation Surplus Fund and Senior Obligation Reserve Fund, if any, securing such Senior Obligations is not to together be required or permitted to be funded in excess of an aggregate amount equal to 20% of the original par amount of such Senior Obligations;</w:t>
      </w:r>
    </w:p>
    <w:p w14:paraId="21E939AE" w14:textId="13958705" w:rsidR="00711500" w:rsidRPr="00711500" w:rsidRDefault="00711500" w:rsidP="00711500">
      <w:pPr>
        <w:tabs>
          <w:tab w:val="left" w:pos="2160"/>
        </w:tabs>
        <w:spacing w:after="240"/>
        <w:ind w:left="720" w:firstLine="720"/>
      </w:pPr>
      <w:r w:rsidRPr="00711500">
        <w:t>(c)</w:t>
      </w:r>
      <w:r w:rsidRPr="00711500">
        <w:tab/>
        <w:t>the remedies for defaults under such Senior Obligations are substantially the same as the remedies applicable to the Senior Obligations being refunded.</w:t>
      </w:r>
    </w:p>
    <w:p w14:paraId="0B567BC4" w14:textId="77777777" w:rsidR="00711500" w:rsidRPr="00711500" w:rsidRDefault="00711500" w:rsidP="00711500">
      <w:pPr>
        <w:spacing w:after="240"/>
        <w:ind w:firstLine="720"/>
        <w:outlineLvl w:val="3"/>
      </w:pPr>
      <w:r w:rsidRPr="00711500">
        <w:rPr>
          <w:i/>
          <w:iCs/>
        </w:rPr>
        <w:t>Junior Lien Obligations</w:t>
      </w:r>
      <w:r w:rsidRPr="00711500">
        <w:t>.  The District may issue Additional Obligations constituting Junior Lien Obligations without the consent of the Consent Parties and the terms of such Junior Lien Obligations are to be as provided in the documents pursuant to which they are issued; provided that each of the following conditions are to apply to the Junior Lien Obligations:</w:t>
      </w:r>
    </w:p>
    <w:p w14:paraId="3CA303F4" w14:textId="77777777" w:rsidR="00711500" w:rsidRPr="00711500" w:rsidRDefault="00711500" w:rsidP="00711500">
      <w:pPr>
        <w:numPr>
          <w:ilvl w:val="3"/>
          <w:numId w:val="3"/>
        </w:numPr>
        <w:tabs>
          <w:tab w:val="num" w:pos="2160"/>
        </w:tabs>
        <w:spacing w:after="240"/>
        <w:ind w:left="720" w:firstLine="720"/>
        <w:outlineLvl w:val="3"/>
      </w:pPr>
      <w:r w:rsidRPr="00711500">
        <w:t>the failure to make a payment when due on the Junior Lien Obligations is not to constitute an event of default thereunder; and</w:t>
      </w:r>
    </w:p>
    <w:p w14:paraId="54DB763D" w14:textId="0C5BAFB6" w:rsidR="00711500" w:rsidRPr="00711500" w:rsidRDefault="00711500" w:rsidP="00711500">
      <w:pPr>
        <w:numPr>
          <w:ilvl w:val="3"/>
          <w:numId w:val="3"/>
        </w:numPr>
        <w:tabs>
          <w:tab w:val="num" w:pos="2160"/>
        </w:tabs>
        <w:spacing w:after="240"/>
        <w:ind w:left="720" w:firstLine="720"/>
        <w:outlineLvl w:val="3"/>
      </w:pPr>
      <w:r w:rsidRPr="00711500">
        <w:t xml:space="preserve">the Junior Lien Obligations is to be payable as to both principal and interest only on an annual basis, on or after </w:t>
      </w:r>
      <w:r w:rsidR="00726E7F" w:rsidRPr="00726E7F">
        <w:t>July</w:t>
      </w:r>
      <w:r w:rsidRPr="00711500">
        <w:t xml:space="preserve"> 15 of each calendar year, and only after the payment or defeasance of the full amount of the Series </w:t>
      </w:r>
      <w:r w:rsidR="009B2D2A" w:rsidRPr="00726E7F">
        <w:t>2026B Subordinate</w:t>
      </w:r>
      <w:r w:rsidRPr="00711500">
        <w:t xml:space="preserve"> Bonds.</w:t>
      </w:r>
    </w:p>
    <w:p w14:paraId="6947F9D9" w14:textId="77777777" w:rsidR="00711500" w:rsidRPr="00711500" w:rsidRDefault="00711500" w:rsidP="00711500">
      <w:pPr>
        <w:spacing w:after="240"/>
        <w:ind w:firstLine="720"/>
      </w:pPr>
      <w:r w:rsidRPr="00711500">
        <w:t>A written certificate by the Chair or Vice Chair/Treasurer of the District that the conditions set forth in the Subordinate Indenture are met is to conclusively determine the right of the District to authorize, issue, sell, and deliver Additional Obligations in accordance therewith.</w:t>
      </w:r>
    </w:p>
    <w:p w14:paraId="0948DC98" w14:textId="77777777" w:rsidR="00711500" w:rsidRPr="00711500" w:rsidRDefault="00711500" w:rsidP="00711500">
      <w:pPr>
        <w:spacing w:after="240"/>
        <w:ind w:firstLine="720"/>
      </w:pPr>
      <w:r w:rsidRPr="00711500">
        <w:t>Nothing in the Subordinate Indenture is to affect or restrict the right of the District to issue or incur obligations that are not Additional Obligations thereunder.</w:t>
      </w:r>
    </w:p>
    <w:p w14:paraId="73CA6C34" w14:textId="77777777" w:rsidR="00711500" w:rsidRPr="00711500" w:rsidRDefault="00711500" w:rsidP="00711500">
      <w:pPr>
        <w:numPr>
          <w:ilvl w:val="2"/>
          <w:numId w:val="3"/>
        </w:numPr>
        <w:tabs>
          <w:tab w:val="num" w:pos="720"/>
        </w:tabs>
        <w:spacing w:after="240"/>
        <w:ind w:firstLine="720"/>
        <w:outlineLvl w:val="2"/>
      </w:pPr>
      <w:bookmarkStart w:id="109" w:name="_Hlk188262644"/>
      <w:r w:rsidRPr="00711500">
        <w:rPr>
          <w:b/>
          <w:bCs/>
          <w:i/>
          <w:iCs/>
        </w:rPr>
        <w:t>Events of Default</w:t>
      </w:r>
      <w:r w:rsidRPr="00711500">
        <w:t>.  The occurrence of any one or more of the following events or the existence of any one or more of the following conditions is to constitute an Event of Default under the Subordinate Indenture (whatever the reason for such event or condition and whether it is to be voluntary or involuntary or be effected by operation of law or pursuant to any judgment, decree, rule, regulation, or order of any court or any administrative or governmental body), and there is to be no default or Event of Default under the Subordinate Indenture except as provided in the Subordinate Indenture, as described below:</w:t>
      </w:r>
    </w:p>
    <w:p w14:paraId="37A60286" w14:textId="34709583" w:rsidR="00711500" w:rsidRPr="00711500" w:rsidRDefault="00711500" w:rsidP="00711500">
      <w:pPr>
        <w:numPr>
          <w:ilvl w:val="3"/>
          <w:numId w:val="3"/>
        </w:numPr>
        <w:tabs>
          <w:tab w:val="num" w:pos="2160"/>
        </w:tabs>
        <w:spacing w:after="240"/>
        <w:ind w:left="720" w:firstLine="720"/>
        <w:outlineLvl w:val="3"/>
      </w:pPr>
      <w:r w:rsidRPr="00711500">
        <w:t>the District fails or refuses to apply the Subordinate Pledged Revenue as required by the Subordinate Indenture;</w:t>
      </w:r>
    </w:p>
    <w:p w14:paraId="76BB9D6D" w14:textId="20896F66" w:rsidR="00711500" w:rsidRPr="00711500" w:rsidRDefault="00711500" w:rsidP="00711500">
      <w:pPr>
        <w:numPr>
          <w:ilvl w:val="3"/>
          <w:numId w:val="3"/>
        </w:numPr>
        <w:tabs>
          <w:tab w:val="num" w:pos="2160"/>
        </w:tabs>
        <w:spacing w:after="240"/>
        <w:ind w:left="720" w:firstLine="720"/>
        <w:outlineLvl w:val="3"/>
      </w:pPr>
      <w:r w:rsidRPr="00711500">
        <w:t>the District defaults in the performance or observance of any other of the covenants, agreements, or conditions on the part of the District in the Subordinate Indenture</w:t>
      </w:r>
      <w:r w:rsidR="00726E7F" w:rsidRPr="00726E7F">
        <w:t>, the Participation Agreement,</w:t>
      </w:r>
      <w:r w:rsidRPr="00711500">
        <w:t xml:space="preserve"> or the Bond Resolution, and fails to remedy the same after notice thereof pursuant to the Subordinate Indenture; or</w:t>
      </w:r>
    </w:p>
    <w:p w14:paraId="16935B22" w14:textId="4C2AFDEE" w:rsidR="00711500" w:rsidRPr="00711500" w:rsidRDefault="00711500" w:rsidP="00711500">
      <w:pPr>
        <w:numPr>
          <w:ilvl w:val="3"/>
          <w:numId w:val="3"/>
        </w:numPr>
        <w:tabs>
          <w:tab w:val="num" w:pos="2160"/>
        </w:tabs>
        <w:spacing w:after="240"/>
        <w:ind w:left="720" w:firstLine="720"/>
        <w:outlineLvl w:val="3"/>
      </w:pPr>
      <w:r w:rsidRPr="00711500">
        <w:t xml:space="preserve">the District files a petition under the federal bankruptcy laws or other applicable bankruptcy laws seeking to adjust the obligation represented by the Series </w:t>
      </w:r>
      <w:r w:rsidR="009B2D2A" w:rsidRPr="00726E7F">
        <w:t>2026B Subordinate</w:t>
      </w:r>
      <w:r w:rsidRPr="00711500">
        <w:t xml:space="preserve"> Bonds.</w:t>
      </w:r>
    </w:p>
    <w:p w14:paraId="2E1BD6A2" w14:textId="241D668F" w:rsidR="00711500" w:rsidRPr="00711500" w:rsidRDefault="00711500" w:rsidP="00711500">
      <w:pPr>
        <w:spacing w:after="240"/>
        <w:ind w:firstLine="720"/>
      </w:pPr>
      <w:r w:rsidRPr="00711500">
        <w:t xml:space="preserve">WITHOUT LIMITING THE FOREGOING, AND NOTWITHSTANDING ANY OTHER PROVISION CONTAINED IN THE SUBORDINATE INDENTURE, THE DISTRICT ACKNOWLEDGES AND AGREES THAT THE APPLICATION OF ANY PORTION OF THE SUBORDINATE </w:t>
      </w:r>
      <w:r w:rsidR="00726E7F" w:rsidRPr="00726E7F">
        <w:t xml:space="preserve">PLEDGED REVENUE TO ANY PURPOSE OTHER THAN DEPOSIT WITH THE TRUSTEE IN ACCORDANCE WITH THE PROVISIONS THEREOF CONSTITUTES A VIOLATION OF THE TERMS OF THE SUBORDINATE INDENTURE AND A BREACH OF THE COVENANTS MADE THEREUNDER FOR THE BENEFIT OF THE OWNERS OF THE SERIES 2026B SUBORDINATE BONDS, WHICH IS TO ENTITLE THE TRUSTEE TO PURSUE, ON BEHALF OF THE OWNERS OF THE SERIES 2026B SUBORDINATE BONDS, ALL AVAILABLE ACTIONS AGAINST THE DISTRICT IN LAW OR IN EQUITY, AS MORE PARTICULARLY PROVIDED IN THE SUBORDINATE INDENTURE.  THE DISTRICT FURTHER ACKNOWLEDGES AND AGREES THAT THE APPLICATION OF SUBORDINATE PLEDGED REVENUE IN VIOLATION OF THE COVENANTS OF THE SUBORDINATE INDENTURE WILL RESULT IN IRREPARABLE HARM TO THE OWNERS OF THE SERIES 2026B SUBORDINATE BONDS.  </w:t>
      </w:r>
      <w:r w:rsidRPr="00711500">
        <w:t>IN NO EVENT IS ANY PROVISION OF THE SUBORDINATE INDENTURE TO BE INTERPRETED TO PERMIT THE DISTRICT TO RETAIN ANY PORTION OF THE SUBORDINATE PLEDGED REVENUE.</w:t>
      </w:r>
    </w:p>
    <w:p w14:paraId="7D05CFED" w14:textId="63FD4E02" w:rsidR="00711500" w:rsidRPr="00711500" w:rsidRDefault="00711500" w:rsidP="00711500">
      <w:pPr>
        <w:spacing w:after="240"/>
        <w:ind w:firstLine="720"/>
      </w:pPr>
      <w:r w:rsidRPr="00711500">
        <w:t xml:space="preserve">It is acknowledged in the Subordinate Indenture that due to the limited nature of the Subordinate Pledged Revenue, the failure to pay the principal of or interest on the Series </w:t>
      </w:r>
      <w:r w:rsidR="009B2D2A" w:rsidRPr="00726E7F">
        <w:t>2026B Subordinate</w:t>
      </w:r>
      <w:r w:rsidRPr="00711500">
        <w:t xml:space="preserve"> Bonds when due is not to, of itself, constitute an Event of Default thereunder.</w:t>
      </w:r>
    </w:p>
    <w:p w14:paraId="13B89677" w14:textId="511D2718" w:rsidR="00711500" w:rsidRPr="00711500" w:rsidRDefault="00711500" w:rsidP="00711500">
      <w:pPr>
        <w:spacing w:after="240"/>
        <w:ind w:firstLine="720"/>
      </w:pPr>
      <w:r w:rsidRPr="00711500">
        <w:t xml:space="preserve">The Trustee is to give to the Owners of all Series </w:t>
      </w:r>
      <w:r w:rsidR="009B2D2A" w:rsidRPr="00726E7F">
        <w:t>2026B Subordinate</w:t>
      </w:r>
      <w:r w:rsidRPr="00711500">
        <w:t xml:space="preserve"> Bonds notice by mailing to the address shown on the registration books maintained by the Trustee or by electronic means to DTC or its successors, of all Events of Default of which the Trustee is by the Subordinate Indenture required to take notice, or if notice of an Event of Default is given as provided in the Subordinate Indenture, within 90 days after the Trustee has knowledge of the occurrence of such default or Event of Default unless such default or Event of Default is to have been cured before the giving of such notice; provided that, the Trustee is to be protected in withholding such notice if and so long as a committee of its corporate trust department in good faith determines that the withholding of such notice is not detrimental to the interests of the Owners.</w:t>
      </w:r>
    </w:p>
    <w:p w14:paraId="2B7104FC" w14:textId="32B8A5F6" w:rsidR="00711500" w:rsidRPr="00711500" w:rsidRDefault="00711500" w:rsidP="00711500">
      <w:pPr>
        <w:spacing w:after="240"/>
        <w:ind w:firstLine="720"/>
      </w:pPr>
      <w:r w:rsidRPr="00711500">
        <w:t xml:space="preserve">No default under clause (b) above is to constitute an Event of Default until actual notice of such default by registered or certified mail is to be given by the Trustee or by the Owners of not less than 25% in aggregate principal amount of all Series </w:t>
      </w:r>
      <w:r w:rsidR="009B2D2A" w:rsidRPr="00726E7F">
        <w:t>2026B Subordinate</w:t>
      </w:r>
      <w:r w:rsidRPr="00711500">
        <w:t xml:space="preserve"> Bonds Outstanding to the District, and the District is to have had 30 days after receipt of such notice to correct said default or cause said default to be corrected, and is not to have corrected said default or caused said default to be corrected within the applicable period; provided however, if said default be such that it cannot be corrected within the applicable period, it is not to constitute an Event of Default if corrective action is instituted within the applicable period and diligently pursued thereafter until the default is corrected.</w:t>
      </w:r>
    </w:p>
    <w:p w14:paraId="29D90267" w14:textId="77777777" w:rsidR="00711500" w:rsidRPr="00711500" w:rsidRDefault="00711500" w:rsidP="00711500">
      <w:pPr>
        <w:numPr>
          <w:ilvl w:val="2"/>
          <w:numId w:val="3"/>
        </w:numPr>
        <w:tabs>
          <w:tab w:val="num" w:pos="720"/>
        </w:tabs>
        <w:spacing w:after="240"/>
        <w:ind w:firstLine="720"/>
        <w:outlineLvl w:val="2"/>
      </w:pPr>
      <w:r w:rsidRPr="00711500">
        <w:rPr>
          <w:b/>
          <w:bCs/>
          <w:i/>
          <w:iCs/>
        </w:rPr>
        <w:t>Remedies on Occurrence of Event of Default</w:t>
      </w:r>
      <w:r w:rsidRPr="00711500">
        <w:t>.  Upon the occurrence and continuance of an Event of Default, the Trustee is to have the following rights and remedies which may be pursued:</w:t>
      </w:r>
    </w:p>
    <w:p w14:paraId="053DEE81" w14:textId="77777777" w:rsidR="00711500" w:rsidRPr="00711500" w:rsidRDefault="00711500" w:rsidP="00711500">
      <w:pPr>
        <w:spacing w:after="240"/>
        <w:ind w:left="720" w:firstLine="720"/>
        <w:outlineLvl w:val="3"/>
      </w:pPr>
      <w:r w:rsidRPr="00711500">
        <w:rPr>
          <w:i/>
        </w:rPr>
        <w:t>Receivership</w:t>
      </w:r>
      <w:r w:rsidRPr="00711500">
        <w:t>.  Upon the filing of a bill in equity or other commencement of judicial proceedings to enforce the rights of the Trustee and of the Owners, the Trustee is to be entitled as a matter of right to the appointment of a receiver or receivers of the Subordinate Trust Estate, and of the revenues, income, product, and profits thereof pending such proceedings, subject however, to constitutional limitations inherent in the sovereignty of the District; but notwithstanding the appointment of any receiver or other custodian, the Trustee is to be entitled to the possession and control of any cash, securities, or other instruments at the time held by, or payable or deliverable under the provisions of the Subordinate Indenture to, the Trustee.</w:t>
      </w:r>
    </w:p>
    <w:p w14:paraId="33F39079" w14:textId="1E3DFDBD" w:rsidR="00711500" w:rsidRPr="00711500" w:rsidRDefault="00711500" w:rsidP="00711500">
      <w:pPr>
        <w:spacing w:after="240"/>
        <w:ind w:left="720" w:firstLine="720"/>
        <w:outlineLvl w:val="3"/>
      </w:pPr>
      <w:r w:rsidRPr="00711500">
        <w:rPr>
          <w:i/>
        </w:rPr>
        <w:t>Suit for Judgment</w:t>
      </w:r>
      <w:r w:rsidRPr="00711500">
        <w:t xml:space="preserve">.  The Trustee may proceed to protect and enforce its rights and the rights of the Owners under the District Act and Bond Act, the Series </w:t>
      </w:r>
      <w:r w:rsidR="009B2D2A" w:rsidRPr="00726E7F">
        <w:t>2026B Subordinate</w:t>
      </w:r>
      <w:r w:rsidRPr="00711500">
        <w:t xml:space="preserve"> Bonds, the Bond Resolution, the Subordinate Indenture, and any provision of law by such suit, action, or special proceedings as the Trustee, being advised by Counsel, is to deem appropriate.</w:t>
      </w:r>
    </w:p>
    <w:p w14:paraId="21FA41FC" w14:textId="77777777" w:rsidR="00711500" w:rsidRPr="00711500" w:rsidRDefault="00711500" w:rsidP="00711500">
      <w:pPr>
        <w:spacing w:after="240"/>
        <w:ind w:left="720" w:firstLine="720"/>
        <w:outlineLvl w:val="3"/>
      </w:pPr>
      <w:r w:rsidRPr="00711500">
        <w:rPr>
          <w:i/>
        </w:rPr>
        <w:t>Mandamus or Other Suit</w:t>
      </w:r>
      <w:r w:rsidRPr="00711500">
        <w:t>.  The Trustee may proceed by mandamus or any other suit, action, or proceeding at law or in equity, to enforce all rights of the Owners.</w:t>
      </w:r>
    </w:p>
    <w:p w14:paraId="18C213BA" w14:textId="557FE151" w:rsidR="00711500" w:rsidRPr="00711500" w:rsidRDefault="00711500" w:rsidP="00711500">
      <w:pPr>
        <w:spacing w:after="240"/>
        <w:ind w:firstLine="720"/>
      </w:pPr>
      <w:r w:rsidRPr="00711500">
        <w:t xml:space="preserve">No recovery of any judgment by the Trustee is to in any manner or to any extent affect the lien of the Subordinate Indenture or any rights, powers, or remedies of the Trustee under the Subordinate Indenture, or any lien, rights, powers, and remedies of the Owners of the Series </w:t>
      </w:r>
      <w:r w:rsidR="009B2D2A" w:rsidRPr="00726E7F">
        <w:t>2026B Subordinate</w:t>
      </w:r>
      <w:r w:rsidRPr="00711500">
        <w:t xml:space="preserve"> Bonds, but such lien, rights, powers, and remedies of the Trustee and of the Owners is to continue unimpaired as before.</w:t>
      </w:r>
    </w:p>
    <w:p w14:paraId="687B7C5E" w14:textId="13CA4288" w:rsidR="00711500" w:rsidRPr="00711500" w:rsidRDefault="00711500" w:rsidP="00711500">
      <w:pPr>
        <w:spacing w:after="240"/>
        <w:ind w:firstLine="720"/>
      </w:pPr>
      <w:r w:rsidRPr="00711500">
        <w:t>If any Event of Default under clause (a) described in “—</w:t>
      </w:r>
      <w:r w:rsidRPr="00711500">
        <w:rPr>
          <w:i/>
          <w:iCs/>
        </w:rPr>
        <w:t>Events of Default</w:t>
      </w:r>
      <w:r w:rsidRPr="00711500">
        <w:t>” above is to have occurred and if requested by the Owners of 25% in aggregate principal amount of the Series </w:t>
      </w:r>
      <w:r w:rsidR="009B2D2A" w:rsidRPr="00726E7F">
        <w:t>2026B Subordinate</w:t>
      </w:r>
      <w:r w:rsidRPr="00711500">
        <w:t xml:space="preserve"> Bonds then Outstanding, the Trustee is to be obligated to exercise such one or more of the rights and powers conferred by the Subordinate Indenture as the Trustee, being advised by Counsel, is to deem most expedient in the interests of the Owners, subject to the Subordinate Indenture; provided that the Trustee at its option is to be indemnified as provided in the Subordinate Indenture.</w:t>
      </w:r>
    </w:p>
    <w:p w14:paraId="645F0C05" w14:textId="7AA43AE8" w:rsidR="00711500" w:rsidRPr="00711500" w:rsidRDefault="00711500" w:rsidP="00711500">
      <w:pPr>
        <w:spacing w:after="240"/>
        <w:ind w:firstLine="720"/>
      </w:pPr>
      <w:r w:rsidRPr="00711500">
        <w:t>Notwithstanding anything in the Subordinate Indenture to the contrary, acceleration of the Series </w:t>
      </w:r>
      <w:r w:rsidR="009B2D2A" w:rsidRPr="00726E7F">
        <w:t>2026B Subordinate</w:t>
      </w:r>
      <w:r w:rsidRPr="00711500">
        <w:t xml:space="preserve"> Bonds is not to be an available remedy for an Event of Default.</w:t>
      </w:r>
    </w:p>
    <w:p w14:paraId="2D5D0EE8" w14:textId="6221671F" w:rsidR="00711500" w:rsidRPr="00711500" w:rsidRDefault="00711500" w:rsidP="00711500">
      <w:pPr>
        <w:spacing w:after="240"/>
        <w:ind w:firstLine="720"/>
      </w:pPr>
      <w:r w:rsidRPr="00711500">
        <w:t xml:space="preserve">The Consent Parties of a majority in aggregate principal amount of the Series </w:t>
      </w:r>
      <w:r w:rsidR="009B2D2A" w:rsidRPr="00726E7F">
        <w:t>2026B Subordinate</w:t>
      </w:r>
      <w:r w:rsidRPr="00711500">
        <w:t xml:space="preserve"> Bonds then Outstanding are to have the right, at any time, to the extent permitted by law, by an instrument or instruments in writing executed and delivered to the Trustee, to direct the time, method, and place of conducting all proceedings to be taken in connection with the enforcement of the terms and conditions of the Subordinate Indenture, or for the appointment of a receiver, and any other proceedings thereunder; provided that such direction is not to be otherwise than in accordance with the provisions thereof; and provided further that at its option the Trustee is to be indemnified as provided in the Subordinate Indenture.</w:t>
      </w:r>
    </w:p>
    <w:p w14:paraId="6611B41E" w14:textId="6EC1349C" w:rsidR="00711500" w:rsidRPr="00711500" w:rsidRDefault="00711500" w:rsidP="00711500">
      <w:pPr>
        <w:spacing w:after="240"/>
        <w:ind w:firstLine="720"/>
      </w:pPr>
      <w:r w:rsidRPr="00711500">
        <w:t xml:space="preserve">No Owner of any Series </w:t>
      </w:r>
      <w:r w:rsidR="009B2D2A" w:rsidRPr="00726E7F">
        <w:t>2026B Subordinate</w:t>
      </w:r>
      <w:r w:rsidRPr="00711500">
        <w:t xml:space="preserve"> Bond is to have any right to institute any suit, action, or proceeding in equity or at law for the enforcement of the Subordinate Indenture or for the execution of any trust thereof or for the appointment of a receiver or any other remedy thereunder, unless (a) a default has occurred of which the Trustee has been notified as provided in the Subordinate Indenture, or of which under the Subordinate Indenture it is deemed to have notice; (b) such default is to have become an Event of Default; (c) the Owners of not less than 25% in aggregate principal amount of Series </w:t>
      </w:r>
      <w:r w:rsidR="009B2D2A" w:rsidRPr="00726E7F">
        <w:t>2026B Subordinate</w:t>
      </w:r>
      <w:r w:rsidRPr="00711500">
        <w:t xml:space="preserve"> Bonds then Outstanding are to have made written request to the Trustee and are to have offered reasonable opportunity either to proceed to exercise granted in the Subordinate Indenture or to institute such action, suit, or proceedings in their own name, and are to have also offered to the Trustee indemnity as provided in the Subordinate Indenture; and (d) the Trustee is to thereafter fail or refuse to exercise the powers granted in the Subordinate Indenture, or to institute such action, suit, or proceeding in its own name; such notification, request, and offer of indemnity are declared in every case at the option of the Trustee to be conditions precedent to any action or cause of action for the enforcement of the Subordinate Indenture, or for the appointment of a receiver or for any other remedy thereunder; it being understood and intended that no one or more Owners of Series </w:t>
      </w:r>
      <w:r w:rsidR="009B2D2A" w:rsidRPr="00726E7F">
        <w:t>2026B Subordinate</w:t>
      </w:r>
      <w:r w:rsidRPr="00711500">
        <w:t xml:space="preserve"> Bonds is to have any right in any manner whatsoever to affect, disturb, or prejudice the lien of the Subordinate Indenture by his, her, its, or their action, or to enforce any right under the Subordinate Indenture except in the manner therein provided and that all proceedings at law or in equity are to be instituted, had, and maintained in the manner therein provided and for the equal benefit of the Owners of all Series </w:t>
      </w:r>
      <w:r w:rsidR="009B2D2A" w:rsidRPr="00726E7F">
        <w:t>2026B Subordinate</w:t>
      </w:r>
      <w:r w:rsidRPr="00711500">
        <w:t xml:space="preserve"> Bonds then Outstanding.</w:t>
      </w:r>
    </w:p>
    <w:p w14:paraId="5037DAEF" w14:textId="1F2D8F72" w:rsidR="00711500" w:rsidRPr="00711500" w:rsidRDefault="00711500" w:rsidP="00711500">
      <w:pPr>
        <w:spacing w:after="240"/>
        <w:ind w:firstLine="720"/>
      </w:pPr>
      <w:r w:rsidRPr="00711500">
        <w:t xml:space="preserve">The Trustee may in its discretion waive any Event of Default under the Subordinate Indenture and its consequences, and is to do so upon the written request of the Consent Parties with respect to a majority in aggregate principal amount of all the Series </w:t>
      </w:r>
      <w:r w:rsidR="009B2D2A" w:rsidRPr="00726E7F">
        <w:t>2026B Subordinate</w:t>
      </w:r>
      <w:r w:rsidRPr="00711500">
        <w:t xml:space="preserve"> Bonds then Outstanding; provided however, that there is not to be waived without the consent of the Consent Parties with respect to 100% of the Series </w:t>
      </w:r>
      <w:r w:rsidR="009B2D2A" w:rsidRPr="00726E7F">
        <w:t>2026B Subordinate</w:t>
      </w:r>
      <w:r w:rsidRPr="00711500">
        <w:t xml:space="preserve"> Bonds then Outstanding as to which the Event of Default exists any Event of Default under paragraph (a) described in “—</w:t>
      </w:r>
      <w:r w:rsidRPr="00711500">
        <w:rPr>
          <w:i/>
          <w:iCs/>
        </w:rPr>
        <w:t>Events of Default</w:t>
      </w:r>
      <w:r w:rsidRPr="00711500">
        <w:t>” above.  In case of any such waiver, or in case any proceedings taken by the Trustee on account of any such default are to have been discontinued or abandoned or determined adversely to the Trustee, then in every such case the District, the Trustee, and the Owners are to be restored to their former positions and rights thereunder respectively, but no such waiver or rescission is to extend to any subsequent or other default, or impair any right consequent thereon.</w:t>
      </w:r>
    </w:p>
    <w:p w14:paraId="09D6DC38" w14:textId="3CC980A7" w:rsidR="00711500" w:rsidRPr="00711500" w:rsidRDefault="00711500" w:rsidP="00711500">
      <w:pPr>
        <w:spacing w:after="240"/>
        <w:ind w:firstLine="720"/>
      </w:pPr>
      <w:r w:rsidRPr="00711500">
        <w:t xml:space="preserve">It is acknowledged in the Subordinate Indenture that a portion of the Subordinate Pledged Revenue securing payment of the Series </w:t>
      </w:r>
      <w:r w:rsidR="009B2D2A" w:rsidRPr="00726E7F">
        <w:t>2026B Subordinate</w:t>
      </w:r>
      <w:r w:rsidRPr="00711500">
        <w:t xml:space="preserve"> Bonds is subject to the prior lien thereon in favor of the Series </w:t>
      </w:r>
      <w:r w:rsidR="009B2D2A" w:rsidRPr="00726E7F">
        <w:t>2026A Senior</w:t>
      </w:r>
      <w:r w:rsidRPr="00711500">
        <w:t xml:space="preserve"> Bonds and any additional Senior Obligations issued after the issuance of the Series </w:t>
      </w:r>
      <w:r w:rsidR="009B2D2A" w:rsidRPr="00726E7F">
        <w:t>2026B Subordinate</w:t>
      </w:r>
      <w:r w:rsidRPr="00711500">
        <w:t xml:space="preserve"> Bonds.  Except as to any of the duties the Trustee is required to perform prior to a default, as set forth in the Subordinate Indenture, the Trustee or any Owner of the Series </w:t>
      </w:r>
      <w:r w:rsidR="009B2D2A" w:rsidRPr="00726E7F">
        <w:t>2026B Subordinate</w:t>
      </w:r>
      <w:r w:rsidRPr="00711500">
        <w:t xml:space="preserve"> Bonds may not knowingly take any action thereunder which would unduly prejudice the rights of owners of the Senior Obligations with respect to such Subordinate Pledged Revenue.  Furthermore, it is acknowledged that, notwithstanding the occurrence of an Event of Default, no portion of the Subordinate Pledged Revenue that is pledged on a senior basis to the Senior Obligations is to be applied to the payment of any amounts relating to the Series </w:t>
      </w:r>
      <w:r w:rsidR="009B2D2A" w:rsidRPr="00726E7F">
        <w:t>2026B Subordinate</w:t>
      </w:r>
      <w:r w:rsidRPr="00711500">
        <w:t xml:space="preserve"> Bonds until the full satisfaction of all amounts then due with respect to any Senior Obligations (acknowledging that the Senior Obligations is not to be subject to acceleration upon the occurrence of an event of default under the applicable resolution, indenture, or other document pursuant to which any such Senior Obligation is issued).</w:t>
      </w:r>
    </w:p>
    <w:p w14:paraId="12CAF835" w14:textId="15E660BF" w:rsidR="00711500" w:rsidRPr="00711500" w:rsidRDefault="00711500" w:rsidP="00711500">
      <w:pPr>
        <w:numPr>
          <w:ilvl w:val="2"/>
          <w:numId w:val="3"/>
        </w:numPr>
        <w:tabs>
          <w:tab w:val="num" w:pos="720"/>
        </w:tabs>
        <w:spacing w:after="240"/>
        <w:ind w:firstLine="720"/>
        <w:outlineLvl w:val="2"/>
      </w:pPr>
      <w:r w:rsidRPr="00711500">
        <w:rPr>
          <w:b/>
          <w:bCs/>
          <w:i/>
          <w:iCs/>
        </w:rPr>
        <w:t>Subordinate Indenture Supplements</w:t>
      </w:r>
      <w:r w:rsidRPr="00711500">
        <w:t>.  Subject to the provisions of the Subordinate Indenture, the District and the Trustee may, without the consent of or notice to the Consent Parties, enter into such indentures supplemental thereto, which supplemental indentures are to thereafter form a part thereof, for any one or more of the following purposes: (a) to cure any ambiguity, to cure, correct, or supplement any formal defect or omission or inconsistent provision contained in the Subordinate Indenture, to make any provision necessary or desirable due to a change in law, to make any provisions with respect to matters arising under the Subordinate Indenture, or to make any provisions for any other purpose if such provisions are necessary or desirable and do not materially adversely affect the interests of the Owners of the Series </w:t>
      </w:r>
      <w:r w:rsidR="009B2D2A" w:rsidRPr="00726E7F">
        <w:t>2026B Subordinate</w:t>
      </w:r>
      <w:r w:rsidRPr="00711500">
        <w:t xml:space="preserve"> Bonds; (b) to subject to the Subordinate Indenture additional revenues, properties, or collateral; (c) to grant or confer upon the Trustee for the benefit of the Owners any additional rights, remedies, powers, or authority that may lawfully be granted to or conferred upon the Owners or the Trustee; and (d) to qualify the Subordinate Indenture under the Trust Indenture Act of 1939.</w:t>
      </w:r>
    </w:p>
    <w:p w14:paraId="0FA0D502" w14:textId="7633FF38" w:rsidR="00711500" w:rsidRPr="00711500" w:rsidRDefault="00711500" w:rsidP="00711500">
      <w:pPr>
        <w:spacing w:after="240"/>
        <w:ind w:firstLine="720"/>
      </w:pPr>
      <w:r w:rsidRPr="00711500">
        <w:t xml:space="preserve">Except for supplemental indentures delivered as described above, and subject to the provisions of the Subordinate Indenture, the Consent Parties with respect to not less than a majority (or for modifications of provisions thereof which require the consent of a percentage of Owners or Consent Parties higher than a majority, such higher percentage) in aggregate principal amount of the Series </w:t>
      </w:r>
      <w:r w:rsidR="009B2D2A" w:rsidRPr="00726E7F">
        <w:t>2026B Subordinate</w:t>
      </w:r>
      <w:r w:rsidRPr="00711500">
        <w:t xml:space="preserve"> Bonds then Outstanding are to have the right, from time to time, to consent to and approve the execution by the District and the Trustee of such indenture or indentures supplemental thereto as are to be deemed necessary or desirable by the District for the purpose of modifying, altering, amending, adding to, or rescinding, in any particular, any of the terms or provisions contained in the Subordinate Indenture; provided however, that without the consent of the Consent Parties with respect to all the Outstanding Series </w:t>
      </w:r>
      <w:r w:rsidR="009B2D2A" w:rsidRPr="00726E7F">
        <w:t>2026B Subordinate</w:t>
      </w:r>
      <w:r w:rsidRPr="00711500">
        <w:t xml:space="preserve"> Bonds affected thereby, nothing therein contained is to permit, or be construed as permitting: (a) a change in the terms of the maturity of any Outstanding Series </w:t>
      </w:r>
      <w:r w:rsidR="009B2D2A" w:rsidRPr="00726E7F">
        <w:t>2026B Subordinate</w:t>
      </w:r>
      <w:r w:rsidRPr="00711500">
        <w:t xml:space="preserve"> Bond, in the principal amount of any Outstanding Series </w:t>
      </w:r>
      <w:r w:rsidR="009B2D2A" w:rsidRPr="00726E7F">
        <w:t>2026B Subordinate</w:t>
      </w:r>
      <w:r w:rsidRPr="00711500">
        <w:t xml:space="preserve"> Bond, in the optional or mandatory redemption provisions applicable thereto, or the rate of interest thereon; (b) an impairment of the right of the Owners to institute suit for the enforcement of any payment of the principal of or interest on the Series </w:t>
      </w:r>
      <w:r w:rsidR="009B2D2A" w:rsidRPr="00726E7F">
        <w:t>2026B Subordinate</w:t>
      </w:r>
      <w:r w:rsidRPr="00711500">
        <w:t xml:space="preserve"> Bonds when due; (c) a privilege or priority of any Series </w:t>
      </w:r>
      <w:r w:rsidR="009B2D2A" w:rsidRPr="00726E7F">
        <w:t>2026B Subordinate</w:t>
      </w:r>
      <w:r w:rsidRPr="00711500">
        <w:t xml:space="preserve"> Bond or any interest payment over any other Series </w:t>
      </w:r>
      <w:r w:rsidR="009B2D2A" w:rsidRPr="00726E7F">
        <w:t>2026B Subordinate</w:t>
      </w:r>
      <w:r w:rsidRPr="00711500">
        <w:t xml:space="preserve"> Bond or interest payment; or (d) a reduction in the percentage in principal amount of the Outstanding Series </w:t>
      </w:r>
      <w:r w:rsidR="009B2D2A" w:rsidRPr="00726E7F">
        <w:t>2026B Subordinate</w:t>
      </w:r>
      <w:r w:rsidRPr="00711500">
        <w:t xml:space="preserve"> Bonds, the consent of whose Owners or Consent Parties is required for any such supplemental indenture.</w:t>
      </w:r>
    </w:p>
    <w:p w14:paraId="281879B5" w14:textId="085B6AF3" w:rsidR="00711500" w:rsidRPr="00711500" w:rsidRDefault="00711500" w:rsidP="00711500">
      <w:pPr>
        <w:numPr>
          <w:ilvl w:val="2"/>
          <w:numId w:val="3"/>
        </w:numPr>
        <w:tabs>
          <w:tab w:val="num" w:pos="720"/>
        </w:tabs>
        <w:spacing w:after="240"/>
        <w:ind w:firstLine="720"/>
        <w:outlineLvl w:val="2"/>
      </w:pPr>
      <w:r w:rsidRPr="00711500">
        <w:rPr>
          <w:b/>
          <w:bCs/>
          <w:i/>
          <w:iCs/>
        </w:rPr>
        <w:t>Discharge of the Lien of the Subordinate Indenture</w:t>
      </w:r>
      <w:r w:rsidRPr="00711500">
        <w:t xml:space="preserve">.  If the District is to pay or cause to be paid to the Trustee, for the Owners of the Series </w:t>
      </w:r>
      <w:r w:rsidR="009B2D2A" w:rsidRPr="00726E7F">
        <w:t>2026B Subordinate</w:t>
      </w:r>
      <w:r w:rsidRPr="00711500">
        <w:t xml:space="preserve"> Bonds, the principal of and interest to become due thereon at the times and in the manner stipulated in the Subordinate Indenture, and if the District is to keep, perform, and observe all and singular the covenants and promises in the Series </w:t>
      </w:r>
      <w:r w:rsidR="009B2D2A" w:rsidRPr="00726E7F">
        <w:t>2026B Subordinate</w:t>
      </w:r>
      <w:r w:rsidRPr="00711500">
        <w:t xml:space="preserve"> Bonds and in the Subordinate Indenture expressed to be kept, performed, and observed by it or on its part, and if all fees and expenses of the Trustee required by the Subordinate Indenture to be paid are to have been paid, then the presents and the estate and rights thereby granted are to cease, terminate, and be void, and thereupon the Trustee is to cancel and discharge the lien of the Subordinate Indenture, and execute and deliver to the District such instruments in writing as are required to satisfy the lien thereof, and assign and deliver to the District any property at the time subject to the lien of the Subordinate Indenture which may then be in its possession, and deliver any amounts required to be paid to the District under the Subordinate Indenture, except for moneys and Federal Securities held by the Trustee for the payment of the principal of, premium if any, and interest on the Series </w:t>
      </w:r>
      <w:r w:rsidR="009B2D2A" w:rsidRPr="00726E7F">
        <w:t>2026B Subordinate</w:t>
      </w:r>
      <w:r w:rsidRPr="00711500">
        <w:t xml:space="preserve"> Bonds.</w:t>
      </w:r>
    </w:p>
    <w:p w14:paraId="4E01CF46" w14:textId="57F4E698" w:rsidR="00711500" w:rsidRPr="00711500" w:rsidRDefault="00711500" w:rsidP="00711500">
      <w:pPr>
        <w:spacing w:after="240"/>
        <w:ind w:firstLine="720"/>
      </w:pPr>
      <w:r w:rsidRPr="00711500">
        <w:t xml:space="preserve">Any Series </w:t>
      </w:r>
      <w:r w:rsidR="009B2D2A" w:rsidRPr="00726E7F">
        <w:t>2026B Subordinate</w:t>
      </w:r>
      <w:r w:rsidRPr="00711500">
        <w:t xml:space="preserve"> Bond is to, prior to the maturity or prior redemption thereof, be deemed to have been paid within the meaning and with the effect expressed in the Subordinate Indenture if, for the purpose of paying such Series </w:t>
      </w:r>
      <w:r w:rsidR="009B2D2A" w:rsidRPr="00726E7F">
        <w:t>2026B Subordinate</w:t>
      </w:r>
      <w:r w:rsidRPr="00711500">
        <w:t xml:space="preserve"> Bond (a) there is to have been deposited with the Trustee an amount sufficient, without investment, to pay the principal of, premium if any, and interest on such Series </w:t>
      </w:r>
      <w:r w:rsidR="009B2D2A" w:rsidRPr="00726E7F">
        <w:t>2026B Subordinate</w:t>
      </w:r>
      <w:r w:rsidRPr="00711500">
        <w:t xml:space="preserve"> Bond as the same becomes due at maturity or upon one or more designated prior redemption dates, or (b) there is to have been placed in escrow and in trust with a commercial bank exercising trust powers, an amount sufficient (including the known minimum yield from Federal Securities in which such amount may be invested) to pay the principal of, premium if any, and interest on such Series </w:t>
      </w:r>
      <w:r w:rsidR="009B2D2A" w:rsidRPr="00726E7F">
        <w:t>2026B Subordinate</w:t>
      </w:r>
      <w:r w:rsidRPr="00711500">
        <w:t xml:space="preserve"> Bond, as the same becomes due at maturity or upon one or more designated prior redemption dates.  The Federal Securities in any such escrow are not to be subject to redemption or prepayment at the option of the issuer, and are to become due at or prior to the respective times on which the proceeds thereof are needed, in accordance with a schedule established and agreed upon between the District and such bank at the time of the creation of the escrow, or the Federal Securities are to be subject to redemption at the option of the holders thereof to assure such availability as so needed to meet such schedule.  The sufficiency of any such escrow funded with Federal Securities is to be verified by a certified public accountant.  With respect to any accrued and unpaid interest on the Series </w:t>
      </w:r>
      <w:r w:rsidR="009B2D2A" w:rsidRPr="00726E7F">
        <w:t>2026B Subordinate</w:t>
      </w:r>
      <w:r w:rsidRPr="00711500">
        <w:t xml:space="preserve"> Bonds, including any compound interest remaining unpaid, it is acknowledged that such amounts are due and payable immediately at the time of funding any escrow intended to accomplish a defeasance of the Series </w:t>
      </w:r>
      <w:r w:rsidR="009B2D2A" w:rsidRPr="00726E7F">
        <w:t>2026B Subordinate</w:t>
      </w:r>
      <w:r w:rsidRPr="00711500">
        <w:t xml:space="preserve"> Bonds.  Upon the funding of an escrow defeasing Series </w:t>
      </w:r>
      <w:r w:rsidR="009B2D2A" w:rsidRPr="00726E7F">
        <w:t>2026B Subordinate</w:t>
      </w:r>
      <w:r w:rsidRPr="00711500">
        <w:t xml:space="preserve"> Bonds in accordance with the provisions of the Subordinate Indenture, the Series </w:t>
      </w:r>
      <w:r w:rsidR="009B2D2A" w:rsidRPr="00726E7F">
        <w:t>2026B Subordinate</w:t>
      </w:r>
      <w:r w:rsidRPr="00711500">
        <w:t xml:space="preserve"> Bonds are to cease to be subject to mandatory redemption in accordance with the Subordinate Indenture, and the principal of the Series </w:t>
      </w:r>
      <w:r w:rsidR="009B2D2A" w:rsidRPr="00726E7F">
        <w:t>2026B Subordinate</w:t>
      </w:r>
      <w:r w:rsidRPr="00711500">
        <w:t xml:space="preserve"> Bonds is to be due and payable only on the designated redemption date(s).</w:t>
      </w:r>
    </w:p>
    <w:p w14:paraId="367984F3" w14:textId="42EB6640" w:rsidR="00711500" w:rsidRPr="00711500" w:rsidRDefault="00711500" w:rsidP="00711500">
      <w:pPr>
        <w:spacing w:after="240"/>
        <w:ind w:firstLine="720"/>
      </w:pPr>
      <w:r w:rsidRPr="00711500">
        <w:t xml:space="preserve">Neither the Federal Securities, nor moneys deposited with the Trustee or placed in escrow and in trust pursuant to the Subordinate Indenture, nor principal or interest payments on any such Federal Securities are to be withdrawn or used for any purpose other than, and are to be held in trust for, the payment of the principal of and interest on the Series </w:t>
      </w:r>
      <w:r w:rsidR="009B2D2A" w:rsidRPr="00726E7F">
        <w:t>2026B Subordinate</w:t>
      </w:r>
      <w:r w:rsidRPr="00711500">
        <w:t xml:space="preserve"> Bonds; provided however, that any cash received from such principal or interest payments on such Federal Securities, if not then needed for such purpose, are to, to the extent practicable, be reinvested subject to the provisions of the Subordinate Indenture in Federal Securities maturing at the times and in amounts sufficient to pay, when due, the principal of and interest on the Series </w:t>
      </w:r>
      <w:r w:rsidR="009B2D2A" w:rsidRPr="00726E7F">
        <w:t>2026B Subordinate</w:t>
      </w:r>
      <w:r w:rsidRPr="00711500">
        <w:t xml:space="preserve"> Bonds.</w:t>
      </w:r>
    </w:p>
    <w:p w14:paraId="6EEE33EB" w14:textId="33A8E35A" w:rsidR="00711500" w:rsidRPr="00711500" w:rsidRDefault="00711500" w:rsidP="00711500">
      <w:pPr>
        <w:spacing w:after="240"/>
        <w:ind w:firstLine="720"/>
      </w:pPr>
      <w:r w:rsidRPr="00711500">
        <w:t xml:space="preserve">Prior to the investment or reinvestment of such moneys or such Federal Securities as therein provided, the Trustee is to receive and may rely upon: (a) an opinion of Bond Counsel experienced in matters arising under Section 103 of the Code and acceptable to the Trustee, that the investment or reinvestment of such moneys or such Federal Securities complies with the Subordinate Indenture; and (b) a report of a certified public accountant that the moneys or Federal Securities will be sufficient to provide for the payment of the principal of and interest on the Series </w:t>
      </w:r>
      <w:r w:rsidR="009B2D2A" w:rsidRPr="00726E7F">
        <w:t>2026B Subordinate</w:t>
      </w:r>
      <w:r w:rsidRPr="00711500">
        <w:t xml:space="preserve"> Bonds when due.</w:t>
      </w:r>
    </w:p>
    <w:p w14:paraId="434AAFD0" w14:textId="77777777" w:rsidR="00711500" w:rsidRPr="00711500" w:rsidRDefault="00711500" w:rsidP="00711500">
      <w:pPr>
        <w:spacing w:after="240"/>
        <w:ind w:firstLine="720"/>
      </w:pPr>
      <w:r w:rsidRPr="00711500">
        <w:t>The release of the obligations of the District under the Subordinate Indenture is to be without prejudice to the rights of the Trustee to be paid reasonable compensation by the District for all services rendered by it thereunder and all its reasonable expenses, charges, and other disbursements incurred in the administration of the trust thereby created, the exercise of its powers, and the performance of its duties thereunder.</w:t>
      </w:r>
    </w:p>
    <w:p w14:paraId="234798B4" w14:textId="7B3624BB" w:rsidR="00711500" w:rsidRPr="00711500" w:rsidRDefault="00711500" w:rsidP="00711500">
      <w:pPr>
        <w:spacing w:after="240"/>
        <w:ind w:firstLine="720"/>
        <w:outlineLvl w:val="3"/>
      </w:pPr>
      <w:r w:rsidRPr="00711500">
        <w:rPr>
          <w:b/>
          <w:bCs/>
          <w:i/>
          <w:iCs/>
        </w:rPr>
        <w:t>Continuing Role As Bond Registrar and Paying Agent</w:t>
      </w:r>
      <w:r w:rsidRPr="00711500">
        <w:t xml:space="preserve">.  Notwithstanding the defeasance of the Series </w:t>
      </w:r>
      <w:r w:rsidR="009B2D2A" w:rsidRPr="00726E7F">
        <w:t>2026B Subordinate</w:t>
      </w:r>
      <w:r w:rsidRPr="00711500">
        <w:t xml:space="preserve"> Bonds prior to maturity and the discharge of the Subordinate Indenture as provided therein, the Trustee is to continue to fulfill its obligations as bond registrar and paying agent thereunder until the Series </w:t>
      </w:r>
      <w:r w:rsidR="009B2D2A" w:rsidRPr="00726E7F">
        <w:t>2026B Subordinate</w:t>
      </w:r>
      <w:r w:rsidRPr="00711500">
        <w:t xml:space="preserve"> Bonds are fully paid, satisfied, and discharged.</w:t>
      </w:r>
    </w:p>
    <w:p w14:paraId="0CB9F893" w14:textId="360E1AA1" w:rsidR="00711500" w:rsidRPr="00711500" w:rsidRDefault="00711500" w:rsidP="00711500">
      <w:pPr>
        <w:spacing w:after="240"/>
        <w:ind w:firstLine="720"/>
        <w:outlineLvl w:val="3"/>
      </w:pPr>
      <w:r w:rsidRPr="00711500">
        <w:rPr>
          <w:b/>
          <w:bCs/>
          <w:i/>
          <w:iCs/>
        </w:rPr>
        <w:t xml:space="preserve">Discharge on </w:t>
      </w:r>
      <w:r w:rsidR="00726E7F" w:rsidRPr="00726E7F">
        <w:rPr>
          <w:b/>
          <w:bCs/>
          <w:i/>
          <w:iCs/>
        </w:rPr>
        <w:t>July</w:t>
      </w:r>
      <w:r w:rsidRPr="00711500">
        <w:rPr>
          <w:b/>
          <w:bCs/>
          <w:i/>
          <w:iCs/>
        </w:rPr>
        <w:t xml:space="preserve"> 15, 20</w:t>
      </w:r>
      <w:r w:rsidR="00726E7F" w:rsidRPr="00726E7F">
        <w:rPr>
          <w:b/>
          <w:bCs/>
          <w:i/>
          <w:iCs/>
        </w:rPr>
        <w:t>44</w:t>
      </w:r>
      <w:r w:rsidRPr="00711500">
        <w:t xml:space="preserve">.  Notwithstanding any other provision in the Subordinate Indenture, in accordance with the </w:t>
      </w:r>
      <w:r w:rsidR="00726E7F" w:rsidRPr="00726E7F">
        <w:t>Participation Agreement,</w:t>
      </w:r>
      <w:r w:rsidRPr="00711500">
        <w:t xml:space="preserve"> in the event that any amount of principal of or interest on the Series </w:t>
      </w:r>
      <w:r w:rsidR="009B2D2A" w:rsidRPr="00726E7F">
        <w:t>2026B Subordinate</w:t>
      </w:r>
      <w:r w:rsidRPr="00711500">
        <w:t xml:space="preserve"> Bonds remains unpaid after the application of all Subordinate Pledged Revenue available therefor on </w:t>
      </w:r>
      <w:r w:rsidR="00726E7F" w:rsidRPr="00726E7F">
        <w:t>July</w:t>
      </w:r>
      <w:r w:rsidRPr="00711500">
        <w:t xml:space="preserve"> 15, 20</w:t>
      </w:r>
      <w:r w:rsidR="00726E7F" w:rsidRPr="00726E7F">
        <w:t>44</w:t>
      </w:r>
      <w:r w:rsidRPr="00711500">
        <w:t xml:space="preserve">, the Series </w:t>
      </w:r>
      <w:r w:rsidR="009B2D2A" w:rsidRPr="00726E7F">
        <w:t>2026B Subordinate</w:t>
      </w:r>
      <w:r w:rsidRPr="00711500">
        <w:t xml:space="preserve"> Bonds and the lien of the Subordinate Indenture securing payment thereof are to be deemed discharged, the estate and rights thereby granted are to cease, terminate, and be void, and thereupon the Trustee is to cancel and discharge the lien of the Subordinate Indenture, and execute and deliver to the District such instruments in writing as are to be required to evidence the same.  Upon </w:t>
      </w:r>
      <w:r w:rsidR="00726E7F" w:rsidRPr="00726E7F">
        <w:t xml:space="preserve">any </w:t>
      </w:r>
      <w:r w:rsidRPr="00711500">
        <w:t xml:space="preserve">such discharge, the Owners will have no recourse to the District or any property of the District for the payment of any amount of principal of or interest on the Series </w:t>
      </w:r>
      <w:r w:rsidR="009B2D2A" w:rsidRPr="00726E7F">
        <w:t>2026B Subordinate</w:t>
      </w:r>
      <w:r w:rsidRPr="00711500">
        <w:t xml:space="preserve"> Bonds remaining unpaid.</w:t>
      </w:r>
    </w:p>
    <w:p w14:paraId="1B9C1160" w14:textId="4FA3A891" w:rsidR="00F142E9" w:rsidRPr="00726E7F" w:rsidRDefault="00F142E9" w:rsidP="00454837">
      <w:pPr>
        <w:pStyle w:val="Kutak1L1"/>
      </w:pPr>
      <w:bookmarkStart w:id="110" w:name="_Toc199938590"/>
      <w:bookmarkEnd w:id="109"/>
      <w:r w:rsidRPr="00726E7F">
        <w:t>USE OF PROCEEDS AND DEBT SERVICE REQUIREMENTS</w:t>
      </w:r>
      <w:bookmarkEnd w:id="110"/>
    </w:p>
    <w:p w14:paraId="4D534F6A" w14:textId="43C524D4" w:rsidR="00F142E9" w:rsidRPr="00726E7F" w:rsidRDefault="00F142E9" w:rsidP="00454837">
      <w:pPr>
        <w:pStyle w:val="Kutak1L2"/>
      </w:pPr>
      <w:bookmarkStart w:id="111" w:name="_Toc199938591"/>
      <w:r w:rsidRPr="00726E7F">
        <w:t>Application of Bond Proceeds</w:t>
      </w:r>
      <w:bookmarkEnd w:id="111"/>
    </w:p>
    <w:p w14:paraId="101A708D" w14:textId="1824762C" w:rsidR="00F142E9" w:rsidRPr="00726E7F" w:rsidRDefault="00F142E9" w:rsidP="009A3572">
      <w:pPr>
        <w:spacing w:after="240"/>
        <w:ind w:firstLine="720"/>
      </w:pPr>
      <w:r w:rsidRPr="00726E7F">
        <w:rPr>
          <w:b/>
          <w:i/>
        </w:rPr>
        <w:t>General</w:t>
      </w:r>
      <w:r w:rsidR="00827695" w:rsidRPr="00726E7F">
        <w:t xml:space="preserve">.  </w:t>
      </w:r>
      <w:r w:rsidRPr="00726E7F">
        <w:t>Proceeds from the sale of the Bonds will be used for the purposes of financing or reimbursing a portion of the costs of acquiring, constructing, and/</w:t>
      </w:r>
      <w:r w:rsidR="004D49A0" w:rsidRPr="00726E7F">
        <w:t>or installing certain Public Improvements to serve the Development</w:t>
      </w:r>
      <w:r w:rsidR="00827695" w:rsidRPr="00726E7F">
        <w:t xml:space="preserve">.  </w:t>
      </w:r>
      <w:r w:rsidRPr="00726E7F">
        <w:t>See “THE DISTRICT—Material Agreements of the District—</w:t>
      </w:r>
      <w:r w:rsidRPr="00726E7F">
        <w:rPr>
          <w:i/>
          <w:iCs/>
        </w:rPr>
        <w:t>Infrastructure Acquisition and Reimbursement Agreement</w:t>
      </w:r>
      <w:r w:rsidRPr="00726E7F">
        <w:t>” and “THE DEVELOPMENT—Status of Construction and Funding of Public and Private Improvements</w:t>
      </w:r>
      <w:r w:rsidR="00827695" w:rsidRPr="00726E7F">
        <w:t xml:space="preserve">.”  </w:t>
      </w:r>
      <w:r w:rsidRPr="00726E7F">
        <w:t xml:space="preserve">A portion of the proceeds of the </w:t>
      </w:r>
      <w:r w:rsidR="00726E7F" w:rsidRPr="00726E7F">
        <w:t xml:space="preserve">Series 2026A Senior </w:t>
      </w:r>
      <w:r w:rsidR="00CD2EF0" w:rsidRPr="00726E7F">
        <w:t>Bond</w:t>
      </w:r>
      <w:r w:rsidRPr="00726E7F">
        <w:t>s will be used to fund (a) the Initial Deposit to the Surplus Fund;</w:t>
      </w:r>
      <w:r w:rsidR="00726E7F" w:rsidRPr="00726E7F">
        <w:t xml:space="preserve"> and</w:t>
      </w:r>
      <w:r w:rsidRPr="00726E7F">
        <w:t xml:space="preserve"> (</w:t>
      </w:r>
      <w:r w:rsidR="00726E7F" w:rsidRPr="00726E7F">
        <w:t>b</w:t>
      </w:r>
      <w:r w:rsidRPr="00726E7F">
        <w:t>) the costs of issuing the Bonds.</w:t>
      </w:r>
    </w:p>
    <w:p w14:paraId="615C78EF" w14:textId="09E566CD" w:rsidR="00F142E9" w:rsidRPr="00726E7F" w:rsidRDefault="00F142E9" w:rsidP="00F9077F">
      <w:pPr>
        <w:keepNext/>
        <w:keepLines/>
        <w:spacing w:after="240"/>
        <w:ind w:firstLine="720"/>
      </w:pPr>
      <w:r w:rsidRPr="00726E7F">
        <w:rPr>
          <w:b/>
          <w:i/>
        </w:rPr>
        <w:t>Estimated Sources and Uses of Funds</w:t>
      </w:r>
      <w:r w:rsidR="00827695" w:rsidRPr="00726E7F">
        <w:t xml:space="preserve">.  </w:t>
      </w:r>
      <w:r w:rsidRPr="00726E7F">
        <w:t>The estimated uses of the proceeds of the Bonds are as follows</w:t>
      </w:r>
      <w:r w:rsidR="008D311F" w:rsidRPr="00726E7F">
        <w:t xml:space="preserve"> (figures set forth below are rounded elsewhere in this </w:t>
      </w:r>
      <w:r w:rsidR="00EE6488" w:rsidRPr="00726E7F">
        <w:t>Official Statement</w:t>
      </w:r>
      <w:r w:rsidR="008D311F" w:rsidRPr="00726E7F">
        <w:t>)</w:t>
      </w:r>
      <w:r w:rsidRPr="00726E7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290"/>
        <w:gridCol w:w="1926"/>
      </w:tblGrid>
      <w:tr w:rsidR="00726E7F" w:rsidRPr="007E5CC9" w14:paraId="2F160C58" w14:textId="77777777" w:rsidTr="006A5823">
        <w:trPr>
          <w:jc w:val="center"/>
        </w:trPr>
        <w:tc>
          <w:tcPr>
            <w:tcW w:w="7290" w:type="dxa"/>
          </w:tcPr>
          <w:p w14:paraId="3DB6C0A6" w14:textId="77777777" w:rsidR="00726E7F" w:rsidRPr="007E5CC9" w:rsidRDefault="00726E7F" w:rsidP="006A5823">
            <w:pPr>
              <w:keepNext/>
              <w:keepLines/>
            </w:pPr>
            <w:r w:rsidRPr="007E5CC9">
              <w:t>Sources:</w:t>
            </w:r>
          </w:p>
        </w:tc>
        <w:tc>
          <w:tcPr>
            <w:tcW w:w="1926" w:type="dxa"/>
          </w:tcPr>
          <w:p w14:paraId="27096936" w14:textId="77777777" w:rsidR="00726E7F" w:rsidRPr="007E5CC9" w:rsidRDefault="00726E7F" w:rsidP="006A5823">
            <w:pPr>
              <w:keepNext/>
              <w:keepLines/>
            </w:pPr>
          </w:p>
        </w:tc>
      </w:tr>
      <w:tr w:rsidR="00726E7F" w:rsidRPr="007E5CC9" w14:paraId="4457C8A9" w14:textId="77777777" w:rsidTr="006A5823">
        <w:trPr>
          <w:jc w:val="center"/>
        </w:trPr>
        <w:tc>
          <w:tcPr>
            <w:tcW w:w="7290" w:type="dxa"/>
          </w:tcPr>
          <w:p w14:paraId="7BE449A2" w14:textId="7DD30CDA" w:rsidR="00726E7F" w:rsidRPr="007E5CC9" w:rsidRDefault="00726E7F" w:rsidP="006A5823">
            <w:pPr>
              <w:keepNext/>
              <w:keepLines/>
              <w:tabs>
                <w:tab w:val="right" w:leader="dot" w:pos="7512"/>
              </w:tabs>
              <w:ind w:left="157"/>
            </w:pPr>
            <w:r w:rsidRPr="007E5CC9">
              <w:t>Series 202</w:t>
            </w:r>
            <w:r>
              <w:t>6</w:t>
            </w:r>
            <w:r w:rsidRPr="007E5CC9">
              <w:t>A Senior Bonds Par Amount</w:t>
            </w:r>
            <w:r w:rsidRPr="007E5CC9">
              <w:tab/>
            </w:r>
          </w:p>
        </w:tc>
        <w:tc>
          <w:tcPr>
            <w:tcW w:w="1926" w:type="dxa"/>
          </w:tcPr>
          <w:p w14:paraId="7FE9B87E" w14:textId="1865B236" w:rsidR="00726E7F" w:rsidRPr="007E5CC9" w:rsidRDefault="00726E7F" w:rsidP="006A5823">
            <w:pPr>
              <w:keepNext/>
              <w:keepLines/>
              <w:jc w:val="right"/>
            </w:pPr>
          </w:p>
        </w:tc>
      </w:tr>
      <w:tr w:rsidR="00726E7F" w:rsidRPr="007E5CC9" w14:paraId="2AF0FF44" w14:textId="77777777" w:rsidTr="006A5823">
        <w:trPr>
          <w:jc w:val="center"/>
        </w:trPr>
        <w:tc>
          <w:tcPr>
            <w:tcW w:w="7290" w:type="dxa"/>
          </w:tcPr>
          <w:p w14:paraId="76B9E437" w14:textId="4DEB2527" w:rsidR="00726E7F" w:rsidRPr="007E5CC9" w:rsidRDefault="00726E7F" w:rsidP="006A5823">
            <w:pPr>
              <w:keepNext/>
              <w:keepLines/>
              <w:tabs>
                <w:tab w:val="right" w:leader="dot" w:pos="7512"/>
              </w:tabs>
              <w:ind w:left="157"/>
            </w:pPr>
            <w:r w:rsidRPr="007E5CC9">
              <w:t>Series 202</w:t>
            </w:r>
            <w:r>
              <w:t>6</w:t>
            </w:r>
            <w:r w:rsidRPr="007E5CC9">
              <w:t>B Subordinate Bonds Par Amount</w:t>
            </w:r>
            <w:r w:rsidRPr="007E5CC9">
              <w:tab/>
            </w:r>
          </w:p>
        </w:tc>
        <w:tc>
          <w:tcPr>
            <w:tcW w:w="1926" w:type="dxa"/>
          </w:tcPr>
          <w:p w14:paraId="5475169A" w14:textId="10727B51" w:rsidR="00726E7F" w:rsidRPr="007E5CC9" w:rsidRDefault="00726E7F" w:rsidP="006A5823">
            <w:pPr>
              <w:keepNext/>
              <w:keepLines/>
              <w:jc w:val="right"/>
              <w:rPr>
                <w:u w:val="single"/>
              </w:rPr>
            </w:pPr>
          </w:p>
        </w:tc>
      </w:tr>
      <w:tr w:rsidR="00726E7F" w:rsidRPr="007E5CC9" w14:paraId="01435353" w14:textId="77777777" w:rsidTr="006A5823">
        <w:trPr>
          <w:jc w:val="center"/>
        </w:trPr>
        <w:tc>
          <w:tcPr>
            <w:tcW w:w="7290" w:type="dxa"/>
          </w:tcPr>
          <w:p w14:paraId="7A7DAE10" w14:textId="77777777" w:rsidR="00726E7F" w:rsidRPr="007E5CC9" w:rsidRDefault="00726E7F" w:rsidP="006A5823">
            <w:pPr>
              <w:keepNext/>
              <w:keepLines/>
              <w:tabs>
                <w:tab w:val="right" w:leader="dot" w:pos="7512"/>
              </w:tabs>
              <w:ind w:left="510"/>
            </w:pPr>
            <w:r w:rsidRPr="007E5CC9">
              <w:t>Total</w:t>
            </w:r>
            <w:r w:rsidRPr="007E5CC9">
              <w:tab/>
            </w:r>
          </w:p>
        </w:tc>
        <w:tc>
          <w:tcPr>
            <w:tcW w:w="1926" w:type="dxa"/>
          </w:tcPr>
          <w:p w14:paraId="428B9E43" w14:textId="12F180A9" w:rsidR="00726E7F" w:rsidRPr="007E5CC9" w:rsidRDefault="00726E7F" w:rsidP="006A5823">
            <w:pPr>
              <w:keepNext/>
              <w:keepLines/>
              <w:jc w:val="right"/>
            </w:pPr>
          </w:p>
        </w:tc>
      </w:tr>
      <w:tr w:rsidR="00726E7F" w:rsidRPr="007E5CC9" w14:paraId="4CB9E2BD" w14:textId="77777777" w:rsidTr="006A5823">
        <w:trPr>
          <w:jc w:val="center"/>
        </w:trPr>
        <w:tc>
          <w:tcPr>
            <w:tcW w:w="7290" w:type="dxa"/>
          </w:tcPr>
          <w:p w14:paraId="0EE0489C" w14:textId="77777777" w:rsidR="00726E7F" w:rsidRPr="007E5CC9" w:rsidRDefault="00726E7F" w:rsidP="006A5823">
            <w:pPr>
              <w:keepNext/>
              <w:keepLines/>
              <w:tabs>
                <w:tab w:val="right" w:leader="dot" w:pos="7512"/>
              </w:tabs>
            </w:pPr>
            <w:r w:rsidRPr="007E5CC9">
              <w:t>Uses:</w:t>
            </w:r>
          </w:p>
        </w:tc>
        <w:tc>
          <w:tcPr>
            <w:tcW w:w="1926" w:type="dxa"/>
          </w:tcPr>
          <w:p w14:paraId="4D4E37A7" w14:textId="77777777" w:rsidR="00726E7F" w:rsidRPr="007E5CC9" w:rsidRDefault="00726E7F" w:rsidP="006A5823">
            <w:pPr>
              <w:keepNext/>
              <w:keepLines/>
              <w:jc w:val="right"/>
            </w:pPr>
          </w:p>
        </w:tc>
      </w:tr>
      <w:tr w:rsidR="00726E7F" w:rsidRPr="007E5CC9" w14:paraId="54931BC3" w14:textId="77777777" w:rsidTr="006A5823">
        <w:trPr>
          <w:jc w:val="center"/>
        </w:trPr>
        <w:tc>
          <w:tcPr>
            <w:tcW w:w="7290" w:type="dxa"/>
          </w:tcPr>
          <w:p w14:paraId="123C3F62" w14:textId="77777777" w:rsidR="00726E7F" w:rsidRPr="007E5CC9" w:rsidRDefault="00726E7F" w:rsidP="006A5823">
            <w:pPr>
              <w:keepNext/>
              <w:keepLines/>
              <w:tabs>
                <w:tab w:val="right" w:leader="dot" w:pos="7512"/>
              </w:tabs>
              <w:ind w:left="157"/>
            </w:pPr>
            <w:r w:rsidRPr="007E5CC9">
              <w:t>Deposit to Senior Project Fund</w:t>
            </w:r>
            <w:r w:rsidRPr="007E5CC9">
              <w:tab/>
            </w:r>
          </w:p>
        </w:tc>
        <w:tc>
          <w:tcPr>
            <w:tcW w:w="1926" w:type="dxa"/>
          </w:tcPr>
          <w:p w14:paraId="2C585A76" w14:textId="55E189A4" w:rsidR="00726E7F" w:rsidRPr="007E5CC9" w:rsidRDefault="00726E7F" w:rsidP="006A5823">
            <w:pPr>
              <w:keepNext/>
              <w:keepLines/>
              <w:jc w:val="right"/>
            </w:pPr>
          </w:p>
        </w:tc>
      </w:tr>
      <w:tr w:rsidR="00726E7F" w:rsidRPr="007E5CC9" w14:paraId="0FFC6565" w14:textId="77777777" w:rsidTr="006A5823">
        <w:trPr>
          <w:jc w:val="center"/>
        </w:trPr>
        <w:tc>
          <w:tcPr>
            <w:tcW w:w="7290" w:type="dxa"/>
          </w:tcPr>
          <w:p w14:paraId="2A9CD8D7" w14:textId="77777777" w:rsidR="00726E7F" w:rsidRPr="007E5CC9" w:rsidRDefault="00726E7F" w:rsidP="006A5823">
            <w:pPr>
              <w:keepNext/>
              <w:keepLines/>
              <w:tabs>
                <w:tab w:val="right" w:leader="dot" w:pos="7512"/>
              </w:tabs>
              <w:ind w:left="157"/>
            </w:pPr>
            <w:r w:rsidRPr="007E5CC9">
              <w:t>Deposit to Subordinate Project Fund</w:t>
            </w:r>
            <w:r w:rsidRPr="007E5CC9">
              <w:tab/>
            </w:r>
          </w:p>
        </w:tc>
        <w:tc>
          <w:tcPr>
            <w:tcW w:w="1926" w:type="dxa"/>
          </w:tcPr>
          <w:p w14:paraId="5E377124" w14:textId="486A45E6" w:rsidR="00726E7F" w:rsidRPr="007E5CC9" w:rsidRDefault="00726E7F" w:rsidP="006A5823">
            <w:pPr>
              <w:keepNext/>
              <w:keepLines/>
              <w:jc w:val="right"/>
            </w:pPr>
          </w:p>
        </w:tc>
      </w:tr>
      <w:tr w:rsidR="00726E7F" w:rsidRPr="007E5CC9" w14:paraId="3975D422" w14:textId="77777777" w:rsidTr="006A5823">
        <w:trPr>
          <w:jc w:val="center"/>
        </w:trPr>
        <w:tc>
          <w:tcPr>
            <w:tcW w:w="7290" w:type="dxa"/>
          </w:tcPr>
          <w:p w14:paraId="60CA9C12" w14:textId="77777777" w:rsidR="00726E7F" w:rsidRPr="007E5CC9" w:rsidRDefault="00726E7F" w:rsidP="006A5823">
            <w:pPr>
              <w:keepNext/>
              <w:keepLines/>
              <w:tabs>
                <w:tab w:val="right" w:leader="dot" w:pos="7512"/>
              </w:tabs>
              <w:ind w:left="157"/>
            </w:pPr>
            <w:r w:rsidRPr="007E5CC9">
              <w:t>Deposit to Surplus Fund (Initial Deposit)</w:t>
            </w:r>
            <w:r w:rsidRPr="007E5CC9">
              <w:tab/>
            </w:r>
          </w:p>
        </w:tc>
        <w:tc>
          <w:tcPr>
            <w:tcW w:w="1926" w:type="dxa"/>
          </w:tcPr>
          <w:p w14:paraId="57D24A36" w14:textId="300862EB" w:rsidR="00726E7F" w:rsidRPr="007E5CC9" w:rsidRDefault="00726E7F" w:rsidP="006A5823">
            <w:pPr>
              <w:keepNext/>
              <w:keepLines/>
              <w:jc w:val="right"/>
            </w:pPr>
          </w:p>
        </w:tc>
      </w:tr>
      <w:tr w:rsidR="00726E7F" w:rsidRPr="007E5CC9" w14:paraId="76402077" w14:textId="77777777" w:rsidTr="006A5823">
        <w:trPr>
          <w:jc w:val="center"/>
        </w:trPr>
        <w:tc>
          <w:tcPr>
            <w:tcW w:w="7290" w:type="dxa"/>
          </w:tcPr>
          <w:p w14:paraId="4E675647" w14:textId="77777777" w:rsidR="00726E7F" w:rsidRPr="007E5CC9" w:rsidRDefault="00726E7F" w:rsidP="006A5823">
            <w:pPr>
              <w:keepNext/>
              <w:keepLines/>
              <w:tabs>
                <w:tab w:val="right" w:leader="dot" w:pos="7512"/>
              </w:tabs>
              <w:ind w:left="157"/>
            </w:pPr>
            <w:r w:rsidRPr="007E5CC9">
              <w:t>Costs of Issuance, Including Underwriting Discount</w:t>
            </w:r>
            <w:r w:rsidRPr="007E5CC9">
              <w:rPr>
                <w:vertAlign w:val="superscript"/>
              </w:rPr>
              <w:t>1</w:t>
            </w:r>
            <w:r w:rsidRPr="007E5CC9">
              <w:t>, and Contingency</w:t>
            </w:r>
            <w:r w:rsidRPr="007E5CC9">
              <w:tab/>
            </w:r>
          </w:p>
        </w:tc>
        <w:tc>
          <w:tcPr>
            <w:tcW w:w="1926" w:type="dxa"/>
          </w:tcPr>
          <w:p w14:paraId="6D65D242" w14:textId="23564469" w:rsidR="00726E7F" w:rsidRPr="00617A22" w:rsidRDefault="00726E7F" w:rsidP="006A5823">
            <w:pPr>
              <w:keepNext/>
              <w:keepLines/>
              <w:jc w:val="right"/>
              <w:rPr>
                <w:u w:val="single"/>
              </w:rPr>
            </w:pPr>
          </w:p>
        </w:tc>
      </w:tr>
      <w:tr w:rsidR="00726E7F" w:rsidRPr="007E5CC9" w14:paraId="25E19D44" w14:textId="77777777" w:rsidTr="006A5823">
        <w:trPr>
          <w:jc w:val="center"/>
        </w:trPr>
        <w:tc>
          <w:tcPr>
            <w:tcW w:w="7290" w:type="dxa"/>
          </w:tcPr>
          <w:p w14:paraId="152A640D" w14:textId="77777777" w:rsidR="00726E7F" w:rsidRPr="007E5CC9" w:rsidRDefault="00726E7F" w:rsidP="006A5823">
            <w:pPr>
              <w:keepNext/>
              <w:keepLines/>
              <w:tabs>
                <w:tab w:val="right" w:leader="dot" w:pos="7512"/>
              </w:tabs>
              <w:ind w:left="510"/>
            </w:pPr>
            <w:r w:rsidRPr="007E5CC9">
              <w:t>Total</w:t>
            </w:r>
          </w:p>
        </w:tc>
        <w:tc>
          <w:tcPr>
            <w:tcW w:w="1926" w:type="dxa"/>
          </w:tcPr>
          <w:p w14:paraId="164D1314" w14:textId="3F8B40FE" w:rsidR="00726E7F" w:rsidRPr="007E5CC9" w:rsidRDefault="00726E7F" w:rsidP="006A5823">
            <w:pPr>
              <w:keepNext/>
              <w:keepLines/>
              <w:jc w:val="right"/>
            </w:pPr>
          </w:p>
        </w:tc>
      </w:tr>
      <w:tr w:rsidR="00726E7F" w:rsidRPr="007E5CC9" w14:paraId="70A5CF28" w14:textId="77777777" w:rsidTr="006A5823">
        <w:trPr>
          <w:trHeight w:val="506"/>
          <w:jc w:val="center"/>
        </w:trPr>
        <w:tc>
          <w:tcPr>
            <w:tcW w:w="9216" w:type="dxa"/>
            <w:gridSpan w:val="2"/>
          </w:tcPr>
          <w:p w14:paraId="5B5AF99E" w14:textId="77777777" w:rsidR="00726E7F" w:rsidRPr="007E5CC9" w:rsidRDefault="00726E7F" w:rsidP="006A5823">
            <w:pPr>
              <w:keepNext/>
              <w:keepLines/>
              <w:rPr>
                <w:sz w:val="18"/>
                <w:szCs w:val="16"/>
              </w:rPr>
            </w:pPr>
            <w:r w:rsidRPr="007E5CC9">
              <w:rPr>
                <w:sz w:val="18"/>
                <w:szCs w:val="16"/>
              </w:rPr>
              <w:t>____________________</w:t>
            </w:r>
          </w:p>
          <w:p w14:paraId="4C26F9EA" w14:textId="77777777" w:rsidR="00726E7F" w:rsidRPr="007E5CC9" w:rsidRDefault="00726E7F" w:rsidP="006A5823">
            <w:pPr>
              <w:keepNext/>
              <w:keepLines/>
              <w:rPr>
                <w:sz w:val="18"/>
                <w:szCs w:val="16"/>
              </w:rPr>
            </w:pPr>
            <w:r w:rsidRPr="007E5CC9">
              <w:rPr>
                <w:sz w:val="18"/>
                <w:szCs w:val="16"/>
                <w:vertAlign w:val="superscript"/>
              </w:rPr>
              <w:t>1</w:t>
            </w:r>
            <w:r w:rsidRPr="007E5CC9">
              <w:rPr>
                <w:sz w:val="18"/>
                <w:szCs w:val="16"/>
              </w:rPr>
              <w:t xml:space="preserve"> See “MISCELLANEOUS—Underwriting.”</w:t>
            </w:r>
          </w:p>
          <w:p w14:paraId="0E4E65D8" w14:textId="77777777" w:rsidR="00726E7F" w:rsidRPr="007E5CC9" w:rsidRDefault="00726E7F" w:rsidP="006A5823">
            <w:pPr>
              <w:keepNext/>
              <w:keepLines/>
              <w:rPr>
                <w:sz w:val="18"/>
                <w:szCs w:val="16"/>
              </w:rPr>
            </w:pPr>
            <w:r w:rsidRPr="007E5CC9">
              <w:rPr>
                <w:sz w:val="18"/>
                <w:szCs w:val="16"/>
              </w:rPr>
              <w:t>Source: The Underwriter</w:t>
            </w:r>
          </w:p>
        </w:tc>
      </w:tr>
    </w:tbl>
    <w:p w14:paraId="2557A92B" w14:textId="77777777" w:rsidR="00AE5703" w:rsidRPr="003E2215" w:rsidRDefault="00AE5703" w:rsidP="00AE5703">
      <w:pPr>
        <w:rPr>
          <w:highlight w:val="yellow"/>
        </w:rPr>
      </w:pPr>
    </w:p>
    <w:p w14:paraId="69EA3C28" w14:textId="77777777" w:rsidR="00472DD2" w:rsidRPr="003E2215" w:rsidRDefault="00472DD2" w:rsidP="00DB7722">
      <w:pPr>
        <w:jc w:val="center"/>
        <w:rPr>
          <w:highlight w:val="yellow"/>
        </w:rPr>
      </w:pPr>
    </w:p>
    <w:p w14:paraId="35F55D48" w14:textId="77777777" w:rsidR="00472DD2" w:rsidRPr="00726E7F" w:rsidRDefault="00472DD2" w:rsidP="00DB7722">
      <w:pPr>
        <w:jc w:val="center"/>
      </w:pPr>
    </w:p>
    <w:p w14:paraId="2AB3B539" w14:textId="3C702983" w:rsidR="00DB7722" w:rsidRPr="00726E7F" w:rsidRDefault="00DB7722" w:rsidP="00DB7722">
      <w:pPr>
        <w:jc w:val="center"/>
      </w:pPr>
      <w:r w:rsidRPr="00726E7F">
        <w:t>[Remainder of Page Intentionally Left Blank]</w:t>
      </w:r>
    </w:p>
    <w:p w14:paraId="49A4B306" w14:textId="731FC191" w:rsidR="00F142E9" w:rsidRPr="00726E7F" w:rsidRDefault="00F142E9" w:rsidP="00AE5703">
      <w:pPr>
        <w:pStyle w:val="Kutak1L2"/>
        <w:spacing w:before="240"/>
      </w:pPr>
      <w:bookmarkStart w:id="112" w:name="_Toc199938592"/>
      <w:r w:rsidRPr="00726E7F">
        <w:t>Forecasted Payments</w:t>
      </w:r>
      <w:bookmarkEnd w:id="112"/>
    </w:p>
    <w:p w14:paraId="262460E6" w14:textId="75E60D17" w:rsidR="000A0A63" w:rsidRDefault="000A0A63" w:rsidP="000A0A63">
      <w:pPr>
        <w:pStyle w:val="BodyText"/>
        <w:keepNext/>
      </w:pPr>
      <w:r>
        <w:t xml:space="preserve">Set forth in the following table are </w:t>
      </w:r>
      <w:r w:rsidRPr="00640311">
        <w:t>the debt service requirements for the Series 202</w:t>
      </w:r>
      <w:r>
        <w:t>6</w:t>
      </w:r>
      <w:r w:rsidRPr="00640311">
        <w:t>A Senior Bonds and the forecasted payments for the Subordinate Series 202</w:t>
      </w:r>
      <w:r>
        <w:t>6</w:t>
      </w:r>
      <w:r w:rsidRPr="00640311">
        <w:t xml:space="preserve">B Subordinate Bonds. </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558"/>
        <w:gridCol w:w="1558"/>
        <w:gridCol w:w="1559"/>
        <w:gridCol w:w="1558"/>
        <w:gridCol w:w="1687"/>
        <w:gridCol w:w="1530"/>
      </w:tblGrid>
      <w:tr w:rsidR="000A0A63" w:rsidRPr="00F423D5" w14:paraId="742CC49F" w14:textId="77777777" w:rsidTr="006A5823">
        <w:trPr>
          <w:jc w:val="center"/>
        </w:trPr>
        <w:tc>
          <w:tcPr>
            <w:tcW w:w="9450" w:type="dxa"/>
            <w:gridSpan w:val="6"/>
            <w:vAlign w:val="bottom"/>
          </w:tcPr>
          <w:p w14:paraId="15ABA02E" w14:textId="42902F68" w:rsidR="000A0A63" w:rsidRPr="00F423D5" w:rsidRDefault="000A0A63" w:rsidP="006A5823">
            <w:pPr>
              <w:keepNext/>
              <w:spacing w:after="240"/>
              <w:jc w:val="center"/>
              <w:rPr>
                <w:b/>
                <w:bCs/>
                <w:sz w:val="20"/>
              </w:rPr>
            </w:pPr>
            <w:r w:rsidRPr="00F2419D">
              <w:rPr>
                <w:b/>
                <w:bCs/>
                <w:sz w:val="20"/>
              </w:rPr>
              <w:t>TABLE I</w:t>
            </w:r>
            <w:r w:rsidRPr="00F2419D">
              <w:rPr>
                <w:b/>
                <w:bCs/>
                <w:sz w:val="20"/>
              </w:rPr>
              <w:br/>
              <w:t>Debt Service Requirements and Forecasted Payments</w:t>
            </w:r>
            <w:r w:rsidRPr="00F2419D">
              <w:rPr>
                <w:sz w:val="20"/>
              </w:rPr>
              <w:fldChar w:fldCharType="begin"/>
            </w:r>
            <w:r w:rsidRPr="00F2419D">
              <w:rPr>
                <w:sz w:val="20"/>
              </w:rPr>
              <w:instrText xml:space="preserve"> XE "I Debt Service Requirements and Forecasted Payments; 001" </w:instrText>
            </w:r>
            <w:r w:rsidRPr="00F2419D">
              <w:rPr>
                <w:sz w:val="20"/>
              </w:rPr>
              <w:fldChar w:fldCharType="end"/>
            </w:r>
            <w:r w:rsidR="00E575A1" w:rsidRPr="00E575A1">
              <w:rPr>
                <w:rStyle w:val="FootnoteReference"/>
                <w:b/>
                <w:bCs/>
              </w:rPr>
              <w:footnoteReference w:customMarkFollows="1" w:id="15"/>
              <w:t>*</w:t>
            </w:r>
          </w:p>
        </w:tc>
      </w:tr>
      <w:tr w:rsidR="000A0A63" w:rsidRPr="00F423D5" w14:paraId="033E65AD" w14:textId="77777777" w:rsidTr="006A5823">
        <w:trPr>
          <w:jc w:val="center"/>
        </w:trPr>
        <w:tc>
          <w:tcPr>
            <w:tcW w:w="1558" w:type="dxa"/>
            <w:vMerge w:val="restart"/>
            <w:vAlign w:val="bottom"/>
          </w:tcPr>
          <w:p w14:paraId="748005A3" w14:textId="77777777" w:rsidR="000A0A63" w:rsidRPr="00F60286" w:rsidRDefault="000A0A63" w:rsidP="006A5823">
            <w:pPr>
              <w:keepNext/>
              <w:spacing w:after="240"/>
              <w:jc w:val="center"/>
              <w:rPr>
                <w:b/>
                <w:bCs/>
                <w:sz w:val="20"/>
              </w:rPr>
            </w:pPr>
            <w:r w:rsidRPr="00F60286">
              <w:rPr>
                <w:b/>
                <w:bCs/>
                <w:sz w:val="20"/>
              </w:rPr>
              <w:t>Year</w:t>
            </w:r>
          </w:p>
        </w:tc>
        <w:tc>
          <w:tcPr>
            <w:tcW w:w="3117" w:type="dxa"/>
            <w:gridSpan w:val="2"/>
            <w:vAlign w:val="bottom"/>
          </w:tcPr>
          <w:p w14:paraId="6E654469" w14:textId="390B200E" w:rsidR="000A0A63" w:rsidRPr="00F60286" w:rsidRDefault="000A0A63" w:rsidP="006A5823">
            <w:pPr>
              <w:keepNext/>
              <w:pBdr>
                <w:bottom w:val="single" w:sz="4" w:space="1" w:color="auto"/>
              </w:pBdr>
              <w:jc w:val="center"/>
              <w:rPr>
                <w:b/>
                <w:bCs/>
                <w:sz w:val="20"/>
              </w:rPr>
            </w:pPr>
            <w:r w:rsidRPr="00F60286">
              <w:rPr>
                <w:b/>
                <w:bCs/>
                <w:sz w:val="20"/>
              </w:rPr>
              <w:t>Series 202</w:t>
            </w:r>
            <w:r>
              <w:rPr>
                <w:b/>
                <w:bCs/>
                <w:sz w:val="20"/>
              </w:rPr>
              <w:t>6</w:t>
            </w:r>
            <w:r w:rsidRPr="00F60286">
              <w:rPr>
                <w:b/>
                <w:bCs/>
                <w:sz w:val="20"/>
              </w:rPr>
              <w:t>A Senior Bonds</w:t>
            </w:r>
            <w:r w:rsidRPr="00F60286">
              <w:rPr>
                <w:b/>
                <w:bCs/>
                <w:sz w:val="20"/>
                <w:vertAlign w:val="superscript"/>
              </w:rPr>
              <w:t>1</w:t>
            </w:r>
          </w:p>
        </w:tc>
        <w:tc>
          <w:tcPr>
            <w:tcW w:w="3245" w:type="dxa"/>
            <w:gridSpan w:val="2"/>
            <w:vAlign w:val="bottom"/>
          </w:tcPr>
          <w:p w14:paraId="3DFE5646" w14:textId="085C3A79" w:rsidR="000A0A63" w:rsidRPr="00F60286" w:rsidRDefault="000A0A63" w:rsidP="006A5823">
            <w:pPr>
              <w:keepNext/>
              <w:pBdr>
                <w:bottom w:val="single" w:sz="4" w:space="1" w:color="auto"/>
              </w:pBdr>
              <w:jc w:val="center"/>
              <w:rPr>
                <w:b/>
                <w:bCs/>
                <w:sz w:val="20"/>
              </w:rPr>
            </w:pPr>
            <w:r w:rsidRPr="00F60286">
              <w:rPr>
                <w:b/>
                <w:bCs/>
                <w:sz w:val="20"/>
              </w:rPr>
              <w:t>Series 202</w:t>
            </w:r>
            <w:r>
              <w:rPr>
                <w:b/>
                <w:bCs/>
                <w:sz w:val="20"/>
              </w:rPr>
              <w:t>6</w:t>
            </w:r>
            <w:r w:rsidRPr="00F60286">
              <w:rPr>
                <w:b/>
                <w:bCs/>
                <w:sz w:val="20"/>
              </w:rPr>
              <w:t>B Subordinate Bonds</w:t>
            </w:r>
            <w:r w:rsidRPr="00F60286">
              <w:rPr>
                <w:b/>
                <w:bCs/>
                <w:sz w:val="20"/>
                <w:vertAlign w:val="superscript"/>
              </w:rPr>
              <w:t>1, 2</w:t>
            </w:r>
          </w:p>
        </w:tc>
        <w:tc>
          <w:tcPr>
            <w:tcW w:w="1530" w:type="dxa"/>
            <w:vMerge w:val="restart"/>
            <w:vAlign w:val="bottom"/>
          </w:tcPr>
          <w:p w14:paraId="61408515" w14:textId="77777777" w:rsidR="000A0A63" w:rsidRPr="0059791E" w:rsidRDefault="000A0A63" w:rsidP="006A5823">
            <w:pPr>
              <w:keepNext/>
              <w:spacing w:after="240"/>
              <w:jc w:val="center"/>
              <w:rPr>
                <w:b/>
                <w:bCs/>
                <w:sz w:val="20"/>
                <w:vertAlign w:val="superscript"/>
              </w:rPr>
            </w:pPr>
            <w:r w:rsidRPr="00F60286">
              <w:rPr>
                <w:b/>
                <w:bCs/>
                <w:sz w:val="20"/>
              </w:rPr>
              <w:t>Annual</w:t>
            </w:r>
            <w:r w:rsidRPr="00F60286">
              <w:rPr>
                <w:b/>
                <w:bCs/>
                <w:sz w:val="20"/>
              </w:rPr>
              <w:br/>
              <w:t>Total</w:t>
            </w:r>
            <w:r>
              <w:rPr>
                <w:b/>
                <w:bCs/>
                <w:sz w:val="20"/>
                <w:vertAlign w:val="superscript"/>
              </w:rPr>
              <w:t>1</w:t>
            </w:r>
          </w:p>
        </w:tc>
      </w:tr>
      <w:tr w:rsidR="000A0A63" w:rsidRPr="00F423D5" w14:paraId="29AF1DD0" w14:textId="77777777" w:rsidTr="006A5823">
        <w:trPr>
          <w:jc w:val="center"/>
        </w:trPr>
        <w:tc>
          <w:tcPr>
            <w:tcW w:w="1558" w:type="dxa"/>
            <w:vMerge/>
            <w:vAlign w:val="bottom"/>
          </w:tcPr>
          <w:p w14:paraId="0BCF58AB" w14:textId="77777777" w:rsidR="000A0A63" w:rsidRPr="00F423D5" w:rsidRDefault="000A0A63" w:rsidP="006A5823">
            <w:pPr>
              <w:keepNext/>
              <w:spacing w:after="240"/>
              <w:jc w:val="center"/>
              <w:rPr>
                <w:b/>
                <w:bCs/>
                <w:sz w:val="20"/>
              </w:rPr>
            </w:pPr>
          </w:p>
        </w:tc>
        <w:tc>
          <w:tcPr>
            <w:tcW w:w="1558" w:type="dxa"/>
            <w:vAlign w:val="bottom"/>
          </w:tcPr>
          <w:p w14:paraId="2C896227" w14:textId="77777777" w:rsidR="000A0A63" w:rsidRPr="00F423D5" w:rsidRDefault="000A0A63" w:rsidP="006A5823">
            <w:pPr>
              <w:keepNext/>
              <w:spacing w:after="240"/>
              <w:jc w:val="center"/>
              <w:rPr>
                <w:b/>
                <w:bCs/>
                <w:sz w:val="20"/>
              </w:rPr>
            </w:pPr>
            <w:r w:rsidRPr="00F423D5">
              <w:rPr>
                <w:b/>
                <w:bCs/>
                <w:sz w:val="20"/>
              </w:rPr>
              <w:t>Principal</w:t>
            </w:r>
          </w:p>
        </w:tc>
        <w:tc>
          <w:tcPr>
            <w:tcW w:w="1559" w:type="dxa"/>
            <w:vAlign w:val="bottom"/>
          </w:tcPr>
          <w:p w14:paraId="2D874E52" w14:textId="77777777" w:rsidR="000A0A63" w:rsidRPr="00F423D5" w:rsidRDefault="000A0A63" w:rsidP="006A5823">
            <w:pPr>
              <w:keepNext/>
              <w:spacing w:after="240"/>
              <w:jc w:val="center"/>
              <w:rPr>
                <w:b/>
                <w:bCs/>
                <w:sz w:val="20"/>
              </w:rPr>
            </w:pPr>
            <w:r w:rsidRPr="00F423D5">
              <w:rPr>
                <w:b/>
                <w:bCs/>
                <w:sz w:val="20"/>
              </w:rPr>
              <w:t>Interest</w:t>
            </w:r>
          </w:p>
        </w:tc>
        <w:tc>
          <w:tcPr>
            <w:tcW w:w="1558" w:type="dxa"/>
            <w:vAlign w:val="bottom"/>
          </w:tcPr>
          <w:p w14:paraId="3AD47A6A" w14:textId="77777777" w:rsidR="000A0A63" w:rsidRPr="00F60286" w:rsidRDefault="000A0A63" w:rsidP="006A5823">
            <w:pPr>
              <w:keepNext/>
              <w:spacing w:after="240"/>
              <w:jc w:val="center"/>
              <w:rPr>
                <w:b/>
                <w:bCs/>
                <w:sz w:val="20"/>
              </w:rPr>
            </w:pPr>
            <w:r w:rsidRPr="00F60286">
              <w:rPr>
                <w:b/>
                <w:bCs/>
                <w:sz w:val="20"/>
              </w:rPr>
              <w:t>Principal</w:t>
            </w:r>
          </w:p>
        </w:tc>
        <w:tc>
          <w:tcPr>
            <w:tcW w:w="1687" w:type="dxa"/>
            <w:vAlign w:val="bottom"/>
          </w:tcPr>
          <w:p w14:paraId="046915CE" w14:textId="77777777" w:rsidR="000A0A63" w:rsidRPr="00F60286" w:rsidRDefault="000A0A63" w:rsidP="006A5823">
            <w:pPr>
              <w:keepNext/>
              <w:spacing w:after="240"/>
              <w:jc w:val="center"/>
              <w:rPr>
                <w:b/>
                <w:bCs/>
                <w:sz w:val="20"/>
              </w:rPr>
            </w:pPr>
            <w:r w:rsidRPr="00F60286">
              <w:rPr>
                <w:b/>
                <w:bCs/>
                <w:sz w:val="20"/>
              </w:rPr>
              <w:t>Interest</w:t>
            </w:r>
          </w:p>
        </w:tc>
        <w:tc>
          <w:tcPr>
            <w:tcW w:w="1530" w:type="dxa"/>
            <w:vMerge/>
            <w:vAlign w:val="bottom"/>
          </w:tcPr>
          <w:p w14:paraId="4E76412C" w14:textId="77777777" w:rsidR="000A0A63" w:rsidRPr="00F60286" w:rsidRDefault="000A0A63" w:rsidP="006A5823">
            <w:pPr>
              <w:keepNext/>
              <w:spacing w:after="240"/>
              <w:jc w:val="center"/>
              <w:rPr>
                <w:b/>
                <w:bCs/>
                <w:sz w:val="20"/>
              </w:rPr>
            </w:pPr>
          </w:p>
        </w:tc>
      </w:tr>
      <w:tr w:rsidR="000A0A63" w:rsidRPr="00F423D5" w14:paraId="239E9A56" w14:textId="77777777" w:rsidTr="006A5823">
        <w:trPr>
          <w:jc w:val="center"/>
        </w:trPr>
        <w:tc>
          <w:tcPr>
            <w:tcW w:w="1558" w:type="dxa"/>
          </w:tcPr>
          <w:p w14:paraId="3E176C76" w14:textId="77777777" w:rsidR="000A0A63" w:rsidRPr="00F423D5" w:rsidRDefault="000A0A63" w:rsidP="006A5823">
            <w:pPr>
              <w:keepNext/>
              <w:jc w:val="center"/>
              <w:rPr>
                <w:sz w:val="20"/>
              </w:rPr>
            </w:pPr>
            <w:r w:rsidRPr="00F423D5">
              <w:rPr>
                <w:sz w:val="20"/>
              </w:rPr>
              <w:t>2026</w:t>
            </w:r>
          </w:p>
        </w:tc>
        <w:tc>
          <w:tcPr>
            <w:tcW w:w="1558" w:type="dxa"/>
          </w:tcPr>
          <w:p w14:paraId="23A8B1AD" w14:textId="5A38924F" w:rsidR="000A0A63" w:rsidRPr="00F423D5" w:rsidRDefault="000A0A63" w:rsidP="006A5823">
            <w:pPr>
              <w:keepNext/>
              <w:tabs>
                <w:tab w:val="decimal" w:pos="1206"/>
              </w:tabs>
              <w:jc w:val="left"/>
              <w:rPr>
                <w:sz w:val="20"/>
              </w:rPr>
            </w:pPr>
          </w:p>
        </w:tc>
        <w:tc>
          <w:tcPr>
            <w:tcW w:w="1559" w:type="dxa"/>
          </w:tcPr>
          <w:p w14:paraId="19B50647" w14:textId="40A021AC" w:rsidR="000A0A63" w:rsidRPr="00F423D5" w:rsidRDefault="000A0A63" w:rsidP="006A5823">
            <w:pPr>
              <w:keepNext/>
              <w:tabs>
                <w:tab w:val="decimal" w:pos="1179"/>
              </w:tabs>
              <w:jc w:val="left"/>
              <w:rPr>
                <w:sz w:val="20"/>
              </w:rPr>
            </w:pPr>
          </w:p>
        </w:tc>
        <w:tc>
          <w:tcPr>
            <w:tcW w:w="1558" w:type="dxa"/>
          </w:tcPr>
          <w:p w14:paraId="50BE8FC2" w14:textId="13F1DC61" w:rsidR="000A0A63" w:rsidRPr="00640311" w:rsidRDefault="000A0A63" w:rsidP="006A5823">
            <w:pPr>
              <w:keepNext/>
              <w:tabs>
                <w:tab w:val="decimal" w:pos="1151"/>
              </w:tabs>
              <w:jc w:val="left"/>
              <w:rPr>
                <w:sz w:val="20"/>
              </w:rPr>
            </w:pPr>
          </w:p>
        </w:tc>
        <w:tc>
          <w:tcPr>
            <w:tcW w:w="1687" w:type="dxa"/>
          </w:tcPr>
          <w:p w14:paraId="399DE7A2" w14:textId="1B39D01E" w:rsidR="000A0A63" w:rsidRPr="00640311" w:rsidRDefault="000A0A63" w:rsidP="006A5823">
            <w:pPr>
              <w:keepNext/>
              <w:tabs>
                <w:tab w:val="decimal" w:pos="1300"/>
              </w:tabs>
              <w:jc w:val="left"/>
              <w:rPr>
                <w:sz w:val="20"/>
              </w:rPr>
            </w:pPr>
          </w:p>
        </w:tc>
        <w:tc>
          <w:tcPr>
            <w:tcW w:w="1530" w:type="dxa"/>
          </w:tcPr>
          <w:p w14:paraId="79CC09BD" w14:textId="43DD48AC" w:rsidR="000A0A63" w:rsidRPr="00CA2ADF" w:rsidRDefault="000A0A63" w:rsidP="006A5823">
            <w:pPr>
              <w:keepNext/>
              <w:tabs>
                <w:tab w:val="decimal" w:pos="1140"/>
              </w:tabs>
              <w:jc w:val="right"/>
              <w:rPr>
                <w:sz w:val="20"/>
              </w:rPr>
            </w:pPr>
          </w:p>
        </w:tc>
      </w:tr>
      <w:tr w:rsidR="000A0A63" w:rsidRPr="00F423D5" w14:paraId="37552B89" w14:textId="77777777" w:rsidTr="006A5823">
        <w:trPr>
          <w:jc w:val="center"/>
        </w:trPr>
        <w:tc>
          <w:tcPr>
            <w:tcW w:w="1558" w:type="dxa"/>
          </w:tcPr>
          <w:p w14:paraId="1693A6B1" w14:textId="77777777" w:rsidR="000A0A63" w:rsidRPr="00F423D5" w:rsidRDefault="000A0A63" w:rsidP="006A5823">
            <w:pPr>
              <w:keepNext/>
              <w:jc w:val="center"/>
              <w:rPr>
                <w:sz w:val="20"/>
              </w:rPr>
            </w:pPr>
            <w:r w:rsidRPr="00F423D5">
              <w:rPr>
                <w:sz w:val="20"/>
              </w:rPr>
              <w:t>2027</w:t>
            </w:r>
          </w:p>
        </w:tc>
        <w:tc>
          <w:tcPr>
            <w:tcW w:w="1558" w:type="dxa"/>
          </w:tcPr>
          <w:p w14:paraId="396E98C9" w14:textId="66002398" w:rsidR="000A0A63" w:rsidRPr="00F423D5" w:rsidRDefault="000A0A63" w:rsidP="006A5823">
            <w:pPr>
              <w:keepNext/>
              <w:tabs>
                <w:tab w:val="decimal" w:pos="1206"/>
              </w:tabs>
              <w:jc w:val="left"/>
              <w:rPr>
                <w:sz w:val="20"/>
              </w:rPr>
            </w:pPr>
          </w:p>
        </w:tc>
        <w:tc>
          <w:tcPr>
            <w:tcW w:w="1559" w:type="dxa"/>
          </w:tcPr>
          <w:p w14:paraId="62E8319B" w14:textId="5D5D7937" w:rsidR="000A0A63" w:rsidRPr="00F423D5" w:rsidRDefault="000A0A63" w:rsidP="006A5823">
            <w:pPr>
              <w:keepNext/>
              <w:tabs>
                <w:tab w:val="decimal" w:pos="1179"/>
              </w:tabs>
              <w:jc w:val="left"/>
              <w:rPr>
                <w:sz w:val="20"/>
              </w:rPr>
            </w:pPr>
          </w:p>
        </w:tc>
        <w:tc>
          <w:tcPr>
            <w:tcW w:w="1558" w:type="dxa"/>
          </w:tcPr>
          <w:p w14:paraId="00C3F84E" w14:textId="7EC81869" w:rsidR="000A0A63" w:rsidRPr="00F423D5" w:rsidRDefault="000A0A63" w:rsidP="006A5823">
            <w:pPr>
              <w:keepNext/>
              <w:tabs>
                <w:tab w:val="decimal" w:pos="1151"/>
              </w:tabs>
              <w:jc w:val="left"/>
              <w:rPr>
                <w:sz w:val="20"/>
              </w:rPr>
            </w:pPr>
          </w:p>
        </w:tc>
        <w:tc>
          <w:tcPr>
            <w:tcW w:w="1687" w:type="dxa"/>
          </w:tcPr>
          <w:p w14:paraId="79197883" w14:textId="25EC8C1E" w:rsidR="000A0A63" w:rsidRPr="00F423D5" w:rsidRDefault="000A0A63" w:rsidP="006A5823">
            <w:pPr>
              <w:keepNext/>
              <w:tabs>
                <w:tab w:val="decimal" w:pos="1300"/>
              </w:tabs>
              <w:jc w:val="left"/>
              <w:rPr>
                <w:sz w:val="20"/>
              </w:rPr>
            </w:pPr>
          </w:p>
        </w:tc>
        <w:tc>
          <w:tcPr>
            <w:tcW w:w="1530" w:type="dxa"/>
          </w:tcPr>
          <w:p w14:paraId="613131ED" w14:textId="4751BDD6" w:rsidR="000A0A63" w:rsidRPr="00CA2ADF" w:rsidRDefault="000A0A63" w:rsidP="006A5823">
            <w:pPr>
              <w:keepNext/>
              <w:tabs>
                <w:tab w:val="decimal" w:pos="1140"/>
              </w:tabs>
              <w:jc w:val="right"/>
              <w:rPr>
                <w:sz w:val="20"/>
              </w:rPr>
            </w:pPr>
          </w:p>
        </w:tc>
      </w:tr>
      <w:tr w:rsidR="000A0A63" w:rsidRPr="00F423D5" w14:paraId="6CAA2A7A" w14:textId="77777777" w:rsidTr="006A5823">
        <w:trPr>
          <w:jc w:val="center"/>
        </w:trPr>
        <w:tc>
          <w:tcPr>
            <w:tcW w:w="1558" w:type="dxa"/>
          </w:tcPr>
          <w:p w14:paraId="597409D3" w14:textId="77777777" w:rsidR="000A0A63" w:rsidRPr="00F423D5" w:rsidRDefault="000A0A63" w:rsidP="006A5823">
            <w:pPr>
              <w:keepNext/>
              <w:jc w:val="center"/>
              <w:rPr>
                <w:sz w:val="20"/>
              </w:rPr>
            </w:pPr>
            <w:r w:rsidRPr="00F423D5">
              <w:rPr>
                <w:sz w:val="20"/>
              </w:rPr>
              <w:t>2028</w:t>
            </w:r>
          </w:p>
        </w:tc>
        <w:tc>
          <w:tcPr>
            <w:tcW w:w="1558" w:type="dxa"/>
          </w:tcPr>
          <w:p w14:paraId="53A9C270" w14:textId="56FD7EFA" w:rsidR="000A0A63" w:rsidRPr="00F423D5" w:rsidRDefault="000A0A63" w:rsidP="006A5823">
            <w:pPr>
              <w:keepNext/>
              <w:tabs>
                <w:tab w:val="decimal" w:pos="1206"/>
              </w:tabs>
              <w:jc w:val="left"/>
              <w:rPr>
                <w:sz w:val="20"/>
              </w:rPr>
            </w:pPr>
          </w:p>
        </w:tc>
        <w:tc>
          <w:tcPr>
            <w:tcW w:w="1559" w:type="dxa"/>
          </w:tcPr>
          <w:p w14:paraId="329513E9" w14:textId="7DC70450" w:rsidR="000A0A63" w:rsidRPr="00F423D5" w:rsidRDefault="000A0A63" w:rsidP="006A5823">
            <w:pPr>
              <w:keepNext/>
              <w:tabs>
                <w:tab w:val="decimal" w:pos="1179"/>
              </w:tabs>
              <w:jc w:val="left"/>
              <w:rPr>
                <w:sz w:val="20"/>
              </w:rPr>
            </w:pPr>
          </w:p>
        </w:tc>
        <w:tc>
          <w:tcPr>
            <w:tcW w:w="1558" w:type="dxa"/>
          </w:tcPr>
          <w:p w14:paraId="1C29A797" w14:textId="31E6C958" w:rsidR="000A0A63" w:rsidRPr="00F423D5" w:rsidRDefault="000A0A63" w:rsidP="006A5823">
            <w:pPr>
              <w:keepNext/>
              <w:tabs>
                <w:tab w:val="decimal" w:pos="1151"/>
              </w:tabs>
              <w:jc w:val="left"/>
              <w:rPr>
                <w:sz w:val="20"/>
              </w:rPr>
            </w:pPr>
          </w:p>
        </w:tc>
        <w:tc>
          <w:tcPr>
            <w:tcW w:w="1687" w:type="dxa"/>
          </w:tcPr>
          <w:p w14:paraId="050F0C73" w14:textId="13A16685" w:rsidR="000A0A63" w:rsidRPr="00F423D5" w:rsidRDefault="000A0A63" w:rsidP="006A5823">
            <w:pPr>
              <w:keepNext/>
              <w:tabs>
                <w:tab w:val="decimal" w:pos="1300"/>
              </w:tabs>
              <w:jc w:val="left"/>
              <w:rPr>
                <w:sz w:val="20"/>
              </w:rPr>
            </w:pPr>
          </w:p>
        </w:tc>
        <w:tc>
          <w:tcPr>
            <w:tcW w:w="1530" w:type="dxa"/>
          </w:tcPr>
          <w:p w14:paraId="2D5D3AEC" w14:textId="2E627EA6" w:rsidR="000A0A63" w:rsidRPr="00CA2ADF" w:rsidRDefault="000A0A63" w:rsidP="006A5823">
            <w:pPr>
              <w:keepNext/>
              <w:tabs>
                <w:tab w:val="decimal" w:pos="1140"/>
              </w:tabs>
              <w:jc w:val="right"/>
              <w:rPr>
                <w:sz w:val="20"/>
              </w:rPr>
            </w:pPr>
          </w:p>
        </w:tc>
      </w:tr>
      <w:tr w:rsidR="000A0A63" w:rsidRPr="00F423D5" w14:paraId="3F19835C" w14:textId="77777777" w:rsidTr="006A5823">
        <w:trPr>
          <w:jc w:val="center"/>
        </w:trPr>
        <w:tc>
          <w:tcPr>
            <w:tcW w:w="1558" w:type="dxa"/>
          </w:tcPr>
          <w:p w14:paraId="572C73BE" w14:textId="77777777" w:rsidR="000A0A63" w:rsidRPr="00F423D5" w:rsidRDefault="000A0A63" w:rsidP="006A5823">
            <w:pPr>
              <w:keepNext/>
              <w:jc w:val="center"/>
              <w:rPr>
                <w:sz w:val="20"/>
              </w:rPr>
            </w:pPr>
            <w:r w:rsidRPr="00F423D5">
              <w:rPr>
                <w:sz w:val="20"/>
              </w:rPr>
              <w:t>2029</w:t>
            </w:r>
          </w:p>
        </w:tc>
        <w:tc>
          <w:tcPr>
            <w:tcW w:w="1558" w:type="dxa"/>
          </w:tcPr>
          <w:p w14:paraId="5F612FBD" w14:textId="13BF4394" w:rsidR="000A0A63" w:rsidRPr="00F423D5" w:rsidRDefault="000A0A63" w:rsidP="006A5823">
            <w:pPr>
              <w:keepNext/>
              <w:tabs>
                <w:tab w:val="decimal" w:pos="1206"/>
              </w:tabs>
              <w:jc w:val="left"/>
              <w:rPr>
                <w:sz w:val="20"/>
              </w:rPr>
            </w:pPr>
          </w:p>
        </w:tc>
        <w:tc>
          <w:tcPr>
            <w:tcW w:w="1559" w:type="dxa"/>
          </w:tcPr>
          <w:p w14:paraId="2E715F32" w14:textId="0BE2B826" w:rsidR="000A0A63" w:rsidRPr="00F423D5" w:rsidRDefault="000A0A63" w:rsidP="006A5823">
            <w:pPr>
              <w:keepNext/>
              <w:tabs>
                <w:tab w:val="decimal" w:pos="1179"/>
              </w:tabs>
              <w:jc w:val="left"/>
              <w:rPr>
                <w:sz w:val="20"/>
              </w:rPr>
            </w:pPr>
          </w:p>
        </w:tc>
        <w:tc>
          <w:tcPr>
            <w:tcW w:w="1558" w:type="dxa"/>
          </w:tcPr>
          <w:p w14:paraId="4E5DCC77" w14:textId="4CC3BAD1" w:rsidR="000A0A63" w:rsidRPr="00F423D5" w:rsidRDefault="000A0A63" w:rsidP="006A5823">
            <w:pPr>
              <w:keepNext/>
              <w:tabs>
                <w:tab w:val="decimal" w:pos="1151"/>
              </w:tabs>
              <w:jc w:val="left"/>
              <w:rPr>
                <w:sz w:val="20"/>
              </w:rPr>
            </w:pPr>
          </w:p>
        </w:tc>
        <w:tc>
          <w:tcPr>
            <w:tcW w:w="1687" w:type="dxa"/>
          </w:tcPr>
          <w:p w14:paraId="7F79E01F" w14:textId="698920FF" w:rsidR="000A0A63" w:rsidRPr="00F423D5" w:rsidRDefault="000A0A63" w:rsidP="006A5823">
            <w:pPr>
              <w:keepNext/>
              <w:tabs>
                <w:tab w:val="decimal" w:pos="1300"/>
              </w:tabs>
              <w:jc w:val="left"/>
              <w:rPr>
                <w:sz w:val="20"/>
              </w:rPr>
            </w:pPr>
          </w:p>
        </w:tc>
        <w:tc>
          <w:tcPr>
            <w:tcW w:w="1530" w:type="dxa"/>
          </w:tcPr>
          <w:p w14:paraId="0197FEE0" w14:textId="55FD17DB" w:rsidR="000A0A63" w:rsidRPr="00CA2ADF" w:rsidRDefault="000A0A63" w:rsidP="006A5823">
            <w:pPr>
              <w:keepNext/>
              <w:tabs>
                <w:tab w:val="decimal" w:pos="1140"/>
              </w:tabs>
              <w:jc w:val="right"/>
              <w:rPr>
                <w:sz w:val="20"/>
              </w:rPr>
            </w:pPr>
          </w:p>
        </w:tc>
      </w:tr>
      <w:tr w:rsidR="000A0A63" w:rsidRPr="00F423D5" w14:paraId="32E3279C" w14:textId="77777777" w:rsidTr="006A5823">
        <w:trPr>
          <w:jc w:val="center"/>
        </w:trPr>
        <w:tc>
          <w:tcPr>
            <w:tcW w:w="1558" w:type="dxa"/>
          </w:tcPr>
          <w:p w14:paraId="50D12BCD" w14:textId="77777777" w:rsidR="000A0A63" w:rsidRPr="00F423D5" w:rsidRDefault="000A0A63" w:rsidP="006A5823">
            <w:pPr>
              <w:keepNext/>
              <w:jc w:val="center"/>
              <w:rPr>
                <w:sz w:val="20"/>
              </w:rPr>
            </w:pPr>
            <w:r w:rsidRPr="00F423D5">
              <w:rPr>
                <w:sz w:val="20"/>
              </w:rPr>
              <w:t>2030</w:t>
            </w:r>
          </w:p>
        </w:tc>
        <w:tc>
          <w:tcPr>
            <w:tcW w:w="1558" w:type="dxa"/>
          </w:tcPr>
          <w:p w14:paraId="038A3271" w14:textId="46E684CD" w:rsidR="000A0A63" w:rsidRPr="00F423D5" w:rsidRDefault="000A0A63" w:rsidP="006A5823">
            <w:pPr>
              <w:keepNext/>
              <w:tabs>
                <w:tab w:val="decimal" w:pos="1206"/>
              </w:tabs>
              <w:jc w:val="left"/>
              <w:rPr>
                <w:sz w:val="20"/>
              </w:rPr>
            </w:pPr>
          </w:p>
        </w:tc>
        <w:tc>
          <w:tcPr>
            <w:tcW w:w="1559" w:type="dxa"/>
          </w:tcPr>
          <w:p w14:paraId="67BDB9CB" w14:textId="6AE3F979" w:rsidR="000A0A63" w:rsidRPr="00F423D5" w:rsidRDefault="000A0A63" w:rsidP="006A5823">
            <w:pPr>
              <w:keepNext/>
              <w:tabs>
                <w:tab w:val="decimal" w:pos="1179"/>
              </w:tabs>
              <w:jc w:val="left"/>
              <w:rPr>
                <w:sz w:val="20"/>
              </w:rPr>
            </w:pPr>
          </w:p>
        </w:tc>
        <w:tc>
          <w:tcPr>
            <w:tcW w:w="1558" w:type="dxa"/>
          </w:tcPr>
          <w:p w14:paraId="748D890B" w14:textId="182BFF0B" w:rsidR="000A0A63" w:rsidRPr="00F423D5" w:rsidRDefault="000A0A63" w:rsidP="006A5823">
            <w:pPr>
              <w:keepNext/>
              <w:tabs>
                <w:tab w:val="decimal" w:pos="1151"/>
              </w:tabs>
              <w:jc w:val="left"/>
              <w:rPr>
                <w:sz w:val="20"/>
              </w:rPr>
            </w:pPr>
          </w:p>
        </w:tc>
        <w:tc>
          <w:tcPr>
            <w:tcW w:w="1687" w:type="dxa"/>
          </w:tcPr>
          <w:p w14:paraId="74CF6534" w14:textId="570C9138" w:rsidR="000A0A63" w:rsidRPr="00F423D5" w:rsidRDefault="000A0A63" w:rsidP="006A5823">
            <w:pPr>
              <w:keepNext/>
              <w:tabs>
                <w:tab w:val="decimal" w:pos="1300"/>
              </w:tabs>
              <w:jc w:val="left"/>
              <w:rPr>
                <w:sz w:val="20"/>
              </w:rPr>
            </w:pPr>
          </w:p>
        </w:tc>
        <w:tc>
          <w:tcPr>
            <w:tcW w:w="1530" w:type="dxa"/>
          </w:tcPr>
          <w:p w14:paraId="536A5F9F" w14:textId="2B9039F7" w:rsidR="000A0A63" w:rsidRPr="00CA2ADF" w:rsidRDefault="000A0A63" w:rsidP="006A5823">
            <w:pPr>
              <w:keepNext/>
              <w:tabs>
                <w:tab w:val="decimal" w:pos="1140"/>
              </w:tabs>
              <w:jc w:val="right"/>
              <w:rPr>
                <w:sz w:val="20"/>
              </w:rPr>
            </w:pPr>
          </w:p>
        </w:tc>
      </w:tr>
      <w:tr w:rsidR="000A0A63" w:rsidRPr="00F423D5" w14:paraId="6A39A144" w14:textId="77777777" w:rsidTr="006A5823">
        <w:trPr>
          <w:jc w:val="center"/>
        </w:trPr>
        <w:tc>
          <w:tcPr>
            <w:tcW w:w="1558" w:type="dxa"/>
          </w:tcPr>
          <w:p w14:paraId="4F736523" w14:textId="77777777" w:rsidR="000A0A63" w:rsidRPr="00F423D5" w:rsidRDefault="000A0A63" w:rsidP="006A5823">
            <w:pPr>
              <w:keepNext/>
              <w:jc w:val="center"/>
              <w:rPr>
                <w:sz w:val="20"/>
              </w:rPr>
            </w:pPr>
            <w:r w:rsidRPr="00F423D5">
              <w:rPr>
                <w:sz w:val="20"/>
              </w:rPr>
              <w:t>2031</w:t>
            </w:r>
          </w:p>
        </w:tc>
        <w:tc>
          <w:tcPr>
            <w:tcW w:w="1558" w:type="dxa"/>
          </w:tcPr>
          <w:p w14:paraId="18FBC4E9" w14:textId="4219A89F" w:rsidR="000A0A63" w:rsidRPr="00F423D5" w:rsidRDefault="000A0A63" w:rsidP="006A5823">
            <w:pPr>
              <w:keepNext/>
              <w:tabs>
                <w:tab w:val="decimal" w:pos="1206"/>
              </w:tabs>
              <w:jc w:val="left"/>
              <w:rPr>
                <w:sz w:val="20"/>
              </w:rPr>
            </w:pPr>
          </w:p>
        </w:tc>
        <w:tc>
          <w:tcPr>
            <w:tcW w:w="1559" w:type="dxa"/>
          </w:tcPr>
          <w:p w14:paraId="0DBDE648" w14:textId="49B1B92C" w:rsidR="000A0A63" w:rsidRPr="00F423D5" w:rsidRDefault="000A0A63" w:rsidP="006A5823">
            <w:pPr>
              <w:keepNext/>
              <w:tabs>
                <w:tab w:val="decimal" w:pos="1005"/>
              </w:tabs>
              <w:jc w:val="right"/>
              <w:rPr>
                <w:sz w:val="20"/>
              </w:rPr>
            </w:pPr>
          </w:p>
        </w:tc>
        <w:tc>
          <w:tcPr>
            <w:tcW w:w="1558" w:type="dxa"/>
          </w:tcPr>
          <w:p w14:paraId="4937FE25" w14:textId="16154982" w:rsidR="000A0A63" w:rsidRPr="00F423D5" w:rsidRDefault="000A0A63" w:rsidP="006A5823">
            <w:pPr>
              <w:keepNext/>
              <w:tabs>
                <w:tab w:val="decimal" w:pos="1151"/>
              </w:tabs>
              <w:jc w:val="left"/>
              <w:rPr>
                <w:sz w:val="20"/>
              </w:rPr>
            </w:pPr>
          </w:p>
        </w:tc>
        <w:tc>
          <w:tcPr>
            <w:tcW w:w="1687" w:type="dxa"/>
          </w:tcPr>
          <w:p w14:paraId="041DAECE" w14:textId="49B3E998" w:rsidR="000A0A63" w:rsidRPr="00F423D5" w:rsidRDefault="000A0A63" w:rsidP="006A5823">
            <w:pPr>
              <w:keepNext/>
              <w:tabs>
                <w:tab w:val="decimal" w:pos="1300"/>
              </w:tabs>
              <w:jc w:val="left"/>
              <w:rPr>
                <w:sz w:val="20"/>
              </w:rPr>
            </w:pPr>
          </w:p>
        </w:tc>
        <w:tc>
          <w:tcPr>
            <w:tcW w:w="1530" w:type="dxa"/>
          </w:tcPr>
          <w:p w14:paraId="01C7D4C1" w14:textId="14819167" w:rsidR="000A0A63" w:rsidRPr="00CA2ADF" w:rsidRDefault="000A0A63" w:rsidP="006A5823">
            <w:pPr>
              <w:keepNext/>
              <w:tabs>
                <w:tab w:val="decimal" w:pos="1140"/>
              </w:tabs>
              <w:jc w:val="right"/>
              <w:rPr>
                <w:sz w:val="20"/>
              </w:rPr>
            </w:pPr>
          </w:p>
        </w:tc>
      </w:tr>
      <w:tr w:rsidR="000A0A63" w:rsidRPr="00F423D5" w14:paraId="7EA8E757" w14:textId="77777777" w:rsidTr="006A5823">
        <w:trPr>
          <w:jc w:val="center"/>
        </w:trPr>
        <w:tc>
          <w:tcPr>
            <w:tcW w:w="1558" w:type="dxa"/>
          </w:tcPr>
          <w:p w14:paraId="3FEC8D8A" w14:textId="77777777" w:rsidR="000A0A63" w:rsidRPr="00F423D5" w:rsidRDefault="000A0A63" w:rsidP="006A5823">
            <w:pPr>
              <w:keepNext/>
              <w:jc w:val="center"/>
              <w:rPr>
                <w:sz w:val="20"/>
              </w:rPr>
            </w:pPr>
            <w:r w:rsidRPr="00F423D5">
              <w:rPr>
                <w:sz w:val="20"/>
              </w:rPr>
              <w:t>2032</w:t>
            </w:r>
          </w:p>
        </w:tc>
        <w:tc>
          <w:tcPr>
            <w:tcW w:w="1558" w:type="dxa"/>
          </w:tcPr>
          <w:p w14:paraId="70FEBDD2" w14:textId="13E509FE" w:rsidR="000A0A63" w:rsidRPr="00A60B62" w:rsidRDefault="000A0A63" w:rsidP="006A5823">
            <w:pPr>
              <w:keepNext/>
              <w:tabs>
                <w:tab w:val="decimal" w:pos="1206"/>
              </w:tabs>
              <w:jc w:val="left"/>
              <w:rPr>
                <w:sz w:val="20"/>
              </w:rPr>
            </w:pPr>
          </w:p>
        </w:tc>
        <w:tc>
          <w:tcPr>
            <w:tcW w:w="1559" w:type="dxa"/>
          </w:tcPr>
          <w:p w14:paraId="77C5278F" w14:textId="145B76B0" w:rsidR="000A0A63" w:rsidRPr="00F423D5" w:rsidRDefault="000A0A63" w:rsidP="006A5823">
            <w:pPr>
              <w:keepNext/>
              <w:tabs>
                <w:tab w:val="decimal" w:pos="1005"/>
              </w:tabs>
              <w:jc w:val="right"/>
              <w:rPr>
                <w:sz w:val="20"/>
              </w:rPr>
            </w:pPr>
          </w:p>
        </w:tc>
        <w:tc>
          <w:tcPr>
            <w:tcW w:w="1558" w:type="dxa"/>
          </w:tcPr>
          <w:p w14:paraId="618B85F8" w14:textId="5E12DAA9" w:rsidR="000A0A63" w:rsidRPr="00F423D5" w:rsidRDefault="000A0A63" w:rsidP="006A5823">
            <w:pPr>
              <w:keepNext/>
              <w:tabs>
                <w:tab w:val="decimal" w:pos="1151"/>
              </w:tabs>
              <w:jc w:val="left"/>
              <w:rPr>
                <w:sz w:val="20"/>
              </w:rPr>
            </w:pPr>
          </w:p>
        </w:tc>
        <w:tc>
          <w:tcPr>
            <w:tcW w:w="1687" w:type="dxa"/>
          </w:tcPr>
          <w:p w14:paraId="409F6006" w14:textId="19293CEC" w:rsidR="000A0A63" w:rsidRPr="00F423D5" w:rsidRDefault="000A0A63" w:rsidP="006A5823">
            <w:pPr>
              <w:keepNext/>
              <w:tabs>
                <w:tab w:val="decimal" w:pos="1300"/>
              </w:tabs>
              <w:jc w:val="left"/>
              <w:rPr>
                <w:sz w:val="20"/>
              </w:rPr>
            </w:pPr>
          </w:p>
        </w:tc>
        <w:tc>
          <w:tcPr>
            <w:tcW w:w="1530" w:type="dxa"/>
          </w:tcPr>
          <w:p w14:paraId="3D33935B" w14:textId="6D66BB38" w:rsidR="000A0A63" w:rsidRPr="00CA2ADF" w:rsidRDefault="000A0A63" w:rsidP="006A5823">
            <w:pPr>
              <w:keepNext/>
              <w:tabs>
                <w:tab w:val="decimal" w:pos="1140"/>
              </w:tabs>
              <w:jc w:val="right"/>
              <w:rPr>
                <w:sz w:val="20"/>
              </w:rPr>
            </w:pPr>
          </w:p>
        </w:tc>
      </w:tr>
      <w:tr w:rsidR="000A0A63" w:rsidRPr="00F423D5" w14:paraId="103655A1" w14:textId="77777777" w:rsidTr="006A5823">
        <w:trPr>
          <w:jc w:val="center"/>
        </w:trPr>
        <w:tc>
          <w:tcPr>
            <w:tcW w:w="1558" w:type="dxa"/>
          </w:tcPr>
          <w:p w14:paraId="30BFFA47" w14:textId="77777777" w:rsidR="000A0A63" w:rsidRPr="00F423D5" w:rsidRDefault="000A0A63" w:rsidP="006A5823">
            <w:pPr>
              <w:keepNext/>
              <w:jc w:val="center"/>
              <w:rPr>
                <w:sz w:val="20"/>
              </w:rPr>
            </w:pPr>
            <w:r w:rsidRPr="00F423D5">
              <w:rPr>
                <w:sz w:val="20"/>
              </w:rPr>
              <w:t>2033</w:t>
            </w:r>
          </w:p>
        </w:tc>
        <w:tc>
          <w:tcPr>
            <w:tcW w:w="1558" w:type="dxa"/>
          </w:tcPr>
          <w:p w14:paraId="4FF1516E" w14:textId="2CAB0574" w:rsidR="000A0A63" w:rsidRPr="00A60B62" w:rsidRDefault="000A0A63" w:rsidP="006A5823">
            <w:pPr>
              <w:keepNext/>
              <w:tabs>
                <w:tab w:val="decimal" w:pos="1206"/>
              </w:tabs>
              <w:jc w:val="left"/>
              <w:rPr>
                <w:sz w:val="20"/>
              </w:rPr>
            </w:pPr>
          </w:p>
        </w:tc>
        <w:tc>
          <w:tcPr>
            <w:tcW w:w="1559" w:type="dxa"/>
          </w:tcPr>
          <w:p w14:paraId="77CDC86B" w14:textId="4BB2FD44" w:rsidR="000A0A63" w:rsidRPr="00F423D5" w:rsidRDefault="000A0A63" w:rsidP="006A5823">
            <w:pPr>
              <w:keepNext/>
              <w:tabs>
                <w:tab w:val="decimal" w:pos="1005"/>
              </w:tabs>
              <w:jc w:val="right"/>
              <w:rPr>
                <w:sz w:val="20"/>
              </w:rPr>
            </w:pPr>
          </w:p>
        </w:tc>
        <w:tc>
          <w:tcPr>
            <w:tcW w:w="1558" w:type="dxa"/>
          </w:tcPr>
          <w:p w14:paraId="2C8E9A72" w14:textId="4265852E" w:rsidR="000A0A63" w:rsidRPr="00F423D5" w:rsidRDefault="000A0A63" w:rsidP="006A5823">
            <w:pPr>
              <w:keepNext/>
              <w:tabs>
                <w:tab w:val="decimal" w:pos="1151"/>
              </w:tabs>
              <w:jc w:val="left"/>
              <w:rPr>
                <w:sz w:val="20"/>
              </w:rPr>
            </w:pPr>
          </w:p>
        </w:tc>
        <w:tc>
          <w:tcPr>
            <w:tcW w:w="1687" w:type="dxa"/>
          </w:tcPr>
          <w:p w14:paraId="75C7DEB4" w14:textId="751F073C" w:rsidR="000A0A63" w:rsidRPr="00CA2ADF" w:rsidRDefault="000A0A63" w:rsidP="006A5823">
            <w:pPr>
              <w:keepNext/>
              <w:tabs>
                <w:tab w:val="decimal" w:pos="1300"/>
              </w:tabs>
              <w:jc w:val="left"/>
              <w:rPr>
                <w:sz w:val="20"/>
              </w:rPr>
            </w:pPr>
          </w:p>
        </w:tc>
        <w:tc>
          <w:tcPr>
            <w:tcW w:w="1530" w:type="dxa"/>
          </w:tcPr>
          <w:p w14:paraId="0FB790AF" w14:textId="54BD16C3" w:rsidR="000A0A63" w:rsidRPr="00CA2ADF" w:rsidRDefault="000A0A63" w:rsidP="006A5823">
            <w:pPr>
              <w:keepNext/>
              <w:tabs>
                <w:tab w:val="decimal" w:pos="1140"/>
              </w:tabs>
              <w:jc w:val="right"/>
              <w:rPr>
                <w:sz w:val="20"/>
              </w:rPr>
            </w:pPr>
          </w:p>
        </w:tc>
      </w:tr>
      <w:tr w:rsidR="000A0A63" w:rsidRPr="00F423D5" w14:paraId="32CFC140" w14:textId="77777777" w:rsidTr="006A5823">
        <w:trPr>
          <w:jc w:val="center"/>
        </w:trPr>
        <w:tc>
          <w:tcPr>
            <w:tcW w:w="1558" w:type="dxa"/>
          </w:tcPr>
          <w:p w14:paraId="0F7FC2FB" w14:textId="77777777" w:rsidR="000A0A63" w:rsidRPr="00F423D5" w:rsidRDefault="000A0A63" w:rsidP="006A5823">
            <w:pPr>
              <w:keepNext/>
              <w:jc w:val="center"/>
              <w:rPr>
                <w:sz w:val="20"/>
              </w:rPr>
            </w:pPr>
            <w:r w:rsidRPr="00F423D5">
              <w:rPr>
                <w:sz w:val="20"/>
              </w:rPr>
              <w:t>2034</w:t>
            </w:r>
          </w:p>
        </w:tc>
        <w:tc>
          <w:tcPr>
            <w:tcW w:w="1558" w:type="dxa"/>
            <w:tcBorders>
              <w:top w:val="nil"/>
              <w:left w:val="nil"/>
              <w:bottom w:val="nil"/>
              <w:right w:val="nil"/>
            </w:tcBorders>
            <w:shd w:val="clear" w:color="auto" w:fill="auto"/>
          </w:tcPr>
          <w:p w14:paraId="3367C138" w14:textId="2D6ED733" w:rsidR="000A0A63" w:rsidRPr="003D32CC" w:rsidRDefault="000A0A63" w:rsidP="006A5823">
            <w:pPr>
              <w:keepNext/>
              <w:tabs>
                <w:tab w:val="decimal" w:pos="1020"/>
              </w:tabs>
              <w:jc w:val="right"/>
              <w:rPr>
                <w:sz w:val="20"/>
              </w:rPr>
            </w:pPr>
          </w:p>
        </w:tc>
        <w:tc>
          <w:tcPr>
            <w:tcW w:w="1559" w:type="dxa"/>
          </w:tcPr>
          <w:p w14:paraId="2E6C575D" w14:textId="4EEB2171" w:rsidR="000A0A63" w:rsidRPr="00F423D5" w:rsidRDefault="000A0A63" w:rsidP="006A5823">
            <w:pPr>
              <w:keepNext/>
              <w:tabs>
                <w:tab w:val="decimal" w:pos="1005"/>
              </w:tabs>
              <w:jc w:val="right"/>
              <w:rPr>
                <w:sz w:val="20"/>
              </w:rPr>
            </w:pPr>
          </w:p>
        </w:tc>
        <w:tc>
          <w:tcPr>
            <w:tcW w:w="1558" w:type="dxa"/>
          </w:tcPr>
          <w:p w14:paraId="0D605258" w14:textId="179875C7" w:rsidR="000A0A63" w:rsidRPr="00F423D5" w:rsidRDefault="000A0A63" w:rsidP="006A5823">
            <w:pPr>
              <w:keepNext/>
              <w:tabs>
                <w:tab w:val="decimal" w:pos="1151"/>
              </w:tabs>
              <w:jc w:val="left"/>
              <w:rPr>
                <w:sz w:val="20"/>
              </w:rPr>
            </w:pPr>
          </w:p>
        </w:tc>
        <w:tc>
          <w:tcPr>
            <w:tcW w:w="1687" w:type="dxa"/>
            <w:vAlign w:val="bottom"/>
          </w:tcPr>
          <w:p w14:paraId="4343BF5A" w14:textId="7D4D3FE0" w:rsidR="000A0A63" w:rsidRPr="00CA2ADF" w:rsidRDefault="000A0A63" w:rsidP="006A5823">
            <w:pPr>
              <w:keepNext/>
              <w:tabs>
                <w:tab w:val="decimal" w:pos="1300"/>
              </w:tabs>
              <w:jc w:val="left"/>
              <w:rPr>
                <w:sz w:val="20"/>
              </w:rPr>
            </w:pPr>
          </w:p>
        </w:tc>
        <w:tc>
          <w:tcPr>
            <w:tcW w:w="1530" w:type="dxa"/>
          </w:tcPr>
          <w:p w14:paraId="1910C12E" w14:textId="37FCEE43" w:rsidR="000A0A63" w:rsidRPr="00CA2ADF" w:rsidRDefault="000A0A63" w:rsidP="006A5823">
            <w:pPr>
              <w:keepNext/>
              <w:tabs>
                <w:tab w:val="decimal" w:pos="1140"/>
              </w:tabs>
              <w:jc w:val="right"/>
              <w:rPr>
                <w:sz w:val="20"/>
              </w:rPr>
            </w:pPr>
          </w:p>
        </w:tc>
      </w:tr>
      <w:tr w:rsidR="000A0A63" w:rsidRPr="00F423D5" w14:paraId="1ABF9AF7" w14:textId="77777777" w:rsidTr="006A5823">
        <w:trPr>
          <w:jc w:val="center"/>
        </w:trPr>
        <w:tc>
          <w:tcPr>
            <w:tcW w:w="1558" w:type="dxa"/>
          </w:tcPr>
          <w:p w14:paraId="67358F49" w14:textId="77777777" w:rsidR="000A0A63" w:rsidRPr="00F423D5" w:rsidRDefault="000A0A63" w:rsidP="006A5823">
            <w:pPr>
              <w:keepNext/>
              <w:jc w:val="center"/>
              <w:rPr>
                <w:sz w:val="20"/>
              </w:rPr>
            </w:pPr>
            <w:r w:rsidRPr="00F423D5">
              <w:rPr>
                <w:sz w:val="20"/>
              </w:rPr>
              <w:t>2035</w:t>
            </w:r>
          </w:p>
        </w:tc>
        <w:tc>
          <w:tcPr>
            <w:tcW w:w="1558" w:type="dxa"/>
            <w:tcBorders>
              <w:top w:val="nil"/>
              <w:left w:val="nil"/>
              <w:bottom w:val="nil"/>
              <w:right w:val="nil"/>
            </w:tcBorders>
            <w:shd w:val="clear" w:color="auto" w:fill="auto"/>
          </w:tcPr>
          <w:p w14:paraId="0CC6D7F6" w14:textId="7F7AF878" w:rsidR="000A0A63" w:rsidRPr="003D32CC" w:rsidRDefault="000A0A63" w:rsidP="006A5823">
            <w:pPr>
              <w:keepNext/>
              <w:tabs>
                <w:tab w:val="decimal" w:pos="1020"/>
              </w:tabs>
              <w:jc w:val="right"/>
              <w:rPr>
                <w:sz w:val="20"/>
              </w:rPr>
            </w:pPr>
          </w:p>
        </w:tc>
        <w:tc>
          <w:tcPr>
            <w:tcW w:w="1559" w:type="dxa"/>
          </w:tcPr>
          <w:p w14:paraId="4357B62F" w14:textId="5304F013" w:rsidR="000A0A63" w:rsidRPr="00F423D5" w:rsidRDefault="000A0A63" w:rsidP="006A5823">
            <w:pPr>
              <w:keepNext/>
              <w:tabs>
                <w:tab w:val="decimal" w:pos="1005"/>
              </w:tabs>
              <w:jc w:val="right"/>
              <w:rPr>
                <w:sz w:val="20"/>
              </w:rPr>
            </w:pPr>
          </w:p>
        </w:tc>
        <w:tc>
          <w:tcPr>
            <w:tcW w:w="1558" w:type="dxa"/>
          </w:tcPr>
          <w:p w14:paraId="16F4FD4C" w14:textId="08B997E5" w:rsidR="000A0A63" w:rsidRPr="00F423D5" w:rsidRDefault="000A0A63" w:rsidP="006A5823">
            <w:pPr>
              <w:keepNext/>
              <w:tabs>
                <w:tab w:val="decimal" w:pos="1151"/>
              </w:tabs>
              <w:jc w:val="left"/>
              <w:rPr>
                <w:sz w:val="20"/>
              </w:rPr>
            </w:pPr>
          </w:p>
        </w:tc>
        <w:tc>
          <w:tcPr>
            <w:tcW w:w="1687" w:type="dxa"/>
            <w:vAlign w:val="bottom"/>
          </w:tcPr>
          <w:p w14:paraId="4FA60661" w14:textId="648CCDA1" w:rsidR="000A0A63" w:rsidRPr="00CA2ADF" w:rsidRDefault="000A0A63" w:rsidP="006A5823">
            <w:pPr>
              <w:keepNext/>
              <w:tabs>
                <w:tab w:val="decimal" w:pos="1300"/>
              </w:tabs>
              <w:jc w:val="left"/>
              <w:rPr>
                <w:sz w:val="20"/>
              </w:rPr>
            </w:pPr>
          </w:p>
        </w:tc>
        <w:tc>
          <w:tcPr>
            <w:tcW w:w="1530" w:type="dxa"/>
          </w:tcPr>
          <w:p w14:paraId="2F4F92CD" w14:textId="10428FA1" w:rsidR="000A0A63" w:rsidRPr="00CA2ADF" w:rsidRDefault="000A0A63" w:rsidP="006A5823">
            <w:pPr>
              <w:keepNext/>
              <w:tabs>
                <w:tab w:val="decimal" w:pos="1140"/>
              </w:tabs>
              <w:jc w:val="right"/>
              <w:rPr>
                <w:sz w:val="20"/>
              </w:rPr>
            </w:pPr>
          </w:p>
        </w:tc>
      </w:tr>
      <w:tr w:rsidR="000A0A63" w:rsidRPr="00F423D5" w14:paraId="5DCA875A" w14:textId="77777777" w:rsidTr="006A5823">
        <w:trPr>
          <w:jc w:val="center"/>
        </w:trPr>
        <w:tc>
          <w:tcPr>
            <w:tcW w:w="1558" w:type="dxa"/>
          </w:tcPr>
          <w:p w14:paraId="43A8BD10" w14:textId="77777777" w:rsidR="000A0A63" w:rsidRPr="00F423D5" w:rsidRDefault="000A0A63" w:rsidP="006A5823">
            <w:pPr>
              <w:keepNext/>
              <w:jc w:val="center"/>
              <w:rPr>
                <w:sz w:val="20"/>
              </w:rPr>
            </w:pPr>
            <w:r w:rsidRPr="00F423D5">
              <w:rPr>
                <w:sz w:val="20"/>
              </w:rPr>
              <w:t>2036</w:t>
            </w:r>
          </w:p>
        </w:tc>
        <w:tc>
          <w:tcPr>
            <w:tcW w:w="1558" w:type="dxa"/>
            <w:tcBorders>
              <w:top w:val="nil"/>
              <w:left w:val="nil"/>
              <w:bottom w:val="nil"/>
              <w:right w:val="nil"/>
            </w:tcBorders>
            <w:shd w:val="clear" w:color="auto" w:fill="auto"/>
          </w:tcPr>
          <w:p w14:paraId="3B69E5A8" w14:textId="7FA4F182" w:rsidR="000A0A63" w:rsidRPr="003D32CC" w:rsidRDefault="000A0A63" w:rsidP="006A5823">
            <w:pPr>
              <w:keepNext/>
              <w:tabs>
                <w:tab w:val="decimal" w:pos="1020"/>
              </w:tabs>
              <w:jc w:val="right"/>
              <w:rPr>
                <w:sz w:val="20"/>
              </w:rPr>
            </w:pPr>
          </w:p>
        </w:tc>
        <w:tc>
          <w:tcPr>
            <w:tcW w:w="1559" w:type="dxa"/>
          </w:tcPr>
          <w:p w14:paraId="689C2583" w14:textId="2DD5D6FA" w:rsidR="000A0A63" w:rsidRPr="00F423D5" w:rsidRDefault="000A0A63" w:rsidP="006A5823">
            <w:pPr>
              <w:keepNext/>
              <w:tabs>
                <w:tab w:val="decimal" w:pos="1005"/>
              </w:tabs>
              <w:jc w:val="right"/>
              <w:rPr>
                <w:sz w:val="20"/>
              </w:rPr>
            </w:pPr>
          </w:p>
        </w:tc>
        <w:tc>
          <w:tcPr>
            <w:tcW w:w="1558" w:type="dxa"/>
          </w:tcPr>
          <w:p w14:paraId="4957F75E" w14:textId="5BC4F41D" w:rsidR="000A0A63" w:rsidRPr="00F423D5" w:rsidRDefault="000A0A63" w:rsidP="006A5823">
            <w:pPr>
              <w:keepNext/>
              <w:tabs>
                <w:tab w:val="decimal" w:pos="1151"/>
              </w:tabs>
              <w:jc w:val="left"/>
              <w:rPr>
                <w:sz w:val="20"/>
              </w:rPr>
            </w:pPr>
          </w:p>
        </w:tc>
        <w:tc>
          <w:tcPr>
            <w:tcW w:w="1687" w:type="dxa"/>
            <w:vAlign w:val="bottom"/>
          </w:tcPr>
          <w:p w14:paraId="4EB9B6C0" w14:textId="743CCE58" w:rsidR="000A0A63" w:rsidRPr="00CA2ADF" w:rsidRDefault="000A0A63" w:rsidP="006A5823">
            <w:pPr>
              <w:keepNext/>
              <w:tabs>
                <w:tab w:val="decimal" w:pos="1300"/>
              </w:tabs>
              <w:jc w:val="left"/>
              <w:rPr>
                <w:sz w:val="20"/>
              </w:rPr>
            </w:pPr>
          </w:p>
        </w:tc>
        <w:tc>
          <w:tcPr>
            <w:tcW w:w="1530" w:type="dxa"/>
          </w:tcPr>
          <w:p w14:paraId="45A4C947" w14:textId="2B9AFF31" w:rsidR="000A0A63" w:rsidRPr="00CA2ADF" w:rsidRDefault="000A0A63" w:rsidP="006A5823">
            <w:pPr>
              <w:keepNext/>
              <w:tabs>
                <w:tab w:val="decimal" w:pos="1140"/>
              </w:tabs>
              <w:jc w:val="right"/>
              <w:rPr>
                <w:sz w:val="20"/>
              </w:rPr>
            </w:pPr>
          </w:p>
        </w:tc>
      </w:tr>
      <w:tr w:rsidR="000A0A63" w:rsidRPr="00F423D5" w14:paraId="224544A2" w14:textId="77777777" w:rsidTr="006A5823">
        <w:trPr>
          <w:jc w:val="center"/>
        </w:trPr>
        <w:tc>
          <w:tcPr>
            <w:tcW w:w="1558" w:type="dxa"/>
          </w:tcPr>
          <w:p w14:paraId="3DB76A60" w14:textId="77777777" w:rsidR="000A0A63" w:rsidRPr="00F423D5" w:rsidRDefault="000A0A63" w:rsidP="006A5823">
            <w:pPr>
              <w:keepNext/>
              <w:jc w:val="center"/>
              <w:rPr>
                <w:sz w:val="20"/>
              </w:rPr>
            </w:pPr>
            <w:r w:rsidRPr="00F423D5">
              <w:rPr>
                <w:sz w:val="20"/>
              </w:rPr>
              <w:t>2037</w:t>
            </w:r>
          </w:p>
        </w:tc>
        <w:tc>
          <w:tcPr>
            <w:tcW w:w="1558" w:type="dxa"/>
            <w:tcBorders>
              <w:top w:val="nil"/>
              <w:left w:val="nil"/>
              <w:bottom w:val="nil"/>
              <w:right w:val="nil"/>
            </w:tcBorders>
            <w:shd w:val="clear" w:color="auto" w:fill="auto"/>
          </w:tcPr>
          <w:p w14:paraId="4078C72E" w14:textId="0DFBB2F4" w:rsidR="000A0A63" w:rsidRPr="003D32CC" w:rsidRDefault="000A0A63" w:rsidP="006A5823">
            <w:pPr>
              <w:keepNext/>
              <w:tabs>
                <w:tab w:val="decimal" w:pos="1020"/>
              </w:tabs>
              <w:jc w:val="right"/>
              <w:rPr>
                <w:sz w:val="20"/>
              </w:rPr>
            </w:pPr>
          </w:p>
        </w:tc>
        <w:tc>
          <w:tcPr>
            <w:tcW w:w="1559" w:type="dxa"/>
          </w:tcPr>
          <w:p w14:paraId="747E1589" w14:textId="1C7D4CE5" w:rsidR="000A0A63" w:rsidRPr="00F423D5" w:rsidRDefault="000A0A63" w:rsidP="006A5823">
            <w:pPr>
              <w:keepNext/>
              <w:tabs>
                <w:tab w:val="decimal" w:pos="1005"/>
              </w:tabs>
              <w:jc w:val="right"/>
              <w:rPr>
                <w:sz w:val="20"/>
              </w:rPr>
            </w:pPr>
          </w:p>
        </w:tc>
        <w:tc>
          <w:tcPr>
            <w:tcW w:w="1558" w:type="dxa"/>
          </w:tcPr>
          <w:p w14:paraId="240D2334" w14:textId="46328DF8" w:rsidR="000A0A63" w:rsidRPr="00F423D5" w:rsidRDefault="000A0A63" w:rsidP="006A5823">
            <w:pPr>
              <w:keepNext/>
              <w:tabs>
                <w:tab w:val="decimal" w:pos="1151"/>
              </w:tabs>
              <w:jc w:val="left"/>
              <w:rPr>
                <w:sz w:val="20"/>
              </w:rPr>
            </w:pPr>
          </w:p>
        </w:tc>
        <w:tc>
          <w:tcPr>
            <w:tcW w:w="1687" w:type="dxa"/>
            <w:vAlign w:val="bottom"/>
          </w:tcPr>
          <w:p w14:paraId="270C543D" w14:textId="1657ED2D" w:rsidR="000A0A63" w:rsidRPr="00CA2ADF" w:rsidRDefault="000A0A63" w:rsidP="006A5823">
            <w:pPr>
              <w:keepNext/>
              <w:tabs>
                <w:tab w:val="decimal" w:pos="1300"/>
              </w:tabs>
              <w:jc w:val="left"/>
              <w:rPr>
                <w:sz w:val="20"/>
              </w:rPr>
            </w:pPr>
          </w:p>
        </w:tc>
        <w:tc>
          <w:tcPr>
            <w:tcW w:w="1530" w:type="dxa"/>
          </w:tcPr>
          <w:p w14:paraId="1F08738A" w14:textId="75D20D5F" w:rsidR="000A0A63" w:rsidRPr="00CA2ADF" w:rsidRDefault="000A0A63" w:rsidP="006A5823">
            <w:pPr>
              <w:keepNext/>
              <w:tabs>
                <w:tab w:val="decimal" w:pos="1140"/>
              </w:tabs>
              <w:jc w:val="right"/>
              <w:rPr>
                <w:sz w:val="20"/>
              </w:rPr>
            </w:pPr>
          </w:p>
        </w:tc>
      </w:tr>
      <w:tr w:rsidR="000A0A63" w:rsidRPr="00F423D5" w14:paraId="740B4771" w14:textId="77777777" w:rsidTr="006A5823">
        <w:trPr>
          <w:jc w:val="center"/>
        </w:trPr>
        <w:tc>
          <w:tcPr>
            <w:tcW w:w="1558" w:type="dxa"/>
          </w:tcPr>
          <w:p w14:paraId="5666C9FA" w14:textId="77777777" w:rsidR="000A0A63" w:rsidRPr="00F423D5" w:rsidRDefault="000A0A63" w:rsidP="006A5823">
            <w:pPr>
              <w:keepNext/>
              <w:jc w:val="center"/>
              <w:rPr>
                <w:sz w:val="20"/>
              </w:rPr>
            </w:pPr>
            <w:r w:rsidRPr="00F423D5">
              <w:rPr>
                <w:sz w:val="20"/>
              </w:rPr>
              <w:t>2038</w:t>
            </w:r>
          </w:p>
        </w:tc>
        <w:tc>
          <w:tcPr>
            <w:tcW w:w="1558" w:type="dxa"/>
            <w:tcBorders>
              <w:top w:val="nil"/>
              <w:left w:val="nil"/>
              <w:bottom w:val="nil"/>
              <w:right w:val="nil"/>
            </w:tcBorders>
            <w:shd w:val="clear" w:color="auto" w:fill="auto"/>
          </w:tcPr>
          <w:p w14:paraId="405F4E77" w14:textId="39FF0C7C" w:rsidR="000A0A63" w:rsidRPr="003D32CC" w:rsidRDefault="000A0A63" w:rsidP="006A5823">
            <w:pPr>
              <w:keepNext/>
              <w:tabs>
                <w:tab w:val="decimal" w:pos="1020"/>
              </w:tabs>
              <w:jc w:val="right"/>
              <w:rPr>
                <w:sz w:val="20"/>
              </w:rPr>
            </w:pPr>
          </w:p>
        </w:tc>
        <w:tc>
          <w:tcPr>
            <w:tcW w:w="1559" w:type="dxa"/>
          </w:tcPr>
          <w:p w14:paraId="2352127C" w14:textId="0C948D57" w:rsidR="000A0A63" w:rsidRPr="00F423D5" w:rsidRDefault="000A0A63" w:rsidP="006A5823">
            <w:pPr>
              <w:keepNext/>
              <w:tabs>
                <w:tab w:val="decimal" w:pos="1005"/>
              </w:tabs>
              <w:jc w:val="right"/>
              <w:rPr>
                <w:sz w:val="20"/>
              </w:rPr>
            </w:pPr>
          </w:p>
        </w:tc>
        <w:tc>
          <w:tcPr>
            <w:tcW w:w="1558" w:type="dxa"/>
          </w:tcPr>
          <w:p w14:paraId="1E9BDE10" w14:textId="474A686A" w:rsidR="000A0A63" w:rsidRPr="00F423D5" w:rsidRDefault="000A0A63" w:rsidP="006A5823">
            <w:pPr>
              <w:keepNext/>
              <w:tabs>
                <w:tab w:val="decimal" w:pos="1151"/>
              </w:tabs>
              <w:jc w:val="left"/>
              <w:rPr>
                <w:sz w:val="20"/>
              </w:rPr>
            </w:pPr>
          </w:p>
        </w:tc>
        <w:tc>
          <w:tcPr>
            <w:tcW w:w="1687" w:type="dxa"/>
            <w:vAlign w:val="bottom"/>
          </w:tcPr>
          <w:p w14:paraId="5CA2DC6F" w14:textId="67B5DF75" w:rsidR="000A0A63" w:rsidRPr="00CA2ADF" w:rsidRDefault="000A0A63" w:rsidP="006A5823">
            <w:pPr>
              <w:keepNext/>
              <w:tabs>
                <w:tab w:val="decimal" w:pos="1300"/>
              </w:tabs>
              <w:jc w:val="left"/>
              <w:rPr>
                <w:sz w:val="20"/>
              </w:rPr>
            </w:pPr>
          </w:p>
        </w:tc>
        <w:tc>
          <w:tcPr>
            <w:tcW w:w="1530" w:type="dxa"/>
          </w:tcPr>
          <w:p w14:paraId="6EEF793F" w14:textId="0C0CF23E" w:rsidR="000A0A63" w:rsidRPr="00CA2ADF" w:rsidRDefault="000A0A63" w:rsidP="006A5823">
            <w:pPr>
              <w:keepNext/>
              <w:tabs>
                <w:tab w:val="decimal" w:pos="1140"/>
              </w:tabs>
              <w:jc w:val="right"/>
              <w:rPr>
                <w:sz w:val="20"/>
              </w:rPr>
            </w:pPr>
          </w:p>
        </w:tc>
      </w:tr>
      <w:tr w:rsidR="000A0A63" w:rsidRPr="00F423D5" w14:paraId="7705FB53" w14:textId="77777777" w:rsidTr="006A5823">
        <w:trPr>
          <w:jc w:val="center"/>
        </w:trPr>
        <w:tc>
          <w:tcPr>
            <w:tcW w:w="1558" w:type="dxa"/>
          </w:tcPr>
          <w:p w14:paraId="6FC0A712" w14:textId="77777777" w:rsidR="000A0A63" w:rsidRPr="00F423D5" w:rsidRDefault="000A0A63" w:rsidP="006A5823">
            <w:pPr>
              <w:keepNext/>
              <w:jc w:val="center"/>
              <w:rPr>
                <w:sz w:val="20"/>
              </w:rPr>
            </w:pPr>
            <w:r w:rsidRPr="00F423D5">
              <w:rPr>
                <w:sz w:val="20"/>
              </w:rPr>
              <w:t>2039</w:t>
            </w:r>
          </w:p>
        </w:tc>
        <w:tc>
          <w:tcPr>
            <w:tcW w:w="1558" w:type="dxa"/>
            <w:tcBorders>
              <w:top w:val="nil"/>
              <w:left w:val="nil"/>
              <w:bottom w:val="nil"/>
              <w:right w:val="nil"/>
            </w:tcBorders>
            <w:shd w:val="clear" w:color="auto" w:fill="auto"/>
          </w:tcPr>
          <w:p w14:paraId="4CD64278" w14:textId="71D35778" w:rsidR="000A0A63" w:rsidRPr="003D32CC" w:rsidRDefault="000A0A63" w:rsidP="006A5823">
            <w:pPr>
              <w:keepNext/>
              <w:tabs>
                <w:tab w:val="decimal" w:pos="1020"/>
              </w:tabs>
              <w:jc w:val="right"/>
              <w:rPr>
                <w:sz w:val="20"/>
              </w:rPr>
            </w:pPr>
          </w:p>
        </w:tc>
        <w:tc>
          <w:tcPr>
            <w:tcW w:w="1559" w:type="dxa"/>
          </w:tcPr>
          <w:p w14:paraId="52C0C2D8" w14:textId="1179342D" w:rsidR="000A0A63" w:rsidRPr="00F423D5" w:rsidRDefault="000A0A63" w:rsidP="006A5823">
            <w:pPr>
              <w:keepNext/>
              <w:tabs>
                <w:tab w:val="decimal" w:pos="1005"/>
              </w:tabs>
              <w:jc w:val="right"/>
              <w:rPr>
                <w:sz w:val="20"/>
              </w:rPr>
            </w:pPr>
          </w:p>
        </w:tc>
        <w:tc>
          <w:tcPr>
            <w:tcW w:w="1558" w:type="dxa"/>
          </w:tcPr>
          <w:p w14:paraId="47FFBCB9" w14:textId="51D91EA3" w:rsidR="000A0A63" w:rsidRPr="00F423D5" w:rsidRDefault="000A0A63" w:rsidP="006A5823">
            <w:pPr>
              <w:keepNext/>
              <w:tabs>
                <w:tab w:val="decimal" w:pos="1151"/>
              </w:tabs>
              <w:jc w:val="left"/>
              <w:rPr>
                <w:sz w:val="20"/>
              </w:rPr>
            </w:pPr>
          </w:p>
        </w:tc>
        <w:tc>
          <w:tcPr>
            <w:tcW w:w="1687" w:type="dxa"/>
            <w:vAlign w:val="bottom"/>
          </w:tcPr>
          <w:p w14:paraId="38F7E065" w14:textId="6999F1AB" w:rsidR="000A0A63" w:rsidRPr="00CA2ADF" w:rsidRDefault="000A0A63" w:rsidP="006A5823">
            <w:pPr>
              <w:keepNext/>
              <w:tabs>
                <w:tab w:val="decimal" w:pos="1300"/>
              </w:tabs>
              <w:jc w:val="left"/>
              <w:rPr>
                <w:sz w:val="20"/>
              </w:rPr>
            </w:pPr>
          </w:p>
        </w:tc>
        <w:tc>
          <w:tcPr>
            <w:tcW w:w="1530" w:type="dxa"/>
          </w:tcPr>
          <w:p w14:paraId="18685EB5" w14:textId="088ECEA3" w:rsidR="000A0A63" w:rsidRPr="00CA2ADF" w:rsidRDefault="000A0A63" w:rsidP="006A5823">
            <w:pPr>
              <w:keepNext/>
              <w:tabs>
                <w:tab w:val="decimal" w:pos="1140"/>
              </w:tabs>
              <w:jc w:val="right"/>
              <w:rPr>
                <w:sz w:val="20"/>
              </w:rPr>
            </w:pPr>
          </w:p>
        </w:tc>
      </w:tr>
      <w:tr w:rsidR="000A0A63" w:rsidRPr="00F423D5" w14:paraId="4C5A43E8" w14:textId="77777777" w:rsidTr="006A5823">
        <w:trPr>
          <w:jc w:val="center"/>
        </w:trPr>
        <w:tc>
          <w:tcPr>
            <w:tcW w:w="1558" w:type="dxa"/>
          </w:tcPr>
          <w:p w14:paraId="3B879A7C" w14:textId="77777777" w:rsidR="000A0A63" w:rsidRPr="00F423D5" w:rsidRDefault="000A0A63" w:rsidP="006A5823">
            <w:pPr>
              <w:keepNext/>
              <w:jc w:val="center"/>
              <w:rPr>
                <w:sz w:val="20"/>
              </w:rPr>
            </w:pPr>
            <w:r w:rsidRPr="00F423D5">
              <w:rPr>
                <w:sz w:val="20"/>
              </w:rPr>
              <w:t>2040</w:t>
            </w:r>
          </w:p>
        </w:tc>
        <w:tc>
          <w:tcPr>
            <w:tcW w:w="1558" w:type="dxa"/>
            <w:tcBorders>
              <w:top w:val="nil"/>
              <w:left w:val="nil"/>
              <w:bottom w:val="nil"/>
              <w:right w:val="nil"/>
            </w:tcBorders>
            <w:shd w:val="clear" w:color="auto" w:fill="auto"/>
          </w:tcPr>
          <w:p w14:paraId="5C3E6049" w14:textId="123D1D4A" w:rsidR="000A0A63" w:rsidRPr="003D32CC" w:rsidRDefault="000A0A63" w:rsidP="006A5823">
            <w:pPr>
              <w:keepNext/>
              <w:tabs>
                <w:tab w:val="decimal" w:pos="1020"/>
              </w:tabs>
              <w:jc w:val="right"/>
              <w:rPr>
                <w:sz w:val="20"/>
              </w:rPr>
            </w:pPr>
          </w:p>
        </w:tc>
        <w:tc>
          <w:tcPr>
            <w:tcW w:w="1559" w:type="dxa"/>
          </w:tcPr>
          <w:p w14:paraId="6000B72B" w14:textId="1317C715" w:rsidR="000A0A63" w:rsidRPr="00F423D5" w:rsidRDefault="000A0A63" w:rsidP="006A5823">
            <w:pPr>
              <w:keepNext/>
              <w:tabs>
                <w:tab w:val="decimal" w:pos="1005"/>
              </w:tabs>
              <w:jc w:val="right"/>
              <w:rPr>
                <w:sz w:val="20"/>
              </w:rPr>
            </w:pPr>
          </w:p>
        </w:tc>
        <w:tc>
          <w:tcPr>
            <w:tcW w:w="1558" w:type="dxa"/>
          </w:tcPr>
          <w:p w14:paraId="167FE6FB" w14:textId="13D2A52F" w:rsidR="000A0A63" w:rsidRPr="00F423D5" w:rsidRDefault="000A0A63" w:rsidP="006A5823">
            <w:pPr>
              <w:keepNext/>
              <w:tabs>
                <w:tab w:val="decimal" w:pos="1151"/>
              </w:tabs>
              <w:jc w:val="left"/>
              <w:rPr>
                <w:sz w:val="20"/>
              </w:rPr>
            </w:pPr>
          </w:p>
        </w:tc>
        <w:tc>
          <w:tcPr>
            <w:tcW w:w="1687" w:type="dxa"/>
            <w:vAlign w:val="bottom"/>
          </w:tcPr>
          <w:p w14:paraId="43CCF669" w14:textId="5C99D023" w:rsidR="000A0A63" w:rsidRPr="00CA2ADF" w:rsidRDefault="000A0A63" w:rsidP="006A5823">
            <w:pPr>
              <w:keepNext/>
              <w:tabs>
                <w:tab w:val="decimal" w:pos="1300"/>
              </w:tabs>
              <w:jc w:val="left"/>
              <w:rPr>
                <w:sz w:val="20"/>
              </w:rPr>
            </w:pPr>
          </w:p>
        </w:tc>
        <w:tc>
          <w:tcPr>
            <w:tcW w:w="1530" w:type="dxa"/>
          </w:tcPr>
          <w:p w14:paraId="29160212" w14:textId="53CF8E7A" w:rsidR="000A0A63" w:rsidRPr="00CA2ADF" w:rsidRDefault="000A0A63" w:rsidP="006A5823">
            <w:pPr>
              <w:keepNext/>
              <w:tabs>
                <w:tab w:val="decimal" w:pos="1140"/>
              </w:tabs>
              <w:jc w:val="right"/>
              <w:rPr>
                <w:sz w:val="20"/>
              </w:rPr>
            </w:pPr>
          </w:p>
        </w:tc>
      </w:tr>
      <w:tr w:rsidR="000A0A63" w:rsidRPr="00F423D5" w14:paraId="621782C2" w14:textId="77777777" w:rsidTr="006A5823">
        <w:trPr>
          <w:jc w:val="center"/>
        </w:trPr>
        <w:tc>
          <w:tcPr>
            <w:tcW w:w="1558" w:type="dxa"/>
          </w:tcPr>
          <w:p w14:paraId="3DEBED2E" w14:textId="77777777" w:rsidR="000A0A63" w:rsidRPr="00F423D5" w:rsidRDefault="000A0A63" w:rsidP="006A5823">
            <w:pPr>
              <w:keepNext/>
              <w:jc w:val="center"/>
              <w:rPr>
                <w:sz w:val="20"/>
              </w:rPr>
            </w:pPr>
            <w:r w:rsidRPr="00F423D5">
              <w:rPr>
                <w:sz w:val="20"/>
              </w:rPr>
              <w:t>2041</w:t>
            </w:r>
          </w:p>
        </w:tc>
        <w:tc>
          <w:tcPr>
            <w:tcW w:w="1558" w:type="dxa"/>
            <w:tcBorders>
              <w:top w:val="nil"/>
              <w:left w:val="nil"/>
              <w:bottom w:val="nil"/>
              <w:right w:val="nil"/>
            </w:tcBorders>
            <w:shd w:val="clear" w:color="auto" w:fill="auto"/>
          </w:tcPr>
          <w:p w14:paraId="1EF6C5A5" w14:textId="4F7A6D84" w:rsidR="000A0A63" w:rsidRPr="003D32CC" w:rsidRDefault="000A0A63" w:rsidP="006A5823">
            <w:pPr>
              <w:keepNext/>
              <w:tabs>
                <w:tab w:val="decimal" w:pos="1020"/>
              </w:tabs>
              <w:jc w:val="right"/>
              <w:rPr>
                <w:sz w:val="20"/>
              </w:rPr>
            </w:pPr>
          </w:p>
        </w:tc>
        <w:tc>
          <w:tcPr>
            <w:tcW w:w="1559" w:type="dxa"/>
          </w:tcPr>
          <w:p w14:paraId="7C090CCD" w14:textId="5B791729" w:rsidR="000A0A63" w:rsidRPr="00F423D5" w:rsidRDefault="000A0A63" w:rsidP="006A5823">
            <w:pPr>
              <w:keepNext/>
              <w:tabs>
                <w:tab w:val="decimal" w:pos="1005"/>
              </w:tabs>
              <w:jc w:val="right"/>
              <w:rPr>
                <w:sz w:val="20"/>
              </w:rPr>
            </w:pPr>
          </w:p>
        </w:tc>
        <w:tc>
          <w:tcPr>
            <w:tcW w:w="1558" w:type="dxa"/>
          </w:tcPr>
          <w:p w14:paraId="023D07B7" w14:textId="4FB485AD" w:rsidR="000A0A63" w:rsidRPr="00F423D5" w:rsidRDefault="000A0A63" w:rsidP="006A5823">
            <w:pPr>
              <w:keepNext/>
              <w:tabs>
                <w:tab w:val="decimal" w:pos="1151"/>
              </w:tabs>
              <w:jc w:val="left"/>
              <w:rPr>
                <w:sz w:val="20"/>
              </w:rPr>
            </w:pPr>
          </w:p>
        </w:tc>
        <w:tc>
          <w:tcPr>
            <w:tcW w:w="1687" w:type="dxa"/>
            <w:vAlign w:val="bottom"/>
          </w:tcPr>
          <w:p w14:paraId="7A5DB90A" w14:textId="0F9B3107" w:rsidR="000A0A63" w:rsidRPr="00CA2ADF" w:rsidRDefault="000A0A63" w:rsidP="006A5823">
            <w:pPr>
              <w:keepNext/>
              <w:tabs>
                <w:tab w:val="decimal" w:pos="1300"/>
              </w:tabs>
              <w:jc w:val="left"/>
              <w:rPr>
                <w:sz w:val="20"/>
              </w:rPr>
            </w:pPr>
          </w:p>
        </w:tc>
        <w:tc>
          <w:tcPr>
            <w:tcW w:w="1530" w:type="dxa"/>
          </w:tcPr>
          <w:p w14:paraId="7890B25D" w14:textId="4D995D40" w:rsidR="000A0A63" w:rsidRPr="00CA2ADF" w:rsidRDefault="000A0A63" w:rsidP="006A5823">
            <w:pPr>
              <w:keepNext/>
              <w:tabs>
                <w:tab w:val="decimal" w:pos="1140"/>
              </w:tabs>
              <w:jc w:val="right"/>
              <w:rPr>
                <w:sz w:val="20"/>
              </w:rPr>
            </w:pPr>
          </w:p>
        </w:tc>
      </w:tr>
      <w:tr w:rsidR="000A0A63" w:rsidRPr="00F423D5" w14:paraId="47FE3C27" w14:textId="77777777" w:rsidTr="006A5823">
        <w:trPr>
          <w:jc w:val="center"/>
        </w:trPr>
        <w:tc>
          <w:tcPr>
            <w:tcW w:w="1558" w:type="dxa"/>
          </w:tcPr>
          <w:p w14:paraId="3B0038C0" w14:textId="77777777" w:rsidR="000A0A63" w:rsidRPr="00F423D5" w:rsidRDefault="000A0A63" w:rsidP="006A5823">
            <w:pPr>
              <w:keepNext/>
              <w:jc w:val="center"/>
              <w:rPr>
                <w:sz w:val="20"/>
              </w:rPr>
            </w:pPr>
            <w:r w:rsidRPr="00F423D5">
              <w:rPr>
                <w:sz w:val="20"/>
              </w:rPr>
              <w:t>2042</w:t>
            </w:r>
          </w:p>
        </w:tc>
        <w:tc>
          <w:tcPr>
            <w:tcW w:w="1558" w:type="dxa"/>
            <w:tcBorders>
              <w:top w:val="nil"/>
              <w:left w:val="nil"/>
              <w:bottom w:val="nil"/>
              <w:right w:val="nil"/>
            </w:tcBorders>
            <w:shd w:val="clear" w:color="auto" w:fill="auto"/>
          </w:tcPr>
          <w:p w14:paraId="128DE349" w14:textId="2EC4175A" w:rsidR="000A0A63" w:rsidRPr="003D32CC" w:rsidRDefault="000A0A63" w:rsidP="006A5823">
            <w:pPr>
              <w:keepNext/>
              <w:tabs>
                <w:tab w:val="decimal" w:pos="1020"/>
              </w:tabs>
              <w:jc w:val="right"/>
              <w:rPr>
                <w:sz w:val="20"/>
              </w:rPr>
            </w:pPr>
          </w:p>
        </w:tc>
        <w:tc>
          <w:tcPr>
            <w:tcW w:w="1559" w:type="dxa"/>
          </w:tcPr>
          <w:p w14:paraId="68553093" w14:textId="48B04E99" w:rsidR="000A0A63" w:rsidRPr="00F423D5" w:rsidRDefault="000A0A63" w:rsidP="006A5823">
            <w:pPr>
              <w:keepNext/>
              <w:tabs>
                <w:tab w:val="decimal" w:pos="1005"/>
              </w:tabs>
              <w:jc w:val="right"/>
              <w:rPr>
                <w:sz w:val="20"/>
              </w:rPr>
            </w:pPr>
          </w:p>
        </w:tc>
        <w:tc>
          <w:tcPr>
            <w:tcW w:w="1558" w:type="dxa"/>
          </w:tcPr>
          <w:p w14:paraId="27355511" w14:textId="265291CE" w:rsidR="000A0A63" w:rsidRPr="00F423D5" w:rsidRDefault="000A0A63" w:rsidP="006A5823">
            <w:pPr>
              <w:keepNext/>
              <w:tabs>
                <w:tab w:val="decimal" w:pos="1151"/>
              </w:tabs>
              <w:jc w:val="left"/>
              <w:rPr>
                <w:sz w:val="20"/>
              </w:rPr>
            </w:pPr>
          </w:p>
        </w:tc>
        <w:tc>
          <w:tcPr>
            <w:tcW w:w="1687" w:type="dxa"/>
            <w:vAlign w:val="bottom"/>
          </w:tcPr>
          <w:p w14:paraId="440D229A" w14:textId="6906009E" w:rsidR="000A0A63" w:rsidRPr="00CA2ADF" w:rsidRDefault="000A0A63" w:rsidP="006A5823">
            <w:pPr>
              <w:keepNext/>
              <w:tabs>
                <w:tab w:val="decimal" w:pos="1300"/>
              </w:tabs>
              <w:jc w:val="left"/>
              <w:rPr>
                <w:sz w:val="20"/>
              </w:rPr>
            </w:pPr>
          </w:p>
        </w:tc>
        <w:tc>
          <w:tcPr>
            <w:tcW w:w="1530" w:type="dxa"/>
          </w:tcPr>
          <w:p w14:paraId="46F534FA" w14:textId="26C830D4" w:rsidR="000A0A63" w:rsidRPr="00CA2ADF" w:rsidRDefault="000A0A63" w:rsidP="006A5823">
            <w:pPr>
              <w:keepNext/>
              <w:tabs>
                <w:tab w:val="decimal" w:pos="1140"/>
              </w:tabs>
              <w:jc w:val="right"/>
              <w:rPr>
                <w:sz w:val="20"/>
              </w:rPr>
            </w:pPr>
          </w:p>
        </w:tc>
      </w:tr>
      <w:tr w:rsidR="000A0A63" w:rsidRPr="00F423D5" w14:paraId="724B09F2" w14:textId="77777777" w:rsidTr="006A5823">
        <w:trPr>
          <w:jc w:val="center"/>
        </w:trPr>
        <w:tc>
          <w:tcPr>
            <w:tcW w:w="1558" w:type="dxa"/>
          </w:tcPr>
          <w:p w14:paraId="7F567C21" w14:textId="77777777" w:rsidR="000A0A63" w:rsidRPr="00F423D5" w:rsidRDefault="000A0A63" w:rsidP="006A5823">
            <w:pPr>
              <w:keepNext/>
              <w:jc w:val="center"/>
              <w:rPr>
                <w:sz w:val="20"/>
              </w:rPr>
            </w:pPr>
            <w:r w:rsidRPr="00F423D5">
              <w:rPr>
                <w:sz w:val="20"/>
              </w:rPr>
              <w:t>2043</w:t>
            </w:r>
          </w:p>
        </w:tc>
        <w:tc>
          <w:tcPr>
            <w:tcW w:w="1558" w:type="dxa"/>
            <w:tcBorders>
              <w:top w:val="nil"/>
              <w:left w:val="nil"/>
              <w:bottom w:val="nil"/>
              <w:right w:val="nil"/>
            </w:tcBorders>
            <w:shd w:val="clear" w:color="auto" w:fill="auto"/>
          </w:tcPr>
          <w:p w14:paraId="33E507A2" w14:textId="31936D92" w:rsidR="000A0A63" w:rsidRPr="003D32CC" w:rsidRDefault="000A0A63" w:rsidP="006A5823">
            <w:pPr>
              <w:keepNext/>
              <w:tabs>
                <w:tab w:val="decimal" w:pos="1020"/>
              </w:tabs>
              <w:jc w:val="right"/>
              <w:rPr>
                <w:sz w:val="20"/>
              </w:rPr>
            </w:pPr>
          </w:p>
        </w:tc>
        <w:tc>
          <w:tcPr>
            <w:tcW w:w="1559" w:type="dxa"/>
          </w:tcPr>
          <w:p w14:paraId="74629F40" w14:textId="20E2A2FC" w:rsidR="000A0A63" w:rsidRPr="00F423D5" w:rsidRDefault="000A0A63" w:rsidP="006A5823">
            <w:pPr>
              <w:keepNext/>
              <w:tabs>
                <w:tab w:val="decimal" w:pos="1005"/>
              </w:tabs>
              <w:jc w:val="right"/>
              <w:rPr>
                <w:sz w:val="20"/>
              </w:rPr>
            </w:pPr>
          </w:p>
        </w:tc>
        <w:tc>
          <w:tcPr>
            <w:tcW w:w="1558" w:type="dxa"/>
          </w:tcPr>
          <w:p w14:paraId="06844C72" w14:textId="3BDCCE49" w:rsidR="000A0A63" w:rsidRPr="00F423D5" w:rsidRDefault="000A0A63" w:rsidP="006A5823">
            <w:pPr>
              <w:keepNext/>
              <w:tabs>
                <w:tab w:val="decimal" w:pos="1151"/>
              </w:tabs>
              <w:jc w:val="left"/>
              <w:rPr>
                <w:sz w:val="20"/>
              </w:rPr>
            </w:pPr>
          </w:p>
        </w:tc>
        <w:tc>
          <w:tcPr>
            <w:tcW w:w="1687" w:type="dxa"/>
            <w:vAlign w:val="bottom"/>
          </w:tcPr>
          <w:p w14:paraId="1C755E00" w14:textId="02D4E188" w:rsidR="000A0A63" w:rsidRPr="00CA2ADF" w:rsidRDefault="000A0A63" w:rsidP="006A5823">
            <w:pPr>
              <w:keepNext/>
              <w:tabs>
                <w:tab w:val="decimal" w:pos="1300"/>
              </w:tabs>
              <w:jc w:val="left"/>
              <w:rPr>
                <w:sz w:val="20"/>
              </w:rPr>
            </w:pPr>
          </w:p>
        </w:tc>
        <w:tc>
          <w:tcPr>
            <w:tcW w:w="1530" w:type="dxa"/>
          </w:tcPr>
          <w:p w14:paraId="5DA3DC65" w14:textId="33C0B462" w:rsidR="000A0A63" w:rsidRPr="00CA2ADF" w:rsidRDefault="000A0A63" w:rsidP="006A5823">
            <w:pPr>
              <w:keepNext/>
              <w:tabs>
                <w:tab w:val="decimal" w:pos="1140"/>
              </w:tabs>
              <w:jc w:val="right"/>
              <w:rPr>
                <w:sz w:val="20"/>
              </w:rPr>
            </w:pPr>
          </w:p>
        </w:tc>
      </w:tr>
      <w:tr w:rsidR="000A0A63" w:rsidRPr="00F423D5" w14:paraId="29267C45" w14:textId="77777777" w:rsidTr="006A5823">
        <w:trPr>
          <w:jc w:val="center"/>
        </w:trPr>
        <w:tc>
          <w:tcPr>
            <w:tcW w:w="1558" w:type="dxa"/>
          </w:tcPr>
          <w:p w14:paraId="43C98166" w14:textId="77777777" w:rsidR="000A0A63" w:rsidRPr="00F423D5" w:rsidRDefault="000A0A63" w:rsidP="006A5823">
            <w:pPr>
              <w:keepNext/>
              <w:jc w:val="center"/>
              <w:rPr>
                <w:sz w:val="20"/>
              </w:rPr>
            </w:pPr>
            <w:r w:rsidRPr="00F423D5">
              <w:rPr>
                <w:sz w:val="20"/>
              </w:rPr>
              <w:t>2044</w:t>
            </w:r>
          </w:p>
        </w:tc>
        <w:tc>
          <w:tcPr>
            <w:tcW w:w="1558" w:type="dxa"/>
            <w:tcBorders>
              <w:top w:val="nil"/>
              <w:left w:val="nil"/>
              <w:bottom w:val="nil"/>
              <w:right w:val="nil"/>
            </w:tcBorders>
            <w:shd w:val="clear" w:color="auto" w:fill="auto"/>
          </w:tcPr>
          <w:p w14:paraId="247602E5" w14:textId="2710C6B2" w:rsidR="000A0A63" w:rsidRPr="003D32CC" w:rsidRDefault="000A0A63" w:rsidP="006A5823">
            <w:pPr>
              <w:keepNext/>
              <w:tabs>
                <w:tab w:val="decimal" w:pos="1020"/>
              </w:tabs>
              <w:jc w:val="right"/>
              <w:rPr>
                <w:sz w:val="20"/>
              </w:rPr>
            </w:pPr>
          </w:p>
        </w:tc>
        <w:tc>
          <w:tcPr>
            <w:tcW w:w="1559" w:type="dxa"/>
          </w:tcPr>
          <w:p w14:paraId="5E59C0B0" w14:textId="705925EC" w:rsidR="000A0A63" w:rsidRPr="00F423D5" w:rsidRDefault="000A0A63" w:rsidP="006A5823">
            <w:pPr>
              <w:keepNext/>
              <w:tabs>
                <w:tab w:val="decimal" w:pos="1005"/>
              </w:tabs>
              <w:jc w:val="right"/>
              <w:rPr>
                <w:sz w:val="20"/>
              </w:rPr>
            </w:pPr>
          </w:p>
        </w:tc>
        <w:tc>
          <w:tcPr>
            <w:tcW w:w="1558" w:type="dxa"/>
          </w:tcPr>
          <w:p w14:paraId="3442144D" w14:textId="5DDFDE1F" w:rsidR="000A0A63" w:rsidRPr="00F423D5" w:rsidRDefault="000A0A63" w:rsidP="006A5823">
            <w:pPr>
              <w:keepNext/>
              <w:tabs>
                <w:tab w:val="decimal" w:pos="1151"/>
              </w:tabs>
              <w:jc w:val="left"/>
              <w:rPr>
                <w:sz w:val="20"/>
              </w:rPr>
            </w:pPr>
          </w:p>
        </w:tc>
        <w:tc>
          <w:tcPr>
            <w:tcW w:w="1687" w:type="dxa"/>
            <w:vAlign w:val="bottom"/>
          </w:tcPr>
          <w:p w14:paraId="6611AB2E" w14:textId="359630EE"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4EE1026A" w14:textId="7FDF5393" w:rsidR="000A0A63" w:rsidRPr="00CA2ADF" w:rsidRDefault="000A0A63" w:rsidP="006A5823">
            <w:pPr>
              <w:keepNext/>
              <w:tabs>
                <w:tab w:val="decimal" w:pos="1140"/>
              </w:tabs>
              <w:jc w:val="right"/>
              <w:rPr>
                <w:sz w:val="20"/>
              </w:rPr>
            </w:pPr>
          </w:p>
        </w:tc>
      </w:tr>
      <w:tr w:rsidR="000A0A63" w:rsidRPr="00F423D5" w14:paraId="0C808A6B" w14:textId="77777777" w:rsidTr="006A5823">
        <w:trPr>
          <w:jc w:val="center"/>
        </w:trPr>
        <w:tc>
          <w:tcPr>
            <w:tcW w:w="1558" w:type="dxa"/>
          </w:tcPr>
          <w:p w14:paraId="447A1BCA" w14:textId="77777777" w:rsidR="000A0A63" w:rsidRPr="00F423D5" w:rsidRDefault="000A0A63" w:rsidP="006A5823">
            <w:pPr>
              <w:keepNext/>
              <w:jc w:val="center"/>
              <w:rPr>
                <w:sz w:val="20"/>
              </w:rPr>
            </w:pPr>
            <w:r w:rsidRPr="00F423D5">
              <w:rPr>
                <w:sz w:val="20"/>
              </w:rPr>
              <w:t>2045</w:t>
            </w:r>
          </w:p>
        </w:tc>
        <w:tc>
          <w:tcPr>
            <w:tcW w:w="1558" w:type="dxa"/>
            <w:tcBorders>
              <w:top w:val="nil"/>
              <w:left w:val="nil"/>
              <w:bottom w:val="nil"/>
              <w:right w:val="nil"/>
            </w:tcBorders>
            <w:shd w:val="clear" w:color="auto" w:fill="auto"/>
          </w:tcPr>
          <w:p w14:paraId="1B88DB1E" w14:textId="61B3E0DA" w:rsidR="000A0A63" w:rsidRPr="003D32CC" w:rsidRDefault="000A0A63" w:rsidP="006A5823">
            <w:pPr>
              <w:keepNext/>
              <w:tabs>
                <w:tab w:val="decimal" w:pos="1020"/>
              </w:tabs>
              <w:jc w:val="right"/>
              <w:rPr>
                <w:sz w:val="20"/>
              </w:rPr>
            </w:pPr>
          </w:p>
        </w:tc>
        <w:tc>
          <w:tcPr>
            <w:tcW w:w="1559" w:type="dxa"/>
          </w:tcPr>
          <w:p w14:paraId="6C4AD35B" w14:textId="487F9640" w:rsidR="000A0A63" w:rsidRPr="00F423D5" w:rsidRDefault="000A0A63" w:rsidP="006A5823">
            <w:pPr>
              <w:keepNext/>
              <w:tabs>
                <w:tab w:val="decimal" w:pos="1005"/>
              </w:tabs>
              <w:jc w:val="right"/>
              <w:rPr>
                <w:sz w:val="20"/>
              </w:rPr>
            </w:pPr>
          </w:p>
        </w:tc>
        <w:tc>
          <w:tcPr>
            <w:tcW w:w="1558" w:type="dxa"/>
          </w:tcPr>
          <w:p w14:paraId="0D9B3283" w14:textId="0E78B9E1" w:rsidR="000A0A63" w:rsidRPr="00F423D5" w:rsidRDefault="000A0A63" w:rsidP="006A5823">
            <w:pPr>
              <w:keepNext/>
              <w:tabs>
                <w:tab w:val="decimal" w:pos="1151"/>
              </w:tabs>
              <w:jc w:val="left"/>
              <w:rPr>
                <w:sz w:val="20"/>
              </w:rPr>
            </w:pPr>
          </w:p>
        </w:tc>
        <w:tc>
          <w:tcPr>
            <w:tcW w:w="1687" w:type="dxa"/>
            <w:vAlign w:val="bottom"/>
          </w:tcPr>
          <w:p w14:paraId="15ED8729" w14:textId="1D9F9736"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5466F2E1" w14:textId="49A36D29" w:rsidR="000A0A63" w:rsidRPr="00CA2ADF" w:rsidRDefault="000A0A63" w:rsidP="006A5823">
            <w:pPr>
              <w:keepNext/>
              <w:tabs>
                <w:tab w:val="decimal" w:pos="1140"/>
              </w:tabs>
              <w:jc w:val="right"/>
              <w:rPr>
                <w:sz w:val="20"/>
              </w:rPr>
            </w:pPr>
          </w:p>
        </w:tc>
      </w:tr>
      <w:tr w:rsidR="000A0A63" w:rsidRPr="00F423D5" w14:paraId="12BCBB53" w14:textId="77777777" w:rsidTr="006A5823">
        <w:trPr>
          <w:jc w:val="center"/>
        </w:trPr>
        <w:tc>
          <w:tcPr>
            <w:tcW w:w="1558" w:type="dxa"/>
          </w:tcPr>
          <w:p w14:paraId="3A4AD4D5" w14:textId="77777777" w:rsidR="000A0A63" w:rsidRPr="00F423D5" w:rsidRDefault="000A0A63" w:rsidP="006A5823">
            <w:pPr>
              <w:keepNext/>
              <w:jc w:val="center"/>
              <w:rPr>
                <w:sz w:val="20"/>
              </w:rPr>
            </w:pPr>
            <w:r w:rsidRPr="00F423D5">
              <w:rPr>
                <w:sz w:val="20"/>
              </w:rPr>
              <w:t>2046</w:t>
            </w:r>
          </w:p>
        </w:tc>
        <w:tc>
          <w:tcPr>
            <w:tcW w:w="1558" w:type="dxa"/>
            <w:tcBorders>
              <w:top w:val="nil"/>
              <w:left w:val="nil"/>
              <w:bottom w:val="nil"/>
              <w:right w:val="nil"/>
            </w:tcBorders>
            <w:shd w:val="clear" w:color="auto" w:fill="auto"/>
          </w:tcPr>
          <w:p w14:paraId="63D3BE6D" w14:textId="11418914" w:rsidR="000A0A63" w:rsidRPr="003D32CC" w:rsidRDefault="000A0A63" w:rsidP="006A5823">
            <w:pPr>
              <w:keepNext/>
              <w:tabs>
                <w:tab w:val="decimal" w:pos="1020"/>
              </w:tabs>
              <w:jc w:val="right"/>
              <w:rPr>
                <w:sz w:val="20"/>
              </w:rPr>
            </w:pPr>
          </w:p>
        </w:tc>
        <w:tc>
          <w:tcPr>
            <w:tcW w:w="1559" w:type="dxa"/>
          </w:tcPr>
          <w:p w14:paraId="4D3D4DA3" w14:textId="746CE95D" w:rsidR="000A0A63" w:rsidRPr="00F423D5" w:rsidRDefault="000A0A63" w:rsidP="006A5823">
            <w:pPr>
              <w:keepNext/>
              <w:tabs>
                <w:tab w:val="decimal" w:pos="1005"/>
              </w:tabs>
              <w:jc w:val="right"/>
              <w:rPr>
                <w:sz w:val="20"/>
              </w:rPr>
            </w:pPr>
          </w:p>
        </w:tc>
        <w:tc>
          <w:tcPr>
            <w:tcW w:w="1558" w:type="dxa"/>
          </w:tcPr>
          <w:p w14:paraId="43D85196" w14:textId="02CC5887" w:rsidR="000A0A63" w:rsidRPr="00F423D5" w:rsidRDefault="000A0A63" w:rsidP="006A5823">
            <w:pPr>
              <w:keepNext/>
              <w:tabs>
                <w:tab w:val="decimal" w:pos="1151"/>
              </w:tabs>
              <w:jc w:val="left"/>
              <w:rPr>
                <w:sz w:val="20"/>
              </w:rPr>
            </w:pPr>
          </w:p>
        </w:tc>
        <w:tc>
          <w:tcPr>
            <w:tcW w:w="1687" w:type="dxa"/>
            <w:vAlign w:val="bottom"/>
          </w:tcPr>
          <w:p w14:paraId="5CBECC7E" w14:textId="6085A9B4"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1EB7F849" w14:textId="4CC5EF99" w:rsidR="000A0A63" w:rsidRPr="00CA2ADF" w:rsidRDefault="000A0A63" w:rsidP="006A5823">
            <w:pPr>
              <w:keepNext/>
              <w:tabs>
                <w:tab w:val="decimal" w:pos="1140"/>
              </w:tabs>
              <w:jc w:val="right"/>
              <w:rPr>
                <w:sz w:val="20"/>
              </w:rPr>
            </w:pPr>
          </w:p>
        </w:tc>
      </w:tr>
      <w:tr w:rsidR="000A0A63" w:rsidRPr="00F423D5" w14:paraId="30EF09CC" w14:textId="77777777" w:rsidTr="006A5823">
        <w:trPr>
          <w:jc w:val="center"/>
        </w:trPr>
        <w:tc>
          <w:tcPr>
            <w:tcW w:w="1558" w:type="dxa"/>
          </w:tcPr>
          <w:p w14:paraId="6D6B1878" w14:textId="77777777" w:rsidR="000A0A63" w:rsidRPr="00F423D5" w:rsidRDefault="000A0A63" w:rsidP="006A5823">
            <w:pPr>
              <w:keepNext/>
              <w:jc w:val="center"/>
              <w:rPr>
                <w:sz w:val="20"/>
              </w:rPr>
            </w:pPr>
            <w:r w:rsidRPr="00F423D5">
              <w:rPr>
                <w:sz w:val="20"/>
              </w:rPr>
              <w:t>2047</w:t>
            </w:r>
          </w:p>
        </w:tc>
        <w:tc>
          <w:tcPr>
            <w:tcW w:w="1558" w:type="dxa"/>
            <w:tcBorders>
              <w:top w:val="nil"/>
              <w:left w:val="nil"/>
              <w:bottom w:val="nil"/>
              <w:right w:val="nil"/>
            </w:tcBorders>
            <w:shd w:val="clear" w:color="auto" w:fill="auto"/>
          </w:tcPr>
          <w:p w14:paraId="4096B213" w14:textId="03751EA1" w:rsidR="000A0A63" w:rsidRPr="003D32CC" w:rsidRDefault="000A0A63" w:rsidP="006A5823">
            <w:pPr>
              <w:keepNext/>
              <w:tabs>
                <w:tab w:val="decimal" w:pos="1020"/>
              </w:tabs>
              <w:jc w:val="right"/>
              <w:rPr>
                <w:sz w:val="20"/>
              </w:rPr>
            </w:pPr>
          </w:p>
        </w:tc>
        <w:tc>
          <w:tcPr>
            <w:tcW w:w="1559" w:type="dxa"/>
          </w:tcPr>
          <w:p w14:paraId="703A4DC1" w14:textId="49DB771B" w:rsidR="000A0A63" w:rsidRPr="00F423D5" w:rsidRDefault="000A0A63" w:rsidP="006A5823">
            <w:pPr>
              <w:keepNext/>
              <w:tabs>
                <w:tab w:val="decimal" w:pos="1005"/>
              </w:tabs>
              <w:jc w:val="right"/>
              <w:rPr>
                <w:sz w:val="20"/>
              </w:rPr>
            </w:pPr>
          </w:p>
        </w:tc>
        <w:tc>
          <w:tcPr>
            <w:tcW w:w="1558" w:type="dxa"/>
          </w:tcPr>
          <w:p w14:paraId="07C5D090" w14:textId="31B362A1" w:rsidR="000A0A63" w:rsidRPr="00F423D5" w:rsidRDefault="000A0A63" w:rsidP="006A5823">
            <w:pPr>
              <w:keepNext/>
              <w:tabs>
                <w:tab w:val="decimal" w:pos="1151"/>
              </w:tabs>
              <w:jc w:val="left"/>
              <w:rPr>
                <w:sz w:val="20"/>
              </w:rPr>
            </w:pPr>
          </w:p>
        </w:tc>
        <w:tc>
          <w:tcPr>
            <w:tcW w:w="1687" w:type="dxa"/>
            <w:vAlign w:val="bottom"/>
          </w:tcPr>
          <w:p w14:paraId="4ADEEA12" w14:textId="6CCDE411"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64C6927F" w14:textId="1A348B3A" w:rsidR="000A0A63" w:rsidRPr="00CA2ADF" w:rsidRDefault="000A0A63" w:rsidP="006A5823">
            <w:pPr>
              <w:keepNext/>
              <w:tabs>
                <w:tab w:val="decimal" w:pos="1140"/>
              </w:tabs>
              <w:jc w:val="right"/>
              <w:rPr>
                <w:sz w:val="20"/>
              </w:rPr>
            </w:pPr>
          </w:p>
        </w:tc>
      </w:tr>
      <w:tr w:rsidR="000A0A63" w:rsidRPr="00F423D5" w14:paraId="51BA864F" w14:textId="77777777" w:rsidTr="006A5823">
        <w:trPr>
          <w:jc w:val="center"/>
        </w:trPr>
        <w:tc>
          <w:tcPr>
            <w:tcW w:w="1558" w:type="dxa"/>
          </w:tcPr>
          <w:p w14:paraId="5D57B405" w14:textId="77777777" w:rsidR="000A0A63" w:rsidRPr="00F423D5" w:rsidRDefault="000A0A63" w:rsidP="006A5823">
            <w:pPr>
              <w:keepNext/>
              <w:jc w:val="center"/>
              <w:rPr>
                <w:sz w:val="20"/>
              </w:rPr>
            </w:pPr>
            <w:r w:rsidRPr="00F423D5">
              <w:rPr>
                <w:sz w:val="20"/>
              </w:rPr>
              <w:t>2048</w:t>
            </w:r>
          </w:p>
        </w:tc>
        <w:tc>
          <w:tcPr>
            <w:tcW w:w="1558" w:type="dxa"/>
            <w:tcBorders>
              <w:top w:val="nil"/>
              <w:left w:val="nil"/>
              <w:bottom w:val="nil"/>
              <w:right w:val="nil"/>
            </w:tcBorders>
            <w:shd w:val="clear" w:color="auto" w:fill="auto"/>
          </w:tcPr>
          <w:p w14:paraId="08A206A7" w14:textId="48D2E815" w:rsidR="000A0A63" w:rsidRPr="003D32CC" w:rsidRDefault="000A0A63" w:rsidP="006A5823">
            <w:pPr>
              <w:keepNext/>
              <w:tabs>
                <w:tab w:val="decimal" w:pos="1020"/>
              </w:tabs>
              <w:jc w:val="right"/>
              <w:rPr>
                <w:sz w:val="20"/>
              </w:rPr>
            </w:pPr>
          </w:p>
        </w:tc>
        <w:tc>
          <w:tcPr>
            <w:tcW w:w="1559" w:type="dxa"/>
          </w:tcPr>
          <w:p w14:paraId="4AE5D82F" w14:textId="57E00955" w:rsidR="000A0A63" w:rsidRPr="00F423D5" w:rsidRDefault="000A0A63" w:rsidP="006A5823">
            <w:pPr>
              <w:keepNext/>
              <w:tabs>
                <w:tab w:val="decimal" w:pos="1005"/>
              </w:tabs>
              <w:jc w:val="right"/>
              <w:rPr>
                <w:sz w:val="20"/>
              </w:rPr>
            </w:pPr>
          </w:p>
        </w:tc>
        <w:tc>
          <w:tcPr>
            <w:tcW w:w="1558" w:type="dxa"/>
          </w:tcPr>
          <w:p w14:paraId="6EA360A8" w14:textId="40BE195E" w:rsidR="000A0A63" w:rsidRPr="00F423D5" w:rsidRDefault="000A0A63" w:rsidP="006A5823">
            <w:pPr>
              <w:keepNext/>
              <w:tabs>
                <w:tab w:val="decimal" w:pos="1151"/>
              </w:tabs>
              <w:jc w:val="left"/>
              <w:rPr>
                <w:sz w:val="20"/>
              </w:rPr>
            </w:pPr>
          </w:p>
        </w:tc>
        <w:tc>
          <w:tcPr>
            <w:tcW w:w="1687" w:type="dxa"/>
            <w:vAlign w:val="bottom"/>
          </w:tcPr>
          <w:p w14:paraId="0CC00838" w14:textId="7E529229"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3E07F122" w14:textId="3F24B578" w:rsidR="000A0A63" w:rsidRPr="00CA2ADF" w:rsidRDefault="000A0A63" w:rsidP="006A5823">
            <w:pPr>
              <w:keepNext/>
              <w:tabs>
                <w:tab w:val="decimal" w:pos="1140"/>
              </w:tabs>
              <w:jc w:val="right"/>
              <w:rPr>
                <w:sz w:val="20"/>
              </w:rPr>
            </w:pPr>
          </w:p>
        </w:tc>
      </w:tr>
      <w:tr w:rsidR="000A0A63" w:rsidRPr="00F423D5" w14:paraId="59638115" w14:textId="77777777" w:rsidTr="006A5823">
        <w:trPr>
          <w:jc w:val="center"/>
        </w:trPr>
        <w:tc>
          <w:tcPr>
            <w:tcW w:w="1558" w:type="dxa"/>
          </w:tcPr>
          <w:p w14:paraId="7BBF602F" w14:textId="77777777" w:rsidR="000A0A63" w:rsidRPr="00F423D5" w:rsidRDefault="000A0A63" w:rsidP="006A5823">
            <w:pPr>
              <w:keepNext/>
              <w:jc w:val="center"/>
              <w:rPr>
                <w:sz w:val="20"/>
              </w:rPr>
            </w:pPr>
            <w:r w:rsidRPr="00F423D5">
              <w:rPr>
                <w:sz w:val="20"/>
              </w:rPr>
              <w:t>2049</w:t>
            </w:r>
          </w:p>
        </w:tc>
        <w:tc>
          <w:tcPr>
            <w:tcW w:w="1558" w:type="dxa"/>
            <w:tcBorders>
              <w:top w:val="nil"/>
              <w:left w:val="nil"/>
              <w:bottom w:val="nil"/>
              <w:right w:val="nil"/>
            </w:tcBorders>
            <w:shd w:val="clear" w:color="auto" w:fill="auto"/>
          </w:tcPr>
          <w:p w14:paraId="77D9E2F5" w14:textId="5AE59DE9" w:rsidR="000A0A63" w:rsidRPr="003D32CC" w:rsidRDefault="000A0A63" w:rsidP="006A5823">
            <w:pPr>
              <w:keepNext/>
              <w:tabs>
                <w:tab w:val="decimal" w:pos="1020"/>
              </w:tabs>
              <w:jc w:val="right"/>
              <w:rPr>
                <w:sz w:val="20"/>
              </w:rPr>
            </w:pPr>
          </w:p>
        </w:tc>
        <w:tc>
          <w:tcPr>
            <w:tcW w:w="1559" w:type="dxa"/>
          </w:tcPr>
          <w:p w14:paraId="7CE4C2D1" w14:textId="438B87CD" w:rsidR="000A0A63" w:rsidRPr="00F423D5" w:rsidRDefault="000A0A63" w:rsidP="006A5823">
            <w:pPr>
              <w:keepNext/>
              <w:tabs>
                <w:tab w:val="decimal" w:pos="1005"/>
              </w:tabs>
              <w:jc w:val="right"/>
              <w:rPr>
                <w:sz w:val="20"/>
              </w:rPr>
            </w:pPr>
          </w:p>
        </w:tc>
        <w:tc>
          <w:tcPr>
            <w:tcW w:w="1558" w:type="dxa"/>
          </w:tcPr>
          <w:p w14:paraId="6F12C8D4" w14:textId="56CAF7A6" w:rsidR="000A0A63" w:rsidRPr="00F423D5" w:rsidRDefault="000A0A63" w:rsidP="006A5823">
            <w:pPr>
              <w:keepNext/>
              <w:tabs>
                <w:tab w:val="decimal" w:pos="1151"/>
              </w:tabs>
              <w:jc w:val="left"/>
              <w:rPr>
                <w:sz w:val="20"/>
              </w:rPr>
            </w:pPr>
          </w:p>
        </w:tc>
        <w:tc>
          <w:tcPr>
            <w:tcW w:w="1687" w:type="dxa"/>
            <w:vAlign w:val="bottom"/>
          </w:tcPr>
          <w:p w14:paraId="3EAF656D" w14:textId="4944284D"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69D2DC8A" w14:textId="5E1E3E2D" w:rsidR="000A0A63" w:rsidRPr="00CA2ADF" w:rsidRDefault="000A0A63" w:rsidP="006A5823">
            <w:pPr>
              <w:keepNext/>
              <w:tabs>
                <w:tab w:val="decimal" w:pos="1140"/>
              </w:tabs>
              <w:jc w:val="right"/>
              <w:rPr>
                <w:sz w:val="20"/>
              </w:rPr>
            </w:pPr>
          </w:p>
        </w:tc>
      </w:tr>
      <w:tr w:rsidR="000A0A63" w:rsidRPr="00F423D5" w14:paraId="0D1C9D40" w14:textId="77777777" w:rsidTr="006A5823">
        <w:trPr>
          <w:jc w:val="center"/>
        </w:trPr>
        <w:tc>
          <w:tcPr>
            <w:tcW w:w="1558" w:type="dxa"/>
          </w:tcPr>
          <w:p w14:paraId="595BF27F" w14:textId="77777777" w:rsidR="000A0A63" w:rsidRPr="00F423D5" w:rsidRDefault="000A0A63" w:rsidP="006A5823">
            <w:pPr>
              <w:keepNext/>
              <w:jc w:val="center"/>
              <w:rPr>
                <w:sz w:val="20"/>
              </w:rPr>
            </w:pPr>
            <w:r>
              <w:rPr>
                <w:sz w:val="20"/>
              </w:rPr>
              <w:t>2050</w:t>
            </w:r>
          </w:p>
        </w:tc>
        <w:tc>
          <w:tcPr>
            <w:tcW w:w="1558" w:type="dxa"/>
            <w:tcBorders>
              <w:top w:val="nil"/>
              <w:left w:val="nil"/>
              <w:bottom w:val="nil"/>
              <w:right w:val="nil"/>
            </w:tcBorders>
            <w:shd w:val="clear" w:color="auto" w:fill="auto"/>
          </w:tcPr>
          <w:p w14:paraId="3772D33F" w14:textId="23076F53" w:rsidR="000A0A63" w:rsidRPr="003D32CC" w:rsidRDefault="000A0A63" w:rsidP="006A5823">
            <w:pPr>
              <w:keepNext/>
              <w:tabs>
                <w:tab w:val="decimal" w:pos="1020"/>
              </w:tabs>
              <w:jc w:val="right"/>
              <w:rPr>
                <w:sz w:val="20"/>
              </w:rPr>
            </w:pPr>
          </w:p>
        </w:tc>
        <w:tc>
          <w:tcPr>
            <w:tcW w:w="1559" w:type="dxa"/>
          </w:tcPr>
          <w:p w14:paraId="4B1EDAF2" w14:textId="3F1BA7F6" w:rsidR="000A0A63" w:rsidRPr="00F423D5" w:rsidRDefault="000A0A63" w:rsidP="006A5823">
            <w:pPr>
              <w:keepNext/>
              <w:tabs>
                <w:tab w:val="decimal" w:pos="1005"/>
              </w:tabs>
              <w:jc w:val="right"/>
              <w:rPr>
                <w:sz w:val="20"/>
              </w:rPr>
            </w:pPr>
          </w:p>
        </w:tc>
        <w:tc>
          <w:tcPr>
            <w:tcW w:w="1558" w:type="dxa"/>
          </w:tcPr>
          <w:p w14:paraId="79C2658E" w14:textId="02E24FCA" w:rsidR="000A0A63" w:rsidRPr="00F423D5" w:rsidRDefault="000A0A63" w:rsidP="006A5823">
            <w:pPr>
              <w:keepNext/>
              <w:tabs>
                <w:tab w:val="decimal" w:pos="1151"/>
              </w:tabs>
              <w:jc w:val="left"/>
              <w:rPr>
                <w:sz w:val="20"/>
              </w:rPr>
            </w:pPr>
          </w:p>
        </w:tc>
        <w:tc>
          <w:tcPr>
            <w:tcW w:w="1687" w:type="dxa"/>
            <w:vAlign w:val="bottom"/>
          </w:tcPr>
          <w:p w14:paraId="31BEEB27" w14:textId="1A246FD0"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045006AC" w14:textId="35E7D6B3" w:rsidR="000A0A63" w:rsidRPr="00CA2ADF" w:rsidRDefault="000A0A63" w:rsidP="006A5823">
            <w:pPr>
              <w:keepNext/>
              <w:tabs>
                <w:tab w:val="decimal" w:pos="1140"/>
              </w:tabs>
              <w:jc w:val="right"/>
              <w:rPr>
                <w:sz w:val="20"/>
              </w:rPr>
            </w:pPr>
          </w:p>
        </w:tc>
      </w:tr>
      <w:tr w:rsidR="000A0A63" w:rsidRPr="00F423D5" w14:paraId="385D4695" w14:textId="77777777" w:rsidTr="006A5823">
        <w:trPr>
          <w:jc w:val="center"/>
        </w:trPr>
        <w:tc>
          <w:tcPr>
            <w:tcW w:w="1558" w:type="dxa"/>
          </w:tcPr>
          <w:p w14:paraId="1DC94C89" w14:textId="77777777" w:rsidR="000A0A63" w:rsidRPr="00F423D5" w:rsidRDefault="000A0A63" w:rsidP="006A5823">
            <w:pPr>
              <w:keepNext/>
              <w:jc w:val="center"/>
              <w:rPr>
                <w:sz w:val="20"/>
              </w:rPr>
            </w:pPr>
            <w:r>
              <w:rPr>
                <w:sz w:val="20"/>
              </w:rPr>
              <w:t>2051</w:t>
            </w:r>
          </w:p>
        </w:tc>
        <w:tc>
          <w:tcPr>
            <w:tcW w:w="1558" w:type="dxa"/>
            <w:tcBorders>
              <w:top w:val="nil"/>
              <w:left w:val="nil"/>
              <w:bottom w:val="nil"/>
              <w:right w:val="nil"/>
            </w:tcBorders>
            <w:shd w:val="clear" w:color="auto" w:fill="auto"/>
          </w:tcPr>
          <w:p w14:paraId="4E89E4A8" w14:textId="4B6A18BE" w:rsidR="000A0A63" w:rsidRPr="003D32CC" w:rsidRDefault="000A0A63" w:rsidP="006A5823">
            <w:pPr>
              <w:keepNext/>
              <w:tabs>
                <w:tab w:val="decimal" w:pos="1020"/>
              </w:tabs>
              <w:jc w:val="right"/>
              <w:rPr>
                <w:sz w:val="20"/>
              </w:rPr>
            </w:pPr>
          </w:p>
        </w:tc>
        <w:tc>
          <w:tcPr>
            <w:tcW w:w="1559" w:type="dxa"/>
          </w:tcPr>
          <w:p w14:paraId="1B15E669" w14:textId="077916BE" w:rsidR="000A0A63" w:rsidRPr="00F423D5" w:rsidRDefault="000A0A63" w:rsidP="006A5823">
            <w:pPr>
              <w:keepNext/>
              <w:tabs>
                <w:tab w:val="decimal" w:pos="1005"/>
              </w:tabs>
              <w:jc w:val="right"/>
              <w:rPr>
                <w:sz w:val="20"/>
              </w:rPr>
            </w:pPr>
          </w:p>
        </w:tc>
        <w:tc>
          <w:tcPr>
            <w:tcW w:w="1558" w:type="dxa"/>
          </w:tcPr>
          <w:p w14:paraId="32351AC5" w14:textId="37565EA1" w:rsidR="000A0A63" w:rsidRPr="00F423D5" w:rsidRDefault="000A0A63" w:rsidP="006A5823">
            <w:pPr>
              <w:keepNext/>
              <w:tabs>
                <w:tab w:val="decimal" w:pos="1151"/>
              </w:tabs>
              <w:jc w:val="left"/>
              <w:rPr>
                <w:sz w:val="20"/>
              </w:rPr>
            </w:pPr>
          </w:p>
        </w:tc>
        <w:tc>
          <w:tcPr>
            <w:tcW w:w="1687" w:type="dxa"/>
            <w:vAlign w:val="bottom"/>
          </w:tcPr>
          <w:p w14:paraId="3A50BC20" w14:textId="7E41A4A6"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464DF92E" w14:textId="6F467D4B" w:rsidR="000A0A63" w:rsidRPr="00CA2ADF" w:rsidRDefault="000A0A63" w:rsidP="006A5823">
            <w:pPr>
              <w:keepNext/>
              <w:tabs>
                <w:tab w:val="decimal" w:pos="1140"/>
              </w:tabs>
              <w:jc w:val="right"/>
              <w:rPr>
                <w:sz w:val="20"/>
              </w:rPr>
            </w:pPr>
          </w:p>
        </w:tc>
      </w:tr>
      <w:tr w:rsidR="000A0A63" w:rsidRPr="00F423D5" w14:paraId="182C54D0" w14:textId="77777777" w:rsidTr="006A5823">
        <w:trPr>
          <w:jc w:val="center"/>
        </w:trPr>
        <w:tc>
          <w:tcPr>
            <w:tcW w:w="1558" w:type="dxa"/>
          </w:tcPr>
          <w:p w14:paraId="6D69990B" w14:textId="77777777" w:rsidR="000A0A63" w:rsidRPr="00F423D5" w:rsidRDefault="000A0A63" w:rsidP="006A5823">
            <w:pPr>
              <w:keepNext/>
              <w:jc w:val="center"/>
              <w:rPr>
                <w:sz w:val="20"/>
              </w:rPr>
            </w:pPr>
            <w:r>
              <w:rPr>
                <w:sz w:val="20"/>
              </w:rPr>
              <w:t>2052</w:t>
            </w:r>
          </w:p>
        </w:tc>
        <w:tc>
          <w:tcPr>
            <w:tcW w:w="1558" w:type="dxa"/>
            <w:tcBorders>
              <w:top w:val="nil"/>
              <w:left w:val="nil"/>
              <w:bottom w:val="nil"/>
              <w:right w:val="nil"/>
            </w:tcBorders>
            <w:shd w:val="clear" w:color="auto" w:fill="auto"/>
          </w:tcPr>
          <w:p w14:paraId="07212FD0" w14:textId="022F5CAF" w:rsidR="000A0A63" w:rsidRPr="003D32CC" w:rsidRDefault="000A0A63" w:rsidP="006A5823">
            <w:pPr>
              <w:keepNext/>
              <w:tabs>
                <w:tab w:val="decimal" w:pos="1020"/>
              </w:tabs>
              <w:jc w:val="right"/>
              <w:rPr>
                <w:sz w:val="20"/>
              </w:rPr>
            </w:pPr>
          </w:p>
        </w:tc>
        <w:tc>
          <w:tcPr>
            <w:tcW w:w="1559" w:type="dxa"/>
          </w:tcPr>
          <w:p w14:paraId="1F33F8EF" w14:textId="56331EBF" w:rsidR="000A0A63" w:rsidRPr="00F423D5" w:rsidRDefault="000A0A63" w:rsidP="006A5823">
            <w:pPr>
              <w:keepNext/>
              <w:tabs>
                <w:tab w:val="decimal" w:pos="1005"/>
              </w:tabs>
              <w:jc w:val="right"/>
              <w:rPr>
                <w:sz w:val="20"/>
              </w:rPr>
            </w:pPr>
          </w:p>
        </w:tc>
        <w:tc>
          <w:tcPr>
            <w:tcW w:w="1558" w:type="dxa"/>
          </w:tcPr>
          <w:p w14:paraId="27E1AF69" w14:textId="3A4DD00C" w:rsidR="000A0A63" w:rsidRPr="00F423D5" w:rsidRDefault="000A0A63" w:rsidP="006A5823">
            <w:pPr>
              <w:keepNext/>
              <w:tabs>
                <w:tab w:val="decimal" w:pos="970"/>
              </w:tabs>
              <w:jc w:val="right"/>
              <w:rPr>
                <w:sz w:val="20"/>
              </w:rPr>
            </w:pPr>
          </w:p>
        </w:tc>
        <w:tc>
          <w:tcPr>
            <w:tcW w:w="1687" w:type="dxa"/>
            <w:vAlign w:val="bottom"/>
          </w:tcPr>
          <w:p w14:paraId="181306AB" w14:textId="0BE0634A"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2CF39874" w14:textId="404400D3" w:rsidR="000A0A63" w:rsidRPr="00CA2ADF" w:rsidRDefault="000A0A63" w:rsidP="006A5823">
            <w:pPr>
              <w:keepNext/>
              <w:tabs>
                <w:tab w:val="decimal" w:pos="1140"/>
              </w:tabs>
              <w:jc w:val="right"/>
              <w:rPr>
                <w:sz w:val="20"/>
              </w:rPr>
            </w:pPr>
          </w:p>
        </w:tc>
      </w:tr>
      <w:tr w:rsidR="000A0A63" w:rsidRPr="00F423D5" w14:paraId="4B0ADD39" w14:textId="77777777" w:rsidTr="006A5823">
        <w:trPr>
          <w:jc w:val="center"/>
        </w:trPr>
        <w:tc>
          <w:tcPr>
            <w:tcW w:w="1558" w:type="dxa"/>
          </w:tcPr>
          <w:p w14:paraId="77BE6BA7" w14:textId="77777777" w:rsidR="000A0A63" w:rsidRPr="00F423D5" w:rsidRDefault="000A0A63" w:rsidP="006A5823">
            <w:pPr>
              <w:keepNext/>
              <w:jc w:val="center"/>
              <w:rPr>
                <w:sz w:val="20"/>
              </w:rPr>
            </w:pPr>
            <w:r>
              <w:rPr>
                <w:sz w:val="20"/>
              </w:rPr>
              <w:t>2053</w:t>
            </w:r>
          </w:p>
        </w:tc>
        <w:tc>
          <w:tcPr>
            <w:tcW w:w="1558" w:type="dxa"/>
            <w:tcBorders>
              <w:top w:val="nil"/>
              <w:left w:val="nil"/>
              <w:bottom w:val="nil"/>
              <w:right w:val="nil"/>
            </w:tcBorders>
            <w:shd w:val="clear" w:color="auto" w:fill="auto"/>
          </w:tcPr>
          <w:p w14:paraId="5F34D96E" w14:textId="416DCF51" w:rsidR="000A0A63" w:rsidRPr="003D32CC" w:rsidRDefault="000A0A63" w:rsidP="006A5823">
            <w:pPr>
              <w:keepNext/>
              <w:tabs>
                <w:tab w:val="decimal" w:pos="1020"/>
              </w:tabs>
              <w:jc w:val="right"/>
              <w:rPr>
                <w:sz w:val="20"/>
              </w:rPr>
            </w:pPr>
          </w:p>
        </w:tc>
        <w:tc>
          <w:tcPr>
            <w:tcW w:w="1559" w:type="dxa"/>
          </w:tcPr>
          <w:p w14:paraId="0986433B" w14:textId="0EA740CE" w:rsidR="000A0A63" w:rsidRPr="00F423D5" w:rsidRDefault="000A0A63" w:rsidP="006A5823">
            <w:pPr>
              <w:keepNext/>
              <w:tabs>
                <w:tab w:val="decimal" w:pos="1005"/>
              </w:tabs>
              <w:jc w:val="right"/>
              <w:rPr>
                <w:sz w:val="20"/>
              </w:rPr>
            </w:pPr>
          </w:p>
        </w:tc>
        <w:tc>
          <w:tcPr>
            <w:tcW w:w="1558" w:type="dxa"/>
          </w:tcPr>
          <w:p w14:paraId="7ECDE1FB" w14:textId="282AD7D8" w:rsidR="000A0A63" w:rsidRPr="00F423D5" w:rsidRDefault="000A0A63" w:rsidP="006A5823">
            <w:pPr>
              <w:keepNext/>
              <w:tabs>
                <w:tab w:val="decimal" w:pos="970"/>
              </w:tabs>
              <w:jc w:val="right"/>
              <w:rPr>
                <w:sz w:val="20"/>
              </w:rPr>
            </w:pPr>
          </w:p>
        </w:tc>
        <w:tc>
          <w:tcPr>
            <w:tcW w:w="1687" w:type="dxa"/>
            <w:vAlign w:val="bottom"/>
          </w:tcPr>
          <w:p w14:paraId="3B635930" w14:textId="0F401323"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6D615BC7" w14:textId="6E034A23" w:rsidR="000A0A63" w:rsidRPr="00CA2ADF" w:rsidRDefault="000A0A63" w:rsidP="006A5823">
            <w:pPr>
              <w:keepNext/>
              <w:tabs>
                <w:tab w:val="decimal" w:pos="1140"/>
              </w:tabs>
              <w:jc w:val="right"/>
              <w:rPr>
                <w:sz w:val="20"/>
              </w:rPr>
            </w:pPr>
          </w:p>
        </w:tc>
      </w:tr>
      <w:tr w:rsidR="000A0A63" w:rsidRPr="00F423D5" w14:paraId="4424DC75" w14:textId="77777777" w:rsidTr="006A5823">
        <w:trPr>
          <w:jc w:val="center"/>
        </w:trPr>
        <w:tc>
          <w:tcPr>
            <w:tcW w:w="1558" w:type="dxa"/>
          </w:tcPr>
          <w:p w14:paraId="7AD5BE54" w14:textId="77777777" w:rsidR="000A0A63" w:rsidRPr="00F423D5" w:rsidRDefault="000A0A63" w:rsidP="006A5823">
            <w:pPr>
              <w:keepNext/>
              <w:jc w:val="center"/>
              <w:rPr>
                <w:sz w:val="20"/>
              </w:rPr>
            </w:pPr>
            <w:r>
              <w:rPr>
                <w:sz w:val="20"/>
              </w:rPr>
              <w:t>2054</w:t>
            </w:r>
          </w:p>
        </w:tc>
        <w:tc>
          <w:tcPr>
            <w:tcW w:w="1558" w:type="dxa"/>
            <w:tcBorders>
              <w:top w:val="nil"/>
              <w:left w:val="nil"/>
              <w:bottom w:val="nil"/>
              <w:right w:val="nil"/>
            </w:tcBorders>
            <w:shd w:val="clear" w:color="auto" w:fill="auto"/>
          </w:tcPr>
          <w:p w14:paraId="74F3888F" w14:textId="08DFF4E3" w:rsidR="000A0A63" w:rsidRPr="003D32CC" w:rsidRDefault="000A0A63" w:rsidP="006A5823">
            <w:pPr>
              <w:keepNext/>
              <w:tabs>
                <w:tab w:val="decimal" w:pos="1020"/>
              </w:tabs>
              <w:jc w:val="right"/>
              <w:rPr>
                <w:sz w:val="20"/>
              </w:rPr>
            </w:pPr>
          </w:p>
        </w:tc>
        <w:tc>
          <w:tcPr>
            <w:tcW w:w="1559" w:type="dxa"/>
          </w:tcPr>
          <w:p w14:paraId="3DCAD374" w14:textId="23798B41" w:rsidR="000A0A63" w:rsidRPr="00F423D5" w:rsidRDefault="000A0A63" w:rsidP="006A5823">
            <w:pPr>
              <w:keepNext/>
              <w:tabs>
                <w:tab w:val="decimal" w:pos="1005"/>
              </w:tabs>
              <w:jc w:val="right"/>
              <w:rPr>
                <w:sz w:val="20"/>
              </w:rPr>
            </w:pPr>
          </w:p>
        </w:tc>
        <w:tc>
          <w:tcPr>
            <w:tcW w:w="1558" w:type="dxa"/>
          </w:tcPr>
          <w:p w14:paraId="291EEC92" w14:textId="7DA44F0C" w:rsidR="000A0A63" w:rsidRPr="00F423D5" w:rsidRDefault="000A0A63" w:rsidP="006A5823">
            <w:pPr>
              <w:keepNext/>
              <w:tabs>
                <w:tab w:val="decimal" w:pos="970"/>
              </w:tabs>
              <w:jc w:val="right"/>
              <w:rPr>
                <w:sz w:val="20"/>
              </w:rPr>
            </w:pPr>
          </w:p>
        </w:tc>
        <w:tc>
          <w:tcPr>
            <w:tcW w:w="1687" w:type="dxa"/>
            <w:vAlign w:val="bottom"/>
          </w:tcPr>
          <w:p w14:paraId="2266784E" w14:textId="08033210" w:rsidR="000A0A63" w:rsidRPr="00CA2ADF" w:rsidRDefault="000A0A63" w:rsidP="006A5823">
            <w:pPr>
              <w:keepNext/>
              <w:tabs>
                <w:tab w:val="decimal" w:pos="1300"/>
              </w:tabs>
              <w:jc w:val="left"/>
              <w:rPr>
                <w:sz w:val="20"/>
              </w:rPr>
            </w:pPr>
          </w:p>
        </w:tc>
        <w:tc>
          <w:tcPr>
            <w:tcW w:w="1530" w:type="dxa"/>
            <w:tcBorders>
              <w:top w:val="nil"/>
              <w:left w:val="nil"/>
              <w:bottom w:val="nil"/>
              <w:right w:val="nil"/>
            </w:tcBorders>
            <w:shd w:val="clear" w:color="auto" w:fill="auto"/>
          </w:tcPr>
          <w:p w14:paraId="502204F4" w14:textId="2CB71DE9" w:rsidR="000A0A63" w:rsidRPr="00CA2ADF" w:rsidRDefault="000A0A63" w:rsidP="006A5823">
            <w:pPr>
              <w:keepNext/>
              <w:tabs>
                <w:tab w:val="decimal" w:pos="1140"/>
              </w:tabs>
              <w:jc w:val="right"/>
              <w:rPr>
                <w:sz w:val="20"/>
              </w:rPr>
            </w:pPr>
          </w:p>
        </w:tc>
      </w:tr>
      <w:tr w:rsidR="000A0A63" w:rsidRPr="00F423D5" w14:paraId="577A0571" w14:textId="77777777" w:rsidTr="006A5823">
        <w:trPr>
          <w:jc w:val="center"/>
        </w:trPr>
        <w:tc>
          <w:tcPr>
            <w:tcW w:w="1558" w:type="dxa"/>
          </w:tcPr>
          <w:p w14:paraId="552A49D9" w14:textId="77777777" w:rsidR="000A0A63" w:rsidRPr="00F423D5" w:rsidRDefault="000A0A63" w:rsidP="006A5823">
            <w:pPr>
              <w:keepNext/>
              <w:jc w:val="center"/>
              <w:rPr>
                <w:sz w:val="20"/>
              </w:rPr>
            </w:pPr>
            <w:r>
              <w:rPr>
                <w:sz w:val="20"/>
              </w:rPr>
              <w:t>2055</w:t>
            </w:r>
          </w:p>
        </w:tc>
        <w:tc>
          <w:tcPr>
            <w:tcW w:w="1558" w:type="dxa"/>
            <w:tcBorders>
              <w:top w:val="nil"/>
              <w:left w:val="nil"/>
              <w:bottom w:val="nil"/>
              <w:right w:val="nil"/>
            </w:tcBorders>
            <w:shd w:val="clear" w:color="auto" w:fill="auto"/>
          </w:tcPr>
          <w:p w14:paraId="525FDF66" w14:textId="2930D850" w:rsidR="000A0A63" w:rsidRPr="00F60286" w:rsidRDefault="000A0A63" w:rsidP="006A5823">
            <w:pPr>
              <w:keepNext/>
              <w:tabs>
                <w:tab w:val="decimal" w:pos="1020"/>
              </w:tabs>
              <w:jc w:val="right"/>
              <w:rPr>
                <w:sz w:val="20"/>
                <w:u w:val="single"/>
              </w:rPr>
            </w:pPr>
          </w:p>
        </w:tc>
        <w:tc>
          <w:tcPr>
            <w:tcW w:w="1559" w:type="dxa"/>
          </w:tcPr>
          <w:p w14:paraId="430A3687" w14:textId="57566A17" w:rsidR="000A0A63" w:rsidRPr="0014319C" w:rsidRDefault="000A0A63" w:rsidP="006A5823">
            <w:pPr>
              <w:keepNext/>
              <w:tabs>
                <w:tab w:val="decimal" w:pos="1005"/>
              </w:tabs>
              <w:jc w:val="right"/>
              <w:rPr>
                <w:sz w:val="20"/>
                <w:u w:val="single"/>
              </w:rPr>
            </w:pPr>
          </w:p>
        </w:tc>
        <w:tc>
          <w:tcPr>
            <w:tcW w:w="1558" w:type="dxa"/>
          </w:tcPr>
          <w:p w14:paraId="79DAB726" w14:textId="4027F107" w:rsidR="000A0A63" w:rsidRPr="0014319C" w:rsidRDefault="000A0A63" w:rsidP="006A5823">
            <w:pPr>
              <w:keepNext/>
              <w:tabs>
                <w:tab w:val="decimal" w:pos="970"/>
              </w:tabs>
              <w:jc w:val="right"/>
              <w:rPr>
                <w:sz w:val="20"/>
                <w:u w:val="single"/>
              </w:rPr>
            </w:pPr>
          </w:p>
        </w:tc>
        <w:tc>
          <w:tcPr>
            <w:tcW w:w="1687" w:type="dxa"/>
            <w:vAlign w:val="bottom"/>
          </w:tcPr>
          <w:p w14:paraId="56B13267" w14:textId="47AC82EF" w:rsidR="000A0A63" w:rsidRPr="00CA2ADF" w:rsidRDefault="000A0A63" w:rsidP="006A5823">
            <w:pPr>
              <w:keepNext/>
              <w:tabs>
                <w:tab w:val="decimal" w:pos="1300"/>
              </w:tabs>
              <w:jc w:val="left"/>
              <w:rPr>
                <w:sz w:val="20"/>
                <w:u w:val="single"/>
              </w:rPr>
            </w:pPr>
          </w:p>
        </w:tc>
        <w:tc>
          <w:tcPr>
            <w:tcW w:w="1530" w:type="dxa"/>
            <w:tcBorders>
              <w:top w:val="nil"/>
              <w:left w:val="nil"/>
              <w:bottom w:val="nil"/>
              <w:right w:val="nil"/>
            </w:tcBorders>
            <w:shd w:val="clear" w:color="auto" w:fill="auto"/>
          </w:tcPr>
          <w:p w14:paraId="66E76E29" w14:textId="12C26BC1" w:rsidR="000A0A63" w:rsidRPr="00842481" w:rsidRDefault="000A0A63" w:rsidP="006A5823">
            <w:pPr>
              <w:keepNext/>
              <w:tabs>
                <w:tab w:val="decimal" w:pos="1140"/>
              </w:tabs>
              <w:jc w:val="right"/>
              <w:rPr>
                <w:sz w:val="20"/>
                <w:u w:val="single"/>
              </w:rPr>
            </w:pPr>
          </w:p>
        </w:tc>
      </w:tr>
      <w:tr w:rsidR="000A0A63" w:rsidRPr="00F423D5" w14:paraId="58CAE577" w14:textId="77777777" w:rsidTr="006A5823">
        <w:trPr>
          <w:jc w:val="center"/>
        </w:trPr>
        <w:tc>
          <w:tcPr>
            <w:tcW w:w="1558" w:type="dxa"/>
          </w:tcPr>
          <w:p w14:paraId="7F2FA520" w14:textId="77777777" w:rsidR="000A0A63" w:rsidRPr="0059791E" w:rsidRDefault="000A0A63" w:rsidP="006A5823">
            <w:pPr>
              <w:keepNext/>
              <w:jc w:val="center"/>
              <w:rPr>
                <w:sz w:val="20"/>
                <w:vertAlign w:val="superscript"/>
              </w:rPr>
            </w:pPr>
            <w:r w:rsidRPr="00DA0FF2">
              <w:rPr>
                <w:sz w:val="20"/>
              </w:rPr>
              <w:t>Total</w:t>
            </w:r>
            <w:r>
              <w:rPr>
                <w:sz w:val="20"/>
                <w:vertAlign w:val="superscript"/>
              </w:rPr>
              <w:t>1</w:t>
            </w:r>
          </w:p>
        </w:tc>
        <w:tc>
          <w:tcPr>
            <w:tcW w:w="1558" w:type="dxa"/>
          </w:tcPr>
          <w:p w14:paraId="61DEBE19" w14:textId="72345654" w:rsidR="000A0A63" w:rsidRPr="003D32CC" w:rsidRDefault="000A0A63" w:rsidP="006A5823">
            <w:pPr>
              <w:keepNext/>
              <w:tabs>
                <w:tab w:val="decimal" w:pos="1020"/>
              </w:tabs>
              <w:jc w:val="right"/>
              <w:rPr>
                <w:sz w:val="20"/>
              </w:rPr>
            </w:pPr>
          </w:p>
        </w:tc>
        <w:tc>
          <w:tcPr>
            <w:tcW w:w="1559" w:type="dxa"/>
          </w:tcPr>
          <w:p w14:paraId="392FC07D" w14:textId="4DAC9DF3" w:rsidR="000A0A63" w:rsidRPr="00DA0FF2" w:rsidRDefault="000A0A63" w:rsidP="006A5823">
            <w:pPr>
              <w:keepNext/>
              <w:tabs>
                <w:tab w:val="decimal" w:pos="1020"/>
              </w:tabs>
              <w:jc w:val="right"/>
              <w:rPr>
                <w:sz w:val="20"/>
              </w:rPr>
            </w:pPr>
          </w:p>
        </w:tc>
        <w:tc>
          <w:tcPr>
            <w:tcW w:w="1558" w:type="dxa"/>
          </w:tcPr>
          <w:p w14:paraId="77F85B77" w14:textId="2DD1335F" w:rsidR="000A0A63" w:rsidRPr="009814FA" w:rsidRDefault="000A0A63" w:rsidP="006A5823">
            <w:pPr>
              <w:keepNext/>
              <w:tabs>
                <w:tab w:val="decimal" w:pos="975"/>
              </w:tabs>
              <w:jc w:val="right"/>
              <w:rPr>
                <w:sz w:val="20"/>
                <w:u w:val="double"/>
              </w:rPr>
            </w:pPr>
          </w:p>
        </w:tc>
        <w:tc>
          <w:tcPr>
            <w:tcW w:w="1687" w:type="dxa"/>
          </w:tcPr>
          <w:p w14:paraId="7A54111F" w14:textId="77777777" w:rsidR="000A0A63" w:rsidRPr="00CA2ADF" w:rsidRDefault="000A0A63" w:rsidP="006A5823">
            <w:pPr>
              <w:keepNext/>
              <w:tabs>
                <w:tab w:val="decimal" w:pos="1300"/>
              </w:tabs>
              <w:jc w:val="left"/>
              <w:rPr>
                <w:sz w:val="20"/>
              </w:rPr>
            </w:pPr>
          </w:p>
        </w:tc>
        <w:tc>
          <w:tcPr>
            <w:tcW w:w="1530" w:type="dxa"/>
          </w:tcPr>
          <w:p w14:paraId="0621C68E" w14:textId="51E73460" w:rsidR="000A0A63" w:rsidRPr="00F30B28" w:rsidRDefault="000A0A63" w:rsidP="006A5823">
            <w:pPr>
              <w:keepNext/>
              <w:tabs>
                <w:tab w:val="decimal" w:pos="1140"/>
              </w:tabs>
              <w:jc w:val="right"/>
              <w:rPr>
                <w:sz w:val="20"/>
                <w:u w:val="double"/>
              </w:rPr>
            </w:pPr>
          </w:p>
        </w:tc>
      </w:tr>
      <w:tr w:rsidR="000A0A63" w:rsidRPr="0014319C" w14:paraId="68575732" w14:textId="77777777" w:rsidTr="006A5823">
        <w:trPr>
          <w:trHeight w:val="540"/>
          <w:jc w:val="center"/>
        </w:trPr>
        <w:tc>
          <w:tcPr>
            <w:tcW w:w="9450" w:type="dxa"/>
            <w:gridSpan w:val="6"/>
          </w:tcPr>
          <w:p w14:paraId="7AD1E2B0" w14:textId="77777777" w:rsidR="000A0A63" w:rsidRDefault="000A0A63" w:rsidP="006A5823">
            <w:pPr>
              <w:keepNext/>
              <w:rPr>
                <w:sz w:val="16"/>
                <w:szCs w:val="16"/>
              </w:rPr>
            </w:pPr>
            <w:r>
              <w:rPr>
                <w:sz w:val="16"/>
                <w:szCs w:val="16"/>
              </w:rPr>
              <w:t>____________________</w:t>
            </w:r>
          </w:p>
          <w:p w14:paraId="60F27FAF" w14:textId="77777777" w:rsidR="000A0A63" w:rsidRPr="0014319C" w:rsidRDefault="000A0A63" w:rsidP="006A5823">
            <w:pPr>
              <w:keepNext/>
              <w:rPr>
                <w:sz w:val="16"/>
                <w:szCs w:val="16"/>
              </w:rPr>
            </w:pPr>
            <w:r w:rsidRPr="0014319C">
              <w:rPr>
                <w:sz w:val="16"/>
                <w:szCs w:val="16"/>
                <w:vertAlign w:val="superscript"/>
              </w:rPr>
              <w:t>1</w:t>
            </w:r>
            <w:r w:rsidRPr="0014319C">
              <w:rPr>
                <w:sz w:val="16"/>
                <w:szCs w:val="16"/>
              </w:rPr>
              <w:t xml:space="preserve"> Assumes no optional redemptions prior to maturity. </w:t>
            </w:r>
            <w:r>
              <w:rPr>
                <w:sz w:val="16"/>
                <w:szCs w:val="16"/>
              </w:rPr>
              <w:t xml:space="preserve">Totals may not foot due to rounding. </w:t>
            </w:r>
            <w:r w:rsidRPr="0014319C">
              <w:rPr>
                <w:sz w:val="16"/>
                <w:szCs w:val="16"/>
              </w:rPr>
              <w:t xml:space="preserve"> </w:t>
            </w:r>
          </w:p>
          <w:p w14:paraId="52193F41" w14:textId="35E95413" w:rsidR="000A0A63" w:rsidRDefault="000A0A63" w:rsidP="006A5823">
            <w:pPr>
              <w:keepNext/>
              <w:rPr>
                <w:sz w:val="16"/>
                <w:szCs w:val="16"/>
              </w:rPr>
            </w:pPr>
            <w:r w:rsidRPr="0014319C">
              <w:rPr>
                <w:sz w:val="16"/>
                <w:szCs w:val="16"/>
                <w:vertAlign w:val="superscript"/>
              </w:rPr>
              <w:t>2</w:t>
            </w:r>
            <w:r w:rsidRPr="0014319C">
              <w:rPr>
                <w:sz w:val="16"/>
                <w:szCs w:val="16"/>
              </w:rPr>
              <w:t xml:space="preserve"> Principal and interest on the Series 202</w:t>
            </w:r>
            <w:r>
              <w:rPr>
                <w:sz w:val="16"/>
                <w:szCs w:val="16"/>
              </w:rPr>
              <w:t>6</w:t>
            </w:r>
            <w:r w:rsidRPr="0014319C">
              <w:rPr>
                <w:sz w:val="16"/>
                <w:szCs w:val="16"/>
              </w:rPr>
              <w:t>B Subordinate Bonds are payable solely from and to the extent of Subordinate Pledged Revenue.  There are no scheduled principal payments on the Series 202</w:t>
            </w:r>
            <w:r>
              <w:rPr>
                <w:sz w:val="16"/>
                <w:szCs w:val="16"/>
              </w:rPr>
              <w:t>6</w:t>
            </w:r>
            <w:r w:rsidRPr="0014319C">
              <w:rPr>
                <w:sz w:val="16"/>
                <w:szCs w:val="16"/>
              </w:rPr>
              <w:t>B Subordinate Bonds until final maturity.  The amounts set forth herein reflect the projected payments</w:t>
            </w:r>
            <w:r>
              <w:rPr>
                <w:sz w:val="16"/>
                <w:szCs w:val="16"/>
              </w:rPr>
              <w:t xml:space="preserve"> on the Series 2026B Subordinate Bonds based, in part, on the assumptions provided in the Financial Forecast, based upon the assumptions mor</w:t>
            </w:r>
            <w:r w:rsidRPr="00935E18">
              <w:rPr>
                <w:sz w:val="16"/>
                <w:szCs w:val="16"/>
              </w:rPr>
              <w:t>e particularly set forth therein.  No assurance is given that the level of Subordinate Pledged Revenue projected will be achieved, or that payment of the principal of or interest on the Series 202</w:t>
            </w:r>
            <w:r>
              <w:rPr>
                <w:sz w:val="16"/>
                <w:szCs w:val="16"/>
              </w:rPr>
              <w:t>6</w:t>
            </w:r>
            <w:r w:rsidRPr="00935E18">
              <w:rPr>
                <w:sz w:val="16"/>
                <w:szCs w:val="16"/>
              </w:rPr>
              <w:t>B Subordinate Bonds will be paid as set forth in this table.  Failure to pay the amounts set forth above with respect to the Series 202</w:t>
            </w:r>
            <w:r>
              <w:rPr>
                <w:sz w:val="16"/>
                <w:szCs w:val="16"/>
              </w:rPr>
              <w:t>6</w:t>
            </w:r>
            <w:r w:rsidRPr="00935E18">
              <w:rPr>
                <w:sz w:val="16"/>
                <w:szCs w:val="16"/>
              </w:rPr>
              <w:t>B Subordinate Bonds will not constitute an event of default under the Subordinate Indenture.</w:t>
            </w:r>
            <w:r w:rsidRPr="0014319C">
              <w:rPr>
                <w:sz w:val="16"/>
                <w:szCs w:val="16"/>
              </w:rPr>
              <w:t xml:space="preserve">  See </w:t>
            </w:r>
            <w:r w:rsidRPr="00935E18">
              <w:rPr>
                <w:sz w:val="16"/>
                <w:szCs w:val="16"/>
              </w:rPr>
              <w:t>“RISK FACTORS—Risks Inherent in Marke</w:t>
            </w:r>
            <w:r>
              <w:rPr>
                <w:sz w:val="16"/>
                <w:szCs w:val="16"/>
              </w:rPr>
              <w:t>t Study and Financial Forecast</w:t>
            </w:r>
            <w:r w:rsidRPr="00935E18">
              <w:rPr>
                <w:sz w:val="16"/>
                <w:szCs w:val="16"/>
              </w:rPr>
              <w:t xml:space="preserve">,” </w:t>
            </w:r>
            <w:r w:rsidRPr="0014319C">
              <w:rPr>
                <w:sz w:val="16"/>
                <w:szCs w:val="16"/>
              </w:rPr>
              <w:t>“THE SERIES</w:t>
            </w:r>
            <w:r>
              <w:rPr>
                <w:sz w:val="16"/>
                <w:szCs w:val="16"/>
              </w:rPr>
              <w:t> </w:t>
            </w:r>
            <w:r w:rsidRPr="0014319C">
              <w:rPr>
                <w:sz w:val="16"/>
                <w:szCs w:val="16"/>
              </w:rPr>
              <w:t>202</w:t>
            </w:r>
            <w:r>
              <w:rPr>
                <w:sz w:val="16"/>
                <w:szCs w:val="16"/>
              </w:rPr>
              <w:t>6</w:t>
            </w:r>
            <w:r w:rsidRPr="0014319C">
              <w:rPr>
                <w:sz w:val="16"/>
                <w:szCs w:val="16"/>
              </w:rPr>
              <w:t>B SUBORDINATE BONDS—“Cash Flow” Nature of Series 202</w:t>
            </w:r>
            <w:r>
              <w:rPr>
                <w:sz w:val="16"/>
                <w:szCs w:val="16"/>
              </w:rPr>
              <w:t>6</w:t>
            </w:r>
            <w:r w:rsidRPr="0014319C">
              <w:rPr>
                <w:sz w:val="16"/>
                <w:szCs w:val="16"/>
              </w:rPr>
              <w:t>B Subordinate Bonds,” “—Security for the Series 202</w:t>
            </w:r>
            <w:r>
              <w:rPr>
                <w:sz w:val="16"/>
                <w:szCs w:val="16"/>
              </w:rPr>
              <w:t>6</w:t>
            </w:r>
            <w:r w:rsidRPr="0014319C">
              <w:rPr>
                <w:sz w:val="16"/>
                <w:szCs w:val="16"/>
              </w:rPr>
              <w:t xml:space="preserve">B Subordinate Bonds,” and the </w:t>
            </w:r>
            <w:r>
              <w:rPr>
                <w:sz w:val="16"/>
                <w:szCs w:val="16"/>
              </w:rPr>
              <w:t>Financial Forecast</w:t>
            </w:r>
            <w:r w:rsidRPr="0014319C">
              <w:rPr>
                <w:sz w:val="16"/>
                <w:szCs w:val="16"/>
              </w:rPr>
              <w:t xml:space="preserve"> attached as APPENDIX </w:t>
            </w:r>
            <w:r>
              <w:rPr>
                <w:sz w:val="16"/>
                <w:szCs w:val="16"/>
              </w:rPr>
              <w:t>A</w:t>
            </w:r>
            <w:r w:rsidRPr="0014319C">
              <w:rPr>
                <w:sz w:val="16"/>
                <w:szCs w:val="16"/>
              </w:rPr>
              <w:t xml:space="preserve"> hereto.</w:t>
            </w:r>
          </w:p>
          <w:p w14:paraId="7CA8FBB5" w14:textId="77777777" w:rsidR="000A0A63" w:rsidRDefault="000A0A63" w:rsidP="006A5823">
            <w:pPr>
              <w:keepNext/>
              <w:rPr>
                <w:sz w:val="16"/>
                <w:szCs w:val="16"/>
              </w:rPr>
            </w:pPr>
            <w:r w:rsidRPr="0014319C">
              <w:rPr>
                <w:sz w:val="16"/>
                <w:szCs w:val="16"/>
              </w:rPr>
              <w:t>Source: The Underwriter</w:t>
            </w:r>
            <w:r>
              <w:rPr>
                <w:sz w:val="16"/>
                <w:szCs w:val="16"/>
              </w:rPr>
              <w:t xml:space="preserve"> and the Financial Forecast</w:t>
            </w:r>
          </w:p>
          <w:p w14:paraId="2D9C82EC" w14:textId="639D9CFE" w:rsidR="00E575A1" w:rsidRPr="00E575A1" w:rsidRDefault="00E575A1" w:rsidP="00E575A1">
            <w:pPr>
              <w:keepNext/>
              <w:rPr>
                <w:sz w:val="16"/>
                <w:szCs w:val="16"/>
              </w:rPr>
            </w:pPr>
            <w:r w:rsidRPr="00E575A1">
              <w:rPr>
                <w:sz w:val="16"/>
                <w:szCs w:val="16"/>
                <w:vertAlign w:val="superscript"/>
              </w:rPr>
              <w:t>*</w:t>
            </w:r>
            <w:r>
              <w:rPr>
                <w:sz w:val="16"/>
                <w:szCs w:val="16"/>
              </w:rPr>
              <w:t xml:space="preserve"> Preliminary; subject to change. </w:t>
            </w:r>
          </w:p>
        </w:tc>
      </w:tr>
    </w:tbl>
    <w:p w14:paraId="58CCD6EA" w14:textId="77777777" w:rsidR="00F142E9" w:rsidRPr="003E2215" w:rsidRDefault="00F142E9" w:rsidP="002A1B51">
      <w:pPr>
        <w:rPr>
          <w:highlight w:val="yellow"/>
        </w:rPr>
      </w:pPr>
    </w:p>
    <w:p w14:paraId="495BB15B" w14:textId="77777777" w:rsidR="00574962" w:rsidRPr="003E2215" w:rsidRDefault="00574962" w:rsidP="002A1B51">
      <w:pPr>
        <w:rPr>
          <w:highlight w:val="yellow"/>
        </w:rPr>
      </w:pPr>
    </w:p>
    <w:p w14:paraId="455DB86F" w14:textId="246C5FF5" w:rsidR="00F142E9" w:rsidRPr="00AA06D4" w:rsidRDefault="00F142E9" w:rsidP="00574962">
      <w:pPr>
        <w:pStyle w:val="Kutak1L1"/>
        <w:spacing w:before="240"/>
      </w:pPr>
      <w:bookmarkStart w:id="113" w:name="_Toc199938593"/>
      <w:r w:rsidRPr="00AA06D4">
        <w:t>THE DISTRICT</w:t>
      </w:r>
      <w:bookmarkEnd w:id="113"/>
    </w:p>
    <w:p w14:paraId="3779439B" w14:textId="5D715091" w:rsidR="00F142E9" w:rsidRPr="00AA06D4" w:rsidRDefault="00F142E9" w:rsidP="00574962">
      <w:pPr>
        <w:pStyle w:val="Kutak1L2"/>
      </w:pPr>
      <w:bookmarkStart w:id="114" w:name="_Toc199938594"/>
      <w:r w:rsidRPr="00AA06D4">
        <w:t>Organization and Description</w:t>
      </w:r>
      <w:bookmarkEnd w:id="114"/>
    </w:p>
    <w:p w14:paraId="42235D83" w14:textId="0780A624" w:rsidR="00F142E9" w:rsidRPr="00AA06D4" w:rsidRDefault="00F142E9" w:rsidP="00574962">
      <w:pPr>
        <w:pStyle w:val="BodyText"/>
        <w:keepNext/>
        <w:keepLines/>
      </w:pPr>
      <w:r w:rsidRPr="00AA06D4">
        <w:t xml:space="preserve">The District is a public infrastructure district and a political subdivision and body corporate and politic of the State duly created pursuant to the Public Infrastructure District Act and relevant portions of the </w:t>
      </w:r>
      <w:r w:rsidR="00837631" w:rsidRPr="00AA06D4">
        <w:t>Special District Act</w:t>
      </w:r>
      <w:r w:rsidRPr="00AA06D4">
        <w:t xml:space="preserve"> for the purpose of financing and constructing the Public Improvements and for dedicating, when appropriate, such Public Improvements to the City or to such other entity as appropriate for the use and benefit of the District’s residents and property owners.</w:t>
      </w:r>
    </w:p>
    <w:p w14:paraId="61C73A03" w14:textId="7B5F6513" w:rsidR="00F142E9" w:rsidRPr="00006D00" w:rsidRDefault="00F142E9" w:rsidP="00574962">
      <w:pPr>
        <w:pStyle w:val="BodyText"/>
        <w:keepNext/>
        <w:keepLines/>
      </w:pPr>
      <w:r w:rsidRPr="00AA06D4">
        <w:t>The District was organized pursuant to the Creation R</w:t>
      </w:r>
      <w:r w:rsidRPr="00006D00">
        <w:t xml:space="preserve">esolution adopted by the </w:t>
      </w:r>
      <w:r w:rsidR="00C00F73" w:rsidRPr="00006D00">
        <w:t>County Commission</w:t>
      </w:r>
      <w:r w:rsidRPr="00006D00">
        <w:t xml:space="preserve"> on </w:t>
      </w:r>
      <w:r w:rsidR="00BF5184" w:rsidRPr="00006D00">
        <w:t xml:space="preserve">November </w:t>
      </w:r>
      <w:r w:rsidR="006B4B6A" w:rsidRPr="00006D00">
        <w:t>20</w:t>
      </w:r>
      <w:r w:rsidRPr="00006D00">
        <w:t xml:space="preserve">, </w:t>
      </w:r>
      <w:r w:rsidR="00110875" w:rsidRPr="00006D00">
        <w:t>2024</w:t>
      </w:r>
      <w:r w:rsidR="00827695" w:rsidRPr="00006D00">
        <w:t xml:space="preserve">.  </w:t>
      </w:r>
      <w:r w:rsidRPr="00006D00">
        <w:t xml:space="preserve">On </w:t>
      </w:r>
      <w:r w:rsidR="00BF5184" w:rsidRPr="00006D00">
        <w:t>December 9</w:t>
      </w:r>
      <w:r w:rsidRPr="00006D00">
        <w:t xml:space="preserve">, </w:t>
      </w:r>
      <w:r w:rsidR="00110875" w:rsidRPr="00006D00">
        <w:t>2024</w:t>
      </w:r>
      <w:r w:rsidRPr="00006D00">
        <w:t>, the Office of the Lieutenant Governor of the State of Utah issued a Certificate of Creation for the District</w:t>
      </w:r>
      <w:r w:rsidR="005704C8" w:rsidRPr="00006D00">
        <w:t xml:space="preserve">, </w:t>
      </w:r>
      <w:r w:rsidR="006A2D48" w:rsidRPr="00006D00">
        <w:t xml:space="preserve">which was recorded in the real property records of the County on </w:t>
      </w:r>
      <w:r w:rsidR="00CA4F53" w:rsidRPr="00006D00">
        <w:t xml:space="preserve">January 31, </w:t>
      </w:r>
      <w:r w:rsidR="00C16E11" w:rsidRPr="00006D00">
        <w:t>202</w:t>
      </w:r>
      <w:r w:rsidR="00AA06D4" w:rsidRPr="00006D00">
        <w:t>5</w:t>
      </w:r>
      <w:r w:rsidR="00827695" w:rsidRPr="00006D00">
        <w:t xml:space="preserve">.  </w:t>
      </w:r>
    </w:p>
    <w:p w14:paraId="3309739C" w14:textId="2A1B703B" w:rsidR="00F142E9" w:rsidRPr="00AA06D4" w:rsidRDefault="00F142E9" w:rsidP="00B91DC5">
      <w:pPr>
        <w:pStyle w:val="BodyText"/>
      </w:pPr>
      <w:r w:rsidRPr="00006D00">
        <w:t xml:space="preserve">The District, which, as of the date of this </w:t>
      </w:r>
      <w:r w:rsidR="00EE6488" w:rsidRPr="00006D00">
        <w:t>Official Statement</w:t>
      </w:r>
      <w:r w:rsidRPr="00006D00">
        <w:t xml:space="preserve">, encompasses approximately </w:t>
      </w:r>
      <w:r w:rsidR="00B91DC5" w:rsidRPr="00006D00">
        <w:t>84 acres, was organized as part of a plan to serve the needs of a residential and commercial development being marketed as “Pinem</w:t>
      </w:r>
      <w:r w:rsidR="00BB7110" w:rsidRPr="00006D00">
        <w:t>æ</w:t>
      </w:r>
      <w:r w:rsidR="00B91DC5" w:rsidRPr="00006D00">
        <w:t>r” (as previously defined, the “Development”) at the base of the Nordic Valley Ski Resort</w:t>
      </w:r>
      <w:r w:rsidR="00A90955" w:rsidRPr="00006D00">
        <w:t xml:space="preserve"> </w:t>
      </w:r>
      <w:r w:rsidR="00E13C16" w:rsidRPr="00006D00">
        <w:t xml:space="preserve">located in </w:t>
      </w:r>
      <w:r w:rsidR="00E53655" w:rsidRPr="00006D00">
        <w:t xml:space="preserve">unincorporated Weber </w:t>
      </w:r>
      <w:r w:rsidR="00E13C16" w:rsidRPr="00006D00">
        <w:t>County</w:t>
      </w:r>
      <w:r w:rsidR="003D4B4D" w:rsidRPr="00006D00">
        <w:t>, generally between Eden, Utah to the east and North Ogden, Utah to the west</w:t>
      </w:r>
      <w:r w:rsidR="00E13C16" w:rsidRPr="00006D00">
        <w:t xml:space="preserve">.  </w:t>
      </w:r>
      <w:r w:rsidRPr="00006D00">
        <w:t>The District is</w:t>
      </w:r>
      <w:r w:rsidR="00E53655" w:rsidRPr="00006D00">
        <w:t xml:space="preserve"> generally</w:t>
      </w:r>
      <w:r w:rsidRPr="00006D00">
        <w:t xml:space="preserve"> located </w:t>
      </w:r>
      <w:r w:rsidR="001D3CB7" w:rsidRPr="00006D00">
        <w:t xml:space="preserve">in the northeastern portion of the State, on the eastern face of the Wasatch mountain range.  </w:t>
      </w:r>
      <w:r w:rsidR="0042733F" w:rsidRPr="00006D00">
        <w:t>The District is located approximately 16</w:t>
      </w:r>
      <w:r w:rsidR="0042733F" w:rsidRPr="00AA06D4">
        <w:t xml:space="preserve"> miles northeast of Ogden, Utah; approximately 3 miles from Eden, Utah; and approximately 56 miles northeast of Salt Lake City International Airport. </w:t>
      </w:r>
      <w:r w:rsidR="001D3CB7" w:rsidRPr="00AA06D4">
        <w:t>Major arterial highways accessible to the District include Interstate 15 (approximately 17 miles)</w:t>
      </w:r>
      <w:r w:rsidR="00C869DC" w:rsidRPr="00AA06D4">
        <w:t>, and State Highway 162 (approximately 2 miles)</w:t>
      </w:r>
      <w:r w:rsidR="00827695" w:rsidRPr="00AA06D4">
        <w:t xml:space="preserve">.  </w:t>
      </w:r>
      <w:r w:rsidRPr="00AA06D4">
        <w:t>See “THE DISTRICT” and “THE DEVELOPMENT</w:t>
      </w:r>
      <w:r w:rsidR="00827695" w:rsidRPr="00AA06D4">
        <w:t xml:space="preserve">.”  </w:t>
      </w:r>
      <w:r w:rsidRPr="00AA06D4">
        <w:t>See also “DISTRICT VICINITY MAP” and “AERIAL MAP.”</w:t>
      </w:r>
    </w:p>
    <w:p w14:paraId="0CA4FE71" w14:textId="3DBA2A3E" w:rsidR="00F142E9" w:rsidRDefault="00F142E9" w:rsidP="00F142E9">
      <w:pPr>
        <w:pStyle w:val="BodyText"/>
      </w:pPr>
      <w:r w:rsidRPr="00AA06D4">
        <w:t>The District operates in accordance with the authority, and subject to the limitations, of the Governing Document</w:t>
      </w:r>
      <w:r w:rsidR="00827695" w:rsidRPr="00AA06D4">
        <w:t xml:space="preserve">.  </w:t>
      </w:r>
      <w:r w:rsidRPr="00AA06D4">
        <w:t>Pursuant to the Governing Document and the Public Infrastructure District Act, the District is authorized to provide for the planning, design, acquisition, construction, installation, relocation, redevelopment, and financing of any of the improvements, facilities, or property allowed under the Bond Act (to the extent permitted in the Governing Document) including</w:t>
      </w:r>
      <w:r w:rsidR="00AC18B3" w:rsidRPr="00AA06D4">
        <w:t xml:space="preserve">, </w:t>
      </w:r>
      <w:r w:rsidRPr="00AA06D4">
        <w:t>but not limited to</w:t>
      </w:r>
      <w:r w:rsidR="00AC18B3" w:rsidRPr="00AA06D4">
        <w:t>,</w:t>
      </w:r>
      <w:r w:rsidRPr="00AA06D4">
        <w:t xml:space="preserve"> public buildings, water systems, sewer systems, drainage and flood control systems, recreational facilities, public gathering facilities, roads improvements, parking facilities, parks and trails (collectively, the “Public Improvements”), within and without the boundaries of the District, to serve the future taxpayer</w:t>
      </w:r>
      <w:r w:rsidR="00E6678A" w:rsidRPr="00AA06D4">
        <w:t>s</w:t>
      </w:r>
      <w:r w:rsidRPr="00AA06D4">
        <w:t xml:space="preserve"> and inhabitants of the District, except as specifically limited therein</w:t>
      </w:r>
      <w:r w:rsidR="00827695" w:rsidRPr="00AA06D4">
        <w:t xml:space="preserve">.  </w:t>
      </w:r>
      <w:r w:rsidRPr="00AA06D4">
        <w:t>See “THE DISTRICT—Governing Document Authorizations and Limitations.”</w:t>
      </w:r>
      <w:r w:rsidR="00C00F73" w:rsidRPr="00AA06D4">
        <w:t xml:space="preserve"> </w:t>
      </w:r>
    </w:p>
    <w:p w14:paraId="0812AA0F" w14:textId="2399EE6C" w:rsidR="00006D00" w:rsidRPr="00AA06D4" w:rsidRDefault="00006D00" w:rsidP="00006D00">
      <w:pPr>
        <w:pStyle w:val="BodyText"/>
      </w:pPr>
      <w:r w:rsidRPr="001E252E">
        <w:t xml:space="preserve">While residents are ultimately anticipated within the District, as of the date of this </w:t>
      </w:r>
      <w:r w:rsidR="00CD169D">
        <w:t>Official Statement</w:t>
      </w:r>
      <w:r w:rsidRPr="001E252E">
        <w:t>, the population of the District is currently zero.  The taxable value of property within the District as of January 1, 202</w:t>
      </w:r>
      <w:r w:rsidR="004E1E0E">
        <w:t>5</w:t>
      </w:r>
      <w:r w:rsidRPr="001E252E">
        <w:t xml:space="preserve"> was $</w:t>
      </w:r>
      <w:r w:rsidR="00A13654" w:rsidRPr="00A13654">
        <w:t xml:space="preserve"> $3,884,635.  [TO BE CONFIRMED WITH ASSESSOR]</w:t>
      </w:r>
      <w:r w:rsidR="00546049">
        <w:t xml:space="preserve"> </w:t>
      </w:r>
      <w:r w:rsidRPr="001E252E">
        <w:t>See “DISTRICT FINANCIAL INFORMATION—Ad Valorem Property Tax Data</w:t>
      </w:r>
      <w:r w:rsidR="001A0744">
        <w:t xml:space="preserve"> of the District</w:t>
      </w:r>
      <w:r w:rsidRPr="001E252E">
        <w:t>.”</w:t>
      </w:r>
    </w:p>
    <w:p w14:paraId="1BF67E37" w14:textId="7113C20C" w:rsidR="00F142E9" w:rsidRPr="00AA06D4" w:rsidRDefault="00F142E9" w:rsidP="0055161A">
      <w:pPr>
        <w:pStyle w:val="Kutak1L2"/>
      </w:pPr>
      <w:bookmarkStart w:id="115" w:name="_Toc199938595"/>
      <w:r w:rsidRPr="00AA06D4">
        <w:t>District Powers</w:t>
      </w:r>
      <w:bookmarkEnd w:id="115"/>
    </w:p>
    <w:p w14:paraId="5A54C2D8" w14:textId="29C7F456" w:rsidR="00F142E9" w:rsidRPr="00AA06D4" w:rsidRDefault="00F142E9" w:rsidP="00F142E9">
      <w:pPr>
        <w:pStyle w:val="BodyText"/>
      </w:pPr>
      <w:r w:rsidRPr="00354F48">
        <w:t>The rights, powers, privileges, authorities, functions and duties of the District are established by the laws of the State, particularly the District Act</w:t>
      </w:r>
      <w:r w:rsidR="00827695" w:rsidRPr="00354F48">
        <w:t xml:space="preserve">.  </w:t>
      </w:r>
      <w:r w:rsidRPr="00354F48">
        <w:t xml:space="preserve">The powers of the District are, however, limited both by the provisions of its Governing Document and the </w:t>
      </w:r>
      <w:r w:rsidR="002661BD" w:rsidRPr="00354F48">
        <w:t>Property Owner Consent</w:t>
      </w:r>
      <w:r w:rsidR="00827695" w:rsidRPr="00354F48">
        <w:t xml:space="preserve">.  </w:t>
      </w:r>
      <w:r w:rsidRPr="00354F48">
        <w:t>See “—Governing Document Authorizations and Limitations” below.</w:t>
      </w:r>
    </w:p>
    <w:p w14:paraId="00C3C186" w14:textId="1B580ED9" w:rsidR="00F142E9" w:rsidRPr="00AA06D4" w:rsidRDefault="00F142E9" w:rsidP="00F142E9">
      <w:pPr>
        <w:pStyle w:val="BodyText"/>
      </w:pPr>
      <w:r w:rsidRPr="00AA06D4">
        <w:t xml:space="preserve">Pursuant to the </w:t>
      </w:r>
      <w:r w:rsidR="00837631" w:rsidRPr="00AA06D4">
        <w:t>Special District Act</w:t>
      </w:r>
      <w:r w:rsidRPr="00AA06D4">
        <w:t xml:space="preserve">, </w:t>
      </w:r>
      <w:r w:rsidR="0011149A" w:rsidRPr="00AA06D4">
        <w:t>special district</w:t>
      </w:r>
      <w:r w:rsidRPr="00AA06D4">
        <w:t xml:space="preserve">s (including public infrastructure districts) each have the power (among others) to: acquire any interest in real property, personal property, or groundwater right necessary or convenient to the full exercise of the </w:t>
      </w:r>
      <w:r w:rsidR="0011149A" w:rsidRPr="00AA06D4">
        <w:t>special district</w:t>
      </w:r>
      <w:r w:rsidRPr="00AA06D4">
        <w:t xml:space="preserve">’s powers; transfer an interest or dispose of any property or interest; acquire or construct works, facilities, and improvements necessary or convenient to the full exercise of the district’s powers; borrow money and incur indebtedness for any lawful district purpose; issue bonds, including refunding bonds, for any lawful district purpose and as provided in the </w:t>
      </w:r>
      <w:r w:rsidR="00837631" w:rsidRPr="00AA06D4">
        <w:t>Special District Act</w:t>
      </w:r>
      <w:r w:rsidRPr="00AA06D4">
        <w:t xml:space="preserve"> and the Bond Act; acquire by eminent domain property necessary to the exercise of the district’s powers; invest money pursuant to the State Money Management Act; impose fees or other charges; enter into a contract that the </w:t>
      </w:r>
      <w:r w:rsidR="0011149A" w:rsidRPr="00AA06D4">
        <w:t>special district</w:t>
      </w:r>
      <w:r w:rsidRPr="00AA06D4">
        <w:t xml:space="preserve"> board of trustees considers necessary, convenient, or desirable to carry out the district’s purposes; purchase supplies, equipment, and materials; encumber district property; exercise other powers and perform other functions that are provided by law; construct and maintain works and establish and maintain facilities; perform any act or exercise any power reasonably necessary for the efficient operation of the </w:t>
      </w:r>
      <w:r w:rsidR="0011149A" w:rsidRPr="00AA06D4">
        <w:t>special district</w:t>
      </w:r>
      <w:r w:rsidRPr="00AA06D4">
        <w:t xml:space="preserve"> in carrying out its purposes; designate an assessment area and levy an assessment on land within the assessment area; and contract with another political subdivision of the state to allow the other political subdivision to have an ownership interest in the district’s works or facilities.</w:t>
      </w:r>
    </w:p>
    <w:p w14:paraId="70E3D81E" w14:textId="1E01365B" w:rsidR="00F142E9" w:rsidRPr="00AA06D4" w:rsidRDefault="00F142E9" w:rsidP="00F142E9">
      <w:pPr>
        <w:pStyle w:val="BodyText"/>
      </w:pPr>
      <w:r w:rsidRPr="00AA06D4">
        <w:t xml:space="preserve">Each </w:t>
      </w:r>
      <w:r w:rsidR="0011149A" w:rsidRPr="00AA06D4">
        <w:t>special district</w:t>
      </w:r>
      <w:r w:rsidRPr="00AA06D4">
        <w:t xml:space="preserve"> also has the power, subject to constitutional and statutory limitations, to levy and collect property taxes for any lawful district purpose or expenditure, including to cover a deficit resulting from tax delinquencies in a preceding year</w:t>
      </w:r>
      <w:r w:rsidR="00827695" w:rsidRPr="00AA06D4">
        <w:t xml:space="preserve">.  </w:t>
      </w:r>
      <w:r w:rsidRPr="00AA06D4">
        <w:t>See “DISTRICT FINANCIAL INFORMATION—Ad</w:t>
      </w:r>
      <w:r w:rsidR="0055161A" w:rsidRPr="00AA06D4">
        <w:t> </w:t>
      </w:r>
      <w:r w:rsidRPr="00AA06D4">
        <w:t>Valorem Property Taxes.”</w:t>
      </w:r>
    </w:p>
    <w:p w14:paraId="6FE6D7B4" w14:textId="65312B61" w:rsidR="00F142E9" w:rsidRPr="00006D00" w:rsidRDefault="00F142E9" w:rsidP="009A3572">
      <w:pPr>
        <w:spacing w:after="240"/>
        <w:ind w:firstLine="720"/>
      </w:pPr>
      <w:r w:rsidRPr="00AA06D4">
        <w:rPr>
          <w:b/>
          <w:bCs/>
          <w:i/>
          <w:iCs/>
        </w:rPr>
        <w:t>Annexation and Withdrawal of Property</w:t>
      </w:r>
      <w:r w:rsidR="00827695" w:rsidRPr="00AA06D4">
        <w:t xml:space="preserve">.  </w:t>
      </w:r>
      <w:r w:rsidRPr="00AA06D4">
        <w:t xml:space="preserve">The </w:t>
      </w:r>
      <w:r w:rsidR="00837631" w:rsidRPr="00AA06D4">
        <w:t>Special District Act</w:t>
      </w:r>
      <w:r w:rsidRPr="00AA06D4">
        <w:t xml:space="preserve"> provides that the boundaries of a </w:t>
      </w:r>
      <w:r w:rsidR="0011149A" w:rsidRPr="00AA06D4">
        <w:t>special district</w:t>
      </w:r>
      <w:r w:rsidRPr="00AA06D4">
        <w:t xml:space="preserve"> may be altered by the annexation or withdrawal of additional real property under certain circumstances</w:t>
      </w:r>
      <w:r w:rsidR="00827695" w:rsidRPr="00AA06D4">
        <w:t xml:space="preserve">.  </w:t>
      </w:r>
      <w:r w:rsidRPr="00AA06D4">
        <w:t xml:space="preserve">After its annexation, the annexed property is subject to all of the taxes and charges imposed by the </w:t>
      </w:r>
      <w:r w:rsidR="0011149A" w:rsidRPr="00AA06D4">
        <w:t>special district</w:t>
      </w:r>
      <w:r w:rsidRPr="00AA06D4">
        <w:t xml:space="preserve"> and shall be liable for its proportionate share of existing bonded indebtedness of the </w:t>
      </w:r>
      <w:r w:rsidR="0011149A" w:rsidRPr="00AA06D4">
        <w:t>special district</w:t>
      </w:r>
      <w:r w:rsidR="00827695" w:rsidRPr="00AA06D4">
        <w:t xml:space="preserve">.  </w:t>
      </w:r>
      <w:r w:rsidRPr="00AA06D4">
        <w:t xml:space="preserve">After its withdrawal, the withdrawn property is not subject to any property tax levy for new debt issued by the </w:t>
      </w:r>
      <w:r w:rsidR="0011149A" w:rsidRPr="00AA06D4">
        <w:t>special district</w:t>
      </w:r>
      <w:r w:rsidR="00827695" w:rsidRPr="00AA06D4">
        <w:t xml:space="preserve">.  </w:t>
      </w:r>
      <w:r w:rsidRPr="00AA06D4">
        <w:t xml:space="preserve">Unless an escrow trust fund is established for outstanding debt, the withdrawn property, remains subject to the </w:t>
      </w:r>
      <w:r w:rsidR="0011149A" w:rsidRPr="00AA06D4">
        <w:t>special district</w:t>
      </w:r>
      <w:r w:rsidRPr="00AA06D4">
        <w:t xml:space="preserve">’s property tax levy for that proportion of the </w:t>
      </w:r>
      <w:r w:rsidR="0011149A" w:rsidRPr="00AA06D4">
        <w:t>special district</w:t>
      </w:r>
      <w:r w:rsidRPr="00AA06D4">
        <w:t>’s outstanding indebtedness and the interest thereon existing immediately prior to the effective date of the withdrawal order</w:t>
      </w:r>
      <w:r w:rsidR="00827695" w:rsidRPr="00AA06D4">
        <w:t xml:space="preserve">.  </w:t>
      </w:r>
      <w:r w:rsidRPr="00006D00">
        <w:t xml:space="preserve">Boundary changes resulting from property annexed or withdrawn to or from the </w:t>
      </w:r>
      <w:r w:rsidR="0011149A" w:rsidRPr="00006D00">
        <w:t>special district</w:t>
      </w:r>
      <w:r w:rsidRPr="00006D00">
        <w:t xml:space="preserve"> are not effective for purposes of assessing property located within the affected area until the required documents are recorded in the office of the county recorder of each county in which the affected area is located.</w:t>
      </w:r>
    </w:p>
    <w:p w14:paraId="05EE13D9" w14:textId="3C16AB87" w:rsidR="00F142E9" w:rsidRPr="00AA06D4" w:rsidRDefault="00F142E9" w:rsidP="00F142E9">
      <w:pPr>
        <w:pStyle w:val="BodyText"/>
      </w:pPr>
      <w:r w:rsidRPr="00006D00">
        <w:t xml:space="preserve">Upon its creation, the District encompassed approximately </w:t>
      </w:r>
      <w:r w:rsidR="00E0380E" w:rsidRPr="00006D00">
        <w:t>84</w:t>
      </w:r>
      <w:r w:rsidRPr="00006D00">
        <w:t xml:space="preserve"> acres</w:t>
      </w:r>
      <w:r w:rsidR="00827695" w:rsidRPr="00006D00">
        <w:t xml:space="preserve">.  </w:t>
      </w:r>
      <w:r w:rsidRPr="00006D00">
        <w:t xml:space="preserve">There have been no </w:t>
      </w:r>
      <w:r w:rsidR="00A640E7" w:rsidRPr="00006D00">
        <w:t>annexations or withdrawals</w:t>
      </w:r>
      <w:r w:rsidRPr="00006D00">
        <w:t xml:space="preserve"> to the District’s boundaries since its creation and none are pending or anticipated at this time.</w:t>
      </w:r>
      <w:r w:rsidR="0075039E" w:rsidRPr="00006D00">
        <w:t xml:space="preserve"> </w:t>
      </w:r>
      <w:r w:rsidR="00B8467B" w:rsidRPr="00006D00">
        <w:t xml:space="preserve"> </w:t>
      </w:r>
      <w:r w:rsidR="00211327" w:rsidRPr="00006D00">
        <w:t>Pursuant to the Governing Document, the District is not authorized to include within its boundaries any property outside</w:t>
      </w:r>
      <w:r w:rsidR="00211327" w:rsidRPr="00AA06D4">
        <w:t xml:space="preserve"> the “District Area” (defined therein to mean the property within the District’s initial boundaries and the approximately 512-acre “Annexation Area,” which is inclusive of the initial District boundaries) without the prior written consent of the County.  </w:t>
      </w:r>
      <w:r w:rsidR="00851A21" w:rsidRPr="00AA06D4">
        <w:t xml:space="preserve">The County, by approval of the Governing Document, has consented to the annexation of any area within the Annexation Area into the District, and has consented to the withdrawal of any area within the District’s boundaries.  Such area may only be annexed or withdrawn upon the District obtaining any required consents within the area proposed to be annexed and the passage of a resolution of the Board approving such annexation.  Any annexation or withdrawal is to be in accordance with the District Act.  See “—Governing Document Authorizations and Limitations” below. </w:t>
      </w:r>
    </w:p>
    <w:p w14:paraId="5A7DAA6E" w14:textId="310B3D51" w:rsidR="00F142E9" w:rsidRPr="00AA06D4" w:rsidRDefault="00F142E9" w:rsidP="009A3572">
      <w:pPr>
        <w:spacing w:after="240"/>
        <w:ind w:firstLine="720"/>
      </w:pPr>
      <w:r w:rsidRPr="00AA06D4">
        <w:rPr>
          <w:b/>
          <w:bCs/>
          <w:i/>
          <w:iCs/>
        </w:rPr>
        <w:t>Dissolution of the District</w:t>
      </w:r>
      <w:r w:rsidR="00827695" w:rsidRPr="00AA06D4">
        <w:t xml:space="preserve">.  </w:t>
      </w:r>
      <w:r w:rsidRPr="00AA06D4">
        <w:t xml:space="preserve">The </w:t>
      </w:r>
      <w:r w:rsidR="00837631" w:rsidRPr="00AA06D4">
        <w:t>Special District Act</w:t>
      </w:r>
      <w:r w:rsidRPr="00AA06D4">
        <w:t xml:space="preserve"> allows (a) a district board to adopt a resolution or (b) property owners within a </w:t>
      </w:r>
      <w:r w:rsidR="0011149A" w:rsidRPr="00AA06D4">
        <w:t>special district</w:t>
      </w:r>
      <w:r w:rsidRPr="00AA06D4">
        <w:t xml:space="preserve"> to petition the District for its dissolution</w:t>
      </w:r>
      <w:r w:rsidR="00827695" w:rsidRPr="00AA06D4">
        <w:t xml:space="preserve">.  </w:t>
      </w:r>
      <w:r w:rsidRPr="00AA06D4">
        <w:t xml:space="preserve">After certification of a petition or adoption of a resolution for dissolution, the </w:t>
      </w:r>
      <w:r w:rsidR="0011149A" w:rsidRPr="00AA06D4">
        <w:t>special district</w:t>
      </w:r>
      <w:r w:rsidRPr="00AA06D4">
        <w:t xml:space="preserve"> will hold public hearings to receive public input and obtain further information about the proposed dissolution and issues raised by it</w:t>
      </w:r>
      <w:r w:rsidR="00827695" w:rsidRPr="00AA06D4">
        <w:t xml:space="preserve">.  </w:t>
      </w:r>
      <w:r w:rsidRPr="00AA06D4">
        <w:t xml:space="preserve">If all outstanding debt of the </w:t>
      </w:r>
      <w:r w:rsidR="0011149A" w:rsidRPr="00AA06D4">
        <w:t>special district</w:t>
      </w:r>
      <w:r w:rsidRPr="00AA06D4">
        <w:t xml:space="preserve"> is satisfied and discharged or assumed by another governmental entity with the consent of all holders of that debt and all the holders of other debts of the </w:t>
      </w:r>
      <w:r w:rsidR="0011149A" w:rsidRPr="00AA06D4">
        <w:t>special district</w:t>
      </w:r>
      <w:r w:rsidRPr="00AA06D4">
        <w:t xml:space="preserve">, the </w:t>
      </w:r>
      <w:r w:rsidR="0011149A" w:rsidRPr="00AA06D4">
        <w:t>special district</w:t>
      </w:r>
      <w:r w:rsidRPr="00AA06D4">
        <w:t xml:space="preserve"> board may adopt a resolution certifying the dissolution criteria has been met</w:t>
      </w:r>
      <w:r w:rsidR="00827695" w:rsidRPr="00AA06D4">
        <w:t xml:space="preserve">.  </w:t>
      </w:r>
      <w:r w:rsidRPr="00AA06D4">
        <w:t xml:space="preserve">After adoption of a resolution certifying the dissolution criteria has been met, an election is held on the question of whether the </w:t>
      </w:r>
      <w:r w:rsidR="0011149A" w:rsidRPr="00AA06D4">
        <w:t>special district</w:t>
      </w:r>
      <w:r w:rsidRPr="00AA06D4">
        <w:t xml:space="preserve"> should be dissolved</w:t>
      </w:r>
      <w:r w:rsidR="00827695" w:rsidRPr="00AA06D4">
        <w:t xml:space="preserve">.  </w:t>
      </w:r>
      <w:r w:rsidRPr="00AA06D4">
        <w:t xml:space="preserve">Upon a majority of registered voters approving the dissolution at an election, a notice of dissolution is filed with the Office of the Lieutenant Governor of the State of Utah and a certificate of dissolution will be issued, dissolving the </w:t>
      </w:r>
      <w:r w:rsidR="0011149A" w:rsidRPr="00AA06D4">
        <w:t>special district</w:t>
      </w:r>
      <w:r w:rsidRPr="00AA06D4">
        <w:t>.</w:t>
      </w:r>
    </w:p>
    <w:p w14:paraId="0EA5BEAA" w14:textId="69FE2DAC" w:rsidR="00E0380E" w:rsidRPr="00AA06D4" w:rsidRDefault="00F142E9" w:rsidP="00F142E9">
      <w:pPr>
        <w:pStyle w:val="BodyText"/>
      </w:pPr>
      <w:bookmarkStart w:id="116" w:name="_Hlk83015711"/>
      <w:r w:rsidRPr="00AA06D4">
        <w:t>The Governing Document (described below in “—Governing Document Authorizations and Limitations”) provides that</w:t>
      </w:r>
      <w:r w:rsidR="00E0380E" w:rsidRPr="00AA06D4">
        <w:t xml:space="preserve">, upon repayment of defeasance of the </w:t>
      </w:r>
      <w:r w:rsidR="00E96FCD" w:rsidRPr="00AA06D4">
        <w:t>Debt of the District, the District agrees to file petitions for dissolution, pursuant to applicable State statutes.  In no event is event is dissolution to occur until the District has provided for the payment or discharge of all of its outstanding indebtedness and other financial obligations as required pursuant to State statutes.</w:t>
      </w:r>
    </w:p>
    <w:p w14:paraId="4AB5F8E6" w14:textId="09D7E7C2" w:rsidR="00986732" w:rsidRPr="00AA06D4" w:rsidRDefault="00986732" w:rsidP="0055161A">
      <w:pPr>
        <w:pStyle w:val="Kutak1L2"/>
      </w:pPr>
      <w:bookmarkStart w:id="117" w:name="_Toc199938596"/>
      <w:bookmarkEnd w:id="116"/>
      <w:r w:rsidRPr="00AA06D4">
        <w:t>Multiple District Structure</w:t>
      </w:r>
      <w:bookmarkEnd w:id="117"/>
    </w:p>
    <w:p w14:paraId="785FCE3E" w14:textId="5F594E2B" w:rsidR="00B06ABB" w:rsidRPr="00AA06D4" w:rsidRDefault="00B06ABB" w:rsidP="00986732">
      <w:pPr>
        <w:pStyle w:val="BodyText"/>
      </w:pPr>
      <w:r w:rsidRPr="00AA06D4">
        <w:t xml:space="preserve">The District was organized concurrently with Nordic Village Public </w:t>
      </w:r>
      <w:r w:rsidR="007962C4" w:rsidRPr="00AA06D4">
        <w:t xml:space="preserve">Infrastructure </w:t>
      </w:r>
      <w:r w:rsidRPr="00AA06D4">
        <w:t xml:space="preserve">District No. 2 </w:t>
      </w:r>
      <w:r w:rsidR="007962C4" w:rsidRPr="00AA06D4">
        <w:t xml:space="preserve">(“District No. 2”) </w:t>
      </w:r>
      <w:r w:rsidRPr="00AA06D4">
        <w:t xml:space="preserve">and Nordic Village Public </w:t>
      </w:r>
      <w:r w:rsidR="007962C4" w:rsidRPr="00AA06D4">
        <w:t>Infrastructure</w:t>
      </w:r>
      <w:r w:rsidRPr="00AA06D4">
        <w:t xml:space="preserve"> District No. 3 (</w:t>
      </w:r>
      <w:r w:rsidR="007962C4" w:rsidRPr="00AA06D4">
        <w:t xml:space="preserve">“District No. 3” and, </w:t>
      </w:r>
      <w:r w:rsidRPr="00AA06D4">
        <w:t>together</w:t>
      </w:r>
      <w:r w:rsidR="007962C4" w:rsidRPr="00AA06D4">
        <w:t xml:space="preserve"> with District No. 2</w:t>
      </w:r>
      <w:r w:rsidRPr="00AA06D4">
        <w:t xml:space="preserve">, the “Nordic Village Districts”) </w:t>
      </w:r>
      <w:r w:rsidR="007962C4" w:rsidRPr="00AA06D4">
        <w:t xml:space="preserve">pursuant to separate Certificates of Creation issued by the Office of the Lieutenant Governor of the State </w:t>
      </w:r>
      <w:r w:rsidRPr="00AA06D4">
        <w:t xml:space="preserve">on </w:t>
      </w:r>
      <w:r w:rsidR="007962C4" w:rsidRPr="00AA06D4">
        <w:t xml:space="preserve">December 9, 2024.  As of the date of this </w:t>
      </w:r>
      <w:r w:rsidR="00EE6488" w:rsidRPr="00AA06D4">
        <w:t>Official Statement</w:t>
      </w:r>
      <w:r w:rsidR="007962C4" w:rsidRPr="00AA06D4">
        <w:t xml:space="preserve">, neither District No. 2 nor District No. 3 are anticipated to be involved with the issuance of the Bonds or the provision of Public Improvements within the District.  </w:t>
      </w:r>
      <w:r w:rsidR="007962C4" w:rsidRPr="00AA06D4">
        <w:rPr>
          <w:i/>
          <w:iCs/>
        </w:rPr>
        <w:t xml:space="preserve">The Bonds are </w:t>
      </w:r>
      <w:r w:rsidR="007962C4" w:rsidRPr="00AA06D4">
        <w:rPr>
          <w:i/>
          <w:iCs/>
          <w:u w:val="single"/>
        </w:rPr>
        <w:t>not</w:t>
      </w:r>
      <w:r w:rsidR="007962C4" w:rsidRPr="00AA06D4">
        <w:rPr>
          <w:i/>
          <w:iCs/>
        </w:rPr>
        <w:t xml:space="preserve"> an obligation of District No. 2 or District No. 3, and only revenue generated from the property located within the District will be available to pay debt service on the Bonds. </w:t>
      </w:r>
    </w:p>
    <w:p w14:paraId="7BD6E006" w14:textId="4B7FF69E" w:rsidR="00F142E9" w:rsidRPr="00AA06D4" w:rsidRDefault="00F142E9" w:rsidP="0055161A">
      <w:pPr>
        <w:pStyle w:val="Kutak1L2"/>
      </w:pPr>
      <w:bookmarkStart w:id="118" w:name="_Toc199938597"/>
      <w:r w:rsidRPr="00AA06D4">
        <w:t>Governing Document</w:t>
      </w:r>
      <w:r w:rsidR="0055161A" w:rsidRPr="00AA06D4">
        <w:br/>
      </w:r>
      <w:r w:rsidRPr="00AA06D4">
        <w:t>Authorizations</w:t>
      </w:r>
      <w:r w:rsidR="0055161A" w:rsidRPr="00AA06D4">
        <w:t xml:space="preserve"> </w:t>
      </w:r>
      <w:r w:rsidRPr="00AA06D4">
        <w:t>and Limitations</w:t>
      </w:r>
      <w:bookmarkEnd w:id="118"/>
    </w:p>
    <w:p w14:paraId="7D5D4C73" w14:textId="463BF12C" w:rsidR="00F142E9" w:rsidRPr="00006D00" w:rsidRDefault="00F142E9" w:rsidP="00F142E9">
      <w:pPr>
        <w:pStyle w:val="BodyText"/>
      </w:pPr>
      <w:r w:rsidRPr="00AA06D4">
        <w:t xml:space="preserve">Pursuant to the Governing Document, the District has the power and authority to provide the Public Improvements within and without the boundaries of the District as such power and authority is described in the </w:t>
      </w:r>
      <w:r w:rsidR="00837631" w:rsidRPr="00AA06D4">
        <w:t>District Act</w:t>
      </w:r>
      <w:r w:rsidRPr="00AA06D4">
        <w:t>, and other applicable statutes, common law and the State Constitution, subject to the limitations set forth therein</w:t>
      </w:r>
      <w:r w:rsidR="004C4B09" w:rsidRPr="00AA06D4">
        <w:t>,</w:t>
      </w:r>
      <w:r w:rsidRPr="00AA06D4">
        <w:t xml:space="preserve"> as described below</w:t>
      </w:r>
      <w:r w:rsidR="00827695" w:rsidRPr="00AA06D4">
        <w:t xml:space="preserve">.  </w:t>
      </w:r>
      <w:r w:rsidRPr="00AA06D4">
        <w:t xml:space="preserve">The authorizations and limitations of the Governing Document may be </w:t>
      </w:r>
      <w:r w:rsidRPr="00006D00">
        <w:t xml:space="preserve">modified or amended with the approval of the </w:t>
      </w:r>
      <w:r w:rsidR="00AC7ACA" w:rsidRPr="00006D00">
        <w:t>County Commission</w:t>
      </w:r>
      <w:r w:rsidRPr="00006D00">
        <w:t xml:space="preserve"> and the Board.</w:t>
      </w:r>
    </w:p>
    <w:p w14:paraId="08CED887" w14:textId="613C7EDF" w:rsidR="00AC7ACA" w:rsidRPr="00006D00" w:rsidRDefault="00324111" w:rsidP="00F142E9">
      <w:pPr>
        <w:pStyle w:val="BodyText"/>
      </w:pPr>
      <w:r w:rsidRPr="00006D00">
        <w:t>The Governing Document authorizes the District to provide for the planning, design, acquisition, construction, installation, relocation, redevelopment, and financing</w:t>
      </w:r>
      <w:r w:rsidR="008E3F5D" w:rsidRPr="00006D00">
        <w:t xml:space="preserve"> of certain Public Improvements (limited as described below), within and without the boundaries of the District to serve the future taxpayers and inhabitants of the District.  The Public Improvements ultimately financed by the District </w:t>
      </w:r>
      <w:r w:rsidR="004C0FA9" w:rsidRPr="00006D00">
        <w:t>are</w:t>
      </w:r>
      <w:r w:rsidR="008E3F5D" w:rsidRPr="00006D00">
        <w:t xml:space="preserve"> to be determined by the Board through adoption of a Public Improvement Plan (as defined therein), based on such factors as the relative needs for or priorities of Public Improvements pursuant to the Development Agreement and the requirements of the County Code, any conditions on development entitlements granted by the County, the financing capacity of the District, the availability of other funding sources, and the anticipated phasing of the project as determined by the Developer. </w:t>
      </w:r>
      <w:r w:rsidR="00211327" w:rsidRPr="00006D00">
        <w:t xml:space="preserve"> </w:t>
      </w:r>
      <w:r w:rsidR="0083408A" w:rsidRPr="00006D00">
        <w:t>For a discussion of the Development Agreement, see “THE DEVELOPMENT—Agreements Concerning Public Improvements—</w:t>
      </w:r>
      <w:r w:rsidR="0083408A" w:rsidRPr="00006D00">
        <w:rPr>
          <w:i/>
          <w:iCs/>
        </w:rPr>
        <w:t>Development Agreement</w:t>
      </w:r>
      <w:r w:rsidR="0083408A" w:rsidRPr="00006D00">
        <w:t xml:space="preserve">.”  </w:t>
      </w:r>
      <w:r w:rsidR="00211327" w:rsidRPr="00006D00">
        <w:t xml:space="preserve">Unless otherwise agreed to in writing by the County, all Public Improvements are to be dedicated as described below in “—Facilities and Services Provided by the District” and </w:t>
      </w:r>
      <w:r w:rsidR="0083408A" w:rsidRPr="00006D00">
        <w:t>“THE DEVELOPMENT—</w:t>
      </w:r>
      <w:r w:rsidR="00211327" w:rsidRPr="00006D00">
        <w:t>Status of Construction and Funding of Public and Private Improvements.”</w:t>
      </w:r>
      <w:r w:rsidR="0083408A" w:rsidRPr="00006D00">
        <w:t xml:space="preserve">  </w:t>
      </w:r>
    </w:p>
    <w:p w14:paraId="66904320" w14:textId="0B4A707D" w:rsidR="00211327" w:rsidRPr="00006D00" w:rsidRDefault="0083408A" w:rsidP="00F142E9">
      <w:pPr>
        <w:pStyle w:val="BodyText"/>
      </w:pPr>
      <w:r w:rsidRPr="00006D00">
        <w:t>The Governing Document limits the amount of Debt that may be issued by the District to the amount of $80,000,000</w:t>
      </w:r>
      <w:r w:rsidR="00A20BF5" w:rsidRPr="00006D00">
        <w:t xml:space="preserve"> (the “Total Debt Issuance Limitation”)</w:t>
      </w:r>
      <w:r w:rsidRPr="00006D00">
        <w:t xml:space="preserve">.  For purposes of the Governing Document, “Debt” is defined therein to mean bonds or other obligations, including advances of funds by the Developer and other loans of any property owner, for the payment of which the District has promised to impose an ad valorem property tax mill levy, and/or collect assessments.  </w:t>
      </w:r>
      <w:r w:rsidR="00A20BF5" w:rsidRPr="00006D00">
        <w:t>The Total Debt Issuance Limitation excludes any portion of bonds issued to refund a prior issuance of Debt by the District</w:t>
      </w:r>
      <w:r w:rsidR="006A72D5" w:rsidRPr="00006D00">
        <w:t xml:space="preserve"> and any pledge of property tax revenue to another Nordic Village District</w:t>
      </w:r>
      <w:r w:rsidR="00A20BF5" w:rsidRPr="00006D00">
        <w:t xml:space="preserve"> and does not apply to any C</w:t>
      </w:r>
      <w:r w:rsidR="00A20BF5" w:rsidRPr="00006D00">
        <w:noBreakHyphen/>
        <w:t xml:space="preserve">PACE Bonds that may be issued by the District.  </w:t>
      </w:r>
    </w:p>
    <w:p w14:paraId="3E32BEAD" w14:textId="5F3EF7E0" w:rsidR="00FE22DB" w:rsidRPr="00006D00" w:rsidRDefault="00FE22DB" w:rsidP="00F142E9">
      <w:pPr>
        <w:pStyle w:val="BodyText"/>
      </w:pPr>
      <w:r w:rsidRPr="00006D00">
        <w:t>As set forth in the Governing Document, the “Maximum Debt Mill Levy” that the District is permitted to impose upon taxable property within the District for payment of limited tax Debt and administrative expenses is 0.005</w:t>
      </w:r>
      <w:r w:rsidR="00D1279A" w:rsidRPr="00006D00">
        <w:t>0</w:t>
      </w:r>
      <w:r w:rsidRPr="00006D00">
        <w:t xml:space="preserve"> per dollar of taxable value of taxable property in the District; provided that such levy is subject to adjustment as provided in Section 17D-4-301(</w:t>
      </w:r>
      <w:r w:rsidR="007E6D22" w:rsidRPr="00006D00">
        <w:t>13</w:t>
      </w:r>
      <w:r w:rsidRPr="00006D00">
        <w:t xml:space="preserve">), Utah Code.  Each bond issued by the District is to mature within 31 years from the date of issuance of such bond.  In addition, without the written consent of the County, no mill levy may be imposed by the District after a period exceeding 40 years from the year of first imposition of a mill levy by the District (the “Maximum Debt Mill Levy Imposition Term”).  </w:t>
      </w:r>
    </w:p>
    <w:p w14:paraId="08717557" w14:textId="03AF3AF0" w:rsidR="005F445D" w:rsidRPr="00006D00" w:rsidRDefault="00FE22DB" w:rsidP="005F445D">
      <w:pPr>
        <w:pStyle w:val="BodyText"/>
      </w:pPr>
      <w:r w:rsidRPr="00006D00">
        <w:t xml:space="preserve">The District may impose a mill levy on taxable property within its boundaries, up to the Maximum Debt Mill Levy, as a primary source of revenue for repayment of debt service.  The District may also rely upon various other revenue sources authorized by law, including the levy of ad valorem property taxes, the use of tax increment revenue, the power to assess assessments, and the power to impose fees, penalties, and charges, including as provided in Section 17D-4-304, Utah Code, as amended from time to time.  </w:t>
      </w:r>
      <w:r w:rsidR="005F445D" w:rsidRPr="00006D00">
        <w:t xml:space="preserve">With certain limitations as set forth in the Governing Document, the debt service mill levy in the District is not to exceed the Maximum Debt Mill Levy or the Maximum Debt Mill Levy Imposition Term, except for repayment of general obligation debt.  </w:t>
      </w:r>
    </w:p>
    <w:p w14:paraId="706E8C55" w14:textId="6A360511" w:rsidR="00FE22DB" w:rsidRPr="00006D00" w:rsidRDefault="005F445D" w:rsidP="005F445D">
      <w:pPr>
        <w:pStyle w:val="BodyText"/>
      </w:pPr>
      <w:r w:rsidRPr="00006D00">
        <w:t xml:space="preserve">In addition, the District is not permitted to exercise eminent domain or utilize any funds of the District to support any eminent domain action or proceeding unless (a) the public improvements for which eminent domain is proposed are permitted under the Governing Document, an approved development plan, a </w:t>
      </w:r>
      <w:r w:rsidR="004C0FA9" w:rsidRPr="00006D00">
        <w:t>P</w:t>
      </w:r>
      <w:r w:rsidRPr="00006D00">
        <w:t xml:space="preserve">ublic </w:t>
      </w:r>
      <w:r w:rsidR="004C0FA9" w:rsidRPr="00006D00">
        <w:t>I</w:t>
      </w:r>
      <w:r w:rsidRPr="00006D00">
        <w:t xml:space="preserve">mprovement </w:t>
      </w:r>
      <w:r w:rsidR="004C0FA9" w:rsidRPr="00006D00">
        <w:t>P</w:t>
      </w:r>
      <w:r w:rsidRPr="00006D00">
        <w:t xml:space="preserve">lan, or separate agreement of the County and (b) their location complies with a master infrastructure plan or similar plan of the County, an </w:t>
      </w:r>
      <w:r w:rsidR="004C0FA9" w:rsidRPr="00006D00">
        <w:t>“</w:t>
      </w:r>
      <w:r w:rsidRPr="00006D00">
        <w:t>Operating District</w:t>
      </w:r>
      <w:r w:rsidR="004C0FA9" w:rsidRPr="00006D00">
        <w:t>”</w:t>
      </w:r>
      <w:r w:rsidRPr="00006D00">
        <w:t xml:space="preserve"> (defined in the Governing Document</w:t>
      </w:r>
      <w:r w:rsidR="004C0FA9" w:rsidRPr="00006D00">
        <w:t xml:space="preserve"> to mean the Nordic Valley Sewer Improvement District, the </w:t>
      </w:r>
      <w:r w:rsidR="00576BCA" w:rsidRPr="00006D00">
        <w:t>Ogden Valley Parks Service Area</w:t>
      </w:r>
      <w:r w:rsidR="004C0FA9" w:rsidRPr="00006D00">
        <w:t>, the Weber Fire District, or other entity legally authorized to provide public services</w:t>
      </w:r>
      <w:r w:rsidRPr="00006D00">
        <w:t xml:space="preserve">), or an applicable service provider.  </w:t>
      </w:r>
    </w:p>
    <w:p w14:paraId="220FEDA0" w14:textId="4E6F6116" w:rsidR="005F445D" w:rsidRPr="00006D00" w:rsidRDefault="005F445D" w:rsidP="005F445D">
      <w:pPr>
        <w:pStyle w:val="BodyText"/>
      </w:pPr>
      <w:r w:rsidRPr="00006D00">
        <w:t xml:space="preserve">The Governing Document requires that the following statement be included in this </w:t>
      </w:r>
      <w:r w:rsidR="00EE6488" w:rsidRPr="00006D00">
        <w:t>Official Statement</w:t>
      </w:r>
      <w:r w:rsidRPr="00006D00">
        <w:t>:</w:t>
      </w:r>
    </w:p>
    <w:p w14:paraId="19B48D29" w14:textId="6242F9CC" w:rsidR="005F445D" w:rsidRPr="00AA06D4" w:rsidRDefault="00BF71BC" w:rsidP="00BF71BC">
      <w:pPr>
        <w:pStyle w:val="BodyText"/>
        <w:ind w:left="1440" w:right="1440" w:firstLine="0"/>
      </w:pPr>
      <w:r w:rsidRPr="00006D00">
        <w:t>“</w:t>
      </w:r>
      <w:r w:rsidR="005F445D" w:rsidRPr="00006D00">
        <w:t xml:space="preserve">By acceptance of the </w:t>
      </w:r>
      <w:r w:rsidRPr="00006D00">
        <w:t>Bonds, the owner of the Bonds agrees and consents to all of the limitations in respect of the payment of the principal of and interest on the Bonds contained therein, in the resolution of the</w:t>
      </w:r>
      <w:r w:rsidRPr="00AA06D4">
        <w:t xml:space="preserve"> District authorizing the issuance of the Bonds and in the Governing Document for creation of the District.” </w:t>
      </w:r>
    </w:p>
    <w:p w14:paraId="4BD30396" w14:textId="26529689" w:rsidR="005F2120" w:rsidRPr="00AA06D4" w:rsidRDefault="00BF71BC" w:rsidP="00F142E9">
      <w:pPr>
        <w:pStyle w:val="BodyText"/>
      </w:pPr>
      <w:r w:rsidRPr="00AA06D4">
        <w:t>The District is not permitted to include within its boundaries any property outside the District Area without the prior written consent of the County.  The County, by approval of the Governing Document, has consented to the annexation of any area within the Annexation Area into the District, and has consented to the withdrawal of any area within the District’s boundaries.  In addition, the boundaries of the District are not to overlap the boundaries of another district or other financing district which is not a traditional service provider, unless the aggregate mill levy for payment of Debt of the District and such financing districts will not at any time exceed the Maximum Debt Mill Levy of the District.  Upon repayment of defeasance of the Debt of the District, the District agrees to file</w:t>
      </w:r>
      <w:r w:rsidR="006A72D5" w:rsidRPr="00AA06D4">
        <w:t xml:space="preserve"> a</w:t>
      </w:r>
      <w:r w:rsidRPr="00AA06D4">
        <w:t xml:space="preserve"> petition for dissolution, pursuant to applicable State statutes.  In no event is event is dissolution to occur until the District has provided for the payment or discharge of all of its outstanding indebtedness and other financial obligations as required pursuant to State statutes.  See “—District Powers” above. </w:t>
      </w:r>
    </w:p>
    <w:p w14:paraId="429AF8AB" w14:textId="36217BFA" w:rsidR="00F142E9" w:rsidRPr="00AA06D4" w:rsidRDefault="00F142E9" w:rsidP="00375BAC">
      <w:pPr>
        <w:pStyle w:val="Kutak1L2"/>
      </w:pPr>
      <w:bookmarkStart w:id="119" w:name="_Toc199938598"/>
      <w:r w:rsidRPr="00AA06D4">
        <w:t>Governing Board</w:t>
      </w:r>
      <w:bookmarkEnd w:id="119"/>
    </w:p>
    <w:p w14:paraId="4E4292EF" w14:textId="664DE2F8" w:rsidR="00F142E9" w:rsidRPr="00AA06D4" w:rsidRDefault="00F142E9" w:rsidP="00F142E9">
      <w:pPr>
        <w:pStyle w:val="BodyText"/>
      </w:pPr>
      <w:bookmarkStart w:id="120" w:name="_Hlk83016813"/>
      <w:r w:rsidRPr="00AA06D4">
        <w:t xml:space="preserve">The District is governed by a three-member Board; provided, however, that the Governing Document states that upon the date on which there are </w:t>
      </w:r>
      <w:r w:rsidR="00C73A95" w:rsidRPr="00AA06D4">
        <w:t>50</w:t>
      </w:r>
      <w:r w:rsidRPr="00AA06D4">
        <w:t xml:space="preserve"> registered voters whose “principal place of residence,” as that term is defined under Section 20A-2-105(1)(a), Utah Code, </w:t>
      </w:r>
      <w:r w:rsidR="00C73A95" w:rsidRPr="00AA06D4">
        <w:t>is with</w:t>
      </w:r>
      <w:r w:rsidRPr="00AA06D4">
        <w:t xml:space="preserve">in the District, the Board is to be composed of </w:t>
      </w:r>
      <w:r w:rsidR="00375BAC" w:rsidRPr="00AA06D4">
        <w:t>two</w:t>
      </w:r>
      <w:r w:rsidRPr="00AA06D4">
        <w:t xml:space="preserve"> additional trustees who are to be elected at the next election following such board transition.</w:t>
      </w:r>
    </w:p>
    <w:p w14:paraId="6B0BBA5B" w14:textId="07AEFC39" w:rsidR="00F142E9" w:rsidRPr="00AA06D4" w:rsidRDefault="00F142E9" w:rsidP="00F142E9">
      <w:pPr>
        <w:pStyle w:val="BodyText"/>
      </w:pPr>
      <w:r w:rsidRPr="00AA06D4">
        <w:t>Because there are no residents within the boundaries of the District, the initial members of the Board are not required to be residents within the boundaries of the District</w:t>
      </w:r>
      <w:r w:rsidR="00827695" w:rsidRPr="00AA06D4">
        <w:t xml:space="preserve">.  </w:t>
      </w:r>
      <w:r w:rsidRPr="00AA06D4">
        <w:t>However, the members must be an owner of land or an agent or officer of the owner of land within the boundaries of the District and a registered voter at their primary residence.</w:t>
      </w:r>
    </w:p>
    <w:p w14:paraId="295833CA" w14:textId="1FF7FCEE" w:rsidR="00C73A95" w:rsidRPr="00AA06D4" w:rsidRDefault="00F142E9" w:rsidP="00F142E9">
      <w:pPr>
        <w:pStyle w:val="BodyText"/>
      </w:pPr>
      <w:r w:rsidRPr="00AA06D4">
        <w:t>A majority of Board members serve an initial six-year term with the remainder serving a four</w:t>
      </w:r>
      <w:r w:rsidR="005B3EF0" w:rsidRPr="00AA06D4">
        <w:noBreakHyphen/>
      </w:r>
      <w:r w:rsidRPr="00AA06D4">
        <w:t>year term</w:t>
      </w:r>
      <w:r w:rsidR="00827695" w:rsidRPr="00AA06D4">
        <w:t xml:space="preserve">.  </w:t>
      </w:r>
      <w:r w:rsidRPr="00AA06D4">
        <w:t>After the initial term</w:t>
      </w:r>
      <w:r w:rsidR="005704C8" w:rsidRPr="00AA06D4">
        <w:t>,</w:t>
      </w:r>
      <w:r w:rsidRPr="00AA06D4">
        <w:t xml:space="preserve"> each term is four years</w:t>
      </w:r>
      <w:r w:rsidR="00827695" w:rsidRPr="00AA06D4">
        <w:t xml:space="preserve">.  </w:t>
      </w:r>
      <w:r w:rsidRPr="00AA06D4">
        <w:t xml:space="preserve">Upon the occurrence of a vacancy or at the end of a Board member’s term, such seat is to be appointed or reappointed by the </w:t>
      </w:r>
      <w:r w:rsidR="00C73A95" w:rsidRPr="00AA06D4">
        <w:t>County Commission</w:t>
      </w:r>
      <w:r w:rsidRPr="00AA06D4">
        <w:t xml:space="preserve"> in accordance with the </w:t>
      </w:r>
      <w:r w:rsidR="00837631" w:rsidRPr="00AA06D4">
        <w:t>District Act</w:t>
      </w:r>
      <w:r w:rsidRPr="00AA06D4">
        <w:t xml:space="preserve"> and upon the terms set forth in the Governing Document</w:t>
      </w:r>
      <w:r w:rsidR="00827695" w:rsidRPr="00AA06D4">
        <w:t xml:space="preserve">.  </w:t>
      </w:r>
      <w:r w:rsidRPr="00AA06D4">
        <w:t xml:space="preserve">The Governing Document further provides that, </w:t>
      </w:r>
      <w:r w:rsidR="00C73A95" w:rsidRPr="00AA06D4">
        <w:t>any owner of land constituting more than 33.3% of the taxable value of commercial property within the District is entitled to appoint one seat to the Board for each 33.3% taxable value of commercial property interest.  In the event that no qualified candidate files to be considered for appointment or files a declaration of candidacy for a seat, such seat may be filled in accordance with the District Act.</w:t>
      </w:r>
    </w:p>
    <w:p w14:paraId="60245830" w14:textId="4304F4BA" w:rsidR="00F142E9" w:rsidRPr="00AA06D4" w:rsidRDefault="00F142E9" w:rsidP="00F142E9">
      <w:pPr>
        <w:pStyle w:val="BodyText"/>
      </w:pPr>
      <w:r w:rsidRPr="00AA06D4">
        <w:t>The Board holds regular meetings and special meetings as needed</w:t>
      </w:r>
      <w:r w:rsidR="00827695" w:rsidRPr="00AA06D4">
        <w:t xml:space="preserve">.  </w:t>
      </w:r>
      <w:r w:rsidRPr="00AA06D4">
        <w:t>Each Board member is entitled to one vote on all questions before the Board when a quorum is present</w:t>
      </w:r>
      <w:r w:rsidR="00827695" w:rsidRPr="00AA06D4">
        <w:t xml:space="preserve">.  </w:t>
      </w:r>
      <w:r w:rsidRPr="00AA06D4">
        <w:t>Board members who are not residents of the District may not be compensated for serving on the Board</w:t>
      </w:r>
      <w:r w:rsidR="00B121B2" w:rsidRPr="00AA06D4">
        <w:t xml:space="preserve">.  </w:t>
      </w:r>
      <w:r w:rsidR="005704C8" w:rsidRPr="00AA06D4">
        <w:t>N</w:t>
      </w:r>
      <w:r w:rsidRPr="00AA06D4">
        <w:t>one of the current Board members are residents</w:t>
      </w:r>
      <w:r w:rsidR="00827695" w:rsidRPr="00AA06D4">
        <w:t xml:space="preserve">.  </w:t>
      </w:r>
      <w:r w:rsidRPr="00AA06D4">
        <w:t>The present Board members, their positions on the Board, principal occupations, and terms are as set forth below.</w:t>
      </w: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980"/>
        <w:gridCol w:w="2160"/>
        <w:gridCol w:w="1800"/>
        <w:gridCol w:w="1980"/>
      </w:tblGrid>
      <w:tr w:rsidR="005B3EF0" w:rsidRPr="00AA06D4" w14:paraId="48B2C6F3" w14:textId="77777777" w:rsidTr="00ED4CAE">
        <w:trPr>
          <w:jc w:val="center"/>
        </w:trPr>
        <w:tc>
          <w:tcPr>
            <w:tcW w:w="7920" w:type="dxa"/>
            <w:gridSpan w:val="4"/>
            <w:vAlign w:val="bottom"/>
          </w:tcPr>
          <w:bookmarkEnd w:id="120"/>
          <w:p w14:paraId="39E6074C" w14:textId="131464BC" w:rsidR="005B3EF0" w:rsidRPr="00AA06D4" w:rsidRDefault="005B3EF0" w:rsidP="005B3EF0">
            <w:pPr>
              <w:keepNext/>
              <w:spacing w:after="240"/>
              <w:jc w:val="center"/>
              <w:rPr>
                <w:b/>
                <w:bCs/>
              </w:rPr>
            </w:pPr>
            <w:r w:rsidRPr="00AA06D4">
              <w:rPr>
                <w:b/>
                <w:bCs/>
              </w:rPr>
              <w:t>Board of Trustee</w:t>
            </w:r>
            <w:r w:rsidR="006A2D48" w:rsidRPr="00AA06D4">
              <w:rPr>
                <w:b/>
                <w:bCs/>
              </w:rPr>
              <w:t>s</w:t>
            </w:r>
          </w:p>
        </w:tc>
      </w:tr>
      <w:tr w:rsidR="005B3EF0" w:rsidRPr="00AA06D4" w14:paraId="3F40C157" w14:textId="77777777" w:rsidTr="00794A43">
        <w:trPr>
          <w:jc w:val="center"/>
        </w:trPr>
        <w:tc>
          <w:tcPr>
            <w:tcW w:w="1980" w:type="dxa"/>
            <w:vAlign w:val="bottom"/>
          </w:tcPr>
          <w:p w14:paraId="0D87380A" w14:textId="452723F1" w:rsidR="005B3EF0" w:rsidRPr="00AA06D4" w:rsidRDefault="005B3EF0" w:rsidP="00063A71">
            <w:pPr>
              <w:keepNext/>
              <w:spacing w:after="240"/>
              <w:ind w:right="600"/>
              <w:jc w:val="center"/>
              <w:rPr>
                <w:b/>
                <w:bCs/>
              </w:rPr>
            </w:pPr>
            <w:r w:rsidRPr="00AA06D4">
              <w:rPr>
                <w:b/>
                <w:bCs/>
              </w:rPr>
              <w:t>Name</w:t>
            </w:r>
          </w:p>
        </w:tc>
        <w:tc>
          <w:tcPr>
            <w:tcW w:w="2160" w:type="dxa"/>
            <w:vAlign w:val="bottom"/>
          </w:tcPr>
          <w:p w14:paraId="177D905B" w14:textId="77777777" w:rsidR="005B3EF0" w:rsidRPr="00AA06D4" w:rsidRDefault="005B3EF0" w:rsidP="005B3EF0">
            <w:pPr>
              <w:keepNext/>
              <w:spacing w:after="240"/>
              <w:jc w:val="center"/>
              <w:rPr>
                <w:b/>
                <w:bCs/>
              </w:rPr>
            </w:pPr>
            <w:r w:rsidRPr="00AA06D4">
              <w:rPr>
                <w:b/>
                <w:bCs/>
              </w:rPr>
              <w:t>Office</w:t>
            </w:r>
          </w:p>
        </w:tc>
        <w:tc>
          <w:tcPr>
            <w:tcW w:w="1800" w:type="dxa"/>
            <w:vAlign w:val="bottom"/>
          </w:tcPr>
          <w:p w14:paraId="4717B9CA" w14:textId="77777777" w:rsidR="005B3EF0" w:rsidRPr="00AA06D4" w:rsidRDefault="005B3EF0" w:rsidP="005B3EF0">
            <w:pPr>
              <w:keepNext/>
              <w:spacing w:after="240"/>
              <w:jc w:val="center"/>
              <w:rPr>
                <w:b/>
                <w:bCs/>
              </w:rPr>
            </w:pPr>
            <w:r w:rsidRPr="00AA06D4">
              <w:rPr>
                <w:b/>
                <w:bCs/>
              </w:rPr>
              <w:t>Occupation</w:t>
            </w:r>
          </w:p>
        </w:tc>
        <w:tc>
          <w:tcPr>
            <w:tcW w:w="1980" w:type="dxa"/>
            <w:vAlign w:val="bottom"/>
          </w:tcPr>
          <w:p w14:paraId="743F6634" w14:textId="77777777" w:rsidR="005B3EF0" w:rsidRPr="00AA06D4" w:rsidRDefault="005B3EF0" w:rsidP="005B3EF0">
            <w:pPr>
              <w:keepNext/>
              <w:spacing w:after="240"/>
              <w:jc w:val="center"/>
              <w:rPr>
                <w:b/>
                <w:bCs/>
              </w:rPr>
            </w:pPr>
            <w:r w:rsidRPr="00AA06D4">
              <w:rPr>
                <w:b/>
                <w:bCs/>
              </w:rPr>
              <w:t>Term Expires</w:t>
            </w:r>
          </w:p>
        </w:tc>
      </w:tr>
      <w:tr w:rsidR="005B3EF0" w:rsidRPr="00AA06D4" w14:paraId="18C3659F" w14:textId="77777777" w:rsidTr="00794A43">
        <w:trPr>
          <w:jc w:val="center"/>
        </w:trPr>
        <w:tc>
          <w:tcPr>
            <w:tcW w:w="1980" w:type="dxa"/>
          </w:tcPr>
          <w:p w14:paraId="3246088A" w14:textId="362A294D" w:rsidR="005B3EF0" w:rsidRPr="00AA06D4" w:rsidRDefault="0075039E" w:rsidP="005B3EF0">
            <w:pPr>
              <w:keepNext/>
            </w:pPr>
            <w:r w:rsidRPr="00AA06D4">
              <w:t>Brook Cole</w:t>
            </w:r>
          </w:p>
        </w:tc>
        <w:tc>
          <w:tcPr>
            <w:tcW w:w="2160" w:type="dxa"/>
          </w:tcPr>
          <w:p w14:paraId="43C2591E" w14:textId="6C64931C" w:rsidR="005B3EF0" w:rsidRPr="00AA06D4" w:rsidRDefault="00794A43" w:rsidP="005B3EF0">
            <w:pPr>
              <w:keepNext/>
              <w:jc w:val="center"/>
            </w:pPr>
            <w:r w:rsidRPr="00AA06D4">
              <w:t>Chair</w:t>
            </w:r>
          </w:p>
        </w:tc>
        <w:tc>
          <w:tcPr>
            <w:tcW w:w="1800" w:type="dxa"/>
          </w:tcPr>
          <w:p w14:paraId="11E1BC94" w14:textId="2E64EA6D" w:rsidR="005B3EF0" w:rsidRPr="00AA06D4" w:rsidRDefault="00794A43" w:rsidP="005B3EF0">
            <w:pPr>
              <w:keepNext/>
              <w:jc w:val="center"/>
            </w:pPr>
            <w:r w:rsidRPr="00AA06D4">
              <w:t>Developer</w:t>
            </w:r>
          </w:p>
        </w:tc>
        <w:tc>
          <w:tcPr>
            <w:tcW w:w="1980" w:type="dxa"/>
          </w:tcPr>
          <w:p w14:paraId="1C0C23BA" w14:textId="3671E95E" w:rsidR="005B3EF0" w:rsidRPr="00AA06D4" w:rsidRDefault="00FD5704" w:rsidP="005B3EF0">
            <w:pPr>
              <w:keepNext/>
              <w:jc w:val="center"/>
            </w:pPr>
            <w:r w:rsidRPr="00AA06D4">
              <w:t>2030</w:t>
            </w:r>
          </w:p>
        </w:tc>
      </w:tr>
      <w:tr w:rsidR="005B3EF0" w:rsidRPr="00AA06D4" w14:paraId="27B07FB0" w14:textId="77777777" w:rsidTr="00794A43">
        <w:trPr>
          <w:jc w:val="center"/>
        </w:trPr>
        <w:tc>
          <w:tcPr>
            <w:tcW w:w="1980" w:type="dxa"/>
          </w:tcPr>
          <w:p w14:paraId="1B1E5071" w14:textId="1A4988AE" w:rsidR="005B3EF0" w:rsidRPr="00AA06D4" w:rsidRDefault="006552FB" w:rsidP="005B3EF0">
            <w:pPr>
              <w:keepNext/>
            </w:pPr>
            <w:r w:rsidRPr="00AA06D4">
              <w:t>Dave Smith</w:t>
            </w:r>
          </w:p>
        </w:tc>
        <w:tc>
          <w:tcPr>
            <w:tcW w:w="2160" w:type="dxa"/>
          </w:tcPr>
          <w:p w14:paraId="7500C40F" w14:textId="37647A30" w:rsidR="005B3EF0" w:rsidRPr="00AA06D4" w:rsidRDefault="00794A43" w:rsidP="005B3EF0">
            <w:pPr>
              <w:keepNext/>
              <w:jc w:val="center"/>
            </w:pPr>
            <w:r w:rsidRPr="00AA06D4">
              <w:t>Treasurer/Vice Chair</w:t>
            </w:r>
          </w:p>
        </w:tc>
        <w:tc>
          <w:tcPr>
            <w:tcW w:w="1800" w:type="dxa"/>
          </w:tcPr>
          <w:p w14:paraId="396E5874" w14:textId="6F6204ED" w:rsidR="005B3EF0" w:rsidRPr="00AA06D4" w:rsidRDefault="00FD5704" w:rsidP="005B3EF0">
            <w:pPr>
              <w:keepNext/>
              <w:jc w:val="center"/>
            </w:pPr>
            <w:r w:rsidRPr="00AA06D4">
              <w:t>Developer</w:t>
            </w:r>
          </w:p>
        </w:tc>
        <w:tc>
          <w:tcPr>
            <w:tcW w:w="1980" w:type="dxa"/>
          </w:tcPr>
          <w:p w14:paraId="59442E49" w14:textId="273786E7" w:rsidR="005B3EF0" w:rsidRPr="00AA06D4" w:rsidRDefault="00FD5704" w:rsidP="005B3EF0">
            <w:pPr>
              <w:keepNext/>
              <w:jc w:val="center"/>
            </w:pPr>
            <w:r w:rsidRPr="00AA06D4">
              <w:t>2030</w:t>
            </w:r>
          </w:p>
        </w:tc>
      </w:tr>
      <w:tr w:rsidR="005B3EF0" w:rsidRPr="00AA06D4" w14:paraId="48F8DFF7" w14:textId="77777777" w:rsidTr="00794A43">
        <w:trPr>
          <w:jc w:val="center"/>
        </w:trPr>
        <w:tc>
          <w:tcPr>
            <w:tcW w:w="1980" w:type="dxa"/>
          </w:tcPr>
          <w:p w14:paraId="391F3C42" w14:textId="48A9A244" w:rsidR="005B3EF0" w:rsidRPr="00AA06D4" w:rsidRDefault="00063A71" w:rsidP="005B3EF0">
            <w:pPr>
              <w:keepNext/>
            </w:pPr>
            <w:r w:rsidRPr="00AA06D4">
              <w:t>Laurent Jouffray</w:t>
            </w:r>
          </w:p>
        </w:tc>
        <w:tc>
          <w:tcPr>
            <w:tcW w:w="2160" w:type="dxa"/>
          </w:tcPr>
          <w:p w14:paraId="7E578817" w14:textId="5FFABBD4" w:rsidR="005B3EF0" w:rsidRPr="00AA06D4" w:rsidRDefault="00794A43" w:rsidP="005B3EF0">
            <w:pPr>
              <w:keepNext/>
              <w:jc w:val="center"/>
            </w:pPr>
            <w:r w:rsidRPr="00AA06D4">
              <w:t>Clerk/Secretary</w:t>
            </w:r>
          </w:p>
        </w:tc>
        <w:tc>
          <w:tcPr>
            <w:tcW w:w="1800" w:type="dxa"/>
          </w:tcPr>
          <w:p w14:paraId="7F0CCB92" w14:textId="73ED3516" w:rsidR="005B3EF0" w:rsidRPr="00AA06D4" w:rsidRDefault="00FD5704" w:rsidP="005B3EF0">
            <w:pPr>
              <w:keepNext/>
              <w:jc w:val="center"/>
            </w:pPr>
            <w:r w:rsidRPr="00AA06D4">
              <w:t>Developer</w:t>
            </w:r>
          </w:p>
        </w:tc>
        <w:tc>
          <w:tcPr>
            <w:tcW w:w="1980" w:type="dxa"/>
          </w:tcPr>
          <w:p w14:paraId="28EA8B90" w14:textId="5FE64929" w:rsidR="005B3EF0" w:rsidRPr="00AA06D4" w:rsidRDefault="00FD5704" w:rsidP="005B3EF0">
            <w:pPr>
              <w:keepNext/>
              <w:jc w:val="center"/>
            </w:pPr>
            <w:r w:rsidRPr="00AA06D4">
              <w:t>2028</w:t>
            </w:r>
          </w:p>
        </w:tc>
      </w:tr>
    </w:tbl>
    <w:p w14:paraId="483C3D88" w14:textId="3569A4BA" w:rsidR="00F142E9" w:rsidRPr="00590CEC" w:rsidRDefault="00F142E9" w:rsidP="00063A71">
      <w:pPr>
        <w:pStyle w:val="BodyText"/>
        <w:spacing w:before="240"/>
      </w:pPr>
      <w:r w:rsidRPr="00AA06D4">
        <w:t>Under the Public Infrastructure District Act, an employee or officer of the District is not in violation of the State prohibition of conflicts of interest if such employee or officer discloses such business relationship with its creating entity before any appointment or election and upon any significant change in the business relationship</w:t>
      </w:r>
      <w:r w:rsidR="00827695" w:rsidRPr="00B61865">
        <w:t xml:space="preserve">.  </w:t>
      </w:r>
      <w:r w:rsidRPr="00B61865">
        <w:t>The members of the Board have disclosed any such business relationships</w:t>
      </w:r>
      <w:r w:rsidR="00827695" w:rsidRPr="00B61865">
        <w:t xml:space="preserve">. </w:t>
      </w:r>
      <w:r w:rsidR="00B61865">
        <w:t xml:space="preserve"> </w:t>
      </w:r>
      <w:r w:rsidRPr="00B61865">
        <w:t>See “RISK FACTORS—</w:t>
      </w:r>
      <w:r w:rsidR="006C7A89" w:rsidRPr="00B61865">
        <w:t>Private Interests of</w:t>
      </w:r>
      <w:r w:rsidR="006C7A89" w:rsidRPr="00590CEC">
        <w:t xml:space="preserve"> Board of </w:t>
      </w:r>
      <w:r w:rsidRPr="00590CEC">
        <w:t>Trustees.”</w:t>
      </w:r>
      <w:r w:rsidR="005F2120" w:rsidRPr="00590CEC">
        <w:t xml:space="preserve"> </w:t>
      </w:r>
    </w:p>
    <w:p w14:paraId="4A116B23" w14:textId="12807377" w:rsidR="00F142E9" w:rsidRPr="00590CEC" w:rsidRDefault="00F142E9" w:rsidP="005B3EF0">
      <w:pPr>
        <w:pStyle w:val="Kutak1L2"/>
      </w:pPr>
      <w:bookmarkStart w:id="121" w:name="_Toc199938599"/>
      <w:r w:rsidRPr="00590CEC">
        <w:t>Administration</w:t>
      </w:r>
      <w:bookmarkEnd w:id="121"/>
    </w:p>
    <w:p w14:paraId="19480AAA" w14:textId="3F0B474F" w:rsidR="00F142E9" w:rsidRPr="003E2215" w:rsidRDefault="00F142E9" w:rsidP="00F142E9">
      <w:pPr>
        <w:pStyle w:val="BodyText"/>
        <w:rPr>
          <w:highlight w:val="yellow"/>
        </w:rPr>
      </w:pPr>
      <w:r w:rsidRPr="00590CEC">
        <w:t>The Board is responsible for the overall management and administration of the affairs of the District</w:t>
      </w:r>
      <w:r w:rsidR="00827695" w:rsidRPr="00590CEC">
        <w:t xml:space="preserve">.  </w:t>
      </w:r>
      <w:r w:rsidRPr="00590CEC">
        <w:t>The District has no employees</w:t>
      </w:r>
      <w:r w:rsidR="00827695" w:rsidRPr="00590CEC">
        <w:t xml:space="preserve">.  </w:t>
      </w:r>
      <w:r w:rsidR="009D542D" w:rsidRPr="00590CEC">
        <w:t>Pinnacle Consulting Group, Inc., Loveland</w:t>
      </w:r>
      <w:r w:rsidRPr="00590CEC">
        <w:t xml:space="preserve">, Colorado, serves as the District’s accountant; </w:t>
      </w:r>
      <w:r w:rsidR="00063A71" w:rsidRPr="00590CEC">
        <w:t xml:space="preserve">and </w:t>
      </w:r>
      <w:r w:rsidRPr="00590CEC">
        <w:t xml:space="preserve">Snow Jensen &amp; Reece, P.C., </w:t>
      </w:r>
      <w:r w:rsidR="00827695" w:rsidRPr="00590CEC">
        <w:t>St. George</w:t>
      </w:r>
      <w:r w:rsidRPr="00590CEC">
        <w:t xml:space="preserve">, Utah, serves as general counsel to </w:t>
      </w:r>
      <w:r w:rsidRPr="00B61865">
        <w:t>the District</w:t>
      </w:r>
      <w:r w:rsidR="00063A71" w:rsidRPr="00B61865">
        <w:t xml:space="preserve">. </w:t>
      </w:r>
      <w:r w:rsidR="000169D5" w:rsidRPr="00B61865">
        <w:t xml:space="preserve"> Zions Public Finance, Inc., Salt Lake City, Utah, serves as the District’s Municipal Advisor. </w:t>
      </w:r>
      <w:r w:rsidR="00063A71" w:rsidRPr="00B61865">
        <w:t xml:space="preserve"> </w:t>
      </w:r>
      <w:r w:rsidR="00F03601">
        <w:t xml:space="preserve">Squire &amp; Company, PC, serves as the District’s auditor.  </w:t>
      </w:r>
      <w:r w:rsidRPr="00B61865">
        <w:t>The District has not engaged a district manager.</w:t>
      </w:r>
      <w:r w:rsidR="00063A71" w:rsidRPr="00590CEC">
        <w:t xml:space="preserve"> </w:t>
      </w:r>
    </w:p>
    <w:p w14:paraId="7BCDD347" w14:textId="3096CF29" w:rsidR="00F142E9" w:rsidRPr="00590CEC" w:rsidRDefault="00F142E9" w:rsidP="005B3EF0">
      <w:pPr>
        <w:pStyle w:val="Kutak1L2"/>
      </w:pPr>
      <w:bookmarkStart w:id="122" w:name="_Toc199938600"/>
      <w:r w:rsidRPr="00590CEC">
        <w:t>Material Agreements of the District</w:t>
      </w:r>
      <w:bookmarkEnd w:id="122"/>
    </w:p>
    <w:p w14:paraId="24014BD5" w14:textId="14B68EB9" w:rsidR="005F2120" w:rsidRPr="00784B46" w:rsidRDefault="00F468D6" w:rsidP="005F2120">
      <w:pPr>
        <w:pStyle w:val="BodyText"/>
      </w:pPr>
      <w:r w:rsidRPr="00590CEC">
        <w:rPr>
          <w:b/>
          <w:bCs/>
          <w:i/>
          <w:iCs/>
        </w:rPr>
        <w:t xml:space="preserve">County </w:t>
      </w:r>
      <w:r w:rsidR="00B53A11" w:rsidRPr="00590CEC">
        <w:rPr>
          <w:b/>
          <w:bCs/>
          <w:i/>
          <w:iCs/>
        </w:rPr>
        <w:t>I</w:t>
      </w:r>
      <w:r w:rsidR="00B07AE9" w:rsidRPr="00590CEC">
        <w:rPr>
          <w:b/>
          <w:bCs/>
          <w:i/>
          <w:iCs/>
        </w:rPr>
        <w:t>nterlocal Agreement</w:t>
      </w:r>
      <w:r w:rsidR="00B53A11" w:rsidRPr="00590CEC">
        <w:rPr>
          <w:b/>
          <w:bCs/>
          <w:i/>
          <w:iCs/>
        </w:rPr>
        <w:t>.</w:t>
      </w:r>
      <w:r w:rsidRPr="00590CEC">
        <w:t xml:space="preserve">  As required by the Governing Document, the District has entered into an Interlocal Agreement </w:t>
      </w:r>
      <w:r w:rsidR="00B07AE9" w:rsidRPr="00590CEC">
        <w:t xml:space="preserve">Regarding Roadway Improvements for the Proposed Nordic Village Districts </w:t>
      </w:r>
      <w:r w:rsidRPr="00590CEC">
        <w:t xml:space="preserve">with the County, dated as of </w:t>
      </w:r>
      <w:r w:rsidR="00C957D4" w:rsidRPr="00590CEC">
        <w:t>November 19</w:t>
      </w:r>
      <w:r w:rsidRPr="00590CEC">
        <w:t>, 20</w:t>
      </w:r>
      <w:r w:rsidR="00B07AE9" w:rsidRPr="00590CEC">
        <w:t>24</w:t>
      </w:r>
      <w:r w:rsidRPr="00590CEC">
        <w:t xml:space="preserve"> (the “County Interlocal Agreement”), which</w:t>
      </w:r>
      <w:r w:rsidR="00B07AE9" w:rsidRPr="00590CEC">
        <w:t xml:space="preserve"> sets forth the terms and conditions pertaining to the Nordic Village Districts’ construction of </w:t>
      </w:r>
      <w:r w:rsidR="00824DF7" w:rsidRPr="00590CEC">
        <w:t>certain</w:t>
      </w:r>
      <w:r w:rsidR="00B07AE9" w:rsidRPr="00590CEC">
        <w:t xml:space="preserve"> </w:t>
      </w:r>
      <w:r w:rsidR="00824DF7" w:rsidRPr="00590CEC">
        <w:t xml:space="preserve">roadway </w:t>
      </w:r>
      <w:r w:rsidR="00824DF7" w:rsidRPr="00784B46">
        <w:t xml:space="preserve">improvements (as more particularly defined therein, the “Improvements”). Upon completion of such Improvements, they are to be conveyed to the County for operation and maintenance. </w:t>
      </w:r>
    </w:p>
    <w:p w14:paraId="0E832EF6" w14:textId="3200D387" w:rsidR="009A05D8" w:rsidRPr="00784B46" w:rsidRDefault="009A05D8" w:rsidP="009A05D8">
      <w:pPr>
        <w:autoSpaceDE w:val="0"/>
        <w:autoSpaceDN w:val="0"/>
        <w:spacing w:after="240"/>
        <w:ind w:firstLine="720"/>
        <w:rPr>
          <w:szCs w:val="22"/>
        </w:rPr>
      </w:pPr>
      <w:r w:rsidRPr="00784B46">
        <w:rPr>
          <w:b/>
          <w:i/>
          <w:szCs w:val="22"/>
        </w:rPr>
        <w:t>Infrastructure Acquisition and Reimbursement Agreement</w:t>
      </w:r>
      <w:r w:rsidRPr="00784B46">
        <w:rPr>
          <w:szCs w:val="22"/>
        </w:rPr>
        <w:t xml:space="preserve">. The District and the Developer entered into an Infrastructure Acquisition and Reimbursement Agreement (the “Infrastructure Acquisition and Reimbursement Agreement”) dated as of </w:t>
      </w:r>
      <w:r w:rsidR="00861210" w:rsidRPr="00784B46">
        <w:rPr>
          <w:szCs w:val="22"/>
        </w:rPr>
        <w:t>December</w:t>
      </w:r>
      <w:r w:rsidRPr="00784B46">
        <w:rPr>
          <w:szCs w:val="22"/>
        </w:rPr>
        <w:t xml:space="preserve"> </w:t>
      </w:r>
      <w:r w:rsidR="00861210" w:rsidRPr="00784B46">
        <w:rPr>
          <w:szCs w:val="22"/>
        </w:rPr>
        <w:t>20</w:t>
      </w:r>
      <w:r w:rsidRPr="00784B46">
        <w:rPr>
          <w:szCs w:val="22"/>
        </w:rPr>
        <w:t xml:space="preserve">, 2024. The Infrastructure Acquisition and Reimbursement Agreement sets forth the rights, obligations and procedures for the acquisition of the </w:t>
      </w:r>
      <w:r w:rsidR="00861210" w:rsidRPr="00784B46">
        <w:rPr>
          <w:szCs w:val="22"/>
        </w:rPr>
        <w:t xml:space="preserve">Public </w:t>
      </w:r>
      <w:r w:rsidRPr="00784B46">
        <w:rPr>
          <w:szCs w:val="22"/>
        </w:rPr>
        <w:t>Improvements and for the District to reimburse the Developer for certain District Eligible Costs (defined below).</w:t>
      </w:r>
      <w:r w:rsidR="00824DF7" w:rsidRPr="00784B46">
        <w:rPr>
          <w:szCs w:val="22"/>
        </w:rPr>
        <w:t xml:space="preserve"> </w:t>
      </w:r>
    </w:p>
    <w:p w14:paraId="59AD46D7" w14:textId="77777777" w:rsidR="009A05D8" w:rsidRPr="00784B46" w:rsidRDefault="009A05D8" w:rsidP="009A05D8">
      <w:pPr>
        <w:autoSpaceDE w:val="0"/>
        <w:autoSpaceDN w:val="0"/>
        <w:spacing w:after="240"/>
        <w:ind w:firstLine="720"/>
        <w:rPr>
          <w:szCs w:val="22"/>
        </w:rPr>
      </w:pPr>
      <w:r w:rsidRPr="00784B46">
        <w:rPr>
          <w:szCs w:val="22"/>
        </w:rPr>
        <w:t>Under the Infrastructure Acquisition and Reimbursement Agreement, the term “</w:t>
      </w:r>
      <w:r w:rsidRPr="00784B46">
        <w:rPr>
          <w:bCs/>
          <w:szCs w:val="22"/>
        </w:rPr>
        <w:t>District Eligible Costs</w:t>
      </w:r>
      <w:r w:rsidRPr="00784B46">
        <w:rPr>
          <w:szCs w:val="22"/>
        </w:rPr>
        <w:t>” means any and all costs of any kind related to the provision of the Public Infrastructure (as defined therein) that may be lawfully funded by the District under the District Act, the Governing Document, and any applicable trust indenture, including but not limited to labor, materials, equipment, eligible land costs, engineering, architectural, surveying, construction planning, and related legal, accounting, and other professional services.</w:t>
      </w:r>
    </w:p>
    <w:p w14:paraId="67839E23" w14:textId="77777777" w:rsidR="009A05D8" w:rsidRPr="00784B46" w:rsidRDefault="009A05D8" w:rsidP="009A05D8">
      <w:pPr>
        <w:autoSpaceDE w:val="0"/>
        <w:autoSpaceDN w:val="0"/>
        <w:spacing w:after="240"/>
        <w:ind w:firstLine="720"/>
        <w:rPr>
          <w:szCs w:val="22"/>
        </w:rPr>
      </w:pPr>
      <w:r w:rsidRPr="00784B46">
        <w:rPr>
          <w:szCs w:val="22"/>
        </w:rPr>
        <w:t>The Developer may be reimbursed for District Eligible Costs for Public Infrastructure being dedicated to other governmental entities in accordance with the terms and conditions set forth in the Infrastructure Acquisition and Reimbursement Agreement.</w:t>
      </w:r>
    </w:p>
    <w:p w14:paraId="3F56A478" w14:textId="77777777" w:rsidR="009A05D8" w:rsidRPr="00784B46" w:rsidRDefault="009A05D8" w:rsidP="009A05D8">
      <w:pPr>
        <w:autoSpaceDE w:val="0"/>
        <w:autoSpaceDN w:val="0"/>
        <w:spacing w:after="240"/>
        <w:ind w:firstLine="720"/>
        <w:rPr>
          <w:szCs w:val="22"/>
        </w:rPr>
      </w:pPr>
      <w:r w:rsidRPr="00784B46">
        <w:rPr>
          <w:szCs w:val="22"/>
        </w:rPr>
        <w:t>Following receipt by the District of an applicable application for acceptance of costs, and within 30 days thereafter, the District’s engineer is to review relevant materials presented for the purpose of substantiating the applicable costs. If the District’s engineer (or other appropriate design professional) reasonably determines that corrective work must be completed before the Engineer’s Cost Certificate (as defined therein) can be issued, the Developer is to promptly be given written notice thereof and an opportunity to dispute and/or complete such corrective work.</w:t>
      </w:r>
    </w:p>
    <w:p w14:paraId="79F05DD1" w14:textId="18CFA303" w:rsidR="009A05D8" w:rsidRPr="00784B46" w:rsidRDefault="009A05D8" w:rsidP="009A05D8">
      <w:pPr>
        <w:autoSpaceDE w:val="0"/>
        <w:autoSpaceDN w:val="0"/>
        <w:spacing w:after="240"/>
        <w:ind w:firstLine="720"/>
        <w:rPr>
          <w:szCs w:val="22"/>
        </w:rPr>
      </w:pPr>
      <w:r w:rsidRPr="00784B46">
        <w:rPr>
          <w:szCs w:val="22"/>
        </w:rPr>
        <w:t>Within 15 days following the certification of costs by the District’s engineer, the District is to consider the adoption of a resolution accepting the District Eligible Costs and any related Public Infrastructure and, if so accepted, such resolution shall declare the satisfaction of the conditions to acceptance as set forth in the Infrastructure Acquisition and Reimbursement Agreement, with any reasonable conditions the District may specify. Following the adoption thereof, the accepted District Eligible Costs shall be “Certified District Eligible Costs.”</w:t>
      </w:r>
      <w:r w:rsidR="00861210" w:rsidRPr="00784B46">
        <w:rPr>
          <w:szCs w:val="22"/>
        </w:rPr>
        <w:t xml:space="preserve">  The requirement to adopt an acceptance resolution may be satisfied in advance through the adoption by the Board of a general resolution expressing the District’s intent to reimburse for any District Eligible Costs related to the Development.  </w:t>
      </w:r>
    </w:p>
    <w:p w14:paraId="154C0D0B" w14:textId="560D57A2" w:rsidR="009A05D8" w:rsidRPr="00784B46" w:rsidRDefault="009A05D8" w:rsidP="009A05D8">
      <w:pPr>
        <w:autoSpaceDE w:val="0"/>
        <w:autoSpaceDN w:val="0"/>
        <w:spacing w:after="240"/>
        <w:ind w:firstLine="720"/>
        <w:rPr>
          <w:szCs w:val="22"/>
        </w:rPr>
      </w:pPr>
      <w:r w:rsidRPr="00784B46">
        <w:rPr>
          <w:szCs w:val="22"/>
        </w:rPr>
        <w:t>The District shall repay Certified District Eligible Costs approved by the District under the Infrastructure Acquisition and Reimbursement Agreement no later than 30 days following adoption of an acceptance resolution and solely from the proceeds of bonds issued by the District, subject to the limitations of the Governing Document, the District Act,</w:t>
      </w:r>
      <w:r w:rsidR="00C3607E" w:rsidRPr="00784B46">
        <w:rPr>
          <w:szCs w:val="22"/>
        </w:rPr>
        <w:t xml:space="preserve"> the Infrastructure Acquisition and Reimbursement Agreement, any applicable indentures,</w:t>
      </w:r>
      <w:r w:rsidRPr="00784B46">
        <w:rPr>
          <w:szCs w:val="22"/>
        </w:rPr>
        <w:t xml:space="preserve"> and the availability of bond proceeds in an unrestricted account. The Infrastructure Acquisition and Reimbursement Agreement provides that any reimbursement obligations of the District thereunder are to be issued on a basis that is junior and subordinate to all other then</w:t>
      </w:r>
      <w:r w:rsidR="004A3587" w:rsidRPr="00784B46">
        <w:noBreakHyphen/>
      </w:r>
      <w:r w:rsidRPr="00784B46">
        <w:rPr>
          <w:szCs w:val="22"/>
        </w:rPr>
        <w:t>outstanding obligations of the District, including but not limited to any bond(s) previously issued by the District.</w:t>
      </w:r>
    </w:p>
    <w:p w14:paraId="219D2B0D" w14:textId="77777777" w:rsidR="009A05D8" w:rsidRPr="00784B46" w:rsidRDefault="009A05D8" w:rsidP="009A05D8">
      <w:pPr>
        <w:autoSpaceDE w:val="0"/>
        <w:autoSpaceDN w:val="0"/>
        <w:spacing w:after="240"/>
        <w:ind w:firstLine="720"/>
        <w:rPr>
          <w:szCs w:val="22"/>
        </w:rPr>
      </w:pPr>
      <w:r w:rsidRPr="00784B46">
        <w:rPr>
          <w:szCs w:val="22"/>
        </w:rPr>
        <w:t>No less frequently than quarterly, the District’s accountant will review the invoices and other materials presented to substantiate the District Eligible Costs in the prior calendar quarter and will issue a cost certification to the District declaring the total amount of District Eligible Costs associated with the Public Infrastructure proposed for acquisition and/ or reimbursement.</w:t>
      </w:r>
    </w:p>
    <w:p w14:paraId="25895336" w14:textId="4A951990" w:rsidR="009A05D8" w:rsidRPr="00784B46" w:rsidRDefault="009A05D8" w:rsidP="009A05D8">
      <w:pPr>
        <w:autoSpaceDE w:val="0"/>
        <w:autoSpaceDN w:val="0"/>
        <w:spacing w:after="240"/>
        <w:ind w:firstLine="720"/>
        <w:rPr>
          <w:szCs w:val="22"/>
        </w:rPr>
      </w:pPr>
      <w:r w:rsidRPr="00784B46">
        <w:rPr>
          <w:szCs w:val="22"/>
        </w:rPr>
        <w:t xml:space="preserve">As of </w:t>
      </w:r>
      <w:r w:rsidR="00B677C2" w:rsidRPr="00784B46">
        <w:rPr>
          <w:szCs w:val="22"/>
        </w:rPr>
        <w:t>April</w:t>
      </w:r>
      <w:r w:rsidR="00C3607E" w:rsidRPr="00784B46">
        <w:rPr>
          <w:szCs w:val="22"/>
        </w:rPr>
        <w:t xml:space="preserve"> </w:t>
      </w:r>
      <w:r w:rsidRPr="00784B46">
        <w:rPr>
          <w:szCs w:val="22"/>
        </w:rPr>
        <w:t xml:space="preserve">1, </w:t>
      </w:r>
      <w:r w:rsidR="00C16E11" w:rsidRPr="00784B46">
        <w:rPr>
          <w:szCs w:val="22"/>
        </w:rPr>
        <w:t>2026</w:t>
      </w:r>
      <w:r w:rsidRPr="00784B46">
        <w:rPr>
          <w:szCs w:val="22"/>
        </w:rPr>
        <w:t>, the</w:t>
      </w:r>
      <w:r w:rsidR="00B677C2" w:rsidRPr="00784B46">
        <w:rPr>
          <w:szCs w:val="22"/>
        </w:rPr>
        <w:t xml:space="preserve">re are no amounts outstanding </w:t>
      </w:r>
      <w:r w:rsidRPr="00784B46">
        <w:rPr>
          <w:szCs w:val="22"/>
        </w:rPr>
        <w:t xml:space="preserve">under the Infrastructure Acquisition and Reimbursement Agreement. </w:t>
      </w:r>
      <w:bookmarkStart w:id="123" w:name="_Hlk47443822"/>
      <w:r w:rsidR="00102662" w:rsidRPr="00784B46">
        <w:rPr>
          <w:szCs w:val="22"/>
        </w:rPr>
        <w:t xml:space="preserve"> </w:t>
      </w:r>
      <w:r w:rsidR="00784B46">
        <w:rPr>
          <w:szCs w:val="22"/>
        </w:rPr>
        <w:t>[CONFIRM]</w:t>
      </w:r>
    </w:p>
    <w:p w14:paraId="204A0F04" w14:textId="77777777" w:rsidR="009A05D8" w:rsidRPr="00784B46" w:rsidRDefault="009A05D8" w:rsidP="009A05D8">
      <w:pPr>
        <w:autoSpaceDE w:val="0"/>
        <w:autoSpaceDN w:val="0"/>
        <w:spacing w:after="240"/>
        <w:ind w:firstLine="720"/>
        <w:rPr>
          <w:szCs w:val="22"/>
        </w:rPr>
      </w:pPr>
      <w:r w:rsidRPr="00784B46">
        <w:rPr>
          <w:szCs w:val="22"/>
        </w:rPr>
        <w:t>Under the Infrastructure Acquisition and Reimbursement Agreement, the Developer has guaranteed to the District the completion of certain Public Infrastructure as described therein, even if the actual costs to construct such Public Infrastructure exceeds the available proceeds of the Bonds.</w:t>
      </w:r>
    </w:p>
    <w:p w14:paraId="23A4DFFC" w14:textId="271F66BD" w:rsidR="00A407CF" w:rsidRPr="00784B46" w:rsidRDefault="00A407CF" w:rsidP="00A407CF">
      <w:pPr>
        <w:autoSpaceDE w:val="0"/>
        <w:autoSpaceDN w:val="0"/>
        <w:spacing w:after="240"/>
        <w:ind w:firstLine="720"/>
        <w:rPr>
          <w:szCs w:val="22"/>
        </w:rPr>
      </w:pPr>
      <w:r w:rsidRPr="00784B46">
        <w:rPr>
          <w:b/>
          <w:bCs/>
          <w:i/>
          <w:iCs/>
          <w:szCs w:val="22"/>
        </w:rPr>
        <w:t>Administration Funding Agreement</w:t>
      </w:r>
      <w:r w:rsidRPr="00784B46">
        <w:rPr>
          <w:szCs w:val="22"/>
        </w:rPr>
        <w:t>. The District will incur costs in furtherance of the District’s permitted purposes, including but not limited to, costs in the nature of general operating and administrative costs, such as attorney, engineering, architectural, surveying, district management, accounting, auditing, insurance, and other costs necessary for continued good standing under applicable law (the “Costs”). The District does not presently have financial resources to fund the Costs; therefore, to ensure the continued provision of services and facilities by the District, the Developer is anticipated to agree to loan funds to the District from time to time, on the condition that the District agrees to repay such loans.</w:t>
      </w:r>
      <w:r w:rsidR="006B4B6A" w:rsidRPr="00784B46">
        <w:rPr>
          <w:szCs w:val="22"/>
        </w:rPr>
        <w:t xml:space="preserve"> </w:t>
      </w:r>
    </w:p>
    <w:p w14:paraId="073198E6" w14:textId="2C976443" w:rsidR="00A407CF" w:rsidRPr="00784B46" w:rsidRDefault="00A407CF" w:rsidP="00A407CF">
      <w:pPr>
        <w:autoSpaceDE w:val="0"/>
        <w:autoSpaceDN w:val="0"/>
        <w:spacing w:after="240"/>
        <w:ind w:firstLine="720"/>
        <w:rPr>
          <w:szCs w:val="22"/>
        </w:rPr>
      </w:pPr>
      <w:r w:rsidRPr="00784B46">
        <w:rPr>
          <w:szCs w:val="22"/>
        </w:rPr>
        <w:t>Accordingly, the District and the Developer have entered into an Administrative Funding and Reimbursement Agreement (the “Administration Funding Agreement”) dated December 20, 2024, to address the reimbursement of Costs advanced by the Developer. Under the Administration Funding Agreement, the Developer has agreed to loan to the District an amount not to exceed $200,000 (as the same may be subsequently increased by agreement of the District and the Developer, the “Maximum Loan Amount”). These funds will be loaned to the District in one or a series of installments (each, a “Loan Advance”) and will be available to the District through December 31, 2030 (as the same may be amended in accordance with the Administration Funding Agreement, the “Loan Obligation Termination Date”). Thereafter, the Developer may agree to renew its obligations by providing written notice to the District, in which case the Loan Obligation Termination Date will be amended to the date provided in such notice, which date will not be earlier than December 31 of the succeeding year.</w:t>
      </w:r>
    </w:p>
    <w:p w14:paraId="14C35492" w14:textId="77777777" w:rsidR="00A407CF" w:rsidRPr="00784B46" w:rsidRDefault="00A407CF" w:rsidP="00A407CF">
      <w:pPr>
        <w:autoSpaceDE w:val="0"/>
        <w:autoSpaceDN w:val="0"/>
        <w:spacing w:after="240"/>
        <w:ind w:firstLine="720"/>
        <w:rPr>
          <w:szCs w:val="22"/>
        </w:rPr>
      </w:pPr>
      <w:r w:rsidRPr="00784B46">
        <w:rPr>
          <w:szCs w:val="22"/>
        </w:rPr>
        <w:t>The District is from time to time to determine the amount of revenue required to fund budgeted expenditures by the District, provided that such determination is made not more than once per month. If the District determines that a Loan Advance from the Developer will be necessary to fund such budgeted expenditures, the District shall, not less than 15 days before the beginning of each month, notify the Developer of the requested Loan Advance for the next month, and the Developer is to deposit such Loan Advance on or before the beginning of that month.</w:t>
      </w:r>
    </w:p>
    <w:p w14:paraId="2490348A" w14:textId="77777777" w:rsidR="00A407CF" w:rsidRPr="00784B46" w:rsidRDefault="00A407CF" w:rsidP="00A407CF">
      <w:pPr>
        <w:autoSpaceDE w:val="0"/>
        <w:autoSpaceDN w:val="0"/>
        <w:spacing w:after="240"/>
        <w:ind w:firstLine="720"/>
        <w:rPr>
          <w:szCs w:val="22"/>
        </w:rPr>
      </w:pPr>
      <w:r w:rsidRPr="00784B46">
        <w:rPr>
          <w:szCs w:val="22"/>
        </w:rPr>
        <w:t>With respect to each Loan Advance made under the Administration Funding Agreement prior to the issuance of any Operations Reimbursement Obligation (defined and described below) reflecting such Loan Advance, the interest rate will be 6% per annum, from the day any such advance is made, simple interest, to the earlier of the date the Operations Reimbursement Obligation is issued to evidence such advance, or the date of repayment of such amount. Upon issuance of any such Operations Reimbursement Obligation, unless otherwise consented to by the Developer, any interest then accrued on any previous Loan Advance will be added to the amount of the Loan Advance and reflected as principal of the Operations Reimbursement Obligation and will then accrue interest as provided in the Operations Reimbursement Obligation.</w:t>
      </w:r>
    </w:p>
    <w:p w14:paraId="4B3C6142" w14:textId="1124406F" w:rsidR="00A407CF" w:rsidRPr="00784B46" w:rsidRDefault="00A407CF" w:rsidP="00A407CF">
      <w:pPr>
        <w:autoSpaceDE w:val="0"/>
        <w:autoSpaceDN w:val="0"/>
        <w:spacing w:after="240"/>
        <w:ind w:firstLine="720"/>
        <w:rPr>
          <w:szCs w:val="22"/>
        </w:rPr>
      </w:pPr>
      <w:r w:rsidRPr="00784B46">
        <w:rPr>
          <w:szCs w:val="22"/>
        </w:rPr>
        <w:t>The District anticipates repaying Loan Advances, including those converted to one or more Operations Reimbursement Obligations, with the proceeds of ad valorem taxes or other legally available revenues of the District, net of any debt service costs of the District and provided that such payment is allowed under any bond indenture applicable to the District. Any property tax levy certified by the District for the purpose of repaying amounts under the Administration Funding Agreement will be subject to any restrictions provided in the District’s Governing Document or any applicable laws.</w:t>
      </w:r>
    </w:p>
    <w:p w14:paraId="666BF39F" w14:textId="2142DFC4" w:rsidR="00A407CF" w:rsidRPr="00784B46" w:rsidRDefault="00A407CF" w:rsidP="00A407CF">
      <w:pPr>
        <w:autoSpaceDE w:val="0"/>
        <w:autoSpaceDN w:val="0"/>
        <w:spacing w:after="240"/>
        <w:ind w:firstLine="720"/>
        <w:rPr>
          <w:szCs w:val="22"/>
        </w:rPr>
      </w:pPr>
      <w:r w:rsidRPr="00784B46">
        <w:rPr>
          <w:szCs w:val="22"/>
        </w:rPr>
        <w:t>Subject to the terms and conditions of the Administration Funding Agreement, the District agrees to issue, to or at the direction of the Developer, one or more reimbursement notes, bonds, or other instruments (each, an “Operations Reimbursement Obligation”), to evidence the District’s repayment obligation with respect to one or more Loan Advances. The Operations Reimbursement Obligations are to be payable solely from the sources identified in each Operations Reimbursement Obligation, including, but not limited to, ad valorem property tax revenues of the District, and shall be secured by the District’s pledge to apply such revenues as required under the Administration Funding Agreement, unless otherwise consented to by the Developer.</w:t>
      </w:r>
      <w:r w:rsidR="008D3AB3" w:rsidRPr="00784B46">
        <w:rPr>
          <w:szCs w:val="22"/>
        </w:rPr>
        <w:t xml:space="preserve"> </w:t>
      </w:r>
    </w:p>
    <w:p w14:paraId="566E0203" w14:textId="77777777" w:rsidR="00A407CF" w:rsidRPr="00784B46" w:rsidRDefault="00A407CF" w:rsidP="00A407CF">
      <w:pPr>
        <w:autoSpaceDE w:val="0"/>
        <w:autoSpaceDN w:val="0"/>
        <w:spacing w:after="240"/>
        <w:ind w:firstLine="720"/>
        <w:rPr>
          <w:szCs w:val="22"/>
        </w:rPr>
      </w:pPr>
      <w:r w:rsidRPr="00784B46">
        <w:rPr>
          <w:szCs w:val="22"/>
        </w:rPr>
        <w:t>The Operations Reimbursement Obligations are to mature on a date or dates, subject to the limitations of the Maximum Operations Reimbursement Obligation Repayment Term (defined below), and bear interest at a market rate, to be determined at the time of issuance of each Operations Reimbursement Obligation. The District is permitted to prepay any Operations Reimbursement Obligation, in whole or in part, at any time, without redemption premium or other penalty, but including interest accrued to the date of prepayment on the principal amount so prepaid. The District and the Developer are to negotiate in good faith the final terms and conditions of each Operations Reimbursement Obligation. Any Operations Reimbursement Obligations are to be issued on a basis that is subordinate to any then-outstanding debt of the District.</w:t>
      </w:r>
    </w:p>
    <w:p w14:paraId="55501278" w14:textId="77777777" w:rsidR="00A407CF" w:rsidRPr="00784B46" w:rsidRDefault="00A407CF" w:rsidP="00A407CF">
      <w:pPr>
        <w:autoSpaceDE w:val="0"/>
        <w:autoSpaceDN w:val="0"/>
        <w:spacing w:after="240"/>
        <w:ind w:firstLine="720"/>
        <w:rPr>
          <w:szCs w:val="22"/>
        </w:rPr>
      </w:pPr>
      <w:r w:rsidRPr="00784B46">
        <w:rPr>
          <w:szCs w:val="22"/>
        </w:rPr>
        <w:t>The term for repayment of any Operations Reimbursement Obligation will not extend beyond 30 years from the date of the Administration Funding Agreement (the “Maximum Operations Reimbursement Obligation Repayment Term”).</w:t>
      </w:r>
    </w:p>
    <w:p w14:paraId="7BE15637" w14:textId="77777777" w:rsidR="00A407CF" w:rsidRPr="00784B46" w:rsidRDefault="00A407CF" w:rsidP="00A407CF">
      <w:pPr>
        <w:autoSpaceDE w:val="0"/>
        <w:autoSpaceDN w:val="0"/>
        <w:spacing w:after="240"/>
        <w:ind w:firstLine="720"/>
        <w:rPr>
          <w:szCs w:val="22"/>
        </w:rPr>
      </w:pPr>
      <w:r w:rsidRPr="00784B46">
        <w:rPr>
          <w:szCs w:val="22"/>
        </w:rPr>
        <w:t>The District’s obligations under the Administration Funding Agreement terminate at the earlier of the repayment in full of the Maximum Loan Amount (or such lesser amount advanced if it is determined by the District that no further advances are required) or 30 years from the date of the Administration Funding Agreement. After such 30 year period, the District and the Developer agree and acknowledge that any obligation created by the Administration Funding Agreement which remains due and outstanding, including accrued interest, is forgiven in its entirety, generally and unconditionally released, waived, acquitted and forever discharged, and will be deemed a contribution to the District by the Developer, and there will be no further obligation of the District to pay or reimburse the Developer with respect to such amounts.</w:t>
      </w:r>
    </w:p>
    <w:p w14:paraId="0EB566E8" w14:textId="77777777" w:rsidR="00A407CF" w:rsidRPr="00784B46" w:rsidRDefault="00A407CF" w:rsidP="00A407CF">
      <w:pPr>
        <w:autoSpaceDE w:val="0"/>
        <w:autoSpaceDN w:val="0"/>
        <w:spacing w:after="240"/>
        <w:ind w:firstLine="720"/>
        <w:rPr>
          <w:szCs w:val="22"/>
        </w:rPr>
      </w:pPr>
      <w:r w:rsidRPr="00784B46">
        <w:rPr>
          <w:szCs w:val="22"/>
        </w:rPr>
        <w:t>The Administration Funding Agreement does not constitute a debt or indebtedness of the District within the meaning of any constitutional or statutory provision, nor does it constitute a multiple fiscal year financial obligation. Further, the provision for repayment of Loan Advances made thereunder and the agreement of the District to issue an Operations Reimbursement Obligation are at all times subject to annual appropriation by the District, in its absolute discretion.</w:t>
      </w:r>
    </w:p>
    <w:p w14:paraId="60398D8C" w14:textId="6AE2A026" w:rsidR="00A407CF" w:rsidRPr="00784B46" w:rsidRDefault="00A407CF" w:rsidP="00A407CF">
      <w:pPr>
        <w:autoSpaceDE w:val="0"/>
        <w:autoSpaceDN w:val="0"/>
        <w:spacing w:after="240"/>
        <w:ind w:firstLine="720"/>
        <w:rPr>
          <w:szCs w:val="22"/>
        </w:rPr>
      </w:pPr>
      <w:r w:rsidRPr="00784B46">
        <w:rPr>
          <w:szCs w:val="22"/>
        </w:rPr>
        <w:t xml:space="preserve">As of </w:t>
      </w:r>
      <w:r w:rsidR="00B677C2" w:rsidRPr="00784B46">
        <w:rPr>
          <w:szCs w:val="22"/>
        </w:rPr>
        <w:t>April</w:t>
      </w:r>
      <w:r w:rsidRPr="00784B46">
        <w:rPr>
          <w:szCs w:val="22"/>
        </w:rPr>
        <w:t xml:space="preserve"> 1, </w:t>
      </w:r>
      <w:r w:rsidR="00C16E11" w:rsidRPr="00784B46">
        <w:rPr>
          <w:szCs w:val="22"/>
        </w:rPr>
        <w:t>2026</w:t>
      </w:r>
      <w:r w:rsidRPr="00784B46">
        <w:rPr>
          <w:szCs w:val="22"/>
        </w:rPr>
        <w:t xml:space="preserve">, </w:t>
      </w:r>
      <w:r w:rsidR="00B677C2" w:rsidRPr="00784B46">
        <w:rPr>
          <w:szCs w:val="22"/>
        </w:rPr>
        <w:t xml:space="preserve">there are no amounts outstanding under </w:t>
      </w:r>
      <w:r w:rsidR="00102662" w:rsidRPr="00784B46">
        <w:rPr>
          <w:szCs w:val="22"/>
        </w:rPr>
        <w:t>the Administration Funding Agreement</w:t>
      </w:r>
      <w:r w:rsidRPr="00784B46">
        <w:rPr>
          <w:szCs w:val="22"/>
        </w:rPr>
        <w:t>.</w:t>
      </w:r>
      <w:r w:rsidR="00102662" w:rsidRPr="00784B46">
        <w:rPr>
          <w:szCs w:val="22"/>
        </w:rPr>
        <w:t xml:space="preserve"> </w:t>
      </w:r>
      <w:r w:rsidR="00784B46" w:rsidRPr="00784B46">
        <w:rPr>
          <w:szCs w:val="22"/>
        </w:rPr>
        <w:t xml:space="preserve"> [CONFIRM]</w:t>
      </w:r>
    </w:p>
    <w:p w14:paraId="047E35E8" w14:textId="6A5770BB" w:rsidR="000926EA" w:rsidRDefault="00154A5F" w:rsidP="00154A5F">
      <w:pPr>
        <w:autoSpaceDE w:val="0"/>
        <w:autoSpaceDN w:val="0"/>
        <w:spacing w:after="240"/>
        <w:ind w:firstLine="720"/>
        <w:rPr>
          <w:szCs w:val="22"/>
        </w:rPr>
      </w:pPr>
      <w:bookmarkStart w:id="124" w:name="_Hlk187160126"/>
      <w:r>
        <w:rPr>
          <w:b/>
          <w:bCs/>
          <w:i/>
          <w:iCs/>
          <w:szCs w:val="22"/>
        </w:rPr>
        <w:t>Water Allotment Contract</w:t>
      </w:r>
      <w:r>
        <w:rPr>
          <w:szCs w:val="22"/>
        </w:rPr>
        <w:t xml:space="preserve">.  </w:t>
      </w:r>
      <w:r w:rsidR="00B67B02">
        <w:rPr>
          <w:szCs w:val="22"/>
        </w:rPr>
        <w:t xml:space="preserve">The Weber Basin Water Conservancy District (the “Water District”) approved a petition submitted by the District for the allotment of 6 acre-feet of water on January 8, 2026, as recorded in the real property records of the County on January 12, 2026 (the “Water Allotment Contract”).  </w:t>
      </w:r>
      <w:r w:rsidR="00F66737">
        <w:rPr>
          <w:szCs w:val="22"/>
        </w:rPr>
        <w:t xml:space="preserve">As set forth therein, the District agreed to pay for the right to use the allotted water in an </w:t>
      </w:r>
      <w:r w:rsidR="000926EA">
        <w:rPr>
          <w:szCs w:val="22"/>
        </w:rPr>
        <w:t xml:space="preserve">initial </w:t>
      </w:r>
      <w:r w:rsidR="00F66737">
        <w:rPr>
          <w:szCs w:val="22"/>
        </w:rPr>
        <w:t xml:space="preserve">annual amount of $762.43.  A portion of such payment is to be applied to the extent required on the </w:t>
      </w:r>
      <w:r w:rsidR="00F9028F">
        <w:rPr>
          <w:szCs w:val="22"/>
        </w:rPr>
        <w:t xml:space="preserve">Water </w:t>
      </w:r>
      <w:r w:rsidR="00F66737">
        <w:rPr>
          <w:szCs w:val="22"/>
        </w:rPr>
        <w:t>District’s obligations under bonds or other government-</w:t>
      </w:r>
      <w:r w:rsidR="00F9028F">
        <w:rPr>
          <w:szCs w:val="22"/>
        </w:rPr>
        <w:t xml:space="preserve">Water </w:t>
      </w:r>
      <w:r w:rsidR="00F66737">
        <w:rPr>
          <w:szCs w:val="22"/>
        </w:rPr>
        <w:t xml:space="preserve">District contracts or capital expenditures, and is to be fixed from time to time by the </w:t>
      </w:r>
      <w:r w:rsidR="00F9028F">
        <w:rPr>
          <w:szCs w:val="22"/>
        </w:rPr>
        <w:t xml:space="preserve">Water </w:t>
      </w:r>
      <w:r w:rsidR="00F66737">
        <w:rPr>
          <w:szCs w:val="22"/>
        </w:rPr>
        <w:t>District’s Board</w:t>
      </w:r>
      <w:r w:rsidR="00F9028F">
        <w:rPr>
          <w:szCs w:val="22"/>
        </w:rPr>
        <w:t xml:space="preserve"> of Trustees</w:t>
      </w:r>
      <w:r w:rsidR="00F66737">
        <w:rPr>
          <w:szCs w:val="22"/>
        </w:rPr>
        <w:t xml:space="preserve">.  The remainder of the payment is to apply to the </w:t>
      </w:r>
      <w:r w:rsidR="00F9028F">
        <w:rPr>
          <w:szCs w:val="22"/>
        </w:rPr>
        <w:t xml:space="preserve">Water </w:t>
      </w:r>
      <w:r w:rsidR="00F66737">
        <w:rPr>
          <w:szCs w:val="22"/>
        </w:rPr>
        <w:t xml:space="preserve">District’s general operation, maintenance, and repair and replacement costs associated with water facilities and services (as defined therein, “OM&amp;R Costs”).  </w:t>
      </w:r>
      <w:r w:rsidR="000926EA">
        <w:rPr>
          <w:szCs w:val="22"/>
        </w:rPr>
        <w:t xml:space="preserve">The </w:t>
      </w:r>
      <w:r w:rsidR="00F9028F">
        <w:rPr>
          <w:szCs w:val="22"/>
        </w:rPr>
        <w:t xml:space="preserve">Water District’s </w:t>
      </w:r>
      <w:r w:rsidR="000926EA">
        <w:rPr>
          <w:szCs w:val="22"/>
        </w:rPr>
        <w:t>Board</w:t>
      </w:r>
      <w:r w:rsidR="00F9028F">
        <w:rPr>
          <w:szCs w:val="22"/>
        </w:rPr>
        <w:t xml:space="preserve"> of Trustees</w:t>
      </w:r>
      <w:r w:rsidR="000926EA">
        <w:rPr>
          <w:szCs w:val="22"/>
        </w:rPr>
        <w:t xml:space="preserve"> is to </w:t>
      </w:r>
      <w:r w:rsidR="00FF1206">
        <w:rPr>
          <w:szCs w:val="22"/>
        </w:rPr>
        <w:t>estimate the OM&amp;R Costs each year</w:t>
      </w:r>
      <w:r w:rsidR="000926EA">
        <w:rPr>
          <w:szCs w:val="22"/>
        </w:rPr>
        <w:t xml:space="preserve">, and such fixed amount is to be paid whether or not the District actually takes or uses the water allotted.  Notwithstanding the foregoing, the </w:t>
      </w:r>
      <w:r w:rsidR="00F9028F">
        <w:rPr>
          <w:szCs w:val="22"/>
        </w:rPr>
        <w:t xml:space="preserve">Water </w:t>
      </w:r>
      <w:r w:rsidR="000926EA">
        <w:rPr>
          <w:szCs w:val="22"/>
        </w:rPr>
        <w:t xml:space="preserve">District is entitled to change the charging structure of the Water Allotment Contract, including the amounts charged thereunder, as more particularly described therein.  </w:t>
      </w:r>
    </w:p>
    <w:p w14:paraId="3976BBCE" w14:textId="38341F02" w:rsidR="002C31B3" w:rsidRDefault="002C31B3" w:rsidP="002C31B3">
      <w:pPr>
        <w:autoSpaceDE w:val="0"/>
        <w:autoSpaceDN w:val="0"/>
        <w:spacing w:after="240"/>
        <w:ind w:firstLine="720"/>
        <w:rPr>
          <w:szCs w:val="22"/>
        </w:rPr>
      </w:pPr>
      <w:r>
        <w:rPr>
          <w:szCs w:val="22"/>
        </w:rPr>
        <w:t xml:space="preserve">The water allotted under the Water Allotment Contract is to be used solely for the replacement of underground water diverted, withdrawn, or to be diverted or withdrawn by means of a well for irrigation and domestic purposes.  In the event the District receives water in excess of the allotted amount in any given year, the District will be billed for the excess water at a rate or rates fixed by the Board of Trustees of the Water District.  Payment for use of water in excess of the allotted amount is to be </w:t>
      </w:r>
      <w:r w:rsidR="00182B32">
        <w:rPr>
          <w:szCs w:val="22"/>
        </w:rPr>
        <w:t>paid</w:t>
      </w:r>
      <w:r>
        <w:rPr>
          <w:szCs w:val="22"/>
        </w:rPr>
        <w:t xml:space="preserve"> within 30 days from notification by the Water District, and failure to make payment in full when due will result in the total amount being levied as a tax lien in future years, and, at the Water District’s sole discretion, in the discontinuation of service until payment is received in full. </w:t>
      </w:r>
    </w:p>
    <w:p w14:paraId="7E0AFC3F" w14:textId="77777777" w:rsidR="00FF1206" w:rsidRDefault="00FF1206" w:rsidP="00FF1206">
      <w:pPr>
        <w:autoSpaceDE w:val="0"/>
        <w:autoSpaceDN w:val="0"/>
        <w:spacing w:after="240"/>
        <w:ind w:firstLine="720"/>
        <w:rPr>
          <w:szCs w:val="22"/>
        </w:rPr>
      </w:pPr>
      <w:r>
        <w:rPr>
          <w:szCs w:val="22"/>
        </w:rPr>
        <w:t xml:space="preserve">Every installment or charge required to be paid to the Water District and remaining unpaid after its due date will bear interest from the date of delinquency at a rate of 18% APR.  If the District fails to make any payment due under the Water Allotment Contract, or in the event the District violates any terms of the Water Allotment Contract, the Water District may refuse the delivery of water, or upon written notice to the District, cancel the Water Allotment Contract in its entirety.  </w:t>
      </w:r>
    </w:p>
    <w:p w14:paraId="114A0FBA" w14:textId="69B81146" w:rsidR="00182B32" w:rsidRDefault="000926EA" w:rsidP="00154A5F">
      <w:pPr>
        <w:autoSpaceDE w:val="0"/>
        <w:autoSpaceDN w:val="0"/>
        <w:spacing w:after="240"/>
        <w:ind w:firstLine="720"/>
        <w:rPr>
          <w:szCs w:val="22"/>
        </w:rPr>
      </w:pPr>
      <w:r>
        <w:rPr>
          <w:szCs w:val="22"/>
        </w:rPr>
        <w:t>The</w:t>
      </w:r>
      <w:r w:rsidR="00FF1206">
        <w:rPr>
          <w:szCs w:val="22"/>
        </w:rPr>
        <w:t xml:space="preserve"> Water Allotment Contract also states that the</w:t>
      </w:r>
      <w:r>
        <w:rPr>
          <w:szCs w:val="22"/>
        </w:rPr>
        <w:t xml:space="preserve"> District is obligated to </w:t>
      </w:r>
      <w:r w:rsidR="00182B32">
        <w:rPr>
          <w:szCs w:val="22"/>
        </w:rPr>
        <w:t xml:space="preserve">construct, operate and maintain a well and appurtenant facilities necessary to secure and accurately measure the Water District’s water supply.  The District agrees that any such metering or measuring device will satisfy the Utah State Engineer and all requirements of the Water District.  </w:t>
      </w:r>
      <w:r w:rsidR="00FF1206">
        <w:rPr>
          <w:szCs w:val="22"/>
        </w:rPr>
        <w:t>See “THE DEVELOPMENT—Water and Sewer.”</w:t>
      </w:r>
    </w:p>
    <w:p w14:paraId="424D1AEC" w14:textId="7930C33D" w:rsidR="00567BDE" w:rsidRPr="00567BDE" w:rsidRDefault="00567BDE" w:rsidP="00A407CF">
      <w:pPr>
        <w:autoSpaceDE w:val="0"/>
        <w:autoSpaceDN w:val="0"/>
        <w:spacing w:after="240"/>
        <w:ind w:firstLine="720"/>
        <w:rPr>
          <w:szCs w:val="22"/>
        </w:rPr>
      </w:pPr>
      <w:r>
        <w:rPr>
          <w:b/>
          <w:bCs/>
          <w:i/>
          <w:iCs/>
          <w:szCs w:val="22"/>
        </w:rPr>
        <w:t>Change of Trustee Agreement</w:t>
      </w:r>
      <w:r>
        <w:rPr>
          <w:szCs w:val="22"/>
        </w:rPr>
        <w:t>.  On September 9, 2025, the District, UMB Bank, N.A. (the “Prior Trustee”), and the Trustee entered into an Agreement of Removal, Appointment and Acceptance, whereby the parties agreed to remove the Prior Trustee and appoint the Trustee as “Trustee” under the Indenture of Trust and Pledge for the Series 2025 Bonds (the “</w:t>
      </w:r>
      <w:r w:rsidR="00721B61">
        <w:rPr>
          <w:szCs w:val="22"/>
        </w:rPr>
        <w:t>2025 Indenture</w:t>
      </w:r>
      <w:r>
        <w:rPr>
          <w:szCs w:val="22"/>
        </w:rPr>
        <w:t>”)</w:t>
      </w:r>
      <w:r w:rsidR="00721B61">
        <w:rPr>
          <w:szCs w:val="22"/>
        </w:rPr>
        <w:t xml:space="preserve"> (the “Change of Trustee Agreement”)</w:t>
      </w:r>
      <w:r>
        <w:rPr>
          <w:szCs w:val="22"/>
        </w:rPr>
        <w:t xml:space="preserve">.  </w:t>
      </w:r>
      <w:r w:rsidR="00721B61">
        <w:rPr>
          <w:szCs w:val="22"/>
        </w:rPr>
        <w:t xml:space="preserve">As set forth in the Change of Trustee Agreement, the Trustee accepts its appointment under the 2025 Indenture and accepts the rights, titles, interests, duties, and obligations of the Prior Trustee under the 2025 Indenture, with like effect as if originally named as Trustee thereunder.  </w:t>
      </w:r>
    </w:p>
    <w:p w14:paraId="47CC7110" w14:textId="3685B3BD" w:rsidR="004A066E" w:rsidRDefault="0038342F" w:rsidP="00A407CF">
      <w:pPr>
        <w:autoSpaceDE w:val="0"/>
        <w:autoSpaceDN w:val="0"/>
        <w:spacing w:after="240"/>
        <w:ind w:firstLine="720"/>
        <w:rPr>
          <w:szCs w:val="22"/>
        </w:rPr>
      </w:pPr>
      <w:r w:rsidRPr="00784B46">
        <w:rPr>
          <w:b/>
          <w:bCs/>
          <w:i/>
          <w:iCs/>
          <w:szCs w:val="22"/>
        </w:rPr>
        <w:t>Contract Fee Agreement</w:t>
      </w:r>
      <w:r w:rsidRPr="00784B46">
        <w:rPr>
          <w:szCs w:val="22"/>
        </w:rPr>
        <w:t xml:space="preserve">.  </w:t>
      </w:r>
      <w:r w:rsidR="004A066E" w:rsidRPr="00784B46">
        <w:rPr>
          <w:szCs w:val="22"/>
        </w:rPr>
        <w:t>For a discussion of the</w:t>
      </w:r>
      <w:r w:rsidR="00DF1A6F" w:rsidRPr="00784B46">
        <w:rPr>
          <w:szCs w:val="22"/>
        </w:rPr>
        <w:t xml:space="preserve"> Amended and Restated</w:t>
      </w:r>
      <w:r w:rsidR="004A066E" w:rsidRPr="00784B46">
        <w:rPr>
          <w:szCs w:val="22"/>
        </w:rPr>
        <w:t xml:space="preserve"> Contract Fee Agreement entered into by the District and the Developer on </w:t>
      </w:r>
      <w:r w:rsidR="00DF1A6F" w:rsidRPr="00784B46">
        <w:rPr>
          <w:szCs w:val="22"/>
        </w:rPr>
        <w:t xml:space="preserve">March 31, </w:t>
      </w:r>
      <w:r w:rsidR="00C16E11" w:rsidRPr="00784B46">
        <w:rPr>
          <w:szCs w:val="22"/>
        </w:rPr>
        <w:t>202</w:t>
      </w:r>
      <w:r w:rsidR="00784B46" w:rsidRPr="00784B46">
        <w:rPr>
          <w:szCs w:val="22"/>
        </w:rPr>
        <w:t>5</w:t>
      </w:r>
      <w:r w:rsidR="004A066E" w:rsidRPr="00784B46">
        <w:rPr>
          <w:szCs w:val="22"/>
        </w:rPr>
        <w:t>, see “</w:t>
      </w:r>
      <w:r w:rsidR="00154A5F">
        <w:rPr>
          <w:szCs w:val="22"/>
        </w:rPr>
        <w:t>DISTRICT FINANCIAL INFORMATION</w:t>
      </w:r>
      <w:r w:rsidR="004A066E" w:rsidRPr="00784B46">
        <w:rPr>
          <w:szCs w:val="22"/>
        </w:rPr>
        <w:t>—</w:t>
      </w:r>
      <w:r w:rsidR="00154A5F">
        <w:rPr>
          <w:szCs w:val="22"/>
        </w:rPr>
        <w:t>Fees</w:t>
      </w:r>
      <w:r w:rsidR="00281023" w:rsidRPr="00784B46">
        <w:rPr>
          <w:i/>
          <w:iCs/>
          <w:szCs w:val="22"/>
        </w:rPr>
        <w:t>.</w:t>
      </w:r>
      <w:r w:rsidR="000B5864" w:rsidRPr="00784B46">
        <w:rPr>
          <w:szCs w:val="22"/>
        </w:rPr>
        <w:t>”</w:t>
      </w:r>
      <w:r w:rsidR="00282FAF">
        <w:rPr>
          <w:szCs w:val="22"/>
        </w:rPr>
        <w:t xml:space="preserve"> </w:t>
      </w:r>
    </w:p>
    <w:p w14:paraId="2FC03DCA" w14:textId="5E0C6FFF" w:rsidR="00F142E9" w:rsidRPr="00E02163" w:rsidRDefault="00F142E9" w:rsidP="00616074">
      <w:pPr>
        <w:pStyle w:val="Kutak1L2"/>
      </w:pPr>
      <w:bookmarkStart w:id="125" w:name="_Toc199938601"/>
      <w:bookmarkEnd w:id="123"/>
      <w:bookmarkEnd w:id="124"/>
      <w:r w:rsidRPr="00E02163">
        <w:t>Facilities and Services Provided by the District</w:t>
      </w:r>
      <w:bookmarkEnd w:id="125"/>
    </w:p>
    <w:p w14:paraId="7D0F2BE5" w14:textId="1C43E234" w:rsidR="00F142E9" w:rsidRPr="00E51648" w:rsidRDefault="00F142E9" w:rsidP="0027084F">
      <w:pPr>
        <w:pStyle w:val="BodyText"/>
      </w:pPr>
      <w:r w:rsidRPr="00E02163">
        <w:t xml:space="preserve">Pursuant to the Governing Document, </w:t>
      </w:r>
      <w:r w:rsidR="00320BEE" w:rsidRPr="00E02163">
        <w:t xml:space="preserve">the District </w:t>
      </w:r>
      <w:r w:rsidR="0027084F" w:rsidRPr="00E02163">
        <w:t>was not created to provide any ongoing operations or maintenance services.  As set forth in the Governing Document, u</w:t>
      </w:r>
      <w:r w:rsidR="00320BEE" w:rsidRPr="00E02163">
        <w:t>nless otherwise agreed to in writing by the County, all Public Improvements are to be dedicated as follows: (a)</w:t>
      </w:r>
      <w:r w:rsidR="004A3587" w:rsidRPr="00E02163">
        <w:t> </w:t>
      </w:r>
      <w:r w:rsidR="00320BEE" w:rsidRPr="00E02163">
        <w:t>all municipal water improvements (including culinary, irrigation, commercial and industrial water service) are intended to be dedicated to such public district as is legally authorized to provide such services; (b)</w:t>
      </w:r>
      <w:r w:rsidR="004A3587" w:rsidRPr="00E02163">
        <w:t> </w:t>
      </w:r>
      <w:r w:rsidR="00320BEE" w:rsidRPr="00E02163">
        <w:t>all storm water collection, control, and drainage improvements; and sanitary sewer collection, transmission, treatment, water storage and reuse improvements are intended to be dedicated to the Nordic Valley Sewer Improvement District; (c)</w:t>
      </w:r>
      <w:r w:rsidR="004A3587" w:rsidRPr="00E02163">
        <w:t> </w:t>
      </w:r>
      <w:r w:rsidR="00320BEE" w:rsidRPr="00E02163">
        <w:t>all roadways including their rights-of-way, curb, gutter, sidewalk, and streets, are to be dedicated to the County; and (d)</w:t>
      </w:r>
      <w:r w:rsidR="004A3587" w:rsidRPr="00E02163">
        <w:t> </w:t>
      </w:r>
      <w:r w:rsidR="00320BEE" w:rsidRPr="00E02163">
        <w:t xml:space="preserve">all fire protection, paramedic, and emergency services related improvements are to be dedicated to the Weber Fire </w:t>
      </w:r>
      <w:r w:rsidR="00320BEE" w:rsidRPr="00A308C6">
        <w:t xml:space="preserve">District or such other public district as is legally authorized to provide such services.  </w:t>
      </w:r>
      <w:r w:rsidRPr="00A308C6">
        <w:t>For a discussion of anticipated ownership, operation, and maintenance of Public Improve</w:t>
      </w:r>
      <w:r w:rsidRPr="00E51648">
        <w:t>ments upon completion, see “THE DEVELOPMENT—Status of Construction and Funding of Public and Private Improvements.”</w:t>
      </w:r>
      <w:r w:rsidR="005D5296" w:rsidRPr="00E51648">
        <w:t xml:space="preserve"> </w:t>
      </w:r>
    </w:p>
    <w:p w14:paraId="434ADD97" w14:textId="5986D9A1" w:rsidR="00E51648" w:rsidRPr="00A97E5C" w:rsidRDefault="00E45C4C" w:rsidP="0027084F">
      <w:pPr>
        <w:pStyle w:val="BodyText"/>
      </w:pPr>
      <w:r w:rsidRPr="00E51648">
        <w:t>In connection with the provision of sewer services to the development wi</w:t>
      </w:r>
      <w:r w:rsidR="00A308C6" w:rsidRPr="00E51648">
        <w:t>thin</w:t>
      </w:r>
      <w:r w:rsidRPr="00E51648">
        <w:t xml:space="preserve"> the </w:t>
      </w:r>
      <w:r w:rsidR="00A308C6" w:rsidRPr="00E51648">
        <w:t>D</w:t>
      </w:r>
      <w:r w:rsidRPr="00E51648">
        <w:t xml:space="preserve">istrict, </w:t>
      </w:r>
      <w:r w:rsidR="00A308C6" w:rsidRPr="00E51648">
        <w:t>the District</w:t>
      </w:r>
      <w:r w:rsidRPr="00E51648">
        <w:t xml:space="preserve"> purch</w:t>
      </w:r>
      <w:r w:rsidR="00A308C6" w:rsidRPr="00E51648">
        <w:t>as</w:t>
      </w:r>
      <w:r w:rsidRPr="00E51648">
        <w:t xml:space="preserve">ed </w:t>
      </w:r>
      <w:r w:rsidR="00A308C6" w:rsidRPr="00E51648">
        <w:t>approximately 29 acres</w:t>
      </w:r>
      <w:r w:rsidRPr="00E51648">
        <w:t xml:space="preserve"> of property from </w:t>
      </w:r>
      <w:r w:rsidR="00A308C6" w:rsidRPr="00E51648">
        <w:t xml:space="preserve">the Developer.  Such property is </w:t>
      </w:r>
      <w:r w:rsidRPr="00E51648">
        <w:t xml:space="preserve">located outside </w:t>
      </w:r>
      <w:r w:rsidR="00A308C6" w:rsidRPr="00E51648">
        <w:t xml:space="preserve">the </w:t>
      </w:r>
      <w:r w:rsidRPr="00E51648">
        <w:t>boundaries of</w:t>
      </w:r>
      <w:r w:rsidR="00A308C6" w:rsidRPr="00E51648">
        <w:t xml:space="preserve"> the District and </w:t>
      </w:r>
      <w:r w:rsidR="005C4FC8">
        <w:t xml:space="preserve">will be </w:t>
      </w:r>
      <w:r w:rsidR="00E758C9">
        <w:t xml:space="preserve">developed </w:t>
      </w:r>
      <w:r w:rsidR="005C4FC8">
        <w:t xml:space="preserve">as the </w:t>
      </w:r>
      <w:r w:rsidR="00A308C6" w:rsidRPr="00E51648">
        <w:t>planned Wastewater Treatment Plant</w:t>
      </w:r>
      <w:r w:rsidR="005C4FC8">
        <w:t xml:space="preserve">.  </w:t>
      </w:r>
      <w:r w:rsidR="00E51648" w:rsidRPr="00E51648">
        <w:t>Upon completion, the Developer will dedicate the Wastewater Treatment Plant to the Nordic Valley Sewer Improvement District</w:t>
      </w:r>
      <w:r w:rsidR="00E758C9">
        <w:t xml:space="preserve"> for ongoing operation and maintenance</w:t>
      </w:r>
      <w:r w:rsidR="00E51648" w:rsidRPr="00E51648">
        <w:t xml:space="preserve">.  </w:t>
      </w:r>
      <w:r w:rsidR="005C4FC8">
        <w:t xml:space="preserve">There is currently an active farming lease on </w:t>
      </w:r>
      <w:r w:rsidR="00E758C9">
        <w:t xml:space="preserve">a portion of </w:t>
      </w:r>
      <w:r w:rsidR="005C4FC8">
        <w:t>the property</w:t>
      </w:r>
      <w:r w:rsidR="00E758C9">
        <w:t xml:space="preserve"> that will be terminated </w:t>
      </w:r>
      <w:r w:rsidR="00E758C9" w:rsidRPr="00A97E5C">
        <w:t>when construction of the property begins; provided that the District will provide 45-day written notice to the lessee</w:t>
      </w:r>
      <w:r w:rsidR="005C4FC8" w:rsidRPr="00A97E5C">
        <w:t xml:space="preserve"> </w:t>
      </w:r>
      <w:r w:rsidR="00E758C9" w:rsidRPr="00A97E5C">
        <w:t>of such termination.  For a discussion of the anticipated sewer improvements and the Wastewater Treatment Plant, s</w:t>
      </w:r>
      <w:r w:rsidR="005C4FC8" w:rsidRPr="00A97E5C">
        <w:t>ee “THE DEVELOPMENT—Water and Sewer—</w:t>
      </w:r>
      <w:r w:rsidR="005C4FC8" w:rsidRPr="00A97E5C">
        <w:rPr>
          <w:i/>
          <w:iCs/>
        </w:rPr>
        <w:t>Sewer</w:t>
      </w:r>
      <w:r w:rsidR="005C4FC8" w:rsidRPr="00A97E5C">
        <w:t>.”</w:t>
      </w:r>
      <w:r w:rsidR="00E758C9" w:rsidRPr="00A97E5C">
        <w:t xml:space="preserve">  </w:t>
      </w:r>
      <w:r w:rsidR="005C4FC8" w:rsidRPr="00A97E5C">
        <w:t xml:space="preserve">[DEVELOPMENT TEAM – PLEASE CONFIRM] </w:t>
      </w:r>
    </w:p>
    <w:p w14:paraId="4A13F544" w14:textId="1F58CBA9" w:rsidR="00F142E9" w:rsidRPr="00A97E5C" w:rsidRDefault="00F142E9" w:rsidP="00616074">
      <w:pPr>
        <w:pStyle w:val="Kutak1L2"/>
      </w:pPr>
      <w:bookmarkStart w:id="126" w:name="_Toc199938602"/>
      <w:r w:rsidRPr="00A97E5C">
        <w:t xml:space="preserve">Other Services Available </w:t>
      </w:r>
      <w:r w:rsidR="00616074" w:rsidRPr="00A97E5C">
        <w:t>W</w:t>
      </w:r>
      <w:r w:rsidRPr="00A97E5C">
        <w:t>ithin the District</w:t>
      </w:r>
      <w:bookmarkEnd w:id="126"/>
    </w:p>
    <w:p w14:paraId="0A31DE22" w14:textId="5F50441B" w:rsidR="000407D2" w:rsidRPr="002A7D3E" w:rsidRDefault="000407D2" w:rsidP="000407D2">
      <w:pPr>
        <w:pStyle w:val="BodyText"/>
      </w:pPr>
      <w:r w:rsidRPr="002A7D3E">
        <w:t xml:space="preserve">Residents of the District are provided a wide range of services by various entities other than the District.  The </w:t>
      </w:r>
      <w:r w:rsidR="00A07A4D" w:rsidRPr="002A7D3E">
        <w:t>County</w:t>
      </w:r>
      <w:r w:rsidRPr="002A7D3E">
        <w:t xml:space="preserve"> provides police protection</w:t>
      </w:r>
      <w:r w:rsidR="00A07A4D" w:rsidRPr="002A7D3E">
        <w:t xml:space="preserve"> and</w:t>
      </w:r>
      <w:r w:rsidRPr="002A7D3E">
        <w:t xml:space="preserve"> fire protection services</w:t>
      </w:r>
      <w:r w:rsidR="00B121B2" w:rsidRPr="002A7D3E">
        <w:t xml:space="preserve">.  </w:t>
      </w:r>
      <w:r w:rsidR="008879AD" w:rsidRPr="002A7D3E">
        <w:t xml:space="preserve">Water </w:t>
      </w:r>
      <w:r w:rsidR="00A07A4D" w:rsidRPr="002A7D3E">
        <w:t xml:space="preserve">and sewer/wastewater services are provided by Nordic Valley Sewer </w:t>
      </w:r>
      <w:r w:rsidR="00576BCA" w:rsidRPr="002A7D3E">
        <w:t xml:space="preserve">Improvement </w:t>
      </w:r>
      <w:r w:rsidR="00A07A4D" w:rsidRPr="002A7D3E">
        <w:t xml:space="preserve">District.  </w:t>
      </w:r>
      <w:r w:rsidRPr="002A7D3E">
        <w:t xml:space="preserve">Electrical service is provided by Rocky Mountain Power, and natural gas service </w:t>
      </w:r>
      <w:r w:rsidR="00464B92" w:rsidRPr="002A7D3E">
        <w:t>is provided by</w:t>
      </w:r>
      <w:r w:rsidRPr="002A7D3E">
        <w:t xml:space="preserve"> </w:t>
      </w:r>
      <w:r w:rsidR="006A21A9" w:rsidRPr="002A7D3E">
        <w:t>Enbridge Gas</w:t>
      </w:r>
      <w:r w:rsidRPr="002A7D3E">
        <w:t xml:space="preserve">.  The District is served by </w:t>
      </w:r>
      <w:r w:rsidR="000E1D04" w:rsidRPr="002A7D3E">
        <w:t>Weber</w:t>
      </w:r>
      <w:r w:rsidR="001228C1" w:rsidRPr="002A7D3E">
        <w:t xml:space="preserve"> County</w:t>
      </w:r>
      <w:r w:rsidRPr="002A7D3E">
        <w:t xml:space="preserve"> School District.</w:t>
      </w:r>
    </w:p>
    <w:p w14:paraId="30C13D31" w14:textId="2AF73A34" w:rsidR="00513AD1" w:rsidRPr="002A7D3E" w:rsidRDefault="00513AD1" w:rsidP="00513AD1">
      <w:pPr>
        <w:pStyle w:val="Kutak1L1"/>
        <w:tabs>
          <w:tab w:val="num" w:pos="0"/>
        </w:tabs>
      </w:pPr>
      <w:bookmarkStart w:id="127" w:name="_Toc199938603"/>
      <w:r w:rsidRPr="002A7D3E">
        <w:t>THE DEVELOPMENT</w:t>
      </w:r>
      <w:bookmarkEnd w:id="127"/>
    </w:p>
    <w:p w14:paraId="00555074" w14:textId="77777777" w:rsidR="00513AD1" w:rsidRPr="00562DBA" w:rsidRDefault="00513AD1" w:rsidP="00513AD1">
      <w:pPr>
        <w:pStyle w:val="BodyText"/>
        <w:rPr>
          <w:i/>
          <w:iCs/>
        </w:rPr>
      </w:pPr>
      <w:r w:rsidRPr="002A7D3E">
        <w:rPr>
          <w:i/>
          <w:iCs/>
        </w:rPr>
        <w:t xml:space="preserve">The following information has been supplied by the Developer, except for certain information which, where noted herein, has been obtained from other sources, including publicly available records of </w:t>
      </w:r>
      <w:r w:rsidRPr="00562DBA">
        <w:rPr>
          <w:i/>
          <w:iCs/>
        </w:rPr>
        <w:t>the County.</w:t>
      </w:r>
    </w:p>
    <w:p w14:paraId="63FC28D6" w14:textId="77777777" w:rsidR="00513AD1" w:rsidRPr="00F0617E" w:rsidRDefault="00513AD1" w:rsidP="00513AD1">
      <w:pPr>
        <w:pStyle w:val="BodyText"/>
        <w:rPr>
          <w:i/>
          <w:iCs/>
        </w:rPr>
      </w:pPr>
      <w:r w:rsidRPr="00562DBA">
        <w:rPr>
          <w:i/>
          <w:iCs/>
        </w:rPr>
        <w:t>Neither the District, the District’s advisors, nor the Underwriter makes any representation regarding projected development plans within the Development, the financial soundness or the managerial ability of the Developer to complete development in accordance with the plans described herein, nor the taxable value presently anticipated with respect to certain of such properties, and other than the express representations of the Developer set forth herein, the Developer makes no such representations.  Without limiting the generality of the foregoing, no assurance of success is provided for the Development by the Developer or otherwise.  See “—The Developer” below.  The development of the property within the District may be affected by factors such as governmental policies with respect to land development, the availability of water and other utilities, the availability of energy, construction costs, interest rates, competition from other developments, and other political, legal, and economic conditions.  Further, while certain information is provided herein with respect to existing and anticipated encumbrances of the property, in particular encumbrances recorded or to be recorded by the Developer, property within the Development may presently or in the future be subject to additional encumbrances as security for obligations of the Developer or other current or future property owners payable to various parties, the default of which could adversely affect development and construction activity.  See “RISK FACTORS—</w:t>
      </w:r>
      <w:r w:rsidRPr="00F0617E">
        <w:rPr>
          <w:i/>
          <w:iCs/>
        </w:rPr>
        <w:t>Development Not Assured.”</w:t>
      </w:r>
    </w:p>
    <w:p w14:paraId="5BB78A82" w14:textId="68EEA94C" w:rsidR="00513AD1" w:rsidRPr="00371574" w:rsidRDefault="00513AD1" w:rsidP="00513AD1">
      <w:pPr>
        <w:pStyle w:val="Kutak1L2"/>
        <w:tabs>
          <w:tab w:val="num" w:pos="0"/>
        </w:tabs>
      </w:pPr>
      <w:bookmarkStart w:id="128" w:name="_Toc199938604"/>
      <w:r w:rsidRPr="00371574">
        <w:t>Development Overview</w:t>
      </w:r>
      <w:bookmarkEnd w:id="128"/>
    </w:p>
    <w:p w14:paraId="740AF680" w14:textId="7494B431" w:rsidR="008437AE" w:rsidRPr="002D2DB1" w:rsidRDefault="008437AE" w:rsidP="00B92ECD">
      <w:pPr>
        <w:spacing w:after="240"/>
        <w:ind w:firstLine="720"/>
      </w:pPr>
      <w:r w:rsidRPr="002D2DB1">
        <w:t xml:space="preserve">The “Development” is being developed as </w:t>
      </w:r>
      <w:r w:rsidR="00B91DC5" w:rsidRPr="002D2DB1">
        <w:t xml:space="preserve">a residential and commercial development at the base of the Nordic Valley Ski Resort </w:t>
      </w:r>
      <w:r w:rsidRPr="002D2DB1">
        <w:t xml:space="preserve">and is being marketed as </w:t>
      </w:r>
      <w:r w:rsidR="00B92ECD" w:rsidRPr="002D2DB1">
        <w:t>“</w:t>
      </w:r>
      <w:r w:rsidRPr="002D2DB1">
        <w:t>Pinem</w:t>
      </w:r>
      <w:r w:rsidR="00BB7110" w:rsidRPr="002D2DB1">
        <w:t>æ</w:t>
      </w:r>
      <w:r w:rsidRPr="002D2DB1">
        <w:t>r.</w:t>
      </w:r>
      <w:r w:rsidR="00B92ECD" w:rsidRPr="002D2DB1">
        <w:t>”</w:t>
      </w:r>
      <w:r w:rsidRPr="002D2DB1">
        <w:t xml:space="preserve"> </w:t>
      </w:r>
      <w:r w:rsidR="00B92ECD" w:rsidRPr="002D2DB1">
        <w:t>The Development</w:t>
      </w:r>
      <w:r w:rsidR="00B21980" w:rsidRPr="002D2DB1">
        <w:t xml:space="preserve"> (</w:t>
      </w:r>
      <w:r w:rsidR="00B92ECD" w:rsidRPr="002D2DB1">
        <w:t>which comprises approximately 84 acres</w:t>
      </w:r>
      <w:r w:rsidR="00B21980" w:rsidRPr="002D2DB1">
        <w:t>)</w:t>
      </w:r>
      <w:r w:rsidR="00B92ECD" w:rsidRPr="002D2DB1">
        <w:t xml:space="preserve"> </w:t>
      </w:r>
      <w:r w:rsidR="00B21980" w:rsidRPr="002D2DB1">
        <w:t>and</w:t>
      </w:r>
      <w:r w:rsidR="00B92ECD" w:rsidRPr="002D2DB1">
        <w:t xml:space="preserve"> the </w:t>
      </w:r>
      <w:r w:rsidR="00B21980" w:rsidRPr="002D2DB1">
        <w:t xml:space="preserve">remaining components of the </w:t>
      </w:r>
      <w:r w:rsidR="00B92ECD" w:rsidRPr="002D2DB1">
        <w:t>Ski Resort total approximately 51</w:t>
      </w:r>
      <w:r w:rsidR="00B21980" w:rsidRPr="002D2DB1">
        <w:t>2</w:t>
      </w:r>
      <w:r w:rsidR="00B92ECD" w:rsidRPr="002D2DB1">
        <w:t xml:space="preserve"> acres. All of the Development</w:t>
      </w:r>
      <w:r w:rsidR="00B21980" w:rsidRPr="002D2DB1">
        <w:t>,</w:t>
      </w:r>
      <w:r w:rsidR="00B92ECD" w:rsidRPr="002D2DB1">
        <w:t xml:space="preserve"> as described herein, is coterminous with the boundaries of the District.  See “AERIAL MAP,” “DEVELOPMENT SITE PLAN,” “NORDIC VILLAGE </w:t>
      </w:r>
      <w:r w:rsidR="00472DD2" w:rsidRPr="002D2DB1">
        <w:t>MASTER</w:t>
      </w:r>
      <w:r w:rsidR="00B92ECD" w:rsidRPr="002D2DB1">
        <w:t xml:space="preserve"> PLAN,” and “DISTRICT VICINITY MAP.”</w:t>
      </w:r>
    </w:p>
    <w:p w14:paraId="14910A2B" w14:textId="3AAE5D61" w:rsidR="00513AD1" w:rsidRPr="00371574" w:rsidRDefault="00371574" w:rsidP="00513AD1">
      <w:pPr>
        <w:pStyle w:val="BodyText"/>
        <w:ind w:firstLine="0"/>
        <w:jc w:val="center"/>
        <w:rPr>
          <w:bCs/>
          <w:iCs/>
          <w:szCs w:val="22"/>
        </w:rPr>
      </w:pPr>
      <w:r w:rsidRPr="002D2DB1">
        <w:t>[TO BE UPDATED]</w:t>
      </w:r>
    </w:p>
    <w:p w14:paraId="1B3FC946" w14:textId="77777777" w:rsidR="00513AD1" w:rsidRPr="00371574" w:rsidRDefault="00513AD1" w:rsidP="00513AD1">
      <w:pPr>
        <w:pStyle w:val="BodyText"/>
        <w:ind w:firstLine="0"/>
        <w:jc w:val="center"/>
        <w:rPr>
          <w:b/>
          <w:bCs/>
          <w:iCs/>
        </w:rPr>
        <w:sectPr w:rsidR="00513AD1" w:rsidRPr="00371574" w:rsidSect="000D3F77">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2240" w:h="15840" w:code="1"/>
          <w:pgMar w:top="1440" w:right="1440" w:bottom="1440" w:left="1440" w:header="720" w:footer="720" w:gutter="0"/>
          <w:pgNumType w:start="1"/>
          <w:cols w:space="720"/>
          <w:titlePg/>
          <w:docGrid w:linePitch="360"/>
        </w:sectPr>
      </w:pPr>
      <w:r w:rsidRPr="00371574">
        <w:rPr>
          <w:bCs/>
          <w:iCs/>
          <w:szCs w:val="22"/>
        </w:rPr>
        <w:t>[Remainder of Page Intentionally Left Blank]</w:t>
      </w:r>
    </w:p>
    <w:p w14:paraId="79193800" w14:textId="5A0BDE2F" w:rsidR="00513AD1" w:rsidRPr="00E86431" w:rsidRDefault="00513AD1" w:rsidP="00513AD1">
      <w:pPr>
        <w:pStyle w:val="BodyText"/>
        <w:keepNext/>
      </w:pPr>
      <w:r w:rsidRPr="00E86431">
        <w:t xml:space="preserve">The entitlement status, construction status, and ownership status of property within the Development as of </w:t>
      </w:r>
      <w:r w:rsidR="00E86431" w:rsidRPr="00E86431">
        <w:t>March 1</w:t>
      </w:r>
      <w:r w:rsidR="005C6AA9" w:rsidRPr="00E86431">
        <w:t xml:space="preserve">, </w:t>
      </w:r>
      <w:r w:rsidR="00C16E11" w:rsidRPr="00E86431">
        <w:t>2026</w:t>
      </w:r>
      <w:r w:rsidRPr="00E86431">
        <w:t xml:space="preserve">, is summarized in the following table:  </w:t>
      </w:r>
      <w:r w:rsidR="00F45A7B">
        <w:t>[</w:t>
      </w:r>
      <w:r w:rsidR="00A97E5C">
        <w:t>TO CONFIRM AGAINST FINAL MARKET STUDY]</w:t>
      </w:r>
    </w:p>
    <w:tbl>
      <w:tblPr>
        <w:tblStyle w:val="TableGrid"/>
        <w:tblW w:w="448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4A0" w:firstRow="1" w:lastRow="0" w:firstColumn="1" w:lastColumn="0" w:noHBand="0" w:noVBand="1"/>
      </w:tblPr>
      <w:tblGrid>
        <w:gridCol w:w="3406"/>
        <w:gridCol w:w="1090"/>
        <w:gridCol w:w="1348"/>
        <w:gridCol w:w="1891"/>
        <w:gridCol w:w="1260"/>
        <w:gridCol w:w="1080"/>
        <w:gridCol w:w="1356"/>
        <w:gridCol w:w="1483"/>
      </w:tblGrid>
      <w:tr w:rsidR="00080295" w:rsidRPr="00E65CA3" w14:paraId="5737BD1E" w14:textId="77777777" w:rsidTr="00080295">
        <w:trPr>
          <w:trHeight w:val="350"/>
          <w:jc w:val="center"/>
        </w:trPr>
        <w:tc>
          <w:tcPr>
            <w:tcW w:w="5000" w:type="pct"/>
            <w:gridSpan w:val="8"/>
          </w:tcPr>
          <w:p w14:paraId="57865355" w14:textId="59964CBF" w:rsidR="00080295" w:rsidRPr="00E65CA3" w:rsidRDefault="00080295" w:rsidP="00FD35A3">
            <w:pPr>
              <w:keepNext/>
              <w:jc w:val="center"/>
              <w:rPr>
                <w:b/>
                <w:bCs/>
                <w:sz w:val="20"/>
              </w:rPr>
            </w:pPr>
            <w:r w:rsidRPr="00E65CA3">
              <w:rPr>
                <w:b/>
                <w:bCs/>
                <w:sz w:val="20"/>
              </w:rPr>
              <w:t>TABLE II</w:t>
            </w:r>
            <w:r w:rsidRPr="00E65CA3">
              <w:rPr>
                <w:b/>
                <w:bCs/>
                <w:sz w:val="20"/>
              </w:rPr>
              <w:br/>
              <w:t>Summary of Planned Development</w:t>
            </w:r>
            <w:r w:rsidRPr="00E65CA3">
              <w:rPr>
                <w:sz w:val="20"/>
              </w:rPr>
              <w:fldChar w:fldCharType="begin"/>
            </w:r>
            <w:r w:rsidRPr="00E65CA3">
              <w:rPr>
                <w:sz w:val="20"/>
              </w:rPr>
              <w:instrText xml:space="preserve"> XE "II Summary of Planned Development; 002" </w:instrText>
            </w:r>
            <w:r w:rsidRPr="00E65CA3">
              <w:rPr>
                <w:sz w:val="20"/>
              </w:rPr>
              <w:fldChar w:fldCharType="end"/>
            </w:r>
            <w:r w:rsidRPr="00E65CA3">
              <w:rPr>
                <w:b/>
                <w:bCs/>
                <w:sz w:val="20"/>
                <w:vertAlign w:val="superscript"/>
              </w:rPr>
              <w:t>1</w:t>
            </w:r>
          </w:p>
        </w:tc>
      </w:tr>
      <w:tr w:rsidR="00080295" w:rsidRPr="00E65CA3" w14:paraId="4E39DE91" w14:textId="77777777" w:rsidTr="00080295">
        <w:trPr>
          <w:trHeight w:val="251"/>
          <w:jc w:val="center"/>
        </w:trPr>
        <w:tc>
          <w:tcPr>
            <w:tcW w:w="1319" w:type="pct"/>
          </w:tcPr>
          <w:p w14:paraId="105F0E8E" w14:textId="77777777" w:rsidR="00080295" w:rsidRPr="00E65CA3" w:rsidRDefault="00080295" w:rsidP="008C7E3C">
            <w:pPr>
              <w:keepNext/>
              <w:jc w:val="left"/>
              <w:rPr>
                <w:sz w:val="16"/>
                <w:szCs w:val="16"/>
              </w:rPr>
            </w:pPr>
            <w:bookmarkStart w:id="131" w:name="_Hlk187417087"/>
          </w:p>
        </w:tc>
        <w:tc>
          <w:tcPr>
            <w:tcW w:w="422" w:type="pct"/>
          </w:tcPr>
          <w:p w14:paraId="0FE0A7D1" w14:textId="77777777" w:rsidR="00080295" w:rsidRPr="00E65CA3" w:rsidRDefault="00080295" w:rsidP="008C7E3C">
            <w:pPr>
              <w:keepNext/>
              <w:jc w:val="left"/>
              <w:rPr>
                <w:sz w:val="16"/>
                <w:szCs w:val="16"/>
              </w:rPr>
            </w:pPr>
          </w:p>
        </w:tc>
        <w:tc>
          <w:tcPr>
            <w:tcW w:w="522" w:type="pct"/>
          </w:tcPr>
          <w:p w14:paraId="60247EF7" w14:textId="226821AD" w:rsidR="00080295" w:rsidRPr="00E65CA3" w:rsidRDefault="00080295" w:rsidP="008C7E3C">
            <w:pPr>
              <w:keepNext/>
              <w:jc w:val="left"/>
              <w:rPr>
                <w:sz w:val="16"/>
                <w:szCs w:val="16"/>
              </w:rPr>
            </w:pPr>
          </w:p>
        </w:tc>
        <w:tc>
          <w:tcPr>
            <w:tcW w:w="732" w:type="pct"/>
          </w:tcPr>
          <w:p w14:paraId="7327A12B" w14:textId="77777777" w:rsidR="00080295" w:rsidRPr="00E65CA3" w:rsidRDefault="00080295" w:rsidP="008C7E3C">
            <w:pPr>
              <w:keepNext/>
              <w:jc w:val="left"/>
              <w:rPr>
                <w:sz w:val="16"/>
                <w:szCs w:val="16"/>
              </w:rPr>
            </w:pPr>
          </w:p>
        </w:tc>
        <w:tc>
          <w:tcPr>
            <w:tcW w:w="906" w:type="pct"/>
            <w:gridSpan w:val="2"/>
            <w:vAlign w:val="bottom"/>
          </w:tcPr>
          <w:p w14:paraId="1ED78828" w14:textId="77777777" w:rsidR="00080295" w:rsidRPr="00E65CA3" w:rsidRDefault="00080295" w:rsidP="008C7E3C">
            <w:pPr>
              <w:keepNext/>
              <w:pBdr>
                <w:bottom w:val="single" w:sz="4" w:space="1" w:color="auto"/>
              </w:pBdr>
              <w:jc w:val="center"/>
              <w:rPr>
                <w:b/>
                <w:bCs/>
                <w:sz w:val="18"/>
                <w:szCs w:val="18"/>
                <w:vertAlign w:val="superscript"/>
              </w:rPr>
            </w:pPr>
            <w:r w:rsidRPr="00E65CA3">
              <w:rPr>
                <w:b/>
                <w:bCs/>
                <w:sz w:val="18"/>
                <w:szCs w:val="18"/>
              </w:rPr>
              <w:t xml:space="preserve">Entitlement Status </w:t>
            </w:r>
            <w:r w:rsidRPr="00E65CA3">
              <w:rPr>
                <w:b/>
                <w:bCs/>
                <w:sz w:val="18"/>
                <w:szCs w:val="18"/>
                <w:vertAlign w:val="superscript"/>
              </w:rPr>
              <w:t>2</w:t>
            </w:r>
          </w:p>
        </w:tc>
        <w:tc>
          <w:tcPr>
            <w:tcW w:w="1099" w:type="pct"/>
            <w:gridSpan w:val="2"/>
            <w:vAlign w:val="bottom"/>
          </w:tcPr>
          <w:p w14:paraId="4D8F36B4" w14:textId="77777777" w:rsidR="00080295" w:rsidRPr="00E65CA3" w:rsidRDefault="00080295" w:rsidP="008C7E3C">
            <w:pPr>
              <w:keepNext/>
              <w:pBdr>
                <w:bottom w:val="single" w:sz="4" w:space="1" w:color="auto"/>
              </w:pBdr>
              <w:jc w:val="center"/>
              <w:rPr>
                <w:b/>
                <w:bCs/>
                <w:sz w:val="18"/>
                <w:szCs w:val="18"/>
              </w:rPr>
            </w:pPr>
            <w:r w:rsidRPr="00E65CA3">
              <w:rPr>
                <w:b/>
                <w:bCs/>
                <w:sz w:val="18"/>
                <w:szCs w:val="18"/>
              </w:rPr>
              <w:t>Construction Status</w:t>
            </w:r>
          </w:p>
        </w:tc>
      </w:tr>
      <w:tr w:rsidR="00080295" w:rsidRPr="00E65CA3" w14:paraId="23B28150" w14:textId="77777777" w:rsidTr="00080295">
        <w:trPr>
          <w:trHeight w:val="562"/>
          <w:jc w:val="center"/>
        </w:trPr>
        <w:tc>
          <w:tcPr>
            <w:tcW w:w="1319" w:type="pct"/>
            <w:vAlign w:val="bottom"/>
          </w:tcPr>
          <w:p w14:paraId="1D1C4B4D" w14:textId="29939CB7" w:rsidR="00080295" w:rsidRPr="00E65CA3" w:rsidRDefault="00080295" w:rsidP="003E6914">
            <w:pPr>
              <w:keepNext/>
              <w:spacing w:after="120"/>
              <w:jc w:val="center"/>
              <w:rPr>
                <w:b/>
                <w:bCs/>
                <w:sz w:val="18"/>
                <w:szCs w:val="18"/>
              </w:rPr>
            </w:pPr>
            <w:r w:rsidRPr="00E65CA3">
              <w:rPr>
                <w:b/>
                <w:bCs/>
                <w:sz w:val="18"/>
                <w:szCs w:val="18"/>
              </w:rPr>
              <w:t>Name</w:t>
            </w:r>
          </w:p>
        </w:tc>
        <w:tc>
          <w:tcPr>
            <w:tcW w:w="422" w:type="pct"/>
            <w:vAlign w:val="bottom"/>
          </w:tcPr>
          <w:p w14:paraId="6FC542BB" w14:textId="7A93ECCF" w:rsidR="00080295" w:rsidRPr="00E65CA3" w:rsidRDefault="00080295" w:rsidP="003E6914">
            <w:pPr>
              <w:keepNext/>
              <w:spacing w:after="120"/>
              <w:jc w:val="center"/>
              <w:rPr>
                <w:b/>
                <w:bCs/>
                <w:sz w:val="18"/>
                <w:szCs w:val="18"/>
              </w:rPr>
            </w:pPr>
            <w:r w:rsidRPr="00E65CA3">
              <w:rPr>
                <w:b/>
                <w:bCs/>
                <w:sz w:val="18"/>
                <w:szCs w:val="18"/>
              </w:rPr>
              <w:t>Property</w:t>
            </w:r>
            <w:r w:rsidRPr="00E65CA3">
              <w:rPr>
                <w:b/>
                <w:bCs/>
                <w:sz w:val="18"/>
                <w:szCs w:val="18"/>
              </w:rPr>
              <w:br/>
              <w:t>Owner</w:t>
            </w:r>
          </w:p>
        </w:tc>
        <w:tc>
          <w:tcPr>
            <w:tcW w:w="522" w:type="pct"/>
            <w:vAlign w:val="bottom"/>
          </w:tcPr>
          <w:p w14:paraId="4303AD99" w14:textId="3892B8B8" w:rsidR="00080295" w:rsidRPr="00E65CA3" w:rsidRDefault="00080295" w:rsidP="003E6914">
            <w:pPr>
              <w:keepNext/>
              <w:spacing w:after="120"/>
              <w:jc w:val="center"/>
              <w:rPr>
                <w:b/>
                <w:bCs/>
                <w:sz w:val="18"/>
                <w:szCs w:val="18"/>
              </w:rPr>
            </w:pPr>
            <w:r w:rsidRPr="00E65CA3">
              <w:rPr>
                <w:b/>
                <w:bCs/>
                <w:sz w:val="18"/>
                <w:szCs w:val="18"/>
              </w:rPr>
              <w:t>Ant.</w:t>
            </w:r>
            <w:r w:rsidRPr="00E65CA3">
              <w:rPr>
                <w:b/>
                <w:bCs/>
                <w:sz w:val="18"/>
                <w:szCs w:val="18"/>
              </w:rPr>
              <w:br/>
              <w:t>Builder</w:t>
            </w:r>
          </w:p>
        </w:tc>
        <w:tc>
          <w:tcPr>
            <w:tcW w:w="732" w:type="pct"/>
            <w:vAlign w:val="bottom"/>
          </w:tcPr>
          <w:p w14:paraId="7F27A31D" w14:textId="6DB07B06" w:rsidR="00080295" w:rsidRPr="00E65CA3" w:rsidRDefault="00080295" w:rsidP="003E6914">
            <w:pPr>
              <w:keepNext/>
              <w:spacing w:after="120"/>
              <w:jc w:val="center"/>
              <w:rPr>
                <w:b/>
                <w:bCs/>
                <w:sz w:val="18"/>
                <w:szCs w:val="18"/>
              </w:rPr>
            </w:pPr>
            <w:r w:rsidRPr="00E65CA3">
              <w:rPr>
                <w:b/>
                <w:bCs/>
                <w:sz w:val="18"/>
                <w:szCs w:val="18"/>
              </w:rPr>
              <w:t>Total Ant.</w:t>
            </w:r>
            <w:r w:rsidRPr="00E65CA3">
              <w:rPr>
                <w:b/>
                <w:bCs/>
                <w:sz w:val="18"/>
                <w:szCs w:val="18"/>
              </w:rPr>
              <w:br/>
              <w:t>Hotel/Res. and Total Ant. Sq. Ft.</w:t>
            </w:r>
          </w:p>
        </w:tc>
        <w:tc>
          <w:tcPr>
            <w:tcW w:w="488" w:type="pct"/>
            <w:vAlign w:val="bottom"/>
          </w:tcPr>
          <w:p w14:paraId="3BDC21E3" w14:textId="77777777" w:rsidR="00080295" w:rsidRPr="00E65CA3" w:rsidRDefault="00080295" w:rsidP="003E6914">
            <w:pPr>
              <w:keepNext/>
              <w:spacing w:after="120"/>
              <w:jc w:val="center"/>
              <w:rPr>
                <w:b/>
                <w:bCs/>
                <w:sz w:val="18"/>
                <w:szCs w:val="18"/>
              </w:rPr>
            </w:pPr>
            <w:r w:rsidRPr="00E65CA3">
              <w:rPr>
                <w:b/>
                <w:bCs/>
                <w:sz w:val="18"/>
                <w:szCs w:val="18"/>
              </w:rPr>
              <w:t>Zoning</w:t>
            </w:r>
            <w:r w:rsidRPr="00E65CA3">
              <w:rPr>
                <w:b/>
                <w:bCs/>
                <w:sz w:val="18"/>
                <w:szCs w:val="18"/>
              </w:rPr>
              <w:br/>
              <w:t>Status</w:t>
            </w:r>
          </w:p>
        </w:tc>
        <w:tc>
          <w:tcPr>
            <w:tcW w:w="418" w:type="pct"/>
            <w:vAlign w:val="bottom"/>
          </w:tcPr>
          <w:p w14:paraId="070CC4C1" w14:textId="77777777" w:rsidR="00080295" w:rsidRPr="00A97E5C" w:rsidRDefault="00080295" w:rsidP="003E6914">
            <w:pPr>
              <w:keepNext/>
              <w:spacing w:after="120"/>
              <w:jc w:val="center"/>
              <w:rPr>
                <w:b/>
                <w:bCs/>
                <w:sz w:val="18"/>
                <w:szCs w:val="18"/>
              </w:rPr>
            </w:pPr>
            <w:r w:rsidRPr="00A97E5C">
              <w:rPr>
                <w:b/>
                <w:bCs/>
                <w:sz w:val="18"/>
                <w:szCs w:val="18"/>
              </w:rPr>
              <w:t>Platting</w:t>
            </w:r>
            <w:r w:rsidRPr="00A97E5C">
              <w:rPr>
                <w:b/>
                <w:bCs/>
                <w:sz w:val="18"/>
                <w:szCs w:val="18"/>
              </w:rPr>
              <w:br/>
              <w:t>Status</w:t>
            </w:r>
          </w:p>
        </w:tc>
        <w:tc>
          <w:tcPr>
            <w:tcW w:w="525" w:type="pct"/>
            <w:vAlign w:val="bottom"/>
          </w:tcPr>
          <w:p w14:paraId="0FE4D7F0" w14:textId="288CAD78" w:rsidR="00080295" w:rsidRPr="00E65CA3" w:rsidRDefault="00080295" w:rsidP="003E6914">
            <w:pPr>
              <w:keepNext/>
              <w:spacing w:after="120"/>
              <w:jc w:val="center"/>
              <w:rPr>
                <w:b/>
                <w:bCs/>
                <w:sz w:val="18"/>
                <w:szCs w:val="18"/>
              </w:rPr>
            </w:pPr>
            <w:r w:rsidRPr="00E65CA3">
              <w:rPr>
                <w:b/>
                <w:bCs/>
                <w:sz w:val="18"/>
                <w:szCs w:val="18"/>
              </w:rPr>
              <w:t xml:space="preserve">Anticipated Start of </w:t>
            </w:r>
            <w:r w:rsidRPr="00E65CA3">
              <w:rPr>
                <w:b/>
                <w:bCs/>
                <w:sz w:val="18"/>
                <w:szCs w:val="18"/>
              </w:rPr>
              <w:br/>
              <w:t>Construction</w:t>
            </w:r>
          </w:p>
        </w:tc>
        <w:tc>
          <w:tcPr>
            <w:tcW w:w="574" w:type="pct"/>
            <w:vAlign w:val="bottom"/>
          </w:tcPr>
          <w:p w14:paraId="593CD206" w14:textId="77777777" w:rsidR="00080295" w:rsidRPr="00E65CA3" w:rsidRDefault="00080295" w:rsidP="003E6914">
            <w:pPr>
              <w:keepNext/>
              <w:spacing w:after="120"/>
              <w:jc w:val="center"/>
              <w:rPr>
                <w:b/>
                <w:bCs/>
                <w:sz w:val="18"/>
                <w:szCs w:val="18"/>
              </w:rPr>
            </w:pPr>
            <w:r w:rsidRPr="00E65CA3">
              <w:rPr>
                <w:b/>
                <w:bCs/>
                <w:sz w:val="18"/>
                <w:szCs w:val="18"/>
              </w:rPr>
              <w:t>Anticipated</w:t>
            </w:r>
            <w:r w:rsidRPr="00E65CA3">
              <w:rPr>
                <w:b/>
                <w:bCs/>
                <w:sz w:val="18"/>
                <w:szCs w:val="18"/>
              </w:rPr>
              <w:br/>
              <w:t>Completion Date</w:t>
            </w:r>
          </w:p>
        </w:tc>
      </w:tr>
      <w:tr w:rsidR="00080295" w:rsidRPr="00E65CA3" w14:paraId="1A3E966D" w14:textId="77777777" w:rsidTr="00080295">
        <w:trPr>
          <w:trHeight w:val="193"/>
          <w:jc w:val="center"/>
        </w:trPr>
        <w:tc>
          <w:tcPr>
            <w:tcW w:w="1319" w:type="pct"/>
          </w:tcPr>
          <w:p w14:paraId="12179961" w14:textId="2FF277E2" w:rsidR="00080295" w:rsidRPr="00E65CA3" w:rsidRDefault="00080295" w:rsidP="003E6914">
            <w:pPr>
              <w:keepNext/>
              <w:jc w:val="left"/>
              <w:rPr>
                <w:b/>
                <w:bCs/>
                <w:sz w:val="16"/>
                <w:szCs w:val="16"/>
              </w:rPr>
            </w:pPr>
            <w:r w:rsidRPr="00E65CA3">
              <w:rPr>
                <w:b/>
                <w:bCs/>
                <w:sz w:val="16"/>
                <w:szCs w:val="16"/>
              </w:rPr>
              <w:t>RESIDENTIAL</w:t>
            </w:r>
          </w:p>
        </w:tc>
        <w:tc>
          <w:tcPr>
            <w:tcW w:w="422" w:type="pct"/>
          </w:tcPr>
          <w:p w14:paraId="31D6EC1F" w14:textId="77777777" w:rsidR="00080295" w:rsidRPr="00E65CA3" w:rsidRDefault="00080295" w:rsidP="003E6914">
            <w:pPr>
              <w:keepNext/>
              <w:jc w:val="center"/>
              <w:rPr>
                <w:sz w:val="16"/>
                <w:szCs w:val="16"/>
              </w:rPr>
            </w:pPr>
          </w:p>
        </w:tc>
        <w:tc>
          <w:tcPr>
            <w:tcW w:w="522" w:type="pct"/>
          </w:tcPr>
          <w:p w14:paraId="410E4F55" w14:textId="7D9E029B" w:rsidR="00080295" w:rsidRPr="00E65CA3" w:rsidRDefault="00080295" w:rsidP="003E6914">
            <w:pPr>
              <w:keepNext/>
              <w:jc w:val="center"/>
              <w:rPr>
                <w:sz w:val="16"/>
                <w:szCs w:val="16"/>
              </w:rPr>
            </w:pPr>
          </w:p>
        </w:tc>
        <w:tc>
          <w:tcPr>
            <w:tcW w:w="732" w:type="pct"/>
          </w:tcPr>
          <w:p w14:paraId="5D064EA9" w14:textId="77777777" w:rsidR="00080295" w:rsidRPr="00E65CA3" w:rsidRDefault="00080295" w:rsidP="003E6914">
            <w:pPr>
              <w:keepNext/>
              <w:tabs>
                <w:tab w:val="decimal" w:pos="961"/>
              </w:tabs>
              <w:jc w:val="left"/>
              <w:rPr>
                <w:sz w:val="16"/>
                <w:szCs w:val="16"/>
              </w:rPr>
            </w:pPr>
          </w:p>
        </w:tc>
        <w:tc>
          <w:tcPr>
            <w:tcW w:w="488" w:type="pct"/>
          </w:tcPr>
          <w:p w14:paraId="0AA09321" w14:textId="77777777" w:rsidR="00080295" w:rsidRPr="00E65CA3" w:rsidRDefault="00080295" w:rsidP="003E6914">
            <w:pPr>
              <w:keepNext/>
              <w:jc w:val="center"/>
              <w:rPr>
                <w:sz w:val="16"/>
                <w:szCs w:val="16"/>
              </w:rPr>
            </w:pPr>
          </w:p>
        </w:tc>
        <w:tc>
          <w:tcPr>
            <w:tcW w:w="418" w:type="pct"/>
          </w:tcPr>
          <w:p w14:paraId="4D391993" w14:textId="77777777" w:rsidR="00080295" w:rsidRPr="00A97E5C" w:rsidRDefault="00080295" w:rsidP="003E6914">
            <w:pPr>
              <w:keepNext/>
              <w:jc w:val="center"/>
              <w:rPr>
                <w:sz w:val="16"/>
                <w:szCs w:val="16"/>
              </w:rPr>
            </w:pPr>
          </w:p>
        </w:tc>
        <w:tc>
          <w:tcPr>
            <w:tcW w:w="525" w:type="pct"/>
          </w:tcPr>
          <w:p w14:paraId="22970C46" w14:textId="77777777" w:rsidR="00080295" w:rsidRPr="00E65CA3" w:rsidRDefault="00080295" w:rsidP="003E6914">
            <w:pPr>
              <w:keepNext/>
              <w:jc w:val="center"/>
              <w:rPr>
                <w:sz w:val="16"/>
                <w:szCs w:val="16"/>
              </w:rPr>
            </w:pPr>
          </w:p>
        </w:tc>
        <w:tc>
          <w:tcPr>
            <w:tcW w:w="574" w:type="pct"/>
          </w:tcPr>
          <w:p w14:paraId="17BE942D" w14:textId="77777777" w:rsidR="00080295" w:rsidRPr="00E65CA3" w:rsidRDefault="00080295" w:rsidP="003E6914">
            <w:pPr>
              <w:keepNext/>
              <w:jc w:val="center"/>
              <w:rPr>
                <w:sz w:val="16"/>
                <w:szCs w:val="16"/>
              </w:rPr>
            </w:pPr>
          </w:p>
        </w:tc>
      </w:tr>
      <w:tr w:rsidR="00080295" w:rsidRPr="00E65CA3" w14:paraId="51863E08" w14:textId="77777777" w:rsidTr="00080295">
        <w:trPr>
          <w:trHeight w:val="193"/>
          <w:jc w:val="center"/>
        </w:trPr>
        <w:tc>
          <w:tcPr>
            <w:tcW w:w="1319" w:type="pct"/>
          </w:tcPr>
          <w:p w14:paraId="6E1D9FCC" w14:textId="2BFB73B5" w:rsidR="00080295" w:rsidRPr="00E65CA3" w:rsidRDefault="00080295" w:rsidP="003E6914">
            <w:pPr>
              <w:keepNext/>
              <w:ind w:left="60"/>
              <w:jc w:val="left"/>
              <w:rPr>
                <w:sz w:val="16"/>
                <w:szCs w:val="16"/>
              </w:rPr>
            </w:pPr>
            <w:r w:rsidRPr="00E65CA3">
              <w:rPr>
                <w:sz w:val="16"/>
                <w:szCs w:val="16"/>
              </w:rPr>
              <w:t>One-bedroom Condominiums</w:t>
            </w:r>
          </w:p>
        </w:tc>
        <w:tc>
          <w:tcPr>
            <w:tcW w:w="422" w:type="pct"/>
          </w:tcPr>
          <w:p w14:paraId="0400B987" w14:textId="17F0BC16" w:rsidR="00080295" w:rsidRPr="00E65CA3" w:rsidRDefault="00080295" w:rsidP="003E6914">
            <w:pPr>
              <w:keepNext/>
              <w:jc w:val="center"/>
              <w:rPr>
                <w:sz w:val="16"/>
                <w:szCs w:val="16"/>
              </w:rPr>
            </w:pPr>
            <w:r w:rsidRPr="00E65CA3">
              <w:rPr>
                <w:sz w:val="16"/>
                <w:szCs w:val="16"/>
              </w:rPr>
              <w:t>Developer</w:t>
            </w:r>
          </w:p>
        </w:tc>
        <w:tc>
          <w:tcPr>
            <w:tcW w:w="522" w:type="pct"/>
          </w:tcPr>
          <w:p w14:paraId="075019E4" w14:textId="6742AD56" w:rsidR="00080295" w:rsidRPr="00E65CA3" w:rsidRDefault="00080295" w:rsidP="003E6914">
            <w:pPr>
              <w:keepNext/>
              <w:jc w:val="center"/>
              <w:rPr>
                <w:sz w:val="16"/>
                <w:szCs w:val="16"/>
              </w:rPr>
            </w:pPr>
            <w:r w:rsidRPr="00E65CA3">
              <w:rPr>
                <w:sz w:val="16"/>
                <w:szCs w:val="16"/>
              </w:rPr>
              <w:t>Third-Party</w:t>
            </w:r>
          </w:p>
        </w:tc>
        <w:tc>
          <w:tcPr>
            <w:tcW w:w="732" w:type="pct"/>
          </w:tcPr>
          <w:p w14:paraId="26FDE572" w14:textId="329B2D6A" w:rsidR="00080295" w:rsidRPr="00A97E5C" w:rsidRDefault="00A97E5C" w:rsidP="003E6914">
            <w:pPr>
              <w:keepNext/>
              <w:tabs>
                <w:tab w:val="decimal" w:pos="961"/>
              </w:tabs>
              <w:jc w:val="left"/>
              <w:rPr>
                <w:sz w:val="16"/>
                <w:szCs w:val="16"/>
              </w:rPr>
            </w:pPr>
            <w:r w:rsidRPr="00A97E5C">
              <w:rPr>
                <w:sz w:val="16"/>
                <w:szCs w:val="16"/>
              </w:rPr>
              <w:t>51</w:t>
            </w:r>
          </w:p>
        </w:tc>
        <w:tc>
          <w:tcPr>
            <w:tcW w:w="488" w:type="pct"/>
          </w:tcPr>
          <w:p w14:paraId="4C28A558" w14:textId="2848745C" w:rsidR="00080295" w:rsidRPr="00E65CA3" w:rsidRDefault="00080295" w:rsidP="003E6914">
            <w:pPr>
              <w:keepNext/>
              <w:jc w:val="center"/>
              <w:rPr>
                <w:sz w:val="16"/>
                <w:szCs w:val="16"/>
              </w:rPr>
            </w:pPr>
            <w:r w:rsidRPr="00E65CA3">
              <w:rPr>
                <w:sz w:val="16"/>
                <w:szCs w:val="16"/>
              </w:rPr>
              <w:t>Zoned</w:t>
            </w:r>
          </w:p>
        </w:tc>
        <w:tc>
          <w:tcPr>
            <w:tcW w:w="418" w:type="pct"/>
          </w:tcPr>
          <w:p w14:paraId="4E5BF69C" w14:textId="7679F812" w:rsidR="00080295" w:rsidRPr="00A97E5C" w:rsidRDefault="00080295" w:rsidP="003E6914">
            <w:pPr>
              <w:keepNext/>
              <w:jc w:val="center"/>
              <w:rPr>
                <w:sz w:val="16"/>
                <w:szCs w:val="16"/>
              </w:rPr>
            </w:pPr>
          </w:p>
        </w:tc>
        <w:tc>
          <w:tcPr>
            <w:tcW w:w="525" w:type="pct"/>
          </w:tcPr>
          <w:p w14:paraId="3910B01D" w14:textId="431CE67E" w:rsidR="00080295" w:rsidRPr="00E65CA3" w:rsidRDefault="00080295" w:rsidP="003E6914">
            <w:pPr>
              <w:keepNext/>
              <w:jc w:val="center"/>
              <w:rPr>
                <w:sz w:val="16"/>
                <w:szCs w:val="16"/>
              </w:rPr>
            </w:pPr>
            <w:r w:rsidRPr="00E65CA3">
              <w:rPr>
                <w:sz w:val="16"/>
                <w:szCs w:val="16"/>
              </w:rPr>
              <w:t>2027</w:t>
            </w:r>
          </w:p>
        </w:tc>
        <w:tc>
          <w:tcPr>
            <w:tcW w:w="574" w:type="pct"/>
          </w:tcPr>
          <w:p w14:paraId="50412286" w14:textId="669B5692" w:rsidR="00080295" w:rsidRPr="00E65CA3" w:rsidRDefault="00080295" w:rsidP="003E6914">
            <w:pPr>
              <w:keepNext/>
              <w:jc w:val="center"/>
              <w:rPr>
                <w:sz w:val="16"/>
                <w:szCs w:val="16"/>
              </w:rPr>
            </w:pPr>
            <w:r w:rsidRPr="00E65CA3">
              <w:rPr>
                <w:sz w:val="16"/>
                <w:szCs w:val="16"/>
              </w:rPr>
              <w:t>2032</w:t>
            </w:r>
          </w:p>
        </w:tc>
      </w:tr>
      <w:tr w:rsidR="00080295" w:rsidRPr="00E65CA3" w14:paraId="78528844" w14:textId="77777777" w:rsidTr="00080295">
        <w:trPr>
          <w:trHeight w:val="212"/>
          <w:jc w:val="center"/>
        </w:trPr>
        <w:tc>
          <w:tcPr>
            <w:tcW w:w="1319" w:type="pct"/>
          </w:tcPr>
          <w:p w14:paraId="260687F5" w14:textId="513EA768" w:rsidR="00080295" w:rsidRPr="00E65CA3" w:rsidRDefault="00080295" w:rsidP="003E6914">
            <w:pPr>
              <w:keepNext/>
              <w:ind w:left="60"/>
              <w:jc w:val="left"/>
              <w:rPr>
                <w:sz w:val="16"/>
                <w:szCs w:val="16"/>
              </w:rPr>
            </w:pPr>
            <w:r w:rsidRPr="00E65CA3">
              <w:rPr>
                <w:sz w:val="16"/>
                <w:szCs w:val="16"/>
              </w:rPr>
              <w:t>Two-bedroom Condominiums</w:t>
            </w:r>
          </w:p>
        </w:tc>
        <w:tc>
          <w:tcPr>
            <w:tcW w:w="422" w:type="pct"/>
          </w:tcPr>
          <w:p w14:paraId="0BDC8AA6" w14:textId="096C4747" w:rsidR="00080295" w:rsidRPr="00E65CA3" w:rsidRDefault="00080295" w:rsidP="003E6914">
            <w:pPr>
              <w:keepNext/>
              <w:jc w:val="center"/>
              <w:rPr>
                <w:sz w:val="16"/>
                <w:szCs w:val="16"/>
              </w:rPr>
            </w:pPr>
            <w:r w:rsidRPr="00E65CA3">
              <w:rPr>
                <w:sz w:val="16"/>
                <w:szCs w:val="16"/>
              </w:rPr>
              <w:t>Developer</w:t>
            </w:r>
          </w:p>
        </w:tc>
        <w:tc>
          <w:tcPr>
            <w:tcW w:w="522" w:type="pct"/>
          </w:tcPr>
          <w:p w14:paraId="43733422" w14:textId="2ADA1822" w:rsidR="00080295" w:rsidRPr="00E65CA3" w:rsidRDefault="00080295" w:rsidP="003E6914">
            <w:pPr>
              <w:keepNext/>
              <w:jc w:val="center"/>
              <w:rPr>
                <w:sz w:val="16"/>
                <w:szCs w:val="16"/>
              </w:rPr>
            </w:pPr>
            <w:r w:rsidRPr="00E65CA3">
              <w:rPr>
                <w:sz w:val="16"/>
                <w:szCs w:val="16"/>
              </w:rPr>
              <w:t>Third-Party</w:t>
            </w:r>
          </w:p>
        </w:tc>
        <w:tc>
          <w:tcPr>
            <w:tcW w:w="732" w:type="pct"/>
          </w:tcPr>
          <w:p w14:paraId="35A3D07F" w14:textId="488B0281" w:rsidR="00080295" w:rsidRPr="00A97E5C" w:rsidRDefault="00A97E5C" w:rsidP="003E6914">
            <w:pPr>
              <w:keepNext/>
              <w:tabs>
                <w:tab w:val="decimal" w:pos="961"/>
              </w:tabs>
              <w:jc w:val="left"/>
              <w:rPr>
                <w:sz w:val="16"/>
                <w:szCs w:val="16"/>
              </w:rPr>
            </w:pPr>
            <w:r w:rsidRPr="00A97E5C">
              <w:rPr>
                <w:sz w:val="16"/>
                <w:szCs w:val="16"/>
              </w:rPr>
              <w:t>130</w:t>
            </w:r>
          </w:p>
        </w:tc>
        <w:tc>
          <w:tcPr>
            <w:tcW w:w="488" w:type="pct"/>
          </w:tcPr>
          <w:p w14:paraId="6F4176A7" w14:textId="0D221257" w:rsidR="00080295" w:rsidRPr="00E65CA3" w:rsidRDefault="00080295" w:rsidP="003E6914">
            <w:pPr>
              <w:keepNext/>
              <w:jc w:val="center"/>
              <w:rPr>
                <w:sz w:val="16"/>
                <w:szCs w:val="16"/>
              </w:rPr>
            </w:pPr>
            <w:r w:rsidRPr="00E65CA3">
              <w:rPr>
                <w:sz w:val="16"/>
                <w:szCs w:val="16"/>
              </w:rPr>
              <w:t>Zoned</w:t>
            </w:r>
          </w:p>
        </w:tc>
        <w:tc>
          <w:tcPr>
            <w:tcW w:w="418" w:type="pct"/>
          </w:tcPr>
          <w:p w14:paraId="3D71E326" w14:textId="402EB2B1" w:rsidR="00080295" w:rsidRPr="00A97E5C" w:rsidRDefault="00080295" w:rsidP="003E6914">
            <w:pPr>
              <w:keepNext/>
              <w:jc w:val="center"/>
              <w:rPr>
                <w:sz w:val="16"/>
                <w:szCs w:val="16"/>
              </w:rPr>
            </w:pPr>
          </w:p>
        </w:tc>
        <w:tc>
          <w:tcPr>
            <w:tcW w:w="525" w:type="pct"/>
          </w:tcPr>
          <w:p w14:paraId="5523F3A8" w14:textId="4CE05E39" w:rsidR="00080295" w:rsidRPr="00E65CA3" w:rsidRDefault="00080295" w:rsidP="003E6914">
            <w:pPr>
              <w:keepNext/>
              <w:jc w:val="center"/>
              <w:rPr>
                <w:sz w:val="16"/>
                <w:szCs w:val="16"/>
              </w:rPr>
            </w:pPr>
            <w:r w:rsidRPr="00E65CA3">
              <w:rPr>
                <w:sz w:val="16"/>
                <w:szCs w:val="16"/>
              </w:rPr>
              <w:t>2027</w:t>
            </w:r>
          </w:p>
        </w:tc>
        <w:tc>
          <w:tcPr>
            <w:tcW w:w="574" w:type="pct"/>
          </w:tcPr>
          <w:p w14:paraId="5F475F7A" w14:textId="705517E5" w:rsidR="00080295" w:rsidRPr="00E65CA3" w:rsidRDefault="00080295" w:rsidP="003E6914">
            <w:pPr>
              <w:keepNext/>
              <w:jc w:val="center"/>
              <w:rPr>
                <w:sz w:val="16"/>
                <w:szCs w:val="16"/>
              </w:rPr>
            </w:pPr>
            <w:r w:rsidRPr="00E65CA3">
              <w:rPr>
                <w:sz w:val="16"/>
                <w:szCs w:val="16"/>
              </w:rPr>
              <w:t>2032</w:t>
            </w:r>
          </w:p>
        </w:tc>
      </w:tr>
      <w:tr w:rsidR="00080295" w:rsidRPr="00E65CA3" w14:paraId="011725B3" w14:textId="77777777" w:rsidTr="00080295">
        <w:trPr>
          <w:trHeight w:val="193"/>
          <w:jc w:val="center"/>
        </w:trPr>
        <w:tc>
          <w:tcPr>
            <w:tcW w:w="1319" w:type="pct"/>
          </w:tcPr>
          <w:p w14:paraId="1142989C" w14:textId="79DA868A" w:rsidR="00080295" w:rsidRPr="00E65CA3" w:rsidRDefault="00080295" w:rsidP="003E6914">
            <w:pPr>
              <w:keepNext/>
              <w:ind w:left="60"/>
              <w:jc w:val="left"/>
              <w:rPr>
                <w:sz w:val="16"/>
                <w:szCs w:val="16"/>
              </w:rPr>
            </w:pPr>
            <w:r w:rsidRPr="00E65CA3">
              <w:rPr>
                <w:sz w:val="16"/>
                <w:szCs w:val="16"/>
              </w:rPr>
              <w:t>Three/Four-bedroom Condominiums</w:t>
            </w:r>
          </w:p>
        </w:tc>
        <w:tc>
          <w:tcPr>
            <w:tcW w:w="422" w:type="pct"/>
          </w:tcPr>
          <w:p w14:paraId="257F3661" w14:textId="19F71383" w:rsidR="00080295" w:rsidRPr="00E65CA3" w:rsidRDefault="00080295" w:rsidP="003E6914">
            <w:pPr>
              <w:keepNext/>
              <w:jc w:val="center"/>
              <w:rPr>
                <w:sz w:val="16"/>
                <w:szCs w:val="16"/>
              </w:rPr>
            </w:pPr>
            <w:r w:rsidRPr="00E65CA3">
              <w:rPr>
                <w:sz w:val="16"/>
                <w:szCs w:val="16"/>
              </w:rPr>
              <w:t>Developer</w:t>
            </w:r>
          </w:p>
        </w:tc>
        <w:tc>
          <w:tcPr>
            <w:tcW w:w="522" w:type="pct"/>
          </w:tcPr>
          <w:p w14:paraId="7C3CA135" w14:textId="26BFC1EC" w:rsidR="00080295" w:rsidRPr="00E65CA3" w:rsidRDefault="00080295" w:rsidP="003E6914">
            <w:pPr>
              <w:keepNext/>
              <w:jc w:val="center"/>
              <w:rPr>
                <w:sz w:val="16"/>
                <w:szCs w:val="16"/>
              </w:rPr>
            </w:pPr>
            <w:r w:rsidRPr="00E65CA3">
              <w:rPr>
                <w:sz w:val="16"/>
                <w:szCs w:val="16"/>
              </w:rPr>
              <w:t>Third-Party</w:t>
            </w:r>
          </w:p>
        </w:tc>
        <w:tc>
          <w:tcPr>
            <w:tcW w:w="732" w:type="pct"/>
          </w:tcPr>
          <w:p w14:paraId="3D016EE8" w14:textId="2A33B42C" w:rsidR="00080295" w:rsidRPr="00A97E5C" w:rsidRDefault="00A97E5C" w:rsidP="003E6914">
            <w:pPr>
              <w:keepNext/>
              <w:tabs>
                <w:tab w:val="decimal" w:pos="961"/>
              </w:tabs>
              <w:jc w:val="left"/>
              <w:rPr>
                <w:sz w:val="16"/>
                <w:szCs w:val="16"/>
              </w:rPr>
            </w:pPr>
            <w:r w:rsidRPr="00A97E5C">
              <w:rPr>
                <w:sz w:val="16"/>
                <w:szCs w:val="16"/>
              </w:rPr>
              <w:t>88</w:t>
            </w:r>
          </w:p>
        </w:tc>
        <w:tc>
          <w:tcPr>
            <w:tcW w:w="488" w:type="pct"/>
          </w:tcPr>
          <w:p w14:paraId="127502F4" w14:textId="6F26522B" w:rsidR="00080295" w:rsidRPr="00E65CA3" w:rsidRDefault="00080295" w:rsidP="003E6914">
            <w:pPr>
              <w:keepNext/>
              <w:jc w:val="center"/>
              <w:rPr>
                <w:sz w:val="16"/>
                <w:szCs w:val="16"/>
              </w:rPr>
            </w:pPr>
            <w:r w:rsidRPr="00E65CA3">
              <w:rPr>
                <w:sz w:val="16"/>
                <w:szCs w:val="16"/>
              </w:rPr>
              <w:t>Zoned</w:t>
            </w:r>
          </w:p>
        </w:tc>
        <w:tc>
          <w:tcPr>
            <w:tcW w:w="418" w:type="pct"/>
          </w:tcPr>
          <w:p w14:paraId="2DFF16FE" w14:textId="5A89F65C" w:rsidR="00080295" w:rsidRPr="00A97E5C" w:rsidRDefault="00080295" w:rsidP="003E6914">
            <w:pPr>
              <w:keepNext/>
              <w:jc w:val="center"/>
              <w:rPr>
                <w:sz w:val="16"/>
                <w:szCs w:val="16"/>
              </w:rPr>
            </w:pPr>
          </w:p>
        </w:tc>
        <w:tc>
          <w:tcPr>
            <w:tcW w:w="525" w:type="pct"/>
          </w:tcPr>
          <w:p w14:paraId="2E21EBA3" w14:textId="0DA52AE8" w:rsidR="00080295" w:rsidRPr="00E65CA3" w:rsidRDefault="00080295" w:rsidP="003E6914">
            <w:pPr>
              <w:keepNext/>
              <w:jc w:val="center"/>
              <w:rPr>
                <w:sz w:val="16"/>
                <w:szCs w:val="16"/>
              </w:rPr>
            </w:pPr>
            <w:r w:rsidRPr="00E65CA3">
              <w:rPr>
                <w:sz w:val="16"/>
                <w:szCs w:val="16"/>
              </w:rPr>
              <w:t>2026</w:t>
            </w:r>
          </w:p>
        </w:tc>
        <w:tc>
          <w:tcPr>
            <w:tcW w:w="574" w:type="pct"/>
          </w:tcPr>
          <w:p w14:paraId="66598C20" w14:textId="52CCC609" w:rsidR="00080295" w:rsidRPr="00E65CA3" w:rsidRDefault="00080295" w:rsidP="003E6914">
            <w:pPr>
              <w:keepNext/>
              <w:jc w:val="center"/>
              <w:rPr>
                <w:sz w:val="16"/>
                <w:szCs w:val="16"/>
              </w:rPr>
            </w:pPr>
            <w:r w:rsidRPr="00E65CA3">
              <w:rPr>
                <w:sz w:val="16"/>
                <w:szCs w:val="16"/>
              </w:rPr>
              <w:t>2029</w:t>
            </w:r>
          </w:p>
        </w:tc>
      </w:tr>
      <w:tr w:rsidR="00080295" w:rsidRPr="00E65CA3" w14:paraId="26ABE46F" w14:textId="77777777" w:rsidTr="00080295">
        <w:trPr>
          <w:trHeight w:val="193"/>
          <w:jc w:val="center"/>
        </w:trPr>
        <w:tc>
          <w:tcPr>
            <w:tcW w:w="1319" w:type="pct"/>
          </w:tcPr>
          <w:p w14:paraId="16F0B665" w14:textId="405414CE" w:rsidR="00080295" w:rsidRPr="00E65CA3" w:rsidRDefault="00080295" w:rsidP="003E6914">
            <w:pPr>
              <w:keepNext/>
              <w:ind w:left="60"/>
              <w:jc w:val="left"/>
              <w:rPr>
                <w:sz w:val="16"/>
                <w:szCs w:val="16"/>
              </w:rPr>
            </w:pPr>
            <w:r w:rsidRPr="00E65CA3">
              <w:rPr>
                <w:sz w:val="16"/>
                <w:szCs w:val="16"/>
              </w:rPr>
              <w:t>Three/Four-bedroom (lakeside) Condominiums</w:t>
            </w:r>
          </w:p>
        </w:tc>
        <w:tc>
          <w:tcPr>
            <w:tcW w:w="422" w:type="pct"/>
          </w:tcPr>
          <w:p w14:paraId="2812C95B" w14:textId="36B43C37" w:rsidR="00080295" w:rsidRPr="00E65CA3" w:rsidRDefault="00080295" w:rsidP="003E6914">
            <w:pPr>
              <w:keepNext/>
              <w:jc w:val="center"/>
              <w:rPr>
                <w:sz w:val="16"/>
                <w:szCs w:val="16"/>
              </w:rPr>
            </w:pPr>
            <w:r w:rsidRPr="00E65CA3">
              <w:rPr>
                <w:sz w:val="16"/>
                <w:szCs w:val="16"/>
              </w:rPr>
              <w:t>Developer</w:t>
            </w:r>
          </w:p>
        </w:tc>
        <w:tc>
          <w:tcPr>
            <w:tcW w:w="522" w:type="pct"/>
          </w:tcPr>
          <w:p w14:paraId="1C72E337" w14:textId="1C55F132" w:rsidR="00080295" w:rsidRPr="00E65CA3" w:rsidRDefault="00080295" w:rsidP="003E6914">
            <w:pPr>
              <w:keepNext/>
              <w:jc w:val="center"/>
              <w:rPr>
                <w:sz w:val="16"/>
                <w:szCs w:val="16"/>
              </w:rPr>
            </w:pPr>
            <w:r w:rsidRPr="00E65CA3">
              <w:rPr>
                <w:sz w:val="16"/>
                <w:szCs w:val="16"/>
              </w:rPr>
              <w:t>Third-Party</w:t>
            </w:r>
          </w:p>
        </w:tc>
        <w:tc>
          <w:tcPr>
            <w:tcW w:w="732" w:type="pct"/>
            <w:shd w:val="clear" w:color="auto" w:fill="auto"/>
          </w:tcPr>
          <w:p w14:paraId="7E836921" w14:textId="08CDDF55" w:rsidR="00080295" w:rsidRPr="00A97E5C" w:rsidRDefault="00A97E5C" w:rsidP="003E6914">
            <w:pPr>
              <w:keepNext/>
              <w:tabs>
                <w:tab w:val="decimal" w:pos="961"/>
              </w:tabs>
              <w:jc w:val="left"/>
              <w:rPr>
                <w:sz w:val="16"/>
                <w:szCs w:val="16"/>
              </w:rPr>
            </w:pPr>
            <w:r w:rsidRPr="00A97E5C">
              <w:rPr>
                <w:sz w:val="16"/>
                <w:szCs w:val="16"/>
              </w:rPr>
              <w:t>99</w:t>
            </w:r>
          </w:p>
        </w:tc>
        <w:tc>
          <w:tcPr>
            <w:tcW w:w="488" w:type="pct"/>
          </w:tcPr>
          <w:p w14:paraId="47E4AAD4" w14:textId="6DA5A8EC" w:rsidR="00080295" w:rsidRPr="00E65CA3" w:rsidRDefault="00080295" w:rsidP="003E6914">
            <w:pPr>
              <w:keepNext/>
              <w:jc w:val="center"/>
              <w:rPr>
                <w:sz w:val="16"/>
                <w:szCs w:val="16"/>
              </w:rPr>
            </w:pPr>
            <w:r w:rsidRPr="00E65CA3">
              <w:rPr>
                <w:sz w:val="16"/>
                <w:szCs w:val="16"/>
              </w:rPr>
              <w:t>Zoned</w:t>
            </w:r>
          </w:p>
        </w:tc>
        <w:tc>
          <w:tcPr>
            <w:tcW w:w="418" w:type="pct"/>
          </w:tcPr>
          <w:p w14:paraId="2A7A5F95" w14:textId="79BCFAE4" w:rsidR="00080295" w:rsidRPr="00A97E5C" w:rsidRDefault="00080295" w:rsidP="003E6914">
            <w:pPr>
              <w:keepNext/>
              <w:jc w:val="center"/>
              <w:rPr>
                <w:sz w:val="16"/>
                <w:szCs w:val="16"/>
              </w:rPr>
            </w:pPr>
          </w:p>
        </w:tc>
        <w:tc>
          <w:tcPr>
            <w:tcW w:w="525" w:type="pct"/>
          </w:tcPr>
          <w:p w14:paraId="33B1A56E" w14:textId="44B612DB" w:rsidR="00080295" w:rsidRPr="00E65CA3" w:rsidRDefault="00080295" w:rsidP="003E6914">
            <w:pPr>
              <w:keepNext/>
              <w:jc w:val="center"/>
              <w:rPr>
                <w:sz w:val="16"/>
                <w:szCs w:val="16"/>
              </w:rPr>
            </w:pPr>
            <w:r w:rsidRPr="00E65CA3">
              <w:rPr>
                <w:sz w:val="16"/>
                <w:szCs w:val="16"/>
              </w:rPr>
              <w:t>2027</w:t>
            </w:r>
          </w:p>
        </w:tc>
        <w:tc>
          <w:tcPr>
            <w:tcW w:w="574" w:type="pct"/>
          </w:tcPr>
          <w:p w14:paraId="41243FAF" w14:textId="2F085145" w:rsidR="00080295" w:rsidRPr="00E65CA3" w:rsidRDefault="00080295" w:rsidP="003E6914">
            <w:pPr>
              <w:keepNext/>
              <w:jc w:val="center"/>
              <w:rPr>
                <w:sz w:val="16"/>
                <w:szCs w:val="16"/>
              </w:rPr>
            </w:pPr>
            <w:r w:rsidRPr="00E65CA3">
              <w:rPr>
                <w:sz w:val="16"/>
                <w:szCs w:val="16"/>
              </w:rPr>
              <w:t>2030</w:t>
            </w:r>
          </w:p>
        </w:tc>
      </w:tr>
      <w:tr w:rsidR="00080295" w:rsidRPr="00E65CA3" w14:paraId="6C1AAC9E" w14:textId="77777777" w:rsidTr="00080295">
        <w:trPr>
          <w:trHeight w:val="193"/>
          <w:jc w:val="center"/>
        </w:trPr>
        <w:tc>
          <w:tcPr>
            <w:tcW w:w="1319" w:type="pct"/>
          </w:tcPr>
          <w:p w14:paraId="148F3983" w14:textId="7D74EA59" w:rsidR="00080295" w:rsidRPr="00E65CA3" w:rsidRDefault="00080295" w:rsidP="003E6914">
            <w:pPr>
              <w:keepNext/>
              <w:ind w:left="60"/>
              <w:jc w:val="left"/>
              <w:rPr>
                <w:sz w:val="16"/>
                <w:szCs w:val="16"/>
              </w:rPr>
            </w:pPr>
            <w:r w:rsidRPr="00E65CA3">
              <w:rPr>
                <w:sz w:val="16"/>
                <w:szCs w:val="16"/>
              </w:rPr>
              <w:t>Branded Resort Hotel Condominiums</w:t>
            </w:r>
          </w:p>
        </w:tc>
        <w:tc>
          <w:tcPr>
            <w:tcW w:w="422" w:type="pct"/>
          </w:tcPr>
          <w:p w14:paraId="2CFC7601" w14:textId="3B76E997" w:rsidR="00080295" w:rsidRPr="00E65CA3" w:rsidRDefault="00080295" w:rsidP="003E6914">
            <w:pPr>
              <w:keepNext/>
              <w:jc w:val="center"/>
              <w:rPr>
                <w:sz w:val="16"/>
                <w:szCs w:val="16"/>
              </w:rPr>
            </w:pPr>
            <w:r w:rsidRPr="00E65CA3">
              <w:rPr>
                <w:sz w:val="16"/>
                <w:szCs w:val="16"/>
              </w:rPr>
              <w:t>Developer</w:t>
            </w:r>
          </w:p>
        </w:tc>
        <w:tc>
          <w:tcPr>
            <w:tcW w:w="522" w:type="pct"/>
          </w:tcPr>
          <w:p w14:paraId="2A73A5AB" w14:textId="73C378C1" w:rsidR="00080295" w:rsidRPr="00E65CA3" w:rsidRDefault="00080295" w:rsidP="003E6914">
            <w:pPr>
              <w:keepNext/>
              <w:jc w:val="center"/>
              <w:rPr>
                <w:sz w:val="16"/>
                <w:szCs w:val="16"/>
              </w:rPr>
            </w:pPr>
            <w:r w:rsidRPr="00E65CA3">
              <w:rPr>
                <w:sz w:val="16"/>
                <w:szCs w:val="16"/>
              </w:rPr>
              <w:t>Third-Party</w:t>
            </w:r>
          </w:p>
        </w:tc>
        <w:tc>
          <w:tcPr>
            <w:tcW w:w="732" w:type="pct"/>
            <w:shd w:val="clear" w:color="auto" w:fill="auto"/>
          </w:tcPr>
          <w:p w14:paraId="31A76425" w14:textId="03C17403" w:rsidR="00080295" w:rsidRPr="00A97E5C" w:rsidRDefault="00A97E5C" w:rsidP="003E6914">
            <w:pPr>
              <w:keepNext/>
              <w:tabs>
                <w:tab w:val="decimal" w:pos="961"/>
              </w:tabs>
              <w:jc w:val="left"/>
              <w:rPr>
                <w:sz w:val="16"/>
                <w:szCs w:val="16"/>
              </w:rPr>
            </w:pPr>
            <w:r w:rsidRPr="00A97E5C">
              <w:rPr>
                <w:sz w:val="16"/>
                <w:szCs w:val="16"/>
              </w:rPr>
              <w:t>116</w:t>
            </w:r>
          </w:p>
        </w:tc>
        <w:tc>
          <w:tcPr>
            <w:tcW w:w="488" w:type="pct"/>
          </w:tcPr>
          <w:p w14:paraId="54C181F9" w14:textId="093A51CE" w:rsidR="00080295" w:rsidRPr="00E65CA3" w:rsidRDefault="00080295" w:rsidP="003E6914">
            <w:pPr>
              <w:keepNext/>
              <w:jc w:val="center"/>
              <w:rPr>
                <w:sz w:val="16"/>
                <w:szCs w:val="16"/>
              </w:rPr>
            </w:pPr>
            <w:r w:rsidRPr="00E65CA3">
              <w:rPr>
                <w:sz w:val="16"/>
                <w:szCs w:val="16"/>
              </w:rPr>
              <w:t>Zoned</w:t>
            </w:r>
          </w:p>
        </w:tc>
        <w:tc>
          <w:tcPr>
            <w:tcW w:w="418" w:type="pct"/>
          </w:tcPr>
          <w:p w14:paraId="1EA4001B" w14:textId="61F1E401" w:rsidR="00080295" w:rsidRPr="00A97E5C" w:rsidRDefault="00080295" w:rsidP="003E6914">
            <w:pPr>
              <w:keepNext/>
              <w:jc w:val="center"/>
              <w:rPr>
                <w:sz w:val="16"/>
                <w:szCs w:val="16"/>
              </w:rPr>
            </w:pPr>
          </w:p>
        </w:tc>
        <w:tc>
          <w:tcPr>
            <w:tcW w:w="525" w:type="pct"/>
          </w:tcPr>
          <w:p w14:paraId="14A4CCB3" w14:textId="2B2FC8C2" w:rsidR="00080295" w:rsidRPr="00E65CA3" w:rsidRDefault="00080295" w:rsidP="003E6914">
            <w:pPr>
              <w:keepNext/>
              <w:jc w:val="center"/>
              <w:rPr>
                <w:sz w:val="16"/>
                <w:szCs w:val="16"/>
              </w:rPr>
            </w:pPr>
            <w:r w:rsidRPr="00E65CA3">
              <w:rPr>
                <w:sz w:val="16"/>
                <w:szCs w:val="16"/>
              </w:rPr>
              <w:t>2026</w:t>
            </w:r>
          </w:p>
        </w:tc>
        <w:tc>
          <w:tcPr>
            <w:tcW w:w="574" w:type="pct"/>
          </w:tcPr>
          <w:p w14:paraId="114DAE0C" w14:textId="6D2293F0" w:rsidR="00080295" w:rsidRPr="00E65CA3" w:rsidRDefault="00080295" w:rsidP="003E6914">
            <w:pPr>
              <w:keepNext/>
              <w:jc w:val="center"/>
              <w:rPr>
                <w:sz w:val="16"/>
                <w:szCs w:val="16"/>
              </w:rPr>
            </w:pPr>
            <w:r w:rsidRPr="00E65CA3">
              <w:rPr>
                <w:sz w:val="16"/>
                <w:szCs w:val="16"/>
              </w:rPr>
              <w:t>2029</w:t>
            </w:r>
          </w:p>
        </w:tc>
      </w:tr>
      <w:tr w:rsidR="00080295" w:rsidRPr="00E65CA3" w14:paraId="7621ABA8" w14:textId="77777777" w:rsidTr="00080295">
        <w:trPr>
          <w:trHeight w:val="193"/>
          <w:jc w:val="center"/>
        </w:trPr>
        <w:tc>
          <w:tcPr>
            <w:tcW w:w="1319" w:type="pct"/>
          </w:tcPr>
          <w:p w14:paraId="52E1AD9E" w14:textId="17457B70" w:rsidR="00080295" w:rsidRPr="00E65CA3" w:rsidRDefault="00A97E5C" w:rsidP="003E6914">
            <w:pPr>
              <w:keepNext/>
              <w:ind w:left="60"/>
              <w:jc w:val="left"/>
              <w:rPr>
                <w:sz w:val="16"/>
                <w:szCs w:val="16"/>
              </w:rPr>
            </w:pPr>
            <w:r w:rsidRPr="00A97E5C">
              <w:rPr>
                <w:sz w:val="16"/>
                <w:szCs w:val="16"/>
              </w:rPr>
              <w:t>Branded Resort Mountain Chalets</w:t>
            </w:r>
          </w:p>
        </w:tc>
        <w:tc>
          <w:tcPr>
            <w:tcW w:w="422" w:type="pct"/>
          </w:tcPr>
          <w:p w14:paraId="7B2465CA" w14:textId="5BEC1700" w:rsidR="00080295" w:rsidRPr="00E65CA3" w:rsidRDefault="00080295" w:rsidP="003E6914">
            <w:pPr>
              <w:keepNext/>
              <w:jc w:val="center"/>
              <w:rPr>
                <w:sz w:val="16"/>
                <w:szCs w:val="16"/>
              </w:rPr>
            </w:pPr>
            <w:r w:rsidRPr="00E65CA3">
              <w:rPr>
                <w:sz w:val="16"/>
                <w:szCs w:val="16"/>
              </w:rPr>
              <w:t>Developer</w:t>
            </w:r>
          </w:p>
        </w:tc>
        <w:tc>
          <w:tcPr>
            <w:tcW w:w="522" w:type="pct"/>
          </w:tcPr>
          <w:p w14:paraId="4515B85E" w14:textId="258BB17A" w:rsidR="00080295" w:rsidRPr="00E65CA3" w:rsidRDefault="00080295" w:rsidP="003E6914">
            <w:pPr>
              <w:keepNext/>
              <w:jc w:val="center"/>
              <w:rPr>
                <w:sz w:val="16"/>
                <w:szCs w:val="16"/>
              </w:rPr>
            </w:pPr>
            <w:r w:rsidRPr="00E65CA3">
              <w:rPr>
                <w:sz w:val="16"/>
                <w:szCs w:val="16"/>
              </w:rPr>
              <w:t>Third-Party</w:t>
            </w:r>
          </w:p>
        </w:tc>
        <w:tc>
          <w:tcPr>
            <w:tcW w:w="732" w:type="pct"/>
            <w:shd w:val="clear" w:color="auto" w:fill="auto"/>
          </w:tcPr>
          <w:p w14:paraId="6D4EB63A" w14:textId="2C3681C9" w:rsidR="00080295" w:rsidRPr="00A97E5C" w:rsidRDefault="00080295" w:rsidP="003E6914">
            <w:pPr>
              <w:keepNext/>
              <w:tabs>
                <w:tab w:val="decimal" w:pos="961"/>
              </w:tabs>
              <w:jc w:val="left"/>
              <w:rPr>
                <w:sz w:val="16"/>
                <w:szCs w:val="16"/>
              </w:rPr>
            </w:pPr>
            <w:r w:rsidRPr="00A97E5C">
              <w:rPr>
                <w:sz w:val="16"/>
                <w:szCs w:val="16"/>
              </w:rPr>
              <w:t>23</w:t>
            </w:r>
          </w:p>
        </w:tc>
        <w:tc>
          <w:tcPr>
            <w:tcW w:w="488" w:type="pct"/>
          </w:tcPr>
          <w:p w14:paraId="61E85381" w14:textId="2C2B2F29" w:rsidR="00080295" w:rsidRPr="00E65CA3" w:rsidRDefault="00080295" w:rsidP="003E6914">
            <w:pPr>
              <w:keepNext/>
              <w:jc w:val="center"/>
              <w:rPr>
                <w:sz w:val="16"/>
                <w:szCs w:val="16"/>
              </w:rPr>
            </w:pPr>
            <w:r w:rsidRPr="00E65CA3">
              <w:rPr>
                <w:sz w:val="16"/>
                <w:szCs w:val="16"/>
              </w:rPr>
              <w:t>Zoned</w:t>
            </w:r>
          </w:p>
        </w:tc>
        <w:tc>
          <w:tcPr>
            <w:tcW w:w="418" w:type="pct"/>
          </w:tcPr>
          <w:p w14:paraId="28D86B6F" w14:textId="17C4D8DA" w:rsidR="00080295" w:rsidRPr="00A97E5C" w:rsidRDefault="00080295" w:rsidP="003E6914">
            <w:pPr>
              <w:keepNext/>
              <w:jc w:val="center"/>
              <w:rPr>
                <w:sz w:val="16"/>
                <w:szCs w:val="16"/>
              </w:rPr>
            </w:pPr>
          </w:p>
        </w:tc>
        <w:tc>
          <w:tcPr>
            <w:tcW w:w="525" w:type="pct"/>
          </w:tcPr>
          <w:p w14:paraId="119E4690" w14:textId="23307562" w:rsidR="00080295" w:rsidRPr="00E65CA3" w:rsidRDefault="00080295" w:rsidP="003E6914">
            <w:pPr>
              <w:keepNext/>
              <w:jc w:val="center"/>
              <w:rPr>
                <w:sz w:val="16"/>
                <w:szCs w:val="16"/>
              </w:rPr>
            </w:pPr>
            <w:r w:rsidRPr="00E65CA3">
              <w:rPr>
                <w:sz w:val="16"/>
                <w:szCs w:val="16"/>
              </w:rPr>
              <w:t>2026</w:t>
            </w:r>
          </w:p>
        </w:tc>
        <w:tc>
          <w:tcPr>
            <w:tcW w:w="574" w:type="pct"/>
          </w:tcPr>
          <w:p w14:paraId="0005AF80" w14:textId="14D616EC" w:rsidR="00080295" w:rsidRPr="00E65CA3" w:rsidRDefault="00080295" w:rsidP="003E6914">
            <w:pPr>
              <w:keepNext/>
              <w:jc w:val="center"/>
              <w:rPr>
                <w:sz w:val="16"/>
                <w:szCs w:val="16"/>
              </w:rPr>
            </w:pPr>
            <w:r w:rsidRPr="00E65CA3">
              <w:rPr>
                <w:sz w:val="16"/>
                <w:szCs w:val="16"/>
              </w:rPr>
              <w:t>2029</w:t>
            </w:r>
          </w:p>
        </w:tc>
      </w:tr>
      <w:tr w:rsidR="00080295" w:rsidRPr="00E65CA3" w14:paraId="329044BB" w14:textId="77777777" w:rsidTr="00080295">
        <w:trPr>
          <w:trHeight w:val="193"/>
          <w:jc w:val="center"/>
        </w:trPr>
        <w:tc>
          <w:tcPr>
            <w:tcW w:w="1319" w:type="pct"/>
          </w:tcPr>
          <w:p w14:paraId="61C3BB72" w14:textId="76A0F104" w:rsidR="00080295" w:rsidRPr="00E65CA3" w:rsidRDefault="00080295" w:rsidP="003E6914">
            <w:pPr>
              <w:keepNext/>
              <w:ind w:left="60"/>
              <w:jc w:val="left"/>
              <w:rPr>
                <w:sz w:val="16"/>
                <w:szCs w:val="16"/>
              </w:rPr>
            </w:pPr>
            <w:r w:rsidRPr="00E65CA3">
              <w:rPr>
                <w:sz w:val="16"/>
                <w:szCs w:val="16"/>
              </w:rPr>
              <w:t>Estate Meadow Chalet Homes (SFD)</w:t>
            </w:r>
          </w:p>
        </w:tc>
        <w:tc>
          <w:tcPr>
            <w:tcW w:w="422" w:type="pct"/>
          </w:tcPr>
          <w:p w14:paraId="4FB664CE" w14:textId="0B3B5057" w:rsidR="00080295" w:rsidRPr="00E65CA3" w:rsidRDefault="00080295" w:rsidP="003E6914">
            <w:pPr>
              <w:keepNext/>
              <w:jc w:val="center"/>
              <w:rPr>
                <w:sz w:val="16"/>
                <w:szCs w:val="16"/>
              </w:rPr>
            </w:pPr>
            <w:r w:rsidRPr="00E65CA3">
              <w:rPr>
                <w:sz w:val="16"/>
                <w:szCs w:val="16"/>
              </w:rPr>
              <w:t>Developer</w:t>
            </w:r>
          </w:p>
        </w:tc>
        <w:tc>
          <w:tcPr>
            <w:tcW w:w="522" w:type="pct"/>
          </w:tcPr>
          <w:p w14:paraId="30F640B9" w14:textId="3E61F9BC" w:rsidR="00080295" w:rsidRPr="00E65CA3" w:rsidRDefault="00080295" w:rsidP="003E6914">
            <w:pPr>
              <w:keepNext/>
              <w:jc w:val="center"/>
              <w:rPr>
                <w:sz w:val="16"/>
                <w:szCs w:val="16"/>
              </w:rPr>
            </w:pPr>
            <w:r w:rsidRPr="00E65CA3">
              <w:rPr>
                <w:sz w:val="16"/>
                <w:szCs w:val="16"/>
              </w:rPr>
              <w:t>Third-Party</w:t>
            </w:r>
          </w:p>
        </w:tc>
        <w:tc>
          <w:tcPr>
            <w:tcW w:w="732" w:type="pct"/>
            <w:shd w:val="clear" w:color="auto" w:fill="auto"/>
          </w:tcPr>
          <w:p w14:paraId="721DCF86" w14:textId="0FD81281" w:rsidR="00080295" w:rsidRPr="00A97E5C" w:rsidRDefault="00A97E5C" w:rsidP="003E6914">
            <w:pPr>
              <w:keepNext/>
              <w:tabs>
                <w:tab w:val="decimal" w:pos="961"/>
              </w:tabs>
              <w:jc w:val="left"/>
              <w:rPr>
                <w:sz w:val="16"/>
                <w:szCs w:val="16"/>
              </w:rPr>
            </w:pPr>
            <w:r w:rsidRPr="00A97E5C">
              <w:rPr>
                <w:sz w:val="16"/>
                <w:szCs w:val="16"/>
              </w:rPr>
              <w:t>4</w:t>
            </w:r>
          </w:p>
        </w:tc>
        <w:tc>
          <w:tcPr>
            <w:tcW w:w="488" w:type="pct"/>
          </w:tcPr>
          <w:p w14:paraId="6715AC82" w14:textId="0FBD1555" w:rsidR="00080295" w:rsidRPr="00E65CA3" w:rsidRDefault="00080295" w:rsidP="003E6914">
            <w:pPr>
              <w:keepNext/>
              <w:jc w:val="center"/>
              <w:rPr>
                <w:sz w:val="16"/>
                <w:szCs w:val="16"/>
              </w:rPr>
            </w:pPr>
            <w:r w:rsidRPr="00E65CA3">
              <w:rPr>
                <w:sz w:val="16"/>
                <w:szCs w:val="16"/>
              </w:rPr>
              <w:t>Zoned</w:t>
            </w:r>
          </w:p>
        </w:tc>
        <w:tc>
          <w:tcPr>
            <w:tcW w:w="418" w:type="pct"/>
          </w:tcPr>
          <w:p w14:paraId="4587E140" w14:textId="75BFD88B" w:rsidR="00080295" w:rsidRPr="00A97E5C" w:rsidRDefault="00080295" w:rsidP="003E6914">
            <w:pPr>
              <w:keepNext/>
              <w:jc w:val="center"/>
              <w:rPr>
                <w:sz w:val="16"/>
                <w:szCs w:val="16"/>
              </w:rPr>
            </w:pPr>
          </w:p>
        </w:tc>
        <w:tc>
          <w:tcPr>
            <w:tcW w:w="525" w:type="pct"/>
          </w:tcPr>
          <w:p w14:paraId="08D92EEB" w14:textId="0E535BBB" w:rsidR="00080295" w:rsidRPr="00E65CA3" w:rsidRDefault="00080295" w:rsidP="003E6914">
            <w:pPr>
              <w:keepNext/>
              <w:jc w:val="center"/>
              <w:rPr>
                <w:sz w:val="16"/>
                <w:szCs w:val="16"/>
              </w:rPr>
            </w:pPr>
            <w:r w:rsidRPr="00E65CA3">
              <w:rPr>
                <w:sz w:val="16"/>
                <w:szCs w:val="16"/>
              </w:rPr>
              <w:t>2028</w:t>
            </w:r>
          </w:p>
        </w:tc>
        <w:tc>
          <w:tcPr>
            <w:tcW w:w="574" w:type="pct"/>
          </w:tcPr>
          <w:p w14:paraId="0EE9989C" w14:textId="743A126E" w:rsidR="00080295" w:rsidRPr="00E65CA3" w:rsidRDefault="00080295" w:rsidP="003E6914">
            <w:pPr>
              <w:keepNext/>
              <w:jc w:val="center"/>
              <w:rPr>
                <w:sz w:val="16"/>
                <w:szCs w:val="16"/>
              </w:rPr>
            </w:pPr>
            <w:r w:rsidRPr="00E65CA3">
              <w:rPr>
                <w:sz w:val="16"/>
                <w:szCs w:val="16"/>
              </w:rPr>
              <w:t>2031</w:t>
            </w:r>
          </w:p>
        </w:tc>
      </w:tr>
      <w:tr w:rsidR="00080295" w:rsidRPr="00E65CA3" w14:paraId="27F85BB0" w14:textId="77777777" w:rsidTr="00080295">
        <w:trPr>
          <w:trHeight w:val="193"/>
          <w:jc w:val="center"/>
        </w:trPr>
        <w:tc>
          <w:tcPr>
            <w:tcW w:w="1319" w:type="pct"/>
          </w:tcPr>
          <w:p w14:paraId="01E56FD5" w14:textId="39CBE4B5" w:rsidR="00080295" w:rsidRPr="00E65CA3" w:rsidRDefault="00080295" w:rsidP="003E6914">
            <w:pPr>
              <w:keepNext/>
              <w:ind w:left="60"/>
              <w:jc w:val="left"/>
              <w:rPr>
                <w:sz w:val="16"/>
                <w:szCs w:val="16"/>
              </w:rPr>
            </w:pPr>
            <w:r w:rsidRPr="00E65CA3">
              <w:rPr>
                <w:sz w:val="16"/>
                <w:szCs w:val="16"/>
              </w:rPr>
              <w:t>Meadow Chalet Homes (SFD)</w:t>
            </w:r>
          </w:p>
        </w:tc>
        <w:tc>
          <w:tcPr>
            <w:tcW w:w="422" w:type="pct"/>
          </w:tcPr>
          <w:p w14:paraId="5529CEF0" w14:textId="7D85DE50" w:rsidR="00080295" w:rsidRPr="00E65CA3" w:rsidRDefault="00080295" w:rsidP="003E6914">
            <w:pPr>
              <w:keepNext/>
              <w:jc w:val="center"/>
              <w:rPr>
                <w:sz w:val="16"/>
                <w:szCs w:val="16"/>
              </w:rPr>
            </w:pPr>
            <w:r w:rsidRPr="00E65CA3">
              <w:rPr>
                <w:sz w:val="16"/>
                <w:szCs w:val="16"/>
              </w:rPr>
              <w:t>Developer</w:t>
            </w:r>
          </w:p>
        </w:tc>
        <w:tc>
          <w:tcPr>
            <w:tcW w:w="522" w:type="pct"/>
          </w:tcPr>
          <w:p w14:paraId="48C08952" w14:textId="234625EE" w:rsidR="00080295" w:rsidRPr="00E65CA3" w:rsidRDefault="00080295" w:rsidP="003E6914">
            <w:pPr>
              <w:keepNext/>
              <w:jc w:val="center"/>
              <w:rPr>
                <w:sz w:val="16"/>
                <w:szCs w:val="16"/>
              </w:rPr>
            </w:pPr>
            <w:r w:rsidRPr="00E65CA3">
              <w:rPr>
                <w:sz w:val="16"/>
                <w:szCs w:val="16"/>
              </w:rPr>
              <w:t>Third-Party</w:t>
            </w:r>
          </w:p>
        </w:tc>
        <w:tc>
          <w:tcPr>
            <w:tcW w:w="732" w:type="pct"/>
            <w:shd w:val="clear" w:color="auto" w:fill="auto"/>
          </w:tcPr>
          <w:p w14:paraId="1D60F90A" w14:textId="109FA2DC" w:rsidR="00080295" w:rsidRPr="00A97E5C" w:rsidRDefault="00A97E5C" w:rsidP="003E6914">
            <w:pPr>
              <w:keepNext/>
              <w:tabs>
                <w:tab w:val="decimal" w:pos="961"/>
              </w:tabs>
              <w:jc w:val="left"/>
              <w:rPr>
                <w:sz w:val="16"/>
                <w:szCs w:val="16"/>
              </w:rPr>
            </w:pPr>
            <w:r w:rsidRPr="00A97E5C">
              <w:rPr>
                <w:sz w:val="16"/>
                <w:szCs w:val="16"/>
              </w:rPr>
              <w:t>63</w:t>
            </w:r>
          </w:p>
        </w:tc>
        <w:tc>
          <w:tcPr>
            <w:tcW w:w="488" w:type="pct"/>
          </w:tcPr>
          <w:p w14:paraId="7E05A656" w14:textId="63E824C2" w:rsidR="00080295" w:rsidRPr="00E65CA3" w:rsidRDefault="00080295" w:rsidP="003E6914">
            <w:pPr>
              <w:keepNext/>
              <w:jc w:val="center"/>
              <w:rPr>
                <w:sz w:val="16"/>
                <w:szCs w:val="16"/>
              </w:rPr>
            </w:pPr>
            <w:r w:rsidRPr="00E65CA3">
              <w:rPr>
                <w:sz w:val="16"/>
                <w:szCs w:val="16"/>
              </w:rPr>
              <w:t>Zoned</w:t>
            </w:r>
          </w:p>
        </w:tc>
        <w:tc>
          <w:tcPr>
            <w:tcW w:w="418" w:type="pct"/>
          </w:tcPr>
          <w:p w14:paraId="39CB2B27" w14:textId="5BE332EC" w:rsidR="00080295" w:rsidRPr="00A97E5C" w:rsidRDefault="00080295" w:rsidP="003E6914">
            <w:pPr>
              <w:keepNext/>
              <w:jc w:val="center"/>
              <w:rPr>
                <w:sz w:val="16"/>
                <w:szCs w:val="16"/>
              </w:rPr>
            </w:pPr>
          </w:p>
        </w:tc>
        <w:tc>
          <w:tcPr>
            <w:tcW w:w="525" w:type="pct"/>
          </w:tcPr>
          <w:p w14:paraId="42433F06" w14:textId="7DBC877D" w:rsidR="00080295" w:rsidRPr="00E65CA3" w:rsidRDefault="00080295" w:rsidP="003E6914">
            <w:pPr>
              <w:keepNext/>
              <w:jc w:val="center"/>
              <w:rPr>
                <w:sz w:val="16"/>
                <w:szCs w:val="16"/>
              </w:rPr>
            </w:pPr>
            <w:r w:rsidRPr="00E65CA3">
              <w:rPr>
                <w:sz w:val="16"/>
                <w:szCs w:val="16"/>
              </w:rPr>
              <w:t xml:space="preserve">  </w:t>
            </w:r>
            <w:r w:rsidR="00C16E11" w:rsidRPr="00E65CA3">
              <w:rPr>
                <w:sz w:val="16"/>
                <w:szCs w:val="16"/>
              </w:rPr>
              <w:t>2026</w:t>
            </w:r>
            <w:r w:rsidRPr="00E65CA3">
              <w:rPr>
                <w:sz w:val="16"/>
                <w:szCs w:val="16"/>
                <w:vertAlign w:val="superscript"/>
              </w:rPr>
              <w:t xml:space="preserve"> 3</w:t>
            </w:r>
          </w:p>
        </w:tc>
        <w:tc>
          <w:tcPr>
            <w:tcW w:w="574" w:type="pct"/>
          </w:tcPr>
          <w:p w14:paraId="28D5AA70" w14:textId="72E1F6BA" w:rsidR="00080295" w:rsidRPr="00E65CA3" w:rsidRDefault="00080295" w:rsidP="003E6914">
            <w:pPr>
              <w:keepNext/>
              <w:jc w:val="center"/>
              <w:rPr>
                <w:sz w:val="16"/>
                <w:szCs w:val="16"/>
              </w:rPr>
            </w:pPr>
            <w:r w:rsidRPr="00E65CA3">
              <w:rPr>
                <w:sz w:val="16"/>
                <w:szCs w:val="16"/>
              </w:rPr>
              <w:t>2031</w:t>
            </w:r>
          </w:p>
        </w:tc>
      </w:tr>
      <w:tr w:rsidR="00080295" w:rsidRPr="00E65CA3" w14:paraId="56748EE9" w14:textId="77777777" w:rsidTr="00080295">
        <w:trPr>
          <w:trHeight w:val="193"/>
          <w:jc w:val="center"/>
        </w:trPr>
        <w:tc>
          <w:tcPr>
            <w:tcW w:w="1319" w:type="pct"/>
          </w:tcPr>
          <w:p w14:paraId="757EE1B2" w14:textId="1F101F99" w:rsidR="00080295" w:rsidRPr="00E65CA3" w:rsidRDefault="00080295" w:rsidP="003E6914">
            <w:pPr>
              <w:keepNext/>
              <w:ind w:left="60"/>
              <w:jc w:val="left"/>
              <w:rPr>
                <w:sz w:val="16"/>
                <w:szCs w:val="16"/>
              </w:rPr>
            </w:pPr>
            <w:r w:rsidRPr="00E65CA3">
              <w:rPr>
                <w:sz w:val="16"/>
                <w:szCs w:val="16"/>
              </w:rPr>
              <w:t>Attached Meadow Chalet Homes (SFA)</w:t>
            </w:r>
          </w:p>
        </w:tc>
        <w:tc>
          <w:tcPr>
            <w:tcW w:w="422" w:type="pct"/>
          </w:tcPr>
          <w:p w14:paraId="48ACC7F3" w14:textId="13AE928F" w:rsidR="00080295" w:rsidRPr="00E65CA3" w:rsidRDefault="00080295" w:rsidP="003E6914">
            <w:pPr>
              <w:keepNext/>
              <w:jc w:val="center"/>
              <w:rPr>
                <w:sz w:val="16"/>
                <w:szCs w:val="16"/>
              </w:rPr>
            </w:pPr>
            <w:r w:rsidRPr="00E65CA3">
              <w:rPr>
                <w:sz w:val="16"/>
                <w:szCs w:val="16"/>
              </w:rPr>
              <w:t>Developer</w:t>
            </w:r>
          </w:p>
        </w:tc>
        <w:tc>
          <w:tcPr>
            <w:tcW w:w="522" w:type="pct"/>
          </w:tcPr>
          <w:p w14:paraId="01598264" w14:textId="1380A0FD" w:rsidR="00080295" w:rsidRPr="00E65CA3" w:rsidRDefault="00080295" w:rsidP="003E6914">
            <w:pPr>
              <w:keepNext/>
              <w:jc w:val="center"/>
              <w:rPr>
                <w:sz w:val="16"/>
                <w:szCs w:val="16"/>
              </w:rPr>
            </w:pPr>
            <w:r w:rsidRPr="00E65CA3">
              <w:rPr>
                <w:sz w:val="16"/>
                <w:szCs w:val="16"/>
              </w:rPr>
              <w:t>Third-Party</w:t>
            </w:r>
          </w:p>
        </w:tc>
        <w:tc>
          <w:tcPr>
            <w:tcW w:w="732" w:type="pct"/>
            <w:shd w:val="clear" w:color="auto" w:fill="auto"/>
          </w:tcPr>
          <w:p w14:paraId="61EBE11C" w14:textId="0629591F" w:rsidR="00080295" w:rsidRPr="00A97E5C" w:rsidRDefault="00080295" w:rsidP="003E6914">
            <w:pPr>
              <w:keepNext/>
              <w:tabs>
                <w:tab w:val="decimal" w:pos="961"/>
              </w:tabs>
              <w:jc w:val="left"/>
              <w:rPr>
                <w:sz w:val="16"/>
                <w:szCs w:val="16"/>
              </w:rPr>
            </w:pPr>
            <w:r w:rsidRPr="00A97E5C">
              <w:rPr>
                <w:sz w:val="16"/>
                <w:szCs w:val="16"/>
              </w:rPr>
              <w:t xml:space="preserve">        </w:t>
            </w:r>
            <w:r w:rsidR="00A97E5C" w:rsidRPr="00A97E5C">
              <w:rPr>
                <w:sz w:val="16"/>
                <w:szCs w:val="16"/>
              </w:rPr>
              <w:t>13</w:t>
            </w:r>
          </w:p>
        </w:tc>
        <w:tc>
          <w:tcPr>
            <w:tcW w:w="488" w:type="pct"/>
          </w:tcPr>
          <w:p w14:paraId="627645C3" w14:textId="5BD7203C" w:rsidR="00080295" w:rsidRPr="00E65CA3" w:rsidRDefault="00080295" w:rsidP="003E6914">
            <w:pPr>
              <w:keepNext/>
              <w:jc w:val="center"/>
              <w:rPr>
                <w:sz w:val="16"/>
                <w:szCs w:val="16"/>
              </w:rPr>
            </w:pPr>
            <w:r w:rsidRPr="00E65CA3">
              <w:rPr>
                <w:sz w:val="16"/>
                <w:szCs w:val="16"/>
              </w:rPr>
              <w:t>Zoned</w:t>
            </w:r>
          </w:p>
        </w:tc>
        <w:tc>
          <w:tcPr>
            <w:tcW w:w="418" w:type="pct"/>
          </w:tcPr>
          <w:p w14:paraId="6E5F3150" w14:textId="36256D43" w:rsidR="00080295" w:rsidRPr="00A97E5C" w:rsidRDefault="00080295" w:rsidP="003E6914">
            <w:pPr>
              <w:keepNext/>
              <w:jc w:val="center"/>
              <w:rPr>
                <w:sz w:val="16"/>
                <w:szCs w:val="16"/>
              </w:rPr>
            </w:pPr>
          </w:p>
        </w:tc>
        <w:tc>
          <w:tcPr>
            <w:tcW w:w="525" w:type="pct"/>
          </w:tcPr>
          <w:p w14:paraId="54F3C458" w14:textId="49FF2ABC" w:rsidR="00080295" w:rsidRPr="00E65CA3" w:rsidRDefault="00080295" w:rsidP="003E6914">
            <w:pPr>
              <w:keepNext/>
              <w:jc w:val="center"/>
              <w:rPr>
                <w:sz w:val="16"/>
                <w:szCs w:val="16"/>
              </w:rPr>
            </w:pPr>
            <w:r w:rsidRPr="00E65CA3">
              <w:rPr>
                <w:sz w:val="16"/>
                <w:szCs w:val="16"/>
              </w:rPr>
              <w:t xml:space="preserve">  </w:t>
            </w:r>
            <w:r w:rsidR="00C16E11" w:rsidRPr="00E65CA3">
              <w:rPr>
                <w:sz w:val="16"/>
                <w:szCs w:val="16"/>
              </w:rPr>
              <w:t>2026</w:t>
            </w:r>
            <w:r w:rsidRPr="00E65CA3">
              <w:rPr>
                <w:sz w:val="16"/>
                <w:szCs w:val="16"/>
                <w:vertAlign w:val="superscript"/>
              </w:rPr>
              <w:t xml:space="preserve"> 3</w:t>
            </w:r>
          </w:p>
        </w:tc>
        <w:tc>
          <w:tcPr>
            <w:tcW w:w="574" w:type="pct"/>
          </w:tcPr>
          <w:p w14:paraId="26C04E98" w14:textId="61C325A5" w:rsidR="00080295" w:rsidRPr="00E65CA3" w:rsidRDefault="00080295" w:rsidP="003E6914">
            <w:pPr>
              <w:keepNext/>
              <w:jc w:val="center"/>
              <w:rPr>
                <w:sz w:val="16"/>
                <w:szCs w:val="16"/>
              </w:rPr>
            </w:pPr>
            <w:r w:rsidRPr="00E65CA3">
              <w:rPr>
                <w:sz w:val="16"/>
                <w:szCs w:val="16"/>
              </w:rPr>
              <w:t>2032</w:t>
            </w:r>
          </w:p>
        </w:tc>
      </w:tr>
      <w:tr w:rsidR="00080295" w:rsidRPr="00E65CA3" w14:paraId="66D911CB" w14:textId="77777777" w:rsidTr="00080295">
        <w:trPr>
          <w:trHeight w:val="193"/>
          <w:jc w:val="center"/>
        </w:trPr>
        <w:tc>
          <w:tcPr>
            <w:tcW w:w="1319" w:type="pct"/>
          </w:tcPr>
          <w:p w14:paraId="41AE3CC5" w14:textId="77777777" w:rsidR="00080295" w:rsidRPr="00E65CA3" w:rsidRDefault="00080295" w:rsidP="00080295">
            <w:pPr>
              <w:keepNext/>
              <w:ind w:left="60"/>
              <w:jc w:val="left"/>
              <w:rPr>
                <w:sz w:val="16"/>
                <w:szCs w:val="16"/>
              </w:rPr>
            </w:pPr>
            <w:r w:rsidRPr="00E65CA3">
              <w:rPr>
                <w:sz w:val="16"/>
                <w:szCs w:val="16"/>
              </w:rPr>
              <w:t>Workforce Housing</w:t>
            </w:r>
          </w:p>
        </w:tc>
        <w:tc>
          <w:tcPr>
            <w:tcW w:w="422" w:type="pct"/>
          </w:tcPr>
          <w:p w14:paraId="316ECCB1" w14:textId="2B393637" w:rsidR="00080295" w:rsidRPr="00E65CA3" w:rsidRDefault="00080295" w:rsidP="003E6914">
            <w:pPr>
              <w:keepNext/>
              <w:jc w:val="center"/>
              <w:rPr>
                <w:sz w:val="16"/>
                <w:szCs w:val="16"/>
              </w:rPr>
            </w:pPr>
            <w:r w:rsidRPr="00E65CA3">
              <w:rPr>
                <w:sz w:val="16"/>
                <w:szCs w:val="16"/>
              </w:rPr>
              <w:t>Developer</w:t>
            </w:r>
          </w:p>
        </w:tc>
        <w:tc>
          <w:tcPr>
            <w:tcW w:w="522" w:type="pct"/>
          </w:tcPr>
          <w:p w14:paraId="3E37E97C" w14:textId="3CF8D777" w:rsidR="00080295" w:rsidRPr="00E65CA3" w:rsidRDefault="00080295" w:rsidP="003E6914">
            <w:pPr>
              <w:keepNext/>
              <w:jc w:val="center"/>
              <w:rPr>
                <w:sz w:val="16"/>
                <w:szCs w:val="16"/>
              </w:rPr>
            </w:pPr>
            <w:r w:rsidRPr="00E65CA3">
              <w:rPr>
                <w:sz w:val="16"/>
                <w:szCs w:val="16"/>
              </w:rPr>
              <w:t>Third-Party</w:t>
            </w:r>
          </w:p>
        </w:tc>
        <w:tc>
          <w:tcPr>
            <w:tcW w:w="732" w:type="pct"/>
            <w:shd w:val="clear" w:color="auto" w:fill="auto"/>
          </w:tcPr>
          <w:p w14:paraId="0205110B" w14:textId="70366EC8" w:rsidR="00080295" w:rsidRPr="00A97E5C" w:rsidRDefault="00080295" w:rsidP="003E6914">
            <w:pPr>
              <w:keepNext/>
              <w:tabs>
                <w:tab w:val="decimal" w:pos="961"/>
              </w:tabs>
              <w:jc w:val="left"/>
              <w:rPr>
                <w:sz w:val="16"/>
                <w:szCs w:val="16"/>
                <w:u w:val="single"/>
              </w:rPr>
            </w:pPr>
            <w:r w:rsidRPr="00A97E5C">
              <w:rPr>
                <w:sz w:val="16"/>
                <w:szCs w:val="16"/>
                <w:u w:val="single"/>
              </w:rPr>
              <w:t xml:space="preserve">       50</w:t>
            </w:r>
          </w:p>
        </w:tc>
        <w:tc>
          <w:tcPr>
            <w:tcW w:w="488" w:type="pct"/>
          </w:tcPr>
          <w:p w14:paraId="12690944" w14:textId="77777777" w:rsidR="00080295" w:rsidRPr="00E65CA3" w:rsidRDefault="00080295" w:rsidP="003E6914">
            <w:pPr>
              <w:keepNext/>
              <w:jc w:val="center"/>
              <w:rPr>
                <w:sz w:val="16"/>
                <w:szCs w:val="16"/>
              </w:rPr>
            </w:pPr>
            <w:r w:rsidRPr="00E65CA3">
              <w:rPr>
                <w:sz w:val="16"/>
                <w:szCs w:val="16"/>
              </w:rPr>
              <w:t>Zoned</w:t>
            </w:r>
          </w:p>
        </w:tc>
        <w:tc>
          <w:tcPr>
            <w:tcW w:w="418" w:type="pct"/>
          </w:tcPr>
          <w:p w14:paraId="62952654" w14:textId="54DD81E6" w:rsidR="00080295" w:rsidRPr="00A97E5C" w:rsidRDefault="00080295" w:rsidP="003E6914">
            <w:pPr>
              <w:keepNext/>
              <w:jc w:val="center"/>
              <w:rPr>
                <w:sz w:val="16"/>
                <w:szCs w:val="16"/>
              </w:rPr>
            </w:pPr>
          </w:p>
        </w:tc>
        <w:tc>
          <w:tcPr>
            <w:tcW w:w="525" w:type="pct"/>
          </w:tcPr>
          <w:p w14:paraId="0EEC604D" w14:textId="77777777" w:rsidR="00080295" w:rsidRPr="00E65CA3" w:rsidRDefault="00080295" w:rsidP="003E6914">
            <w:pPr>
              <w:keepNext/>
              <w:jc w:val="center"/>
              <w:rPr>
                <w:sz w:val="16"/>
                <w:szCs w:val="16"/>
              </w:rPr>
            </w:pPr>
            <w:r w:rsidRPr="00E65CA3">
              <w:rPr>
                <w:sz w:val="16"/>
                <w:szCs w:val="16"/>
              </w:rPr>
              <w:t>2026</w:t>
            </w:r>
          </w:p>
        </w:tc>
        <w:tc>
          <w:tcPr>
            <w:tcW w:w="574" w:type="pct"/>
          </w:tcPr>
          <w:p w14:paraId="1D372026" w14:textId="6D8FA759" w:rsidR="00080295" w:rsidRPr="00E65CA3" w:rsidRDefault="00080295" w:rsidP="003E6914">
            <w:pPr>
              <w:keepNext/>
              <w:jc w:val="center"/>
              <w:rPr>
                <w:sz w:val="16"/>
                <w:szCs w:val="16"/>
              </w:rPr>
            </w:pPr>
            <w:r w:rsidRPr="00E65CA3">
              <w:rPr>
                <w:sz w:val="16"/>
                <w:szCs w:val="16"/>
              </w:rPr>
              <w:t>2029</w:t>
            </w:r>
          </w:p>
        </w:tc>
      </w:tr>
      <w:tr w:rsidR="00080295" w:rsidRPr="00E65CA3" w14:paraId="4DEA2D10" w14:textId="77777777" w:rsidTr="00080295">
        <w:trPr>
          <w:trHeight w:val="193"/>
          <w:jc w:val="center"/>
        </w:trPr>
        <w:tc>
          <w:tcPr>
            <w:tcW w:w="1319" w:type="pct"/>
          </w:tcPr>
          <w:p w14:paraId="7B9083A2" w14:textId="0773BBB4" w:rsidR="00080295" w:rsidRPr="00E65CA3" w:rsidRDefault="00080295" w:rsidP="003E6914">
            <w:pPr>
              <w:keepNext/>
              <w:ind w:left="150" w:hanging="150"/>
              <w:jc w:val="left"/>
              <w:rPr>
                <w:b/>
                <w:bCs/>
                <w:sz w:val="16"/>
                <w:szCs w:val="16"/>
              </w:rPr>
            </w:pPr>
            <w:r w:rsidRPr="00E65CA3">
              <w:rPr>
                <w:b/>
                <w:bCs/>
                <w:sz w:val="16"/>
                <w:szCs w:val="16"/>
              </w:rPr>
              <w:t>TOTAL RESIDENTIAL:</w:t>
            </w:r>
          </w:p>
        </w:tc>
        <w:tc>
          <w:tcPr>
            <w:tcW w:w="422" w:type="pct"/>
          </w:tcPr>
          <w:p w14:paraId="6974A5D7" w14:textId="77777777" w:rsidR="00080295" w:rsidRPr="00E65CA3" w:rsidRDefault="00080295" w:rsidP="003E6914">
            <w:pPr>
              <w:keepNext/>
              <w:jc w:val="center"/>
              <w:rPr>
                <w:sz w:val="16"/>
                <w:szCs w:val="16"/>
              </w:rPr>
            </w:pPr>
          </w:p>
        </w:tc>
        <w:tc>
          <w:tcPr>
            <w:tcW w:w="522" w:type="pct"/>
          </w:tcPr>
          <w:p w14:paraId="73208785" w14:textId="50FBDDB1" w:rsidR="00080295" w:rsidRPr="00E65CA3" w:rsidRDefault="00080295" w:rsidP="003E6914">
            <w:pPr>
              <w:keepNext/>
              <w:jc w:val="center"/>
              <w:rPr>
                <w:sz w:val="16"/>
                <w:szCs w:val="16"/>
              </w:rPr>
            </w:pPr>
          </w:p>
        </w:tc>
        <w:tc>
          <w:tcPr>
            <w:tcW w:w="732" w:type="pct"/>
            <w:shd w:val="clear" w:color="auto" w:fill="auto"/>
          </w:tcPr>
          <w:p w14:paraId="41FBE3F1" w14:textId="73E51F3B" w:rsidR="00080295" w:rsidRPr="00A97E5C" w:rsidRDefault="00080295" w:rsidP="003E6914">
            <w:pPr>
              <w:keepNext/>
              <w:tabs>
                <w:tab w:val="decimal" w:pos="961"/>
              </w:tabs>
              <w:jc w:val="left"/>
              <w:rPr>
                <w:b/>
                <w:bCs/>
                <w:sz w:val="16"/>
                <w:szCs w:val="16"/>
                <w:u w:val="double"/>
                <w:vertAlign w:val="superscript"/>
              </w:rPr>
            </w:pPr>
            <w:r w:rsidRPr="00A97E5C">
              <w:rPr>
                <w:b/>
                <w:bCs/>
                <w:sz w:val="16"/>
                <w:szCs w:val="16"/>
              </w:rPr>
              <w:t xml:space="preserve">  </w:t>
            </w:r>
            <w:r w:rsidRPr="00A97E5C">
              <w:rPr>
                <w:b/>
                <w:bCs/>
                <w:sz w:val="16"/>
                <w:szCs w:val="16"/>
                <w:u w:val="double"/>
              </w:rPr>
              <w:t xml:space="preserve">    637</w:t>
            </w:r>
            <w:r w:rsidR="002E3CBA" w:rsidRPr="00A97E5C">
              <w:rPr>
                <w:b/>
                <w:bCs/>
                <w:sz w:val="16"/>
                <w:szCs w:val="16"/>
                <w:u w:val="double"/>
              </w:rPr>
              <w:t xml:space="preserve"> </w:t>
            </w:r>
            <w:r w:rsidR="002E3CBA" w:rsidRPr="00A97E5C">
              <w:rPr>
                <w:b/>
                <w:bCs/>
                <w:sz w:val="16"/>
                <w:szCs w:val="16"/>
                <w:u w:val="double"/>
                <w:vertAlign w:val="superscript"/>
              </w:rPr>
              <w:t>4</w:t>
            </w:r>
          </w:p>
        </w:tc>
        <w:tc>
          <w:tcPr>
            <w:tcW w:w="488" w:type="pct"/>
          </w:tcPr>
          <w:p w14:paraId="5FE966A8" w14:textId="77777777" w:rsidR="00080295" w:rsidRPr="00E65CA3" w:rsidRDefault="00080295" w:rsidP="003E6914">
            <w:pPr>
              <w:keepNext/>
              <w:jc w:val="center"/>
              <w:rPr>
                <w:sz w:val="16"/>
                <w:szCs w:val="16"/>
              </w:rPr>
            </w:pPr>
          </w:p>
        </w:tc>
        <w:tc>
          <w:tcPr>
            <w:tcW w:w="418" w:type="pct"/>
          </w:tcPr>
          <w:p w14:paraId="181432D8" w14:textId="77777777" w:rsidR="00080295" w:rsidRPr="00A97E5C" w:rsidRDefault="00080295" w:rsidP="003E6914">
            <w:pPr>
              <w:keepNext/>
              <w:jc w:val="center"/>
              <w:rPr>
                <w:sz w:val="16"/>
                <w:szCs w:val="16"/>
              </w:rPr>
            </w:pPr>
          </w:p>
        </w:tc>
        <w:tc>
          <w:tcPr>
            <w:tcW w:w="525" w:type="pct"/>
          </w:tcPr>
          <w:p w14:paraId="59EF4CF4" w14:textId="77777777" w:rsidR="00080295" w:rsidRPr="00E65CA3" w:rsidRDefault="00080295" w:rsidP="003E6914">
            <w:pPr>
              <w:keepNext/>
              <w:jc w:val="center"/>
              <w:rPr>
                <w:sz w:val="16"/>
                <w:szCs w:val="16"/>
              </w:rPr>
            </w:pPr>
          </w:p>
        </w:tc>
        <w:tc>
          <w:tcPr>
            <w:tcW w:w="574" w:type="pct"/>
          </w:tcPr>
          <w:p w14:paraId="4C68073A" w14:textId="77777777" w:rsidR="00080295" w:rsidRPr="00E65CA3" w:rsidRDefault="00080295" w:rsidP="003E6914">
            <w:pPr>
              <w:keepNext/>
              <w:jc w:val="center"/>
              <w:rPr>
                <w:sz w:val="16"/>
                <w:szCs w:val="16"/>
              </w:rPr>
            </w:pPr>
          </w:p>
        </w:tc>
      </w:tr>
      <w:tr w:rsidR="00080295" w:rsidRPr="00E65CA3" w14:paraId="6D65B8AB" w14:textId="77777777" w:rsidTr="00080295">
        <w:trPr>
          <w:trHeight w:val="193"/>
          <w:jc w:val="center"/>
        </w:trPr>
        <w:tc>
          <w:tcPr>
            <w:tcW w:w="1319" w:type="pct"/>
          </w:tcPr>
          <w:p w14:paraId="2BCF955B" w14:textId="786FB9A9" w:rsidR="00080295" w:rsidRPr="00E65CA3" w:rsidRDefault="00080295" w:rsidP="003E6914">
            <w:pPr>
              <w:keepNext/>
              <w:ind w:left="150" w:hanging="2"/>
              <w:jc w:val="left"/>
              <w:rPr>
                <w:b/>
                <w:bCs/>
                <w:sz w:val="16"/>
                <w:szCs w:val="16"/>
              </w:rPr>
            </w:pPr>
            <w:r w:rsidRPr="00E65CA3">
              <w:rPr>
                <w:b/>
                <w:bCs/>
                <w:sz w:val="16"/>
                <w:szCs w:val="16"/>
              </w:rPr>
              <w:t>PERCENT:</w:t>
            </w:r>
          </w:p>
        </w:tc>
        <w:tc>
          <w:tcPr>
            <w:tcW w:w="422" w:type="pct"/>
          </w:tcPr>
          <w:p w14:paraId="350EBAF4" w14:textId="77777777" w:rsidR="00080295" w:rsidRPr="00E65CA3" w:rsidRDefault="00080295" w:rsidP="003E6914">
            <w:pPr>
              <w:keepNext/>
              <w:jc w:val="center"/>
              <w:rPr>
                <w:sz w:val="16"/>
                <w:szCs w:val="16"/>
              </w:rPr>
            </w:pPr>
          </w:p>
        </w:tc>
        <w:tc>
          <w:tcPr>
            <w:tcW w:w="522" w:type="pct"/>
          </w:tcPr>
          <w:p w14:paraId="33057FCF" w14:textId="3B0B2171" w:rsidR="00080295" w:rsidRPr="00E65CA3" w:rsidRDefault="00080295" w:rsidP="003E6914">
            <w:pPr>
              <w:keepNext/>
              <w:jc w:val="center"/>
              <w:rPr>
                <w:sz w:val="16"/>
                <w:szCs w:val="16"/>
              </w:rPr>
            </w:pPr>
          </w:p>
        </w:tc>
        <w:tc>
          <w:tcPr>
            <w:tcW w:w="732" w:type="pct"/>
            <w:shd w:val="clear" w:color="auto" w:fill="auto"/>
          </w:tcPr>
          <w:p w14:paraId="7504E5F0" w14:textId="3C88F074" w:rsidR="00080295" w:rsidRPr="00A97E5C" w:rsidRDefault="00080295" w:rsidP="003E6914">
            <w:pPr>
              <w:keepNext/>
              <w:tabs>
                <w:tab w:val="decimal" w:pos="961"/>
              </w:tabs>
              <w:jc w:val="left"/>
              <w:rPr>
                <w:b/>
                <w:bCs/>
                <w:sz w:val="16"/>
                <w:szCs w:val="16"/>
              </w:rPr>
            </w:pPr>
          </w:p>
        </w:tc>
        <w:tc>
          <w:tcPr>
            <w:tcW w:w="488" w:type="pct"/>
          </w:tcPr>
          <w:p w14:paraId="17956BCE" w14:textId="2418CA4B" w:rsidR="00080295" w:rsidRPr="00E65CA3" w:rsidRDefault="00080295" w:rsidP="003E6914">
            <w:pPr>
              <w:keepNext/>
              <w:jc w:val="center"/>
              <w:rPr>
                <w:sz w:val="16"/>
                <w:szCs w:val="16"/>
              </w:rPr>
            </w:pPr>
            <w:r w:rsidRPr="00E65CA3">
              <w:rPr>
                <w:b/>
                <w:bCs/>
                <w:sz w:val="16"/>
                <w:szCs w:val="16"/>
              </w:rPr>
              <w:t>100%</w:t>
            </w:r>
          </w:p>
        </w:tc>
        <w:tc>
          <w:tcPr>
            <w:tcW w:w="418" w:type="pct"/>
          </w:tcPr>
          <w:p w14:paraId="5A5579A1" w14:textId="78D3875F" w:rsidR="00080295" w:rsidRPr="00A97E5C" w:rsidRDefault="002D2DB1" w:rsidP="003E6914">
            <w:pPr>
              <w:keepNext/>
              <w:jc w:val="center"/>
              <w:rPr>
                <w:sz w:val="16"/>
                <w:szCs w:val="16"/>
              </w:rPr>
            </w:pPr>
            <w:r w:rsidRPr="00A97E5C">
              <w:rPr>
                <w:b/>
                <w:bCs/>
                <w:sz w:val="16"/>
                <w:szCs w:val="16"/>
              </w:rPr>
              <w:t>[__]</w:t>
            </w:r>
            <w:r w:rsidR="00080295" w:rsidRPr="00A97E5C">
              <w:rPr>
                <w:b/>
                <w:bCs/>
                <w:sz w:val="16"/>
                <w:szCs w:val="16"/>
              </w:rPr>
              <w:t>%</w:t>
            </w:r>
          </w:p>
        </w:tc>
        <w:tc>
          <w:tcPr>
            <w:tcW w:w="525" w:type="pct"/>
          </w:tcPr>
          <w:p w14:paraId="1C27ED62" w14:textId="77777777" w:rsidR="00080295" w:rsidRPr="00E65CA3" w:rsidRDefault="00080295" w:rsidP="003E6914">
            <w:pPr>
              <w:keepNext/>
              <w:jc w:val="center"/>
              <w:rPr>
                <w:sz w:val="16"/>
                <w:szCs w:val="16"/>
              </w:rPr>
            </w:pPr>
          </w:p>
        </w:tc>
        <w:tc>
          <w:tcPr>
            <w:tcW w:w="574" w:type="pct"/>
          </w:tcPr>
          <w:p w14:paraId="42CA7E8D" w14:textId="77777777" w:rsidR="00080295" w:rsidRPr="00E65CA3" w:rsidRDefault="00080295" w:rsidP="003E6914">
            <w:pPr>
              <w:keepNext/>
              <w:jc w:val="center"/>
              <w:rPr>
                <w:sz w:val="16"/>
                <w:szCs w:val="16"/>
              </w:rPr>
            </w:pPr>
          </w:p>
        </w:tc>
      </w:tr>
      <w:tr w:rsidR="00080295" w:rsidRPr="00E65CA3" w14:paraId="13DFA927" w14:textId="77777777" w:rsidTr="00080295">
        <w:trPr>
          <w:trHeight w:val="70"/>
          <w:jc w:val="center"/>
        </w:trPr>
        <w:tc>
          <w:tcPr>
            <w:tcW w:w="1319" w:type="pct"/>
            <w:shd w:val="clear" w:color="auto" w:fill="D9D9D9" w:themeFill="background1" w:themeFillShade="D9"/>
          </w:tcPr>
          <w:p w14:paraId="509B5610" w14:textId="77777777" w:rsidR="00080295" w:rsidRPr="00E65CA3" w:rsidRDefault="00080295" w:rsidP="003E6914">
            <w:pPr>
              <w:keepNext/>
              <w:ind w:left="150"/>
              <w:jc w:val="left"/>
              <w:rPr>
                <w:sz w:val="4"/>
                <w:szCs w:val="4"/>
              </w:rPr>
            </w:pPr>
          </w:p>
        </w:tc>
        <w:tc>
          <w:tcPr>
            <w:tcW w:w="422" w:type="pct"/>
            <w:shd w:val="clear" w:color="auto" w:fill="D9D9D9" w:themeFill="background1" w:themeFillShade="D9"/>
          </w:tcPr>
          <w:p w14:paraId="1B7ADCDB" w14:textId="77777777" w:rsidR="00080295" w:rsidRPr="00E65CA3" w:rsidRDefault="00080295" w:rsidP="003E6914">
            <w:pPr>
              <w:keepNext/>
              <w:jc w:val="center"/>
              <w:rPr>
                <w:sz w:val="4"/>
                <w:szCs w:val="4"/>
              </w:rPr>
            </w:pPr>
          </w:p>
        </w:tc>
        <w:tc>
          <w:tcPr>
            <w:tcW w:w="522" w:type="pct"/>
            <w:shd w:val="clear" w:color="auto" w:fill="D9D9D9" w:themeFill="background1" w:themeFillShade="D9"/>
          </w:tcPr>
          <w:p w14:paraId="69846435" w14:textId="1126E062" w:rsidR="00080295" w:rsidRPr="00E65CA3" w:rsidRDefault="00080295" w:rsidP="003E6914">
            <w:pPr>
              <w:keepNext/>
              <w:jc w:val="center"/>
              <w:rPr>
                <w:sz w:val="4"/>
                <w:szCs w:val="4"/>
              </w:rPr>
            </w:pPr>
          </w:p>
        </w:tc>
        <w:tc>
          <w:tcPr>
            <w:tcW w:w="732" w:type="pct"/>
            <w:shd w:val="clear" w:color="auto" w:fill="D9D9D9" w:themeFill="background1" w:themeFillShade="D9"/>
          </w:tcPr>
          <w:p w14:paraId="17052EE8" w14:textId="77777777" w:rsidR="00080295" w:rsidRPr="00A97E5C" w:rsidRDefault="00080295" w:rsidP="003E6914">
            <w:pPr>
              <w:keepNext/>
              <w:tabs>
                <w:tab w:val="decimal" w:pos="961"/>
              </w:tabs>
              <w:jc w:val="left"/>
              <w:rPr>
                <w:sz w:val="4"/>
                <w:szCs w:val="4"/>
              </w:rPr>
            </w:pPr>
          </w:p>
        </w:tc>
        <w:tc>
          <w:tcPr>
            <w:tcW w:w="488" w:type="pct"/>
            <w:shd w:val="clear" w:color="auto" w:fill="D9D9D9" w:themeFill="background1" w:themeFillShade="D9"/>
          </w:tcPr>
          <w:p w14:paraId="3FBFF5A6" w14:textId="77777777" w:rsidR="00080295" w:rsidRPr="00E65CA3" w:rsidRDefault="00080295" w:rsidP="003E6914">
            <w:pPr>
              <w:keepNext/>
              <w:jc w:val="center"/>
              <w:rPr>
                <w:sz w:val="4"/>
                <w:szCs w:val="4"/>
              </w:rPr>
            </w:pPr>
          </w:p>
        </w:tc>
        <w:tc>
          <w:tcPr>
            <w:tcW w:w="418" w:type="pct"/>
            <w:shd w:val="clear" w:color="auto" w:fill="D9D9D9" w:themeFill="background1" w:themeFillShade="D9"/>
          </w:tcPr>
          <w:p w14:paraId="423FB1DA" w14:textId="77777777" w:rsidR="00080295" w:rsidRPr="00A97E5C" w:rsidRDefault="00080295" w:rsidP="003E6914">
            <w:pPr>
              <w:keepNext/>
              <w:jc w:val="center"/>
              <w:rPr>
                <w:sz w:val="4"/>
                <w:szCs w:val="4"/>
              </w:rPr>
            </w:pPr>
          </w:p>
        </w:tc>
        <w:tc>
          <w:tcPr>
            <w:tcW w:w="525" w:type="pct"/>
            <w:shd w:val="clear" w:color="auto" w:fill="D9D9D9" w:themeFill="background1" w:themeFillShade="D9"/>
          </w:tcPr>
          <w:p w14:paraId="2096DC27" w14:textId="77777777" w:rsidR="00080295" w:rsidRPr="00E65CA3" w:rsidRDefault="00080295" w:rsidP="003E6914">
            <w:pPr>
              <w:keepNext/>
              <w:jc w:val="center"/>
              <w:rPr>
                <w:sz w:val="4"/>
                <w:szCs w:val="4"/>
              </w:rPr>
            </w:pPr>
          </w:p>
        </w:tc>
        <w:tc>
          <w:tcPr>
            <w:tcW w:w="574" w:type="pct"/>
            <w:shd w:val="clear" w:color="auto" w:fill="D9D9D9" w:themeFill="background1" w:themeFillShade="D9"/>
          </w:tcPr>
          <w:p w14:paraId="5688837B" w14:textId="77777777" w:rsidR="00080295" w:rsidRPr="00E65CA3" w:rsidRDefault="00080295" w:rsidP="003E6914">
            <w:pPr>
              <w:keepNext/>
              <w:jc w:val="center"/>
              <w:rPr>
                <w:sz w:val="4"/>
                <w:szCs w:val="4"/>
              </w:rPr>
            </w:pPr>
          </w:p>
        </w:tc>
      </w:tr>
      <w:tr w:rsidR="00080295" w:rsidRPr="00E65CA3" w14:paraId="75F67B43" w14:textId="77777777" w:rsidTr="00080295">
        <w:trPr>
          <w:trHeight w:val="212"/>
          <w:jc w:val="center"/>
        </w:trPr>
        <w:tc>
          <w:tcPr>
            <w:tcW w:w="1319" w:type="pct"/>
          </w:tcPr>
          <w:p w14:paraId="32BD81D0" w14:textId="240600EF" w:rsidR="00080295" w:rsidRPr="00E65CA3" w:rsidRDefault="00080295" w:rsidP="003E6914">
            <w:pPr>
              <w:keepNext/>
              <w:ind w:left="150" w:hanging="150"/>
              <w:jc w:val="left"/>
              <w:rPr>
                <w:b/>
                <w:bCs/>
                <w:sz w:val="16"/>
                <w:szCs w:val="16"/>
              </w:rPr>
            </w:pPr>
            <w:r w:rsidRPr="00E65CA3">
              <w:rPr>
                <w:b/>
                <w:bCs/>
                <w:sz w:val="16"/>
                <w:szCs w:val="16"/>
              </w:rPr>
              <w:t>HOTELS</w:t>
            </w:r>
          </w:p>
        </w:tc>
        <w:tc>
          <w:tcPr>
            <w:tcW w:w="422" w:type="pct"/>
          </w:tcPr>
          <w:p w14:paraId="29C7C5F7" w14:textId="77777777" w:rsidR="00080295" w:rsidRPr="00E65CA3" w:rsidRDefault="00080295" w:rsidP="003E6914">
            <w:pPr>
              <w:keepNext/>
              <w:jc w:val="center"/>
              <w:rPr>
                <w:sz w:val="16"/>
                <w:szCs w:val="16"/>
              </w:rPr>
            </w:pPr>
          </w:p>
        </w:tc>
        <w:tc>
          <w:tcPr>
            <w:tcW w:w="522" w:type="pct"/>
          </w:tcPr>
          <w:p w14:paraId="01DC4FB7" w14:textId="53777B73" w:rsidR="00080295" w:rsidRPr="00E65CA3" w:rsidRDefault="00080295" w:rsidP="003E6914">
            <w:pPr>
              <w:keepNext/>
              <w:jc w:val="center"/>
              <w:rPr>
                <w:sz w:val="16"/>
                <w:szCs w:val="16"/>
              </w:rPr>
            </w:pPr>
          </w:p>
        </w:tc>
        <w:tc>
          <w:tcPr>
            <w:tcW w:w="732" w:type="pct"/>
          </w:tcPr>
          <w:p w14:paraId="7BEAC11F" w14:textId="77777777" w:rsidR="00080295" w:rsidRPr="00A97E5C" w:rsidRDefault="00080295" w:rsidP="003E6914">
            <w:pPr>
              <w:keepNext/>
              <w:tabs>
                <w:tab w:val="decimal" w:pos="961"/>
              </w:tabs>
              <w:jc w:val="left"/>
              <w:rPr>
                <w:sz w:val="16"/>
                <w:szCs w:val="16"/>
              </w:rPr>
            </w:pPr>
          </w:p>
        </w:tc>
        <w:tc>
          <w:tcPr>
            <w:tcW w:w="488" w:type="pct"/>
          </w:tcPr>
          <w:p w14:paraId="2747B557" w14:textId="77777777" w:rsidR="00080295" w:rsidRPr="00E65CA3" w:rsidRDefault="00080295" w:rsidP="003E6914">
            <w:pPr>
              <w:keepNext/>
              <w:jc w:val="center"/>
              <w:rPr>
                <w:sz w:val="16"/>
                <w:szCs w:val="16"/>
              </w:rPr>
            </w:pPr>
          </w:p>
        </w:tc>
        <w:tc>
          <w:tcPr>
            <w:tcW w:w="418" w:type="pct"/>
          </w:tcPr>
          <w:p w14:paraId="05048A60" w14:textId="77777777" w:rsidR="00080295" w:rsidRPr="00A97E5C" w:rsidRDefault="00080295" w:rsidP="003E6914">
            <w:pPr>
              <w:keepNext/>
              <w:jc w:val="center"/>
              <w:rPr>
                <w:sz w:val="16"/>
                <w:szCs w:val="16"/>
              </w:rPr>
            </w:pPr>
          </w:p>
        </w:tc>
        <w:tc>
          <w:tcPr>
            <w:tcW w:w="525" w:type="pct"/>
          </w:tcPr>
          <w:p w14:paraId="1A3D2818" w14:textId="77777777" w:rsidR="00080295" w:rsidRPr="00E65CA3" w:rsidRDefault="00080295" w:rsidP="003E6914">
            <w:pPr>
              <w:keepNext/>
              <w:jc w:val="center"/>
              <w:rPr>
                <w:sz w:val="16"/>
                <w:szCs w:val="16"/>
              </w:rPr>
            </w:pPr>
          </w:p>
        </w:tc>
        <w:tc>
          <w:tcPr>
            <w:tcW w:w="574" w:type="pct"/>
          </w:tcPr>
          <w:p w14:paraId="3737E26F" w14:textId="77777777" w:rsidR="00080295" w:rsidRPr="00E65CA3" w:rsidRDefault="00080295" w:rsidP="003E6914">
            <w:pPr>
              <w:keepNext/>
              <w:jc w:val="center"/>
              <w:rPr>
                <w:sz w:val="16"/>
                <w:szCs w:val="16"/>
              </w:rPr>
            </w:pPr>
          </w:p>
        </w:tc>
      </w:tr>
      <w:tr w:rsidR="00080295" w:rsidRPr="00E65CA3" w14:paraId="04520281" w14:textId="77777777" w:rsidTr="00080295">
        <w:trPr>
          <w:trHeight w:val="193"/>
          <w:jc w:val="center"/>
        </w:trPr>
        <w:tc>
          <w:tcPr>
            <w:tcW w:w="1319" w:type="pct"/>
          </w:tcPr>
          <w:p w14:paraId="472CCD79" w14:textId="3CAFC005" w:rsidR="00080295" w:rsidRPr="00E65CA3" w:rsidRDefault="00080295" w:rsidP="00080295">
            <w:pPr>
              <w:keepNext/>
              <w:ind w:left="60"/>
              <w:jc w:val="left"/>
              <w:rPr>
                <w:sz w:val="16"/>
                <w:szCs w:val="16"/>
              </w:rPr>
            </w:pPr>
            <w:r w:rsidRPr="00E65CA3">
              <w:rPr>
                <w:sz w:val="16"/>
                <w:szCs w:val="16"/>
              </w:rPr>
              <w:t>Resort Hotel 1</w:t>
            </w:r>
          </w:p>
        </w:tc>
        <w:tc>
          <w:tcPr>
            <w:tcW w:w="422" w:type="pct"/>
          </w:tcPr>
          <w:p w14:paraId="46996A34" w14:textId="4CE1B3A5" w:rsidR="00080295" w:rsidRPr="00E65CA3" w:rsidRDefault="00080295" w:rsidP="003E6914">
            <w:pPr>
              <w:keepNext/>
              <w:jc w:val="center"/>
              <w:rPr>
                <w:sz w:val="16"/>
                <w:szCs w:val="16"/>
              </w:rPr>
            </w:pPr>
            <w:r w:rsidRPr="00E65CA3">
              <w:rPr>
                <w:sz w:val="16"/>
                <w:szCs w:val="16"/>
              </w:rPr>
              <w:t>Developer</w:t>
            </w:r>
          </w:p>
        </w:tc>
        <w:tc>
          <w:tcPr>
            <w:tcW w:w="522" w:type="pct"/>
          </w:tcPr>
          <w:p w14:paraId="2925D606" w14:textId="6A472669" w:rsidR="00080295" w:rsidRPr="00E65CA3" w:rsidRDefault="00080295" w:rsidP="003E6914">
            <w:pPr>
              <w:keepNext/>
              <w:jc w:val="center"/>
              <w:rPr>
                <w:sz w:val="16"/>
                <w:szCs w:val="16"/>
              </w:rPr>
            </w:pPr>
            <w:r w:rsidRPr="00E65CA3">
              <w:rPr>
                <w:sz w:val="16"/>
                <w:szCs w:val="16"/>
              </w:rPr>
              <w:t>Third-Party</w:t>
            </w:r>
          </w:p>
        </w:tc>
        <w:tc>
          <w:tcPr>
            <w:tcW w:w="732" w:type="pct"/>
          </w:tcPr>
          <w:p w14:paraId="2B9066F1" w14:textId="36161D85" w:rsidR="00080295" w:rsidRPr="00A97E5C" w:rsidRDefault="00080295" w:rsidP="003E6914">
            <w:pPr>
              <w:keepNext/>
              <w:tabs>
                <w:tab w:val="decimal" w:pos="961"/>
              </w:tabs>
              <w:jc w:val="left"/>
              <w:rPr>
                <w:sz w:val="16"/>
                <w:szCs w:val="16"/>
              </w:rPr>
            </w:pPr>
            <w:r w:rsidRPr="00A97E5C">
              <w:rPr>
                <w:sz w:val="16"/>
                <w:szCs w:val="16"/>
              </w:rPr>
              <w:t xml:space="preserve"> 120</w:t>
            </w:r>
          </w:p>
        </w:tc>
        <w:tc>
          <w:tcPr>
            <w:tcW w:w="488" w:type="pct"/>
          </w:tcPr>
          <w:p w14:paraId="2954C97A" w14:textId="66FC7E01" w:rsidR="00080295" w:rsidRPr="00E65CA3" w:rsidRDefault="00080295" w:rsidP="003E6914">
            <w:pPr>
              <w:keepNext/>
              <w:jc w:val="center"/>
              <w:rPr>
                <w:sz w:val="16"/>
                <w:szCs w:val="16"/>
              </w:rPr>
            </w:pPr>
            <w:r w:rsidRPr="00E65CA3">
              <w:rPr>
                <w:sz w:val="16"/>
                <w:szCs w:val="16"/>
              </w:rPr>
              <w:t>Zoned</w:t>
            </w:r>
          </w:p>
        </w:tc>
        <w:tc>
          <w:tcPr>
            <w:tcW w:w="418" w:type="pct"/>
          </w:tcPr>
          <w:p w14:paraId="34C21B3F" w14:textId="50CD373C" w:rsidR="00080295" w:rsidRPr="00A97E5C" w:rsidRDefault="00080295" w:rsidP="003E6914">
            <w:pPr>
              <w:keepNext/>
              <w:jc w:val="center"/>
              <w:rPr>
                <w:sz w:val="16"/>
                <w:szCs w:val="16"/>
              </w:rPr>
            </w:pPr>
          </w:p>
        </w:tc>
        <w:tc>
          <w:tcPr>
            <w:tcW w:w="525" w:type="pct"/>
          </w:tcPr>
          <w:p w14:paraId="159C1622" w14:textId="07C2688E" w:rsidR="00080295" w:rsidRPr="00E65CA3" w:rsidRDefault="00080295" w:rsidP="003E6914">
            <w:pPr>
              <w:keepNext/>
              <w:jc w:val="center"/>
              <w:rPr>
                <w:sz w:val="16"/>
                <w:szCs w:val="16"/>
              </w:rPr>
            </w:pPr>
            <w:r w:rsidRPr="00E65CA3">
              <w:rPr>
                <w:sz w:val="16"/>
                <w:szCs w:val="16"/>
              </w:rPr>
              <w:t>2027</w:t>
            </w:r>
          </w:p>
        </w:tc>
        <w:tc>
          <w:tcPr>
            <w:tcW w:w="574" w:type="pct"/>
          </w:tcPr>
          <w:p w14:paraId="2009CC74" w14:textId="72E6777D" w:rsidR="00080295" w:rsidRPr="00E65CA3" w:rsidRDefault="00080295" w:rsidP="003E6914">
            <w:pPr>
              <w:keepNext/>
              <w:jc w:val="center"/>
              <w:rPr>
                <w:sz w:val="16"/>
                <w:szCs w:val="16"/>
              </w:rPr>
            </w:pPr>
            <w:r w:rsidRPr="00E65CA3">
              <w:rPr>
                <w:sz w:val="16"/>
                <w:szCs w:val="16"/>
              </w:rPr>
              <w:t>2028</w:t>
            </w:r>
          </w:p>
        </w:tc>
      </w:tr>
      <w:tr w:rsidR="00080295" w:rsidRPr="00E65CA3" w14:paraId="08FD7786" w14:textId="77777777" w:rsidTr="00080295">
        <w:trPr>
          <w:trHeight w:val="212"/>
          <w:jc w:val="center"/>
        </w:trPr>
        <w:tc>
          <w:tcPr>
            <w:tcW w:w="1319" w:type="pct"/>
          </w:tcPr>
          <w:p w14:paraId="5936C3D6" w14:textId="75BB2C50" w:rsidR="00080295" w:rsidRPr="00E65CA3" w:rsidRDefault="00080295" w:rsidP="00080295">
            <w:pPr>
              <w:keepNext/>
              <w:ind w:left="60"/>
              <w:jc w:val="left"/>
              <w:rPr>
                <w:sz w:val="16"/>
                <w:szCs w:val="16"/>
              </w:rPr>
            </w:pPr>
            <w:r w:rsidRPr="00E65CA3">
              <w:rPr>
                <w:sz w:val="16"/>
                <w:szCs w:val="16"/>
              </w:rPr>
              <w:t>Resort Hotel 2</w:t>
            </w:r>
          </w:p>
        </w:tc>
        <w:tc>
          <w:tcPr>
            <w:tcW w:w="422" w:type="pct"/>
          </w:tcPr>
          <w:p w14:paraId="48ED6EA8" w14:textId="09B5AEB7" w:rsidR="00080295" w:rsidRPr="00E65CA3" w:rsidRDefault="00080295" w:rsidP="003E6914">
            <w:pPr>
              <w:keepNext/>
              <w:jc w:val="center"/>
              <w:rPr>
                <w:sz w:val="16"/>
                <w:szCs w:val="16"/>
              </w:rPr>
            </w:pPr>
            <w:r w:rsidRPr="00E65CA3">
              <w:rPr>
                <w:sz w:val="16"/>
                <w:szCs w:val="16"/>
              </w:rPr>
              <w:t>Developer</w:t>
            </w:r>
          </w:p>
        </w:tc>
        <w:tc>
          <w:tcPr>
            <w:tcW w:w="522" w:type="pct"/>
          </w:tcPr>
          <w:p w14:paraId="5FBE435A" w14:textId="068C217D" w:rsidR="00080295" w:rsidRPr="00E65CA3" w:rsidRDefault="00080295" w:rsidP="003E6914">
            <w:pPr>
              <w:keepNext/>
              <w:jc w:val="center"/>
              <w:rPr>
                <w:sz w:val="16"/>
                <w:szCs w:val="16"/>
              </w:rPr>
            </w:pPr>
            <w:r w:rsidRPr="00E65CA3">
              <w:rPr>
                <w:sz w:val="16"/>
                <w:szCs w:val="16"/>
              </w:rPr>
              <w:t>Third-Party</w:t>
            </w:r>
          </w:p>
        </w:tc>
        <w:tc>
          <w:tcPr>
            <w:tcW w:w="732" w:type="pct"/>
          </w:tcPr>
          <w:p w14:paraId="212ACC1B" w14:textId="208554E2" w:rsidR="00080295" w:rsidRPr="00A97E5C" w:rsidRDefault="00080295" w:rsidP="003E6914">
            <w:pPr>
              <w:keepNext/>
              <w:tabs>
                <w:tab w:val="decimal" w:pos="961"/>
              </w:tabs>
              <w:jc w:val="left"/>
              <w:rPr>
                <w:sz w:val="16"/>
                <w:szCs w:val="16"/>
                <w:u w:val="single"/>
              </w:rPr>
            </w:pPr>
            <w:r w:rsidRPr="00A97E5C">
              <w:rPr>
                <w:sz w:val="16"/>
                <w:szCs w:val="16"/>
                <w:u w:val="single"/>
              </w:rPr>
              <w:t xml:space="preserve">      110</w:t>
            </w:r>
          </w:p>
        </w:tc>
        <w:tc>
          <w:tcPr>
            <w:tcW w:w="488" w:type="pct"/>
          </w:tcPr>
          <w:p w14:paraId="48E4B5D5" w14:textId="7F7ACEE4" w:rsidR="00080295" w:rsidRPr="00E65CA3" w:rsidRDefault="00080295" w:rsidP="003E6914">
            <w:pPr>
              <w:keepNext/>
              <w:jc w:val="center"/>
              <w:rPr>
                <w:sz w:val="16"/>
                <w:szCs w:val="16"/>
              </w:rPr>
            </w:pPr>
            <w:r w:rsidRPr="00E65CA3">
              <w:rPr>
                <w:sz w:val="16"/>
                <w:szCs w:val="16"/>
              </w:rPr>
              <w:t>Zoned</w:t>
            </w:r>
          </w:p>
        </w:tc>
        <w:tc>
          <w:tcPr>
            <w:tcW w:w="418" w:type="pct"/>
          </w:tcPr>
          <w:p w14:paraId="09207A03" w14:textId="6BCCDB1A" w:rsidR="00080295" w:rsidRPr="00A97E5C" w:rsidRDefault="00080295" w:rsidP="003E6914">
            <w:pPr>
              <w:keepNext/>
              <w:jc w:val="center"/>
              <w:rPr>
                <w:sz w:val="16"/>
                <w:szCs w:val="16"/>
              </w:rPr>
            </w:pPr>
          </w:p>
        </w:tc>
        <w:tc>
          <w:tcPr>
            <w:tcW w:w="525" w:type="pct"/>
          </w:tcPr>
          <w:p w14:paraId="3DF57019" w14:textId="1C75D237" w:rsidR="00080295" w:rsidRPr="00E65CA3" w:rsidRDefault="00080295" w:rsidP="003E6914">
            <w:pPr>
              <w:keepNext/>
              <w:jc w:val="center"/>
              <w:rPr>
                <w:sz w:val="16"/>
                <w:szCs w:val="16"/>
              </w:rPr>
            </w:pPr>
            <w:r w:rsidRPr="00E65CA3">
              <w:rPr>
                <w:sz w:val="16"/>
                <w:szCs w:val="16"/>
              </w:rPr>
              <w:t>2028</w:t>
            </w:r>
          </w:p>
        </w:tc>
        <w:tc>
          <w:tcPr>
            <w:tcW w:w="574" w:type="pct"/>
          </w:tcPr>
          <w:p w14:paraId="0BDA52F7" w14:textId="494BF2F6" w:rsidR="00080295" w:rsidRPr="00E65CA3" w:rsidRDefault="00080295" w:rsidP="003E6914">
            <w:pPr>
              <w:keepNext/>
              <w:jc w:val="center"/>
              <w:rPr>
                <w:sz w:val="16"/>
                <w:szCs w:val="16"/>
              </w:rPr>
            </w:pPr>
            <w:r w:rsidRPr="00E65CA3">
              <w:rPr>
                <w:sz w:val="16"/>
                <w:szCs w:val="16"/>
              </w:rPr>
              <w:t>2029</w:t>
            </w:r>
          </w:p>
        </w:tc>
      </w:tr>
      <w:tr w:rsidR="00080295" w:rsidRPr="00E65CA3" w14:paraId="7BB873A3" w14:textId="77777777" w:rsidTr="00080295">
        <w:trPr>
          <w:trHeight w:val="193"/>
          <w:jc w:val="center"/>
        </w:trPr>
        <w:tc>
          <w:tcPr>
            <w:tcW w:w="1319" w:type="pct"/>
          </w:tcPr>
          <w:p w14:paraId="469C4BAD" w14:textId="52D32593" w:rsidR="00080295" w:rsidRPr="00E65CA3" w:rsidRDefault="00080295" w:rsidP="003E6914">
            <w:pPr>
              <w:keepNext/>
              <w:ind w:left="150" w:hanging="150"/>
              <w:jc w:val="left"/>
              <w:rPr>
                <w:b/>
                <w:bCs/>
                <w:sz w:val="16"/>
                <w:szCs w:val="16"/>
              </w:rPr>
            </w:pPr>
            <w:r w:rsidRPr="00E65CA3">
              <w:rPr>
                <w:b/>
                <w:bCs/>
                <w:sz w:val="16"/>
                <w:szCs w:val="16"/>
              </w:rPr>
              <w:t>TOTAL HOTELS:</w:t>
            </w:r>
          </w:p>
        </w:tc>
        <w:tc>
          <w:tcPr>
            <w:tcW w:w="422" w:type="pct"/>
          </w:tcPr>
          <w:p w14:paraId="3E6F270F" w14:textId="77777777" w:rsidR="00080295" w:rsidRPr="00E65CA3" w:rsidRDefault="00080295" w:rsidP="003E6914">
            <w:pPr>
              <w:keepNext/>
              <w:jc w:val="center"/>
              <w:rPr>
                <w:sz w:val="16"/>
                <w:szCs w:val="16"/>
              </w:rPr>
            </w:pPr>
          </w:p>
        </w:tc>
        <w:tc>
          <w:tcPr>
            <w:tcW w:w="522" w:type="pct"/>
          </w:tcPr>
          <w:p w14:paraId="018EEFEF" w14:textId="57BB105A" w:rsidR="00080295" w:rsidRPr="00E65CA3" w:rsidRDefault="00080295" w:rsidP="003E6914">
            <w:pPr>
              <w:keepNext/>
              <w:jc w:val="center"/>
              <w:rPr>
                <w:sz w:val="16"/>
                <w:szCs w:val="16"/>
              </w:rPr>
            </w:pPr>
          </w:p>
        </w:tc>
        <w:tc>
          <w:tcPr>
            <w:tcW w:w="732" w:type="pct"/>
          </w:tcPr>
          <w:p w14:paraId="63975965" w14:textId="6B645A07" w:rsidR="00080295" w:rsidRPr="00A97E5C" w:rsidRDefault="00080295" w:rsidP="003E6914">
            <w:pPr>
              <w:keepNext/>
              <w:tabs>
                <w:tab w:val="decimal" w:pos="961"/>
              </w:tabs>
              <w:jc w:val="left"/>
              <w:rPr>
                <w:b/>
                <w:bCs/>
                <w:sz w:val="16"/>
                <w:szCs w:val="16"/>
                <w:u w:val="double"/>
              </w:rPr>
            </w:pPr>
            <w:r w:rsidRPr="00A97E5C">
              <w:rPr>
                <w:b/>
                <w:bCs/>
                <w:sz w:val="16"/>
                <w:szCs w:val="16"/>
                <w:u w:val="double"/>
              </w:rPr>
              <w:t xml:space="preserve">      230</w:t>
            </w:r>
          </w:p>
        </w:tc>
        <w:tc>
          <w:tcPr>
            <w:tcW w:w="488" w:type="pct"/>
          </w:tcPr>
          <w:p w14:paraId="404D7306" w14:textId="77777777" w:rsidR="00080295" w:rsidRPr="00E65CA3" w:rsidRDefault="00080295" w:rsidP="003E6914">
            <w:pPr>
              <w:keepNext/>
              <w:jc w:val="center"/>
              <w:rPr>
                <w:sz w:val="16"/>
                <w:szCs w:val="16"/>
              </w:rPr>
            </w:pPr>
          </w:p>
        </w:tc>
        <w:tc>
          <w:tcPr>
            <w:tcW w:w="418" w:type="pct"/>
          </w:tcPr>
          <w:p w14:paraId="764291BB" w14:textId="77777777" w:rsidR="00080295" w:rsidRPr="00A97E5C" w:rsidRDefault="00080295" w:rsidP="003E6914">
            <w:pPr>
              <w:keepNext/>
              <w:jc w:val="center"/>
              <w:rPr>
                <w:sz w:val="16"/>
                <w:szCs w:val="16"/>
              </w:rPr>
            </w:pPr>
          </w:p>
        </w:tc>
        <w:tc>
          <w:tcPr>
            <w:tcW w:w="525" w:type="pct"/>
          </w:tcPr>
          <w:p w14:paraId="72DDA9FE" w14:textId="77777777" w:rsidR="00080295" w:rsidRPr="00E65CA3" w:rsidRDefault="00080295" w:rsidP="003E6914">
            <w:pPr>
              <w:keepNext/>
              <w:jc w:val="center"/>
              <w:rPr>
                <w:sz w:val="16"/>
                <w:szCs w:val="16"/>
              </w:rPr>
            </w:pPr>
          </w:p>
        </w:tc>
        <w:tc>
          <w:tcPr>
            <w:tcW w:w="574" w:type="pct"/>
          </w:tcPr>
          <w:p w14:paraId="3CCF673D" w14:textId="77777777" w:rsidR="00080295" w:rsidRPr="00E65CA3" w:rsidRDefault="00080295" w:rsidP="003E6914">
            <w:pPr>
              <w:keepNext/>
              <w:jc w:val="center"/>
              <w:rPr>
                <w:sz w:val="16"/>
                <w:szCs w:val="16"/>
              </w:rPr>
            </w:pPr>
          </w:p>
        </w:tc>
      </w:tr>
      <w:tr w:rsidR="00080295" w:rsidRPr="00E65CA3" w14:paraId="3784A536" w14:textId="77777777" w:rsidTr="00080295">
        <w:trPr>
          <w:trHeight w:val="193"/>
          <w:jc w:val="center"/>
        </w:trPr>
        <w:tc>
          <w:tcPr>
            <w:tcW w:w="1319" w:type="pct"/>
          </w:tcPr>
          <w:p w14:paraId="6E39244E" w14:textId="0846E8E1" w:rsidR="00080295" w:rsidRPr="00E65CA3" w:rsidRDefault="00080295" w:rsidP="003E6914">
            <w:pPr>
              <w:keepNext/>
              <w:ind w:left="150" w:hanging="2"/>
              <w:jc w:val="left"/>
              <w:rPr>
                <w:b/>
                <w:bCs/>
                <w:sz w:val="16"/>
                <w:szCs w:val="16"/>
              </w:rPr>
            </w:pPr>
            <w:r w:rsidRPr="00E65CA3">
              <w:rPr>
                <w:b/>
                <w:bCs/>
                <w:sz w:val="16"/>
                <w:szCs w:val="16"/>
              </w:rPr>
              <w:t>PERCENT:</w:t>
            </w:r>
          </w:p>
        </w:tc>
        <w:tc>
          <w:tcPr>
            <w:tcW w:w="422" w:type="pct"/>
          </w:tcPr>
          <w:p w14:paraId="5BB0D8AC" w14:textId="77777777" w:rsidR="00080295" w:rsidRPr="00E65CA3" w:rsidRDefault="00080295" w:rsidP="003E6914">
            <w:pPr>
              <w:keepNext/>
              <w:jc w:val="center"/>
              <w:rPr>
                <w:sz w:val="16"/>
                <w:szCs w:val="16"/>
              </w:rPr>
            </w:pPr>
          </w:p>
        </w:tc>
        <w:tc>
          <w:tcPr>
            <w:tcW w:w="522" w:type="pct"/>
          </w:tcPr>
          <w:p w14:paraId="3223C578" w14:textId="493A4689" w:rsidR="00080295" w:rsidRPr="00E65CA3" w:rsidRDefault="00080295" w:rsidP="003E6914">
            <w:pPr>
              <w:keepNext/>
              <w:jc w:val="center"/>
              <w:rPr>
                <w:sz w:val="16"/>
                <w:szCs w:val="16"/>
              </w:rPr>
            </w:pPr>
          </w:p>
        </w:tc>
        <w:tc>
          <w:tcPr>
            <w:tcW w:w="732" w:type="pct"/>
          </w:tcPr>
          <w:p w14:paraId="215B5DF8" w14:textId="6C7D5F9D" w:rsidR="00080295" w:rsidRPr="00A97E5C" w:rsidRDefault="00080295" w:rsidP="003E6914">
            <w:pPr>
              <w:keepNext/>
              <w:tabs>
                <w:tab w:val="decimal" w:pos="961"/>
              </w:tabs>
              <w:jc w:val="left"/>
              <w:rPr>
                <w:b/>
                <w:bCs/>
                <w:sz w:val="16"/>
                <w:szCs w:val="16"/>
              </w:rPr>
            </w:pPr>
          </w:p>
        </w:tc>
        <w:tc>
          <w:tcPr>
            <w:tcW w:w="488" w:type="pct"/>
          </w:tcPr>
          <w:p w14:paraId="4930B09C" w14:textId="25AA56C9" w:rsidR="00080295" w:rsidRPr="00E65CA3" w:rsidRDefault="00080295" w:rsidP="003E6914">
            <w:pPr>
              <w:keepNext/>
              <w:jc w:val="center"/>
              <w:rPr>
                <w:sz w:val="16"/>
                <w:szCs w:val="16"/>
              </w:rPr>
            </w:pPr>
            <w:r w:rsidRPr="00E65CA3">
              <w:rPr>
                <w:b/>
                <w:bCs/>
                <w:sz w:val="16"/>
                <w:szCs w:val="16"/>
              </w:rPr>
              <w:t>100%</w:t>
            </w:r>
          </w:p>
        </w:tc>
        <w:tc>
          <w:tcPr>
            <w:tcW w:w="418" w:type="pct"/>
          </w:tcPr>
          <w:p w14:paraId="6BF42F61" w14:textId="35E7EF66" w:rsidR="00080295" w:rsidRPr="00A97E5C" w:rsidRDefault="002D2DB1" w:rsidP="003E6914">
            <w:pPr>
              <w:keepNext/>
              <w:jc w:val="center"/>
              <w:rPr>
                <w:sz w:val="16"/>
                <w:szCs w:val="16"/>
              </w:rPr>
            </w:pPr>
            <w:r w:rsidRPr="00A97E5C">
              <w:rPr>
                <w:b/>
                <w:bCs/>
                <w:sz w:val="16"/>
                <w:szCs w:val="16"/>
              </w:rPr>
              <w:t>[__]</w:t>
            </w:r>
            <w:r w:rsidR="00080295" w:rsidRPr="00A97E5C">
              <w:rPr>
                <w:b/>
                <w:bCs/>
                <w:sz w:val="16"/>
                <w:szCs w:val="16"/>
              </w:rPr>
              <w:t>%</w:t>
            </w:r>
          </w:p>
        </w:tc>
        <w:tc>
          <w:tcPr>
            <w:tcW w:w="525" w:type="pct"/>
          </w:tcPr>
          <w:p w14:paraId="11CA8CDC" w14:textId="77777777" w:rsidR="00080295" w:rsidRPr="00E65CA3" w:rsidRDefault="00080295" w:rsidP="003E6914">
            <w:pPr>
              <w:keepNext/>
              <w:jc w:val="center"/>
              <w:rPr>
                <w:sz w:val="16"/>
                <w:szCs w:val="16"/>
              </w:rPr>
            </w:pPr>
          </w:p>
        </w:tc>
        <w:tc>
          <w:tcPr>
            <w:tcW w:w="574" w:type="pct"/>
          </w:tcPr>
          <w:p w14:paraId="228A87B3" w14:textId="77777777" w:rsidR="00080295" w:rsidRPr="00E65CA3" w:rsidRDefault="00080295" w:rsidP="003E6914">
            <w:pPr>
              <w:keepNext/>
              <w:jc w:val="center"/>
              <w:rPr>
                <w:sz w:val="16"/>
                <w:szCs w:val="16"/>
              </w:rPr>
            </w:pPr>
          </w:p>
        </w:tc>
      </w:tr>
      <w:tr w:rsidR="00080295" w:rsidRPr="00E65CA3" w14:paraId="287831F8" w14:textId="77777777" w:rsidTr="00080295">
        <w:trPr>
          <w:trHeight w:val="70"/>
          <w:jc w:val="center"/>
        </w:trPr>
        <w:tc>
          <w:tcPr>
            <w:tcW w:w="1319" w:type="pct"/>
            <w:shd w:val="clear" w:color="auto" w:fill="D9D9D9" w:themeFill="background1" w:themeFillShade="D9"/>
          </w:tcPr>
          <w:p w14:paraId="712D8D2E" w14:textId="77777777" w:rsidR="00080295" w:rsidRPr="00E65CA3" w:rsidRDefault="00080295" w:rsidP="003E6914">
            <w:pPr>
              <w:keepNext/>
              <w:ind w:left="150"/>
              <w:jc w:val="left"/>
              <w:rPr>
                <w:sz w:val="4"/>
                <w:szCs w:val="4"/>
              </w:rPr>
            </w:pPr>
          </w:p>
        </w:tc>
        <w:tc>
          <w:tcPr>
            <w:tcW w:w="422" w:type="pct"/>
            <w:shd w:val="clear" w:color="auto" w:fill="D9D9D9" w:themeFill="background1" w:themeFillShade="D9"/>
          </w:tcPr>
          <w:p w14:paraId="6D99C720" w14:textId="77777777" w:rsidR="00080295" w:rsidRPr="00E65CA3" w:rsidRDefault="00080295" w:rsidP="003E6914">
            <w:pPr>
              <w:keepNext/>
              <w:jc w:val="center"/>
              <w:rPr>
                <w:sz w:val="4"/>
                <w:szCs w:val="4"/>
              </w:rPr>
            </w:pPr>
          </w:p>
        </w:tc>
        <w:tc>
          <w:tcPr>
            <w:tcW w:w="522" w:type="pct"/>
            <w:shd w:val="clear" w:color="auto" w:fill="D9D9D9" w:themeFill="background1" w:themeFillShade="D9"/>
          </w:tcPr>
          <w:p w14:paraId="6F2100F5" w14:textId="2A7535B2" w:rsidR="00080295" w:rsidRPr="00E65CA3" w:rsidRDefault="00080295" w:rsidP="003E6914">
            <w:pPr>
              <w:keepNext/>
              <w:jc w:val="center"/>
              <w:rPr>
                <w:sz w:val="4"/>
                <w:szCs w:val="4"/>
              </w:rPr>
            </w:pPr>
          </w:p>
        </w:tc>
        <w:tc>
          <w:tcPr>
            <w:tcW w:w="732" w:type="pct"/>
            <w:shd w:val="clear" w:color="auto" w:fill="D9D9D9" w:themeFill="background1" w:themeFillShade="D9"/>
          </w:tcPr>
          <w:p w14:paraId="602EB6D4" w14:textId="77777777" w:rsidR="00080295" w:rsidRPr="00A97E5C" w:rsidRDefault="00080295" w:rsidP="003E6914">
            <w:pPr>
              <w:keepNext/>
              <w:tabs>
                <w:tab w:val="decimal" w:pos="961"/>
              </w:tabs>
              <w:jc w:val="left"/>
              <w:rPr>
                <w:sz w:val="4"/>
                <w:szCs w:val="4"/>
              </w:rPr>
            </w:pPr>
          </w:p>
        </w:tc>
        <w:tc>
          <w:tcPr>
            <w:tcW w:w="488" w:type="pct"/>
            <w:shd w:val="clear" w:color="auto" w:fill="D9D9D9" w:themeFill="background1" w:themeFillShade="D9"/>
          </w:tcPr>
          <w:p w14:paraId="69F534C6" w14:textId="047D8C47" w:rsidR="00080295" w:rsidRPr="00E65CA3" w:rsidRDefault="00080295" w:rsidP="003E6914">
            <w:pPr>
              <w:keepNext/>
              <w:jc w:val="center"/>
              <w:rPr>
                <w:sz w:val="4"/>
                <w:szCs w:val="4"/>
              </w:rPr>
            </w:pPr>
          </w:p>
        </w:tc>
        <w:tc>
          <w:tcPr>
            <w:tcW w:w="418" w:type="pct"/>
            <w:shd w:val="clear" w:color="auto" w:fill="D9D9D9" w:themeFill="background1" w:themeFillShade="D9"/>
          </w:tcPr>
          <w:p w14:paraId="7EF67A8D" w14:textId="77777777" w:rsidR="00080295" w:rsidRPr="00A97E5C" w:rsidRDefault="00080295" w:rsidP="003E6914">
            <w:pPr>
              <w:keepNext/>
              <w:jc w:val="center"/>
              <w:rPr>
                <w:sz w:val="4"/>
                <w:szCs w:val="4"/>
              </w:rPr>
            </w:pPr>
          </w:p>
        </w:tc>
        <w:tc>
          <w:tcPr>
            <w:tcW w:w="525" w:type="pct"/>
            <w:shd w:val="clear" w:color="auto" w:fill="D9D9D9" w:themeFill="background1" w:themeFillShade="D9"/>
          </w:tcPr>
          <w:p w14:paraId="50C85F45" w14:textId="77777777" w:rsidR="00080295" w:rsidRPr="00E65CA3" w:rsidRDefault="00080295" w:rsidP="003E6914">
            <w:pPr>
              <w:keepNext/>
              <w:jc w:val="center"/>
              <w:rPr>
                <w:sz w:val="4"/>
                <w:szCs w:val="4"/>
              </w:rPr>
            </w:pPr>
          </w:p>
        </w:tc>
        <w:tc>
          <w:tcPr>
            <w:tcW w:w="574" w:type="pct"/>
            <w:shd w:val="clear" w:color="auto" w:fill="D9D9D9" w:themeFill="background1" w:themeFillShade="D9"/>
          </w:tcPr>
          <w:p w14:paraId="31FBB136" w14:textId="77777777" w:rsidR="00080295" w:rsidRPr="00E65CA3" w:rsidRDefault="00080295" w:rsidP="003E6914">
            <w:pPr>
              <w:keepNext/>
              <w:jc w:val="center"/>
              <w:rPr>
                <w:sz w:val="4"/>
                <w:szCs w:val="4"/>
              </w:rPr>
            </w:pPr>
          </w:p>
        </w:tc>
      </w:tr>
      <w:tr w:rsidR="00080295" w:rsidRPr="00E65CA3" w14:paraId="4C1D8C05" w14:textId="77777777" w:rsidTr="00080295">
        <w:trPr>
          <w:trHeight w:val="193"/>
          <w:jc w:val="center"/>
        </w:trPr>
        <w:tc>
          <w:tcPr>
            <w:tcW w:w="1319" w:type="pct"/>
          </w:tcPr>
          <w:p w14:paraId="2621B7D5" w14:textId="28F58667" w:rsidR="00080295" w:rsidRPr="00E65CA3" w:rsidRDefault="00080295" w:rsidP="003E6914">
            <w:pPr>
              <w:keepNext/>
              <w:jc w:val="left"/>
              <w:rPr>
                <w:b/>
                <w:bCs/>
                <w:sz w:val="16"/>
                <w:szCs w:val="16"/>
              </w:rPr>
            </w:pPr>
            <w:r w:rsidRPr="00E65CA3">
              <w:rPr>
                <w:b/>
                <w:bCs/>
                <w:sz w:val="16"/>
                <w:szCs w:val="16"/>
              </w:rPr>
              <w:t>COMMERCIAL</w:t>
            </w:r>
          </w:p>
        </w:tc>
        <w:tc>
          <w:tcPr>
            <w:tcW w:w="422" w:type="pct"/>
          </w:tcPr>
          <w:p w14:paraId="22BB5CC8" w14:textId="77777777" w:rsidR="00080295" w:rsidRPr="00E65CA3" w:rsidRDefault="00080295" w:rsidP="003E6914">
            <w:pPr>
              <w:keepNext/>
              <w:jc w:val="center"/>
              <w:rPr>
                <w:sz w:val="16"/>
                <w:szCs w:val="16"/>
              </w:rPr>
            </w:pPr>
          </w:p>
        </w:tc>
        <w:tc>
          <w:tcPr>
            <w:tcW w:w="522" w:type="pct"/>
          </w:tcPr>
          <w:p w14:paraId="1831147E" w14:textId="3F79122F" w:rsidR="00080295" w:rsidRPr="00E65CA3" w:rsidRDefault="00080295" w:rsidP="003E6914">
            <w:pPr>
              <w:keepNext/>
              <w:jc w:val="center"/>
              <w:rPr>
                <w:sz w:val="16"/>
                <w:szCs w:val="16"/>
              </w:rPr>
            </w:pPr>
          </w:p>
        </w:tc>
        <w:tc>
          <w:tcPr>
            <w:tcW w:w="732" w:type="pct"/>
          </w:tcPr>
          <w:p w14:paraId="2DEBF606" w14:textId="77777777" w:rsidR="00080295" w:rsidRPr="00A97E5C" w:rsidRDefault="00080295" w:rsidP="003E6914">
            <w:pPr>
              <w:keepNext/>
              <w:tabs>
                <w:tab w:val="decimal" w:pos="961"/>
              </w:tabs>
              <w:jc w:val="left"/>
              <w:rPr>
                <w:sz w:val="16"/>
                <w:szCs w:val="16"/>
              </w:rPr>
            </w:pPr>
          </w:p>
        </w:tc>
        <w:tc>
          <w:tcPr>
            <w:tcW w:w="488" w:type="pct"/>
          </w:tcPr>
          <w:p w14:paraId="43C53623" w14:textId="77777777" w:rsidR="00080295" w:rsidRPr="00E65CA3" w:rsidRDefault="00080295" w:rsidP="003E6914">
            <w:pPr>
              <w:keepNext/>
              <w:jc w:val="center"/>
              <w:rPr>
                <w:sz w:val="16"/>
                <w:szCs w:val="16"/>
              </w:rPr>
            </w:pPr>
          </w:p>
        </w:tc>
        <w:tc>
          <w:tcPr>
            <w:tcW w:w="418" w:type="pct"/>
          </w:tcPr>
          <w:p w14:paraId="7FBAC7B5" w14:textId="77777777" w:rsidR="00080295" w:rsidRPr="00A97E5C" w:rsidRDefault="00080295" w:rsidP="003E6914">
            <w:pPr>
              <w:keepNext/>
              <w:jc w:val="center"/>
              <w:rPr>
                <w:sz w:val="16"/>
                <w:szCs w:val="16"/>
              </w:rPr>
            </w:pPr>
          </w:p>
        </w:tc>
        <w:tc>
          <w:tcPr>
            <w:tcW w:w="525" w:type="pct"/>
          </w:tcPr>
          <w:p w14:paraId="3B8C79A5" w14:textId="77777777" w:rsidR="00080295" w:rsidRPr="00E65CA3" w:rsidRDefault="00080295" w:rsidP="003E6914">
            <w:pPr>
              <w:keepNext/>
              <w:jc w:val="center"/>
              <w:rPr>
                <w:sz w:val="16"/>
                <w:szCs w:val="16"/>
              </w:rPr>
            </w:pPr>
          </w:p>
        </w:tc>
        <w:tc>
          <w:tcPr>
            <w:tcW w:w="574" w:type="pct"/>
          </w:tcPr>
          <w:p w14:paraId="17237168" w14:textId="77777777" w:rsidR="00080295" w:rsidRPr="00E65CA3" w:rsidRDefault="00080295" w:rsidP="003E6914">
            <w:pPr>
              <w:keepNext/>
              <w:jc w:val="center"/>
              <w:rPr>
                <w:sz w:val="16"/>
                <w:szCs w:val="16"/>
              </w:rPr>
            </w:pPr>
          </w:p>
        </w:tc>
      </w:tr>
      <w:tr w:rsidR="00080295" w:rsidRPr="00E65CA3" w14:paraId="53A60E03" w14:textId="77777777" w:rsidTr="00080295">
        <w:trPr>
          <w:trHeight w:val="81"/>
          <w:jc w:val="center"/>
        </w:trPr>
        <w:tc>
          <w:tcPr>
            <w:tcW w:w="1319" w:type="pct"/>
          </w:tcPr>
          <w:p w14:paraId="38D836DC" w14:textId="57FB2512" w:rsidR="00080295" w:rsidRPr="00E65CA3" w:rsidRDefault="00080295" w:rsidP="003E6914">
            <w:pPr>
              <w:keepNext/>
              <w:ind w:left="150"/>
              <w:jc w:val="left"/>
              <w:rPr>
                <w:sz w:val="16"/>
                <w:szCs w:val="16"/>
              </w:rPr>
            </w:pPr>
            <w:r w:rsidRPr="00E65CA3">
              <w:rPr>
                <w:sz w:val="16"/>
                <w:szCs w:val="16"/>
              </w:rPr>
              <w:t>Retail</w:t>
            </w:r>
          </w:p>
        </w:tc>
        <w:tc>
          <w:tcPr>
            <w:tcW w:w="422" w:type="pct"/>
          </w:tcPr>
          <w:p w14:paraId="0FE74B10" w14:textId="19FC59EE" w:rsidR="00080295" w:rsidRPr="00E65CA3" w:rsidRDefault="00080295" w:rsidP="003E6914">
            <w:pPr>
              <w:keepNext/>
              <w:jc w:val="center"/>
              <w:rPr>
                <w:sz w:val="16"/>
                <w:szCs w:val="16"/>
              </w:rPr>
            </w:pPr>
            <w:r w:rsidRPr="00E65CA3">
              <w:rPr>
                <w:sz w:val="16"/>
                <w:szCs w:val="16"/>
              </w:rPr>
              <w:t>Developer</w:t>
            </w:r>
          </w:p>
        </w:tc>
        <w:tc>
          <w:tcPr>
            <w:tcW w:w="522" w:type="pct"/>
          </w:tcPr>
          <w:p w14:paraId="50BDBCCF" w14:textId="08E337FB" w:rsidR="00080295" w:rsidRPr="00E65CA3" w:rsidRDefault="00080295" w:rsidP="003E6914">
            <w:pPr>
              <w:keepNext/>
              <w:jc w:val="center"/>
              <w:rPr>
                <w:sz w:val="16"/>
                <w:szCs w:val="16"/>
              </w:rPr>
            </w:pPr>
            <w:r w:rsidRPr="00E65CA3">
              <w:rPr>
                <w:sz w:val="16"/>
                <w:szCs w:val="16"/>
              </w:rPr>
              <w:t>Third-Party</w:t>
            </w:r>
          </w:p>
        </w:tc>
        <w:tc>
          <w:tcPr>
            <w:tcW w:w="732" w:type="pct"/>
          </w:tcPr>
          <w:p w14:paraId="1A012A71" w14:textId="05E3061E" w:rsidR="00080295" w:rsidRPr="00A97E5C" w:rsidRDefault="00080295" w:rsidP="003E6914">
            <w:pPr>
              <w:keepNext/>
              <w:tabs>
                <w:tab w:val="decimal" w:pos="961"/>
              </w:tabs>
              <w:jc w:val="left"/>
              <w:rPr>
                <w:sz w:val="16"/>
                <w:szCs w:val="16"/>
              </w:rPr>
            </w:pPr>
            <w:r w:rsidRPr="00A97E5C">
              <w:rPr>
                <w:sz w:val="16"/>
                <w:szCs w:val="16"/>
              </w:rPr>
              <w:t>20,399</w:t>
            </w:r>
          </w:p>
        </w:tc>
        <w:tc>
          <w:tcPr>
            <w:tcW w:w="488" w:type="pct"/>
          </w:tcPr>
          <w:p w14:paraId="39C5F157" w14:textId="3303CE15" w:rsidR="00080295" w:rsidRPr="00E65CA3" w:rsidRDefault="00080295" w:rsidP="003E6914">
            <w:pPr>
              <w:keepNext/>
              <w:jc w:val="center"/>
              <w:rPr>
                <w:sz w:val="16"/>
                <w:szCs w:val="16"/>
              </w:rPr>
            </w:pPr>
            <w:r w:rsidRPr="00E65CA3">
              <w:rPr>
                <w:sz w:val="16"/>
                <w:szCs w:val="16"/>
              </w:rPr>
              <w:t>Zoned</w:t>
            </w:r>
          </w:p>
        </w:tc>
        <w:tc>
          <w:tcPr>
            <w:tcW w:w="418" w:type="pct"/>
          </w:tcPr>
          <w:p w14:paraId="79C86A99" w14:textId="2CFE5A46" w:rsidR="00080295" w:rsidRPr="00A97E5C" w:rsidRDefault="00080295" w:rsidP="003E6914">
            <w:pPr>
              <w:keepNext/>
              <w:jc w:val="center"/>
              <w:rPr>
                <w:sz w:val="16"/>
                <w:szCs w:val="16"/>
              </w:rPr>
            </w:pPr>
          </w:p>
        </w:tc>
        <w:tc>
          <w:tcPr>
            <w:tcW w:w="525" w:type="pct"/>
          </w:tcPr>
          <w:p w14:paraId="18AE612D" w14:textId="0BA5C49A" w:rsidR="00080295" w:rsidRPr="00E65CA3" w:rsidRDefault="00080295" w:rsidP="003E6914">
            <w:pPr>
              <w:keepNext/>
              <w:jc w:val="center"/>
              <w:rPr>
                <w:sz w:val="16"/>
                <w:szCs w:val="16"/>
              </w:rPr>
            </w:pPr>
            <w:r w:rsidRPr="00E65CA3">
              <w:rPr>
                <w:sz w:val="16"/>
                <w:szCs w:val="16"/>
              </w:rPr>
              <w:t>2027</w:t>
            </w:r>
          </w:p>
        </w:tc>
        <w:tc>
          <w:tcPr>
            <w:tcW w:w="574" w:type="pct"/>
          </w:tcPr>
          <w:p w14:paraId="74D2BCE8" w14:textId="0C6F6E28" w:rsidR="00080295" w:rsidRPr="00E65CA3" w:rsidRDefault="00080295" w:rsidP="003E6914">
            <w:pPr>
              <w:keepNext/>
              <w:jc w:val="center"/>
              <w:rPr>
                <w:sz w:val="16"/>
                <w:szCs w:val="16"/>
              </w:rPr>
            </w:pPr>
            <w:r w:rsidRPr="00E65CA3">
              <w:rPr>
                <w:sz w:val="16"/>
                <w:szCs w:val="16"/>
              </w:rPr>
              <w:t>2029</w:t>
            </w:r>
            <w:r w:rsidRPr="00E65CA3">
              <w:rPr>
                <w:sz w:val="16"/>
                <w:szCs w:val="16"/>
                <w:vertAlign w:val="superscript"/>
              </w:rPr>
              <w:t xml:space="preserve"> </w:t>
            </w:r>
          </w:p>
        </w:tc>
      </w:tr>
      <w:tr w:rsidR="00080295" w:rsidRPr="00E65CA3" w14:paraId="30768578" w14:textId="77777777" w:rsidTr="00080295">
        <w:trPr>
          <w:trHeight w:val="81"/>
          <w:jc w:val="center"/>
        </w:trPr>
        <w:tc>
          <w:tcPr>
            <w:tcW w:w="1319" w:type="pct"/>
          </w:tcPr>
          <w:p w14:paraId="1DB75B29" w14:textId="4AC97A01" w:rsidR="00080295" w:rsidRPr="00E65CA3" w:rsidRDefault="00080295" w:rsidP="003E6914">
            <w:pPr>
              <w:keepNext/>
              <w:ind w:left="150"/>
              <w:jc w:val="left"/>
              <w:rPr>
                <w:sz w:val="16"/>
                <w:szCs w:val="16"/>
              </w:rPr>
            </w:pPr>
            <w:r w:rsidRPr="00E65CA3">
              <w:rPr>
                <w:sz w:val="16"/>
                <w:szCs w:val="16"/>
              </w:rPr>
              <w:t>Restaurant</w:t>
            </w:r>
          </w:p>
        </w:tc>
        <w:tc>
          <w:tcPr>
            <w:tcW w:w="422" w:type="pct"/>
          </w:tcPr>
          <w:p w14:paraId="632E6A70" w14:textId="0112C2D3" w:rsidR="00080295" w:rsidRPr="00E65CA3" w:rsidRDefault="00080295" w:rsidP="003E6914">
            <w:pPr>
              <w:keepNext/>
              <w:jc w:val="center"/>
              <w:rPr>
                <w:sz w:val="16"/>
                <w:szCs w:val="16"/>
              </w:rPr>
            </w:pPr>
            <w:r w:rsidRPr="00E65CA3">
              <w:rPr>
                <w:sz w:val="16"/>
                <w:szCs w:val="16"/>
              </w:rPr>
              <w:t>Developer</w:t>
            </w:r>
          </w:p>
        </w:tc>
        <w:tc>
          <w:tcPr>
            <w:tcW w:w="522" w:type="pct"/>
          </w:tcPr>
          <w:p w14:paraId="55B2F2FA" w14:textId="3737651A" w:rsidR="00080295" w:rsidRPr="00E65CA3" w:rsidRDefault="00080295" w:rsidP="003E6914">
            <w:pPr>
              <w:keepNext/>
              <w:jc w:val="center"/>
              <w:rPr>
                <w:sz w:val="16"/>
                <w:szCs w:val="16"/>
              </w:rPr>
            </w:pPr>
            <w:r w:rsidRPr="00E65CA3">
              <w:rPr>
                <w:sz w:val="16"/>
                <w:szCs w:val="16"/>
              </w:rPr>
              <w:t>Third-Party</w:t>
            </w:r>
          </w:p>
        </w:tc>
        <w:tc>
          <w:tcPr>
            <w:tcW w:w="732" w:type="pct"/>
          </w:tcPr>
          <w:p w14:paraId="4D203437" w14:textId="1EB25D11" w:rsidR="00080295" w:rsidRPr="00A97E5C" w:rsidRDefault="00080295" w:rsidP="003E6914">
            <w:pPr>
              <w:keepNext/>
              <w:tabs>
                <w:tab w:val="decimal" w:pos="961"/>
              </w:tabs>
              <w:jc w:val="left"/>
              <w:rPr>
                <w:sz w:val="16"/>
                <w:szCs w:val="16"/>
              </w:rPr>
            </w:pPr>
            <w:r w:rsidRPr="00A97E5C">
              <w:rPr>
                <w:sz w:val="16"/>
                <w:szCs w:val="16"/>
              </w:rPr>
              <w:t>10,780</w:t>
            </w:r>
          </w:p>
        </w:tc>
        <w:tc>
          <w:tcPr>
            <w:tcW w:w="488" w:type="pct"/>
          </w:tcPr>
          <w:p w14:paraId="34E0CDF8" w14:textId="29CE4BB8" w:rsidR="00080295" w:rsidRPr="00E65CA3" w:rsidRDefault="00080295" w:rsidP="003E6914">
            <w:pPr>
              <w:keepNext/>
              <w:jc w:val="center"/>
              <w:rPr>
                <w:sz w:val="16"/>
                <w:szCs w:val="16"/>
              </w:rPr>
            </w:pPr>
            <w:r w:rsidRPr="00E65CA3">
              <w:rPr>
                <w:sz w:val="16"/>
                <w:szCs w:val="16"/>
              </w:rPr>
              <w:t>Zoned</w:t>
            </w:r>
          </w:p>
        </w:tc>
        <w:tc>
          <w:tcPr>
            <w:tcW w:w="418" w:type="pct"/>
          </w:tcPr>
          <w:p w14:paraId="2F4A7777" w14:textId="34DA0393" w:rsidR="00080295" w:rsidRPr="00A97E5C" w:rsidRDefault="00080295" w:rsidP="003E6914">
            <w:pPr>
              <w:keepNext/>
              <w:jc w:val="center"/>
              <w:rPr>
                <w:sz w:val="16"/>
                <w:szCs w:val="16"/>
              </w:rPr>
            </w:pPr>
          </w:p>
        </w:tc>
        <w:tc>
          <w:tcPr>
            <w:tcW w:w="525" w:type="pct"/>
          </w:tcPr>
          <w:p w14:paraId="56D5D7F0" w14:textId="71740EFA" w:rsidR="00080295" w:rsidRPr="00E65CA3" w:rsidRDefault="00080295" w:rsidP="003E6914">
            <w:pPr>
              <w:keepNext/>
              <w:jc w:val="center"/>
              <w:rPr>
                <w:sz w:val="16"/>
                <w:szCs w:val="16"/>
              </w:rPr>
            </w:pPr>
            <w:r w:rsidRPr="00E65CA3">
              <w:rPr>
                <w:sz w:val="16"/>
                <w:szCs w:val="16"/>
              </w:rPr>
              <w:t>2027</w:t>
            </w:r>
          </w:p>
        </w:tc>
        <w:tc>
          <w:tcPr>
            <w:tcW w:w="574" w:type="pct"/>
          </w:tcPr>
          <w:p w14:paraId="64C9E581" w14:textId="29E1A636" w:rsidR="00080295" w:rsidRPr="00E65CA3" w:rsidRDefault="00080295" w:rsidP="003E6914">
            <w:pPr>
              <w:keepNext/>
              <w:jc w:val="center"/>
              <w:rPr>
                <w:sz w:val="16"/>
                <w:szCs w:val="16"/>
              </w:rPr>
            </w:pPr>
            <w:r w:rsidRPr="00E65CA3">
              <w:rPr>
                <w:sz w:val="16"/>
                <w:szCs w:val="16"/>
              </w:rPr>
              <w:t>2029</w:t>
            </w:r>
            <w:r w:rsidRPr="00E65CA3">
              <w:rPr>
                <w:sz w:val="16"/>
                <w:szCs w:val="16"/>
                <w:vertAlign w:val="superscript"/>
              </w:rPr>
              <w:t xml:space="preserve"> </w:t>
            </w:r>
          </w:p>
        </w:tc>
      </w:tr>
      <w:tr w:rsidR="00080295" w:rsidRPr="00E65CA3" w14:paraId="0D211FB1" w14:textId="77777777" w:rsidTr="00080295">
        <w:trPr>
          <w:trHeight w:val="81"/>
          <w:jc w:val="center"/>
        </w:trPr>
        <w:tc>
          <w:tcPr>
            <w:tcW w:w="1319" w:type="pct"/>
          </w:tcPr>
          <w:p w14:paraId="6E4E354E" w14:textId="770339C1" w:rsidR="00080295" w:rsidRPr="00E65CA3" w:rsidRDefault="00080295" w:rsidP="003E6914">
            <w:pPr>
              <w:keepNext/>
              <w:ind w:left="150"/>
              <w:jc w:val="left"/>
              <w:rPr>
                <w:sz w:val="16"/>
                <w:szCs w:val="16"/>
              </w:rPr>
            </w:pPr>
            <w:r w:rsidRPr="00E65CA3">
              <w:rPr>
                <w:sz w:val="16"/>
                <w:szCs w:val="16"/>
              </w:rPr>
              <w:t>Other Buildings</w:t>
            </w:r>
            <w:r w:rsidRPr="00E65CA3">
              <w:rPr>
                <w:sz w:val="16"/>
                <w:szCs w:val="16"/>
                <w:vertAlign w:val="superscript"/>
              </w:rPr>
              <w:t xml:space="preserve"> </w:t>
            </w:r>
            <w:r w:rsidR="002E3CBA" w:rsidRPr="00E65CA3">
              <w:rPr>
                <w:sz w:val="16"/>
                <w:szCs w:val="16"/>
                <w:vertAlign w:val="superscript"/>
              </w:rPr>
              <w:t>5</w:t>
            </w:r>
          </w:p>
        </w:tc>
        <w:tc>
          <w:tcPr>
            <w:tcW w:w="422" w:type="pct"/>
          </w:tcPr>
          <w:p w14:paraId="183357B9" w14:textId="47C8D771" w:rsidR="00080295" w:rsidRPr="00E65CA3" w:rsidRDefault="00080295" w:rsidP="003E6914">
            <w:pPr>
              <w:keepNext/>
              <w:jc w:val="center"/>
              <w:rPr>
                <w:sz w:val="16"/>
                <w:szCs w:val="16"/>
              </w:rPr>
            </w:pPr>
            <w:r w:rsidRPr="00E65CA3">
              <w:rPr>
                <w:sz w:val="16"/>
                <w:szCs w:val="16"/>
              </w:rPr>
              <w:t>Developer</w:t>
            </w:r>
          </w:p>
        </w:tc>
        <w:tc>
          <w:tcPr>
            <w:tcW w:w="522" w:type="pct"/>
          </w:tcPr>
          <w:p w14:paraId="7CF95889" w14:textId="06B63C48" w:rsidR="00080295" w:rsidRPr="00E65CA3" w:rsidRDefault="00080295" w:rsidP="003E6914">
            <w:pPr>
              <w:keepNext/>
              <w:jc w:val="center"/>
              <w:rPr>
                <w:sz w:val="16"/>
                <w:szCs w:val="16"/>
              </w:rPr>
            </w:pPr>
            <w:r w:rsidRPr="00E65CA3">
              <w:rPr>
                <w:sz w:val="16"/>
                <w:szCs w:val="16"/>
              </w:rPr>
              <w:t>Various</w:t>
            </w:r>
            <w:r w:rsidRPr="00E65CA3">
              <w:rPr>
                <w:sz w:val="16"/>
                <w:szCs w:val="16"/>
                <w:vertAlign w:val="superscript"/>
              </w:rPr>
              <w:t xml:space="preserve"> 4</w:t>
            </w:r>
          </w:p>
        </w:tc>
        <w:tc>
          <w:tcPr>
            <w:tcW w:w="732" w:type="pct"/>
          </w:tcPr>
          <w:p w14:paraId="04C66ED1" w14:textId="740D77E1" w:rsidR="00080295" w:rsidRPr="00A97E5C" w:rsidRDefault="00080295" w:rsidP="003E6914">
            <w:pPr>
              <w:keepNext/>
              <w:tabs>
                <w:tab w:val="decimal" w:pos="961"/>
              </w:tabs>
              <w:jc w:val="left"/>
              <w:rPr>
                <w:sz w:val="16"/>
                <w:szCs w:val="16"/>
                <w:u w:val="single"/>
              </w:rPr>
            </w:pPr>
            <w:r w:rsidRPr="00A97E5C">
              <w:rPr>
                <w:sz w:val="16"/>
                <w:szCs w:val="16"/>
                <w:u w:val="single"/>
              </w:rPr>
              <w:t>24,880</w:t>
            </w:r>
          </w:p>
        </w:tc>
        <w:tc>
          <w:tcPr>
            <w:tcW w:w="488" w:type="pct"/>
          </w:tcPr>
          <w:p w14:paraId="4B9602E5" w14:textId="77777777" w:rsidR="00080295" w:rsidRPr="00E65CA3" w:rsidRDefault="00080295" w:rsidP="003E6914">
            <w:pPr>
              <w:keepNext/>
              <w:jc w:val="center"/>
              <w:rPr>
                <w:sz w:val="16"/>
                <w:szCs w:val="16"/>
              </w:rPr>
            </w:pPr>
            <w:r w:rsidRPr="00E65CA3">
              <w:rPr>
                <w:sz w:val="16"/>
                <w:szCs w:val="16"/>
              </w:rPr>
              <w:t>Zoned</w:t>
            </w:r>
          </w:p>
        </w:tc>
        <w:tc>
          <w:tcPr>
            <w:tcW w:w="418" w:type="pct"/>
          </w:tcPr>
          <w:p w14:paraId="54F9E328" w14:textId="2AC7F792" w:rsidR="00080295" w:rsidRPr="00A97E5C" w:rsidRDefault="00080295" w:rsidP="003E6914">
            <w:pPr>
              <w:keepNext/>
              <w:jc w:val="center"/>
              <w:rPr>
                <w:sz w:val="16"/>
                <w:szCs w:val="16"/>
              </w:rPr>
            </w:pPr>
          </w:p>
        </w:tc>
        <w:tc>
          <w:tcPr>
            <w:tcW w:w="525" w:type="pct"/>
          </w:tcPr>
          <w:p w14:paraId="118C58D0" w14:textId="77777777" w:rsidR="00080295" w:rsidRPr="00E65CA3" w:rsidRDefault="00080295" w:rsidP="003E6914">
            <w:pPr>
              <w:keepNext/>
              <w:jc w:val="center"/>
              <w:rPr>
                <w:sz w:val="16"/>
                <w:szCs w:val="16"/>
              </w:rPr>
            </w:pPr>
            <w:r w:rsidRPr="00E65CA3">
              <w:rPr>
                <w:sz w:val="16"/>
                <w:szCs w:val="16"/>
              </w:rPr>
              <w:t>2026</w:t>
            </w:r>
          </w:p>
        </w:tc>
        <w:tc>
          <w:tcPr>
            <w:tcW w:w="574" w:type="pct"/>
          </w:tcPr>
          <w:p w14:paraId="5037F0E3" w14:textId="68D1C293" w:rsidR="00080295" w:rsidRPr="00E65CA3" w:rsidRDefault="00080295" w:rsidP="00F85A6D">
            <w:pPr>
              <w:keepNext/>
              <w:ind w:right="31"/>
              <w:jc w:val="center"/>
              <w:rPr>
                <w:sz w:val="16"/>
                <w:szCs w:val="16"/>
              </w:rPr>
            </w:pPr>
            <w:r w:rsidRPr="00E65CA3">
              <w:rPr>
                <w:sz w:val="16"/>
                <w:szCs w:val="16"/>
              </w:rPr>
              <w:t>2029</w:t>
            </w:r>
          </w:p>
        </w:tc>
      </w:tr>
      <w:tr w:rsidR="00080295" w:rsidRPr="00E65CA3" w14:paraId="5BE6C249" w14:textId="77777777" w:rsidTr="00080295">
        <w:trPr>
          <w:trHeight w:val="193"/>
          <w:jc w:val="center"/>
        </w:trPr>
        <w:tc>
          <w:tcPr>
            <w:tcW w:w="1319" w:type="pct"/>
          </w:tcPr>
          <w:p w14:paraId="2D104C7B" w14:textId="69F78907" w:rsidR="00080295" w:rsidRPr="00E65CA3" w:rsidRDefault="00080295" w:rsidP="003E6914">
            <w:pPr>
              <w:keepNext/>
              <w:ind w:left="150" w:hanging="150"/>
              <w:jc w:val="left"/>
              <w:rPr>
                <w:b/>
                <w:bCs/>
                <w:sz w:val="16"/>
                <w:szCs w:val="16"/>
              </w:rPr>
            </w:pPr>
            <w:r w:rsidRPr="00E65CA3">
              <w:rPr>
                <w:b/>
                <w:bCs/>
                <w:sz w:val="16"/>
                <w:szCs w:val="16"/>
              </w:rPr>
              <w:t>TOTAL COMMERCIAL:</w:t>
            </w:r>
          </w:p>
        </w:tc>
        <w:tc>
          <w:tcPr>
            <w:tcW w:w="422" w:type="pct"/>
          </w:tcPr>
          <w:p w14:paraId="4909BA83" w14:textId="77777777" w:rsidR="00080295" w:rsidRPr="00E65CA3" w:rsidRDefault="00080295" w:rsidP="003E6914">
            <w:pPr>
              <w:keepNext/>
              <w:jc w:val="center"/>
              <w:rPr>
                <w:sz w:val="16"/>
                <w:szCs w:val="16"/>
              </w:rPr>
            </w:pPr>
          </w:p>
        </w:tc>
        <w:tc>
          <w:tcPr>
            <w:tcW w:w="522" w:type="pct"/>
          </w:tcPr>
          <w:p w14:paraId="347B03DE" w14:textId="04B90537" w:rsidR="00080295" w:rsidRPr="00E65CA3" w:rsidRDefault="00080295" w:rsidP="003E6914">
            <w:pPr>
              <w:keepNext/>
              <w:jc w:val="center"/>
              <w:rPr>
                <w:sz w:val="16"/>
                <w:szCs w:val="16"/>
              </w:rPr>
            </w:pPr>
          </w:p>
        </w:tc>
        <w:tc>
          <w:tcPr>
            <w:tcW w:w="732" w:type="pct"/>
          </w:tcPr>
          <w:p w14:paraId="6E50212E" w14:textId="43958338" w:rsidR="00080295" w:rsidRPr="00A97E5C" w:rsidRDefault="00080295" w:rsidP="003E6914">
            <w:pPr>
              <w:keepNext/>
              <w:tabs>
                <w:tab w:val="decimal" w:pos="961"/>
              </w:tabs>
              <w:jc w:val="left"/>
              <w:rPr>
                <w:b/>
                <w:bCs/>
                <w:sz w:val="16"/>
                <w:szCs w:val="16"/>
                <w:u w:val="single"/>
              </w:rPr>
            </w:pPr>
            <w:r w:rsidRPr="00A97E5C">
              <w:rPr>
                <w:b/>
                <w:bCs/>
                <w:sz w:val="16"/>
                <w:szCs w:val="16"/>
                <w:u w:val="single"/>
              </w:rPr>
              <w:t>56,059</w:t>
            </w:r>
          </w:p>
        </w:tc>
        <w:tc>
          <w:tcPr>
            <w:tcW w:w="488" w:type="pct"/>
          </w:tcPr>
          <w:p w14:paraId="1315D122" w14:textId="77777777" w:rsidR="00080295" w:rsidRPr="00E65CA3" w:rsidRDefault="00080295" w:rsidP="003E6914">
            <w:pPr>
              <w:keepNext/>
              <w:jc w:val="center"/>
              <w:rPr>
                <w:sz w:val="16"/>
                <w:szCs w:val="16"/>
              </w:rPr>
            </w:pPr>
          </w:p>
        </w:tc>
        <w:tc>
          <w:tcPr>
            <w:tcW w:w="418" w:type="pct"/>
          </w:tcPr>
          <w:p w14:paraId="4704BCB9" w14:textId="77777777" w:rsidR="00080295" w:rsidRPr="00A97E5C" w:rsidRDefault="00080295" w:rsidP="003E6914">
            <w:pPr>
              <w:keepNext/>
              <w:jc w:val="center"/>
              <w:rPr>
                <w:sz w:val="16"/>
                <w:szCs w:val="16"/>
              </w:rPr>
            </w:pPr>
          </w:p>
        </w:tc>
        <w:tc>
          <w:tcPr>
            <w:tcW w:w="525" w:type="pct"/>
          </w:tcPr>
          <w:p w14:paraId="1BC8E7F7" w14:textId="77777777" w:rsidR="00080295" w:rsidRPr="00E65CA3" w:rsidRDefault="00080295" w:rsidP="003E6914">
            <w:pPr>
              <w:keepNext/>
              <w:jc w:val="center"/>
              <w:rPr>
                <w:sz w:val="16"/>
                <w:szCs w:val="16"/>
              </w:rPr>
            </w:pPr>
          </w:p>
        </w:tc>
        <w:tc>
          <w:tcPr>
            <w:tcW w:w="574" w:type="pct"/>
          </w:tcPr>
          <w:p w14:paraId="0577B1A5" w14:textId="77777777" w:rsidR="00080295" w:rsidRPr="00E65CA3" w:rsidRDefault="00080295" w:rsidP="003E6914">
            <w:pPr>
              <w:keepNext/>
              <w:jc w:val="center"/>
              <w:rPr>
                <w:sz w:val="16"/>
                <w:szCs w:val="16"/>
              </w:rPr>
            </w:pPr>
          </w:p>
        </w:tc>
      </w:tr>
      <w:tr w:rsidR="00080295" w:rsidRPr="00E65CA3" w14:paraId="4403949F" w14:textId="77777777" w:rsidTr="00080295">
        <w:trPr>
          <w:trHeight w:val="193"/>
          <w:jc w:val="center"/>
        </w:trPr>
        <w:tc>
          <w:tcPr>
            <w:tcW w:w="1319" w:type="pct"/>
          </w:tcPr>
          <w:p w14:paraId="3EB83EF7" w14:textId="41F64267" w:rsidR="00080295" w:rsidRPr="00E65CA3" w:rsidRDefault="00080295" w:rsidP="003E6914">
            <w:pPr>
              <w:keepNext/>
              <w:ind w:left="150" w:hanging="2"/>
              <w:jc w:val="left"/>
              <w:rPr>
                <w:b/>
                <w:bCs/>
                <w:sz w:val="16"/>
                <w:szCs w:val="16"/>
              </w:rPr>
            </w:pPr>
            <w:r w:rsidRPr="00E65CA3">
              <w:rPr>
                <w:b/>
                <w:bCs/>
                <w:sz w:val="16"/>
                <w:szCs w:val="16"/>
              </w:rPr>
              <w:t>PERCENT:</w:t>
            </w:r>
          </w:p>
        </w:tc>
        <w:tc>
          <w:tcPr>
            <w:tcW w:w="422" w:type="pct"/>
          </w:tcPr>
          <w:p w14:paraId="1831C354" w14:textId="77777777" w:rsidR="00080295" w:rsidRPr="00E65CA3" w:rsidRDefault="00080295" w:rsidP="003E6914">
            <w:pPr>
              <w:keepNext/>
              <w:jc w:val="center"/>
              <w:rPr>
                <w:sz w:val="16"/>
                <w:szCs w:val="16"/>
              </w:rPr>
            </w:pPr>
          </w:p>
        </w:tc>
        <w:tc>
          <w:tcPr>
            <w:tcW w:w="522" w:type="pct"/>
          </w:tcPr>
          <w:p w14:paraId="67D05CFA" w14:textId="154521E3" w:rsidR="00080295" w:rsidRPr="00E65CA3" w:rsidRDefault="00080295" w:rsidP="003E6914">
            <w:pPr>
              <w:keepNext/>
              <w:jc w:val="center"/>
              <w:rPr>
                <w:sz w:val="16"/>
                <w:szCs w:val="16"/>
              </w:rPr>
            </w:pPr>
          </w:p>
        </w:tc>
        <w:tc>
          <w:tcPr>
            <w:tcW w:w="732" w:type="pct"/>
          </w:tcPr>
          <w:p w14:paraId="3F8BE2CC" w14:textId="20CA0332" w:rsidR="00080295" w:rsidRPr="00E65CA3" w:rsidRDefault="00080295" w:rsidP="003E6914">
            <w:pPr>
              <w:keepNext/>
              <w:tabs>
                <w:tab w:val="decimal" w:pos="961"/>
              </w:tabs>
              <w:jc w:val="left"/>
              <w:rPr>
                <w:b/>
                <w:bCs/>
                <w:sz w:val="16"/>
                <w:szCs w:val="16"/>
              </w:rPr>
            </w:pPr>
          </w:p>
        </w:tc>
        <w:tc>
          <w:tcPr>
            <w:tcW w:w="488" w:type="pct"/>
          </w:tcPr>
          <w:p w14:paraId="74888F3D" w14:textId="12D033B7" w:rsidR="00080295" w:rsidRPr="00E65CA3" w:rsidRDefault="00080295" w:rsidP="003E6914">
            <w:pPr>
              <w:keepNext/>
              <w:jc w:val="center"/>
              <w:rPr>
                <w:sz w:val="16"/>
                <w:szCs w:val="16"/>
              </w:rPr>
            </w:pPr>
            <w:r w:rsidRPr="00E65CA3">
              <w:rPr>
                <w:b/>
                <w:bCs/>
                <w:sz w:val="16"/>
                <w:szCs w:val="16"/>
              </w:rPr>
              <w:t>100%</w:t>
            </w:r>
          </w:p>
        </w:tc>
        <w:tc>
          <w:tcPr>
            <w:tcW w:w="418" w:type="pct"/>
          </w:tcPr>
          <w:p w14:paraId="35EBFCEA" w14:textId="7D410F0E" w:rsidR="00080295" w:rsidRPr="00A97E5C" w:rsidRDefault="002D2DB1" w:rsidP="003E6914">
            <w:pPr>
              <w:keepNext/>
              <w:jc w:val="center"/>
              <w:rPr>
                <w:sz w:val="16"/>
                <w:szCs w:val="16"/>
              </w:rPr>
            </w:pPr>
            <w:r w:rsidRPr="00A97E5C">
              <w:rPr>
                <w:b/>
                <w:bCs/>
                <w:sz w:val="16"/>
                <w:szCs w:val="16"/>
              </w:rPr>
              <w:t>[__]</w:t>
            </w:r>
            <w:r w:rsidR="00080295" w:rsidRPr="00A97E5C">
              <w:rPr>
                <w:b/>
                <w:bCs/>
                <w:sz w:val="16"/>
                <w:szCs w:val="16"/>
              </w:rPr>
              <w:t>%</w:t>
            </w:r>
          </w:p>
        </w:tc>
        <w:tc>
          <w:tcPr>
            <w:tcW w:w="525" w:type="pct"/>
          </w:tcPr>
          <w:p w14:paraId="39526A42" w14:textId="77777777" w:rsidR="00080295" w:rsidRPr="00E65CA3" w:rsidRDefault="00080295" w:rsidP="003E6914">
            <w:pPr>
              <w:keepNext/>
              <w:jc w:val="center"/>
              <w:rPr>
                <w:sz w:val="16"/>
                <w:szCs w:val="16"/>
              </w:rPr>
            </w:pPr>
          </w:p>
        </w:tc>
        <w:tc>
          <w:tcPr>
            <w:tcW w:w="574" w:type="pct"/>
          </w:tcPr>
          <w:p w14:paraId="29C34A3B" w14:textId="77777777" w:rsidR="00080295" w:rsidRPr="00E65CA3" w:rsidRDefault="00080295" w:rsidP="003E6914">
            <w:pPr>
              <w:keepNext/>
              <w:jc w:val="center"/>
              <w:rPr>
                <w:sz w:val="16"/>
                <w:szCs w:val="16"/>
              </w:rPr>
            </w:pPr>
          </w:p>
        </w:tc>
      </w:tr>
      <w:tr w:rsidR="00080295" w:rsidRPr="003E2215" w14:paraId="5D46046D" w14:textId="77777777" w:rsidTr="00080295">
        <w:trPr>
          <w:trHeight w:val="90"/>
          <w:jc w:val="center"/>
        </w:trPr>
        <w:tc>
          <w:tcPr>
            <w:tcW w:w="5000" w:type="pct"/>
            <w:gridSpan w:val="8"/>
          </w:tcPr>
          <w:p w14:paraId="5451F70D" w14:textId="481F3A64" w:rsidR="00080295" w:rsidRPr="00A97E5C" w:rsidRDefault="00080295" w:rsidP="003E6914">
            <w:pPr>
              <w:keepNext/>
              <w:jc w:val="left"/>
              <w:rPr>
                <w:sz w:val="16"/>
                <w:szCs w:val="16"/>
              </w:rPr>
            </w:pPr>
            <w:r w:rsidRPr="00A97E5C">
              <w:rPr>
                <w:sz w:val="16"/>
                <w:szCs w:val="16"/>
              </w:rPr>
              <w:t>____________________</w:t>
            </w:r>
          </w:p>
          <w:p w14:paraId="677F969F" w14:textId="158C9348" w:rsidR="00080295" w:rsidRPr="00A97E5C" w:rsidRDefault="00080295" w:rsidP="002042F8">
            <w:pPr>
              <w:keepNext/>
              <w:rPr>
                <w:sz w:val="16"/>
                <w:szCs w:val="16"/>
              </w:rPr>
            </w:pPr>
            <w:r w:rsidRPr="00A97E5C">
              <w:rPr>
                <w:sz w:val="16"/>
                <w:szCs w:val="16"/>
                <w:vertAlign w:val="superscript"/>
              </w:rPr>
              <w:t>1</w:t>
            </w:r>
            <w:r w:rsidRPr="00A97E5C">
              <w:rPr>
                <w:sz w:val="16"/>
                <w:szCs w:val="16"/>
              </w:rPr>
              <w:t xml:space="preserve"> As of </w:t>
            </w:r>
            <w:r w:rsidR="00E86431" w:rsidRPr="00A97E5C">
              <w:rPr>
                <w:sz w:val="16"/>
                <w:szCs w:val="16"/>
              </w:rPr>
              <w:t>March 1</w:t>
            </w:r>
            <w:r w:rsidR="008844D8" w:rsidRPr="00A97E5C">
              <w:rPr>
                <w:sz w:val="16"/>
                <w:szCs w:val="16"/>
              </w:rPr>
              <w:t xml:space="preserve">, </w:t>
            </w:r>
            <w:r w:rsidR="00C16E11" w:rsidRPr="00A97E5C">
              <w:rPr>
                <w:sz w:val="16"/>
                <w:szCs w:val="16"/>
              </w:rPr>
              <w:t>2026</w:t>
            </w:r>
            <w:r w:rsidRPr="00A97E5C">
              <w:rPr>
                <w:sz w:val="16"/>
                <w:szCs w:val="16"/>
              </w:rPr>
              <w:t>.  Abbreviations used have the following meanings: “Ant.”  means anticipated; “SFD” means single-family detached; “SFA” means single-family attached; “Res.” means residential; “Mtn” means Mountain; “Comm” means Community.</w:t>
            </w:r>
          </w:p>
          <w:p w14:paraId="24C236FE" w14:textId="1CABBF91" w:rsidR="00080295" w:rsidRPr="00A97E5C" w:rsidRDefault="00080295" w:rsidP="002042F8">
            <w:pPr>
              <w:keepNext/>
              <w:rPr>
                <w:sz w:val="16"/>
                <w:szCs w:val="16"/>
              </w:rPr>
            </w:pPr>
            <w:bookmarkStart w:id="132" w:name="_Hlk198280681"/>
            <w:r w:rsidRPr="00A97E5C">
              <w:rPr>
                <w:sz w:val="16"/>
                <w:szCs w:val="16"/>
                <w:vertAlign w:val="superscript"/>
              </w:rPr>
              <w:t>2</w:t>
            </w:r>
            <w:r w:rsidRPr="00A97E5C">
              <w:rPr>
                <w:sz w:val="16"/>
                <w:szCs w:val="16"/>
              </w:rPr>
              <w:t xml:space="preserve"> </w:t>
            </w:r>
            <w:r w:rsidR="005C6AA9" w:rsidRPr="00A97E5C">
              <w:rPr>
                <w:sz w:val="16"/>
                <w:szCs w:val="16"/>
              </w:rPr>
              <w:t xml:space="preserve">As of </w:t>
            </w:r>
            <w:r w:rsidR="00E86431" w:rsidRPr="00A97E5C">
              <w:rPr>
                <w:sz w:val="16"/>
                <w:szCs w:val="16"/>
              </w:rPr>
              <w:t>March 1</w:t>
            </w:r>
            <w:r w:rsidR="005C6AA9" w:rsidRPr="00A97E5C">
              <w:rPr>
                <w:sz w:val="16"/>
                <w:szCs w:val="16"/>
              </w:rPr>
              <w:t xml:space="preserve">, </w:t>
            </w:r>
            <w:r w:rsidR="00C16E11" w:rsidRPr="00A97E5C">
              <w:rPr>
                <w:sz w:val="16"/>
                <w:szCs w:val="16"/>
              </w:rPr>
              <w:t>2026</w:t>
            </w:r>
            <w:r w:rsidR="005C6AA9" w:rsidRPr="00A97E5C">
              <w:rPr>
                <w:sz w:val="16"/>
                <w:szCs w:val="16"/>
              </w:rPr>
              <w:t xml:space="preserve">, a road vacation plat and a road dedication plat have been approved by the County. No other final plats have been approved for the residential and commercial property planned in the Development. </w:t>
            </w:r>
            <w:r w:rsidRPr="00A97E5C">
              <w:rPr>
                <w:sz w:val="16"/>
                <w:szCs w:val="16"/>
              </w:rPr>
              <w:t>See “—Platting, Zoning/Land Use, and Public Approvals.”</w:t>
            </w:r>
          </w:p>
          <w:bookmarkEnd w:id="132"/>
          <w:p w14:paraId="7E9B0095" w14:textId="3D3AF04F" w:rsidR="00080295" w:rsidRPr="00A97E5C" w:rsidRDefault="00080295" w:rsidP="002042F8">
            <w:pPr>
              <w:keepNext/>
              <w:rPr>
                <w:sz w:val="16"/>
                <w:szCs w:val="16"/>
              </w:rPr>
            </w:pPr>
            <w:r w:rsidRPr="00A97E5C">
              <w:rPr>
                <w:sz w:val="16"/>
                <w:szCs w:val="16"/>
                <w:vertAlign w:val="superscript"/>
              </w:rPr>
              <w:t xml:space="preserve">3 </w:t>
            </w:r>
            <w:r w:rsidRPr="00A97E5C">
              <w:rPr>
                <w:sz w:val="16"/>
                <w:szCs w:val="16"/>
              </w:rPr>
              <w:t xml:space="preserve">Construction start date included herein reflects commencement of subdivision improvements.  Vertical construction is anticipated to start in 2026. </w:t>
            </w:r>
            <w:r w:rsidR="00A97E5C">
              <w:rPr>
                <w:sz w:val="16"/>
                <w:szCs w:val="16"/>
              </w:rPr>
              <w:t>[TO CONFIRM/UPDATE]</w:t>
            </w:r>
          </w:p>
          <w:p w14:paraId="4FB23A81" w14:textId="5B03579E" w:rsidR="002E3CBA" w:rsidRPr="00A97E5C" w:rsidRDefault="00080295" w:rsidP="002042F8">
            <w:pPr>
              <w:pStyle w:val="BodyText"/>
              <w:spacing w:after="0"/>
              <w:ind w:firstLine="0"/>
              <w:rPr>
                <w:b/>
                <w:bCs/>
                <w:i/>
                <w:iCs/>
                <w:sz w:val="16"/>
                <w:szCs w:val="16"/>
              </w:rPr>
            </w:pPr>
            <w:r w:rsidRPr="00A97E5C">
              <w:rPr>
                <w:sz w:val="16"/>
                <w:szCs w:val="16"/>
                <w:vertAlign w:val="superscript"/>
              </w:rPr>
              <w:t>4</w:t>
            </w:r>
            <w:r w:rsidRPr="00A97E5C">
              <w:rPr>
                <w:sz w:val="16"/>
                <w:szCs w:val="16"/>
              </w:rPr>
              <w:t xml:space="preserve"> </w:t>
            </w:r>
            <w:r w:rsidR="002E3CBA" w:rsidRPr="00A97E5C">
              <w:rPr>
                <w:sz w:val="16"/>
                <w:szCs w:val="16"/>
              </w:rPr>
              <w:t xml:space="preserve">With respect to planned residential development, the Financial Forecast assumes the development of 565 for-sale residential units (excluding workforce housing). It omits the development of an additional 22 for-sale residential units (excluding workforce housing) that will require the transfer of development rights approvals pursuant to the Development Agreement, which has not occurred as of the date of this </w:t>
            </w:r>
            <w:r w:rsidR="00EE6488" w:rsidRPr="00A97E5C">
              <w:rPr>
                <w:sz w:val="16"/>
                <w:szCs w:val="16"/>
              </w:rPr>
              <w:t>Official Statement</w:t>
            </w:r>
            <w:r w:rsidR="002E3CBA" w:rsidRPr="00A97E5C">
              <w:rPr>
                <w:sz w:val="16"/>
                <w:szCs w:val="16"/>
              </w:rPr>
              <w:t>. See “THE DEVELOPMENT—Agreements Concerning Public Improvements—</w:t>
            </w:r>
            <w:r w:rsidR="002E3CBA" w:rsidRPr="00A97E5C">
              <w:rPr>
                <w:i/>
                <w:iCs/>
                <w:sz w:val="16"/>
                <w:szCs w:val="16"/>
              </w:rPr>
              <w:t>Development Agreement</w:t>
            </w:r>
            <w:r w:rsidR="002E3CBA" w:rsidRPr="00A97E5C">
              <w:rPr>
                <w:sz w:val="16"/>
                <w:szCs w:val="16"/>
              </w:rPr>
              <w:t xml:space="preserve">.” </w:t>
            </w:r>
            <w:r w:rsidR="002E3CBA" w:rsidRPr="00A97E5C">
              <w:rPr>
                <w:b/>
                <w:bCs/>
                <w:i/>
                <w:iCs/>
                <w:sz w:val="16"/>
                <w:szCs w:val="16"/>
              </w:rPr>
              <w:t>Investors should not assume that the development rights for such additional 22 for-sale residential units will be obtained in any particular timeframe or at all when making an investment decision with respect to the Bonds.</w:t>
            </w:r>
          </w:p>
          <w:p w14:paraId="01BCDD35" w14:textId="5486BA9F" w:rsidR="00080295" w:rsidRPr="00A97E5C" w:rsidRDefault="002E3CBA" w:rsidP="002042F8">
            <w:pPr>
              <w:pStyle w:val="BodyText"/>
              <w:spacing w:after="0"/>
              <w:ind w:firstLine="0"/>
              <w:rPr>
                <w:sz w:val="16"/>
                <w:szCs w:val="16"/>
              </w:rPr>
            </w:pPr>
            <w:r w:rsidRPr="00A97E5C">
              <w:rPr>
                <w:sz w:val="16"/>
                <w:szCs w:val="16"/>
                <w:vertAlign w:val="superscript"/>
              </w:rPr>
              <w:t xml:space="preserve">5 </w:t>
            </w:r>
            <w:r w:rsidR="00080295" w:rsidRPr="00A97E5C">
              <w:rPr>
                <w:sz w:val="16"/>
                <w:szCs w:val="16"/>
              </w:rPr>
              <w:t xml:space="preserve">Other buildings include the community gathering space/amphitheater/park, the Mountain Services Building, and the Maintenance Building, which are anticipated to be constructed by the Community Benefit Foundation, the Developer, and the Ski Resort Operator, respectively. </w:t>
            </w:r>
          </w:p>
          <w:p w14:paraId="102E5A2C" w14:textId="77777777" w:rsidR="00080295" w:rsidRPr="00A97E5C" w:rsidRDefault="00080295" w:rsidP="002042F8">
            <w:pPr>
              <w:keepNext/>
              <w:rPr>
                <w:sz w:val="16"/>
                <w:szCs w:val="16"/>
              </w:rPr>
            </w:pPr>
            <w:r w:rsidRPr="00A97E5C">
              <w:rPr>
                <w:sz w:val="16"/>
                <w:szCs w:val="16"/>
              </w:rPr>
              <w:t>Source: The Developer</w:t>
            </w:r>
          </w:p>
        </w:tc>
      </w:tr>
      <w:bookmarkEnd w:id="131"/>
    </w:tbl>
    <w:p w14:paraId="26A4918C" w14:textId="77777777" w:rsidR="00513AD1" w:rsidRPr="003E2215" w:rsidRDefault="00513AD1" w:rsidP="00513AD1">
      <w:pPr>
        <w:rPr>
          <w:highlight w:val="yellow"/>
        </w:rPr>
      </w:pPr>
    </w:p>
    <w:p w14:paraId="12707723" w14:textId="68BDB8BE" w:rsidR="00513AD1" w:rsidRPr="003E2215" w:rsidRDefault="00513AD1" w:rsidP="00B80AA9">
      <w:pPr>
        <w:rPr>
          <w:highlight w:val="yellow"/>
        </w:rPr>
        <w:sectPr w:rsidR="00513AD1" w:rsidRPr="003E2215" w:rsidSect="0049194F">
          <w:footerReference w:type="default" r:id="rId66"/>
          <w:footnotePr>
            <w:numRestart w:val="eachPage"/>
          </w:footnotePr>
          <w:pgSz w:w="15840" w:h="12240" w:orient="landscape" w:code="1"/>
          <w:pgMar w:top="720" w:right="720" w:bottom="720" w:left="720" w:header="720" w:footer="720" w:gutter="0"/>
          <w:cols w:space="720"/>
          <w:docGrid w:linePitch="360"/>
        </w:sectPr>
      </w:pPr>
    </w:p>
    <w:p w14:paraId="7F9733EE" w14:textId="15E45282" w:rsidR="00513AD1" w:rsidRPr="00F91721" w:rsidRDefault="00513AD1" w:rsidP="00513AD1">
      <w:pPr>
        <w:pStyle w:val="BalloonText"/>
        <w:spacing w:after="240"/>
        <w:ind w:firstLine="720"/>
        <w:rPr>
          <w:rFonts w:ascii="Times New Roman" w:hAnsi="Times New Roman" w:cs="Times New Roman"/>
          <w:i/>
          <w:iCs/>
          <w:sz w:val="22"/>
          <w:szCs w:val="22"/>
        </w:rPr>
      </w:pPr>
      <w:r w:rsidRPr="00F91721">
        <w:rPr>
          <w:rFonts w:ascii="Times New Roman" w:hAnsi="Times New Roman" w:cs="Times New Roman"/>
          <w:i/>
          <w:iCs/>
          <w:sz w:val="22"/>
          <w:szCs w:val="22"/>
        </w:rPr>
        <w:t xml:space="preserve">Notwithstanding any of the foregoing, neither the Developer nor any future other property owner is contractually obligated to pursue the development of the property comprising the Development, and no assurance is given that development will occur in accordance with the present permitted land uses, modifications thereof, or at all.  </w:t>
      </w:r>
    </w:p>
    <w:p w14:paraId="59A519AC" w14:textId="677AFE60" w:rsidR="00681790" w:rsidRPr="00562DBA" w:rsidRDefault="0061388F" w:rsidP="00513AD1">
      <w:pPr>
        <w:pStyle w:val="BalloonText"/>
        <w:spacing w:after="240"/>
        <w:ind w:firstLine="720"/>
        <w:rPr>
          <w:rFonts w:ascii="Times New Roman" w:hAnsi="Times New Roman" w:cs="Times New Roman"/>
          <w:sz w:val="22"/>
          <w:szCs w:val="22"/>
        </w:rPr>
      </w:pPr>
      <w:r w:rsidRPr="00562DBA">
        <w:rPr>
          <w:rFonts w:ascii="Times New Roman" w:hAnsi="Times New Roman" w:cs="Times New Roman"/>
          <w:b/>
          <w:bCs/>
          <w:i/>
          <w:iCs/>
          <w:sz w:val="22"/>
          <w:szCs w:val="22"/>
        </w:rPr>
        <w:t>Development Amenities.</w:t>
      </w:r>
      <w:r w:rsidRPr="00562DBA">
        <w:rPr>
          <w:rFonts w:ascii="Times New Roman" w:hAnsi="Times New Roman" w:cs="Times New Roman"/>
          <w:sz w:val="22"/>
          <w:szCs w:val="22"/>
        </w:rPr>
        <w:t xml:space="preserve"> </w:t>
      </w:r>
      <w:r w:rsidR="00681790" w:rsidRPr="00562DBA">
        <w:rPr>
          <w:rFonts w:ascii="Times New Roman" w:hAnsi="Times New Roman" w:cs="Times New Roman"/>
          <w:sz w:val="22"/>
          <w:szCs w:val="22"/>
        </w:rPr>
        <w:t xml:space="preserve"> Residents of the Development will have access to the Nordic Valley Ski Resort’s winter and summer recreational activities.  Residents will also have access to a private ski club at the base of the Nordic Valley Ski Resort, and a private clubhouse, pool, and wellness center located in the Development.  </w:t>
      </w:r>
    </w:p>
    <w:p w14:paraId="747D8449" w14:textId="10C22B2B" w:rsidR="00CC1683" w:rsidRPr="00562DBA" w:rsidRDefault="00CC1683" w:rsidP="00513AD1">
      <w:pPr>
        <w:pStyle w:val="BalloonText"/>
        <w:spacing w:after="240"/>
        <w:ind w:firstLine="720"/>
        <w:rPr>
          <w:rFonts w:ascii="Times New Roman" w:hAnsi="Times New Roman" w:cs="Times New Roman"/>
          <w:sz w:val="22"/>
          <w:szCs w:val="22"/>
        </w:rPr>
      </w:pPr>
      <w:r w:rsidRPr="00562DBA">
        <w:rPr>
          <w:rFonts w:ascii="Times New Roman" w:hAnsi="Times New Roman" w:cs="Times New Roman"/>
          <w:sz w:val="22"/>
          <w:szCs w:val="22"/>
        </w:rPr>
        <w:t>In addition, a community gathering space</w:t>
      </w:r>
      <w:r w:rsidR="00640599" w:rsidRPr="00562DBA">
        <w:rPr>
          <w:rFonts w:ascii="Times New Roman" w:hAnsi="Times New Roman" w:cs="Times New Roman"/>
          <w:sz w:val="22"/>
          <w:szCs w:val="22"/>
        </w:rPr>
        <w:t>, which includes a park and an amphitheater,</w:t>
      </w:r>
      <w:r w:rsidRPr="00562DBA">
        <w:rPr>
          <w:rFonts w:ascii="Times New Roman" w:hAnsi="Times New Roman" w:cs="Times New Roman"/>
          <w:sz w:val="22"/>
          <w:szCs w:val="22"/>
        </w:rPr>
        <w:t xml:space="preserve"> is anticipated to be available to residents of the Development upon its completion.  According to the Developer, the Developer plans to donate land to </w:t>
      </w:r>
      <w:r w:rsidR="00097141" w:rsidRPr="00562DBA">
        <w:rPr>
          <w:rFonts w:ascii="Times New Roman" w:hAnsi="Times New Roman" w:cs="Times New Roman"/>
          <w:sz w:val="22"/>
          <w:szCs w:val="22"/>
        </w:rPr>
        <w:t xml:space="preserve">the Community Benefit Foundation, </w:t>
      </w:r>
      <w:r w:rsidRPr="00562DBA">
        <w:rPr>
          <w:rFonts w:ascii="Times New Roman" w:hAnsi="Times New Roman" w:cs="Times New Roman"/>
          <w:sz w:val="22"/>
          <w:szCs w:val="22"/>
        </w:rPr>
        <w:t>a nonprofit organization</w:t>
      </w:r>
      <w:r w:rsidR="00097141" w:rsidRPr="00562DBA">
        <w:rPr>
          <w:rFonts w:ascii="Times New Roman" w:hAnsi="Times New Roman" w:cs="Times New Roman"/>
          <w:sz w:val="22"/>
          <w:szCs w:val="22"/>
        </w:rPr>
        <w:t>,</w:t>
      </w:r>
      <w:r w:rsidRPr="00562DBA">
        <w:rPr>
          <w:rFonts w:ascii="Times New Roman" w:hAnsi="Times New Roman" w:cs="Times New Roman"/>
          <w:sz w:val="22"/>
          <w:szCs w:val="22"/>
        </w:rPr>
        <w:t xml:space="preserve"> which will be responsible for the construction and ongoing maintenance of the community gathering space. </w:t>
      </w:r>
      <w:r w:rsidR="00097141" w:rsidRPr="00562DBA">
        <w:rPr>
          <w:rFonts w:ascii="Times New Roman" w:hAnsi="Times New Roman" w:cs="Times New Roman"/>
          <w:sz w:val="22"/>
          <w:szCs w:val="22"/>
        </w:rPr>
        <w:t xml:space="preserve"> See “— </w:t>
      </w:r>
      <w:bookmarkStart w:id="134" w:name="_Hlk195524413"/>
      <w:r w:rsidR="00097141" w:rsidRPr="00562DBA">
        <w:rPr>
          <w:rFonts w:ascii="Times New Roman" w:hAnsi="Times New Roman" w:cs="Times New Roman"/>
          <w:sz w:val="22"/>
          <w:szCs w:val="22"/>
        </w:rPr>
        <w:t>Land Acquisition; Encumbrances on Land—</w:t>
      </w:r>
      <w:r w:rsidR="00097141" w:rsidRPr="00562DBA">
        <w:rPr>
          <w:rFonts w:ascii="Times New Roman" w:hAnsi="Times New Roman" w:cs="Times New Roman"/>
          <w:i/>
          <w:iCs/>
          <w:sz w:val="22"/>
          <w:szCs w:val="22"/>
        </w:rPr>
        <w:t>Declaration of Covenants, Conditions, and Restrictions—Community Benefit Foundation</w:t>
      </w:r>
      <w:r w:rsidR="00097141" w:rsidRPr="00562DBA">
        <w:rPr>
          <w:rFonts w:ascii="Times New Roman" w:hAnsi="Times New Roman" w:cs="Times New Roman"/>
          <w:sz w:val="22"/>
          <w:szCs w:val="22"/>
        </w:rPr>
        <w:t>.”</w:t>
      </w:r>
      <w:bookmarkEnd w:id="134"/>
      <w:r w:rsidR="00097141" w:rsidRPr="00562DBA">
        <w:rPr>
          <w:rFonts w:ascii="Times New Roman" w:hAnsi="Times New Roman" w:cs="Times New Roman"/>
          <w:sz w:val="22"/>
          <w:szCs w:val="22"/>
        </w:rPr>
        <w:t xml:space="preserve"> </w:t>
      </w:r>
      <w:r w:rsidRPr="00562DBA">
        <w:rPr>
          <w:rFonts w:ascii="Times New Roman" w:hAnsi="Times New Roman" w:cs="Times New Roman"/>
          <w:sz w:val="22"/>
          <w:szCs w:val="22"/>
        </w:rPr>
        <w:t xml:space="preserve"> The community gathering space will not be funded by the Developer.  Instead, it is anticipated that funding will be provided through a combination of public funds (in the form of public grant awards) and private funds from third-parties.</w:t>
      </w:r>
    </w:p>
    <w:p w14:paraId="5908AEBD" w14:textId="63397C46" w:rsidR="003B4021" w:rsidRPr="00562DBA" w:rsidRDefault="00513AD1" w:rsidP="003B4021">
      <w:pPr>
        <w:pStyle w:val="BalloonText"/>
        <w:spacing w:after="240"/>
        <w:ind w:firstLine="720"/>
        <w:rPr>
          <w:rFonts w:ascii="Times New Roman" w:hAnsi="Times New Roman" w:cs="Times New Roman"/>
          <w:sz w:val="22"/>
          <w:szCs w:val="22"/>
        </w:rPr>
      </w:pPr>
      <w:r w:rsidRPr="00562DBA">
        <w:rPr>
          <w:rFonts w:ascii="Times New Roman" w:hAnsi="Times New Roman" w:cs="Times New Roman"/>
          <w:b/>
          <w:bCs/>
          <w:i/>
          <w:iCs/>
          <w:sz w:val="22"/>
          <w:szCs w:val="22"/>
        </w:rPr>
        <w:t>Surrounding Amenities</w:t>
      </w:r>
      <w:r w:rsidRPr="00562DBA">
        <w:rPr>
          <w:rFonts w:ascii="Times New Roman" w:hAnsi="Times New Roman" w:cs="Times New Roman"/>
          <w:sz w:val="22"/>
          <w:szCs w:val="22"/>
        </w:rPr>
        <w:t>.  The Development is located in the heart of the Ogden Valley in the County, includes the Nordic Valley Ski Resort, and provides access to Wolf Creek Golf Course (approximately 5 miles from the Development); Snow Basin Ski Resort (approximately 18 miles from the Development); Powder Mountain Ski Resort (approximately 11 miles from the Development); Pineview Reservoir (approximately 4 miles from the Development) and Liberty Park (approximately 2 miles from the Development).  The Development’s location offers access to a variety of year-round outdoor recreational opportunities, including skiing/snowboarding, tubing, hiking trails, mountain biking, fishing, boating, and equestrian activities, among other things.  In addition, the Development is located approximately 21 miles from the Ogden-Hinckley Regional Airport.</w:t>
      </w:r>
    </w:p>
    <w:p w14:paraId="64733213" w14:textId="25B31B2A" w:rsidR="0061388F" w:rsidRPr="00562DBA" w:rsidRDefault="00513AD1" w:rsidP="0061388F">
      <w:pPr>
        <w:pStyle w:val="Kutak1L2"/>
      </w:pPr>
      <w:bookmarkStart w:id="135" w:name="_Toc199938605"/>
      <w:r w:rsidRPr="00562DBA">
        <w:t xml:space="preserve">Nordic Valley Ski Resort </w:t>
      </w:r>
      <w:bookmarkEnd w:id="135"/>
    </w:p>
    <w:p w14:paraId="3E4B49F0" w14:textId="7143AAD2" w:rsidR="00A31317" w:rsidRPr="00562DBA" w:rsidRDefault="00513AD1" w:rsidP="0061388F">
      <w:pPr>
        <w:pStyle w:val="BalloonText"/>
        <w:spacing w:after="240"/>
        <w:ind w:firstLine="720"/>
        <w:rPr>
          <w:rFonts w:ascii="Times New Roman" w:hAnsi="Times New Roman" w:cs="Times New Roman"/>
          <w:sz w:val="22"/>
          <w:szCs w:val="22"/>
        </w:rPr>
      </w:pPr>
      <w:r w:rsidRPr="00562DBA">
        <w:rPr>
          <w:rFonts w:ascii="Times New Roman" w:hAnsi="Times New Roman" w:cs="Times New Roman"/>
          <w:sz w:val="22"/>
          <w:szCs w:val="22"/>
        </w:rPr>
        <w:t xml:space="preserve">Located within the Development and approximately an hour north of Salt Lake City, Utah, the Nordic Valley Ski Resort </w:t>
      </w:r>
      <w:r w:rsidR="00192886" w:rsidRPr="00562DBA">
        <w:rPr>
          <w:rFonts w:ascii="Times New Roman" w:hAnsi="Times New Roman" w:cs="Times New Roman"/>
          <w:sz w:val="22"/>
          <w:szCs w:val="22"/>
        </w:rPr>
        <w:t>(</w:t>
      </w:r>
      <w:r w:rsidR="00DE033F" w:rsidRPr="00562DBA">
        <w:rPr>
          <w:rFonts w:ascii="Times New Roman" w:hAnsi="Times New Roman" w:cs="Times New Roman"/>
          <w:sz w:val="22"/>
          <w:szCs w:val="22"/>
        </w:rPr>
        <w:t xml:space="preserve">as previously defined, </w:t>
      </w:r>
      <w:r w:rsidR="00192886" w:rsidRPr="00562DBA">
        <w:rPr>
          <w:rFonts w:ascii="Times New Roman" w:hAnsi="Times New Roman" w:cs="Times New Roman"/>
          <w:sz w:val="22"/>
          <w:szCs w:val="22"/>
        </w:rPr>
        <w:t xml:space="preserve">the “Ski Resort”) </w:t>
      </w:r>
      <w:r w:rsidRPr="00562DBA">
        <w:rPr>
          <w:rFonts w:ascii="Times New Roman" w:hAnsi="Times New Roman" w:cs="Times New Roman"/>
          <w:sz w:val="22"/>
          <w:szCs w:val="22"/>
        </w:rPr>
        <w:t xml:space="preserve">is a resort located east of Ogden, Utah.  The Ski Resort offers affordable pricing and a family friendly atmosphere, with 40 different ski runs ranging from beginner to expert difficulty, and 5 ski lifts.  In addition, the Ski Resort has night skiing, lessons, ski school, and equipment rentals available for visitors.  The Ski Resort holds various events throughout the year, including a duct tape derby, annual pond skim, and a local’s day, which provides discounted rates for local residents. </w:t>
      </w:r>
      <w:r w:rsidR="00CC1683" w:rsidRPr="00562DBA">
        <w:rPr>
          <w:rFonts w:ascii="Times New Roman" w:hAnsi="Times New Roman" w:cs="Times New Roman"/>
          <w:sz w:val="22"/>
          <w:szCs w:val="22"/>
        </w:rPr>
        <w:t xml:space="preserve"> The Ski Resort</w:t>
      </w:r>
      <w:r w:rsidR="008C7E3C" w:rsidRPr="00562DBA">
        <w:rPr>
          <w:rFonts w:ascii="Times New Roman" w:hAnsi="Times New Roman" w:cs="Times New Roman"/>
          <w:sz w:val="22"/>
          <w:szCs w:val="22"/>
        </w:rPr>
        <w:t xml:space="preserve"> </w:t>
      </w:r>
      <w:r w:rsidR="00653F70" w:rsidRPr="00562DBA">
        <w:rPr>
          <w:rFonts w:ascii="Times New Roman" w:hAnsi="Times New Roman" w:cs="Times New Roman"/>
          <w:sz w:val="22"/>
          <w:szCs w:val="22"/>
        </w:rPr>
        <w:t>stands apart</w:t>
      </w:r>
      <w:r w:rsidR="008C7E3C" w:rsidRPr="00562DBA">
        <w:rPr>
          <w:rFonts w:ascii="Times New Roman" w:hAnsi="Times New Roman" w:cs="Times New Roman"/>
          <w:sz w:val="22"/>
          <w:szCs w:val="22"/>
        </w:rPr>
        <w:t xml:space="preserve"> from other</w:t>
      </w:r>
      <w:r w:rsidR="00653F70" w:rsidRPr="00562DBA">
        <w:rPr>
          <w:rFonts w:ascii="Times New Roman" w:hAnsi="Times New Roman" w:cs="Times New Roman"/>
          <w:sz w:val="22"/>
          <w:szCs w:val="22"/>
        </w:rPr>
        <w:t>s</w:t>
      </w:r>
      <w:r w:rsidR="008C7E3C" w:rsidRPr="00562DBA">
        <w:rPr>
          <w:rFonts w:ascii="Times New Roman" w:hAnsi="Times New Roman" w:cs="Times New Roman"/>
          <w:sz w:val="22"/>
          <w:szCs w:val="22"/>
        </w:rPr>
        <w:t xml:space="preserve"> in the area due to its location being accessible via </w:t>
      </w:r>
      <w:r w:rsidR="00653F70" w:rsidRPr="00562DBA">
        <w:rPr>
          <w:rFonts w:ascii="Times New Roman" w:hAnsi="Times New Roman" w:cs="Times New Roman"/>
          <w:sz w:val="22"/>
          <w:szCs w:val="22"/>
        </w:rPr>
        <w:t>multiple access</w:t>
      </w:r>
      <w:r w:rsidR="008C7E3C" w:rsidRPr="00562DBA">
        <w:rPr>
          <w:rFonts w:ascii="Times New Roman" w:hAnsi="Times New Roman" w:cs="Times New Roman"/>
          <w:sz w:val="22"/>
          <w:szCs w:val="22"/>
        </w:rPr>
        <w:t xml:space="preserve"> roads</w:t>
      </w:r>
      <w:r w:rsidR="00A31317" w:rsidRPr="00562DBA">
        <w:rPr>
          <w:rFonts w:ascii="Times New Roman" w:hAnsi="Times New Roman" w:cs="Times New Roman"/>
          <w:sz w:val="22"/>
          <w:szCs w:val="22"/>
        </w:rPr>
        <w:t>, which allows visitors to enter in the event of a road closure</w:t>
      </w:r>
      <w:r w:rsidR="008C7E3C" w:rsidRPr="00562DBA">
        <w:rPr>
          <w:rFonts w:ascii="Times New Roman" w:hAnsi="Times New Roman" w:cs="Times New Roman"/>
          <w:sz w:val="22"/>
          <w:szCs w:val="22"/>
        </w:rPr>
        <w:t xml:space="preserve">.  Such ease of access is not the case with other ski resorts in the area, such as Snow Basin Ski Resort or </w:t>
      </w:r>
      <w:r w:rsidR="00EF1BA6" w:rsidRPr="00562DBA">
        <w:rPr>
          <w:rFonts w:ascii="Times New Roman" w:hAnsi="Times New Roman" w:cs="Times New Roman"/>
          <w:sz w:val="22"/>
          <w:szCs w:val="22"/>
        </w:rPr>
        <w:t>Powder Mountain</w:t>
      </w:r>
      <w:r w:rsidR="008C7E3C" w:rsidRPr="00562DBA">
        <w:rPr>
          <w:rFonts w:ascii="Times New Roman" w:hAnsi="Times New Roman" w:cs="Times New Roman"/>
          <w:sz w:val="22"/>
          <w:szCs w:val="22"/>
        </w:rPr>
        <w:t>, which can only be accessed from a single road</w:t>
      </w:r>
      <w:r w:rsidR="00A31317" w:rsidRPr="00562DBA">
        <w:rPr>
          <w:rFonts w:ascii="Times New Roman" w:hAnsi="Times New Roman" w:cs="Times New Roman"/>
          <w:sz w:val="22"/>
          <w:szCs w:val="22"/>
        </w:rPr>
        <w:t xml:space="preserve"> and are effectively inaccessible if </w:t>
      </w:r>
      <w:r w:rsidR="003C25F0" w:rsidRPr="00562DBA">
        <w:rPr>
          <w:rFonts w:ascii="Times New Roman" w:hAnsi="Times New Roman" w:cs="Times New Roman"/>
          <w:sz w:val="22"/>
          <w:szCs w:val="22"/>
        </w:rPr>
        <w:t xml:space="preserve">the </w:t>
      </w:r>
      <w:r w:rsidR="00A31317" w:rsidRPr="00562DBA">
        <w:rPr>
          <w:rFonts w:ascii="Times New Roman" w:hAnsi="Times New Roman" w:cs="Times New Roman"/>
          <w:sz w:val="22"/>
          <w:szCs w:val="22"/>
        </w:rPr>
        <w:t>road</w:t>
      </w:r>
      <w:r w:rsidR="003C25F0" w:rsidRPr="00562DBA">
        <w:rPr>
          <w:rFonts w:ascii="Times New Roman" w:hAnsi="Times New Roman" w:cs="Times New Roman"/>
          <w:sz w:val="22"/>
          <w:szCs w:val="22"/>
        </w:rPr>
        <w:t xml:space="preserve"> is</w:t>
      </w:r>
      <w:r w:rsidR="00A31317" w:rsidRPr="00562DBA">
        <w:rPr>
          <w:rFonts w:ascii="Times New Roman" w:hAnsi="Times New Roman" w:cs="Times New Roman"/>
          <w:sz w:val="22"/>
          <w:szCs w:val="22"/>
        </w:rPr>
        <w:t xml:space="preserve"> closed</w:t>
      </w:r>
      <w:r w:rsidR="008C7E3C" w:rsidRPr="00562DBA">
        <w:rPr>
          <w:rFonts w:ascii="Times New Roman" w:hAnsi="Times New Roman" w:cs="Times New Roman"/>
          <w:sz w:val="22"/>
          <w:szCs w:val="22"/>
        </w:rPr>
        <w:t xml:space="preserve">. </w:t>
      </w:r>
      <w:r w:rsidR="004F463D" w:rsidRPr="00562DBA">
        <w:rPr>
          <w:rFonts w:ascii="Times New Roman" w:hAnsi="Times New Roman" w:cs="Times New Roman"/>
          <w:sz w:val="22"/>
          <w:szCs w:val="22"/>
        </w:rPr>
        <w:t xml:space="preserve"> </w:t>
      </w:r>
    </w:p>
    <w:p w14:paraId="3492B68D" w14:textId="70CF6F19" w:rsidR="0089526C" w:rsidRPr="00562DBA" w:rsidRDefault="00C367F2" w:rsidP="00513AD1">
      <w:pPr>
        <w:pStyle w:val="BalloonText"/>
        <w:spacing w:after="240"/>
        <w:ind w:firstLine="720"/>
        <w:rPr>
          <w:rFonts w:ascii="Times New Roman" w:hAnsi="Times New Roman" w:cs="Times New Roman"/>
          <w:sz w:val="22"/>
          <w:szCs w:val="22"/>
        </w:rPr>
      </w:pPr>
      <w:r w:rsidRPr="00562DBA">
        <w:rPr>
          <w:rFonts w:ascii="Times New Roman" w:hAnsi="Times New Roman" w:cs="Times New Roman"/>
          <w:sz w:val="22"/>
          <w:szCs w:val="22"/>
        </w:rPr>
        <w:t xml:space="preserve">In 2020, </w:t>
      </w:r>
      <w:r w:rsidR="00DE033F" w:rsidRPr="00562DBA">
        <w:rPr>
          <w:rFonts w:ascii="Times New Roman" w:hAnsi="Times New Roman" w:cs="Times New Roman"/>
          <w:sz w:val="22"/>
          <w:szCs w:val="22"/>
        </w:rPr>
        <w:t>the</w:t>
      </w:r>
      <w:r w:rsidRPr="00562DBA">
        <w:rPr>
          <w:rFonts w:ascii="Times New Roman" w:hAnsi="Times New Roman" w:cs="Times New Roman"/>
          <w:sz w:val="22"/>
          <w:szCs w:val="22"/>
        </w:rPr>
        <w:t xml:space="preserve"> Ski Resort undertook the largest expansion project in its history, adding the Nordic Express 6-person high-speed detachable chairlift and developing 300 acres of previously undeveloped land.</w:t>
      </w:r>
      <w:r w:rsidR="007D2871" w:rsidRPr="00562DBA">
        <w:rPr>
          <w:rFonts w:ascii="Times New Roman" w:hAnsi="Times New Roman" w:cs="Times New Roman"/>
          <w:sz w:val="22"/>
          <w:szCs w:val="22"/>
        </w:rPr>
        <w:t xml:space="preserve"> </w:t>
      </w:r>
      <w:r w:rsidR="0089526C" w:rsidRPr="00562DBA">
        <w:rPr>
          <w:rFonts w:ascii="Times New Roman" w:hAnsi="Times New Roman" w:cs="Times New Roman"/>
          <w:sz w:val="22"/>
          <w:szCs w:val="22"/>
        </w:rPr>
        <w:t xml:space="preserve"> According to the Developer, the Developer is anticipated to expand ski and summer terrain onto U.S. Forest Service land; however, no such plans have been finalized as of the date of this </w:t>
      </w:r>
      <w:r w:rsidR="00EE6488" w:rsidRPr="00562DBA">
        <w:rPr>
          <w:rFonts w:ascii="Times New Roman" w:hAnsi="Times New Roman" w:cs="Times New Roman"/>
          <w:sz w:val="22"/>
          <w:szCs w:val="22"/>
        </w:rPr>
        <w:t>Official Statement</w:t>
      </w:r>
      <w:r w:rsidR="0089526C" w:rsidRPr="00562DBA">
        <w:rPr>
          <w:rFonts w:ascii="Times New Roman" w:hAnsi="Times New Roman" w:cs="Times New Roman"/>
          <w:sz w:val="22"/>
          <w:szCs w:val="22"/>
        </w:rPr>
        <w:t xml:space="preserve">.  </w:t>
      </w:r>
    </w:p>
    <w:p w14:paraId="1DC24CF3" w14:textId="0EE8F165" w:rsidR="00513AD1" w:rsidRPr="00562DBA" w:rsidRDefault="00513AD1" w:rsidP="00513AD1">
      <w:pPr>
        <w:pStyle w:val="BalloonText"/>
        <w:spacing w:after="240"/>
        <w:ind w:firstLine="720"/>
        <w:rPr>
          <w:rFonts w:ascii="Times New Roman" w:hAnsi="Times New Roman" w:cs="Times New Roman"/>
          <w:sz w:val="22"/>
          <w:szCs w:val="22"/>
        </w:rPr>
      </w:pPr>
      <w:r w:rsidRPr="00562DBA">
        <w:rPr>
          <w:rFonts w:ascii="Times New Roman" w:hAnsi="Times New Roman" w:cs="Times New Roman"/>
          <w:sz w:val="22"/>
          <w:szCs w:val="22"/>
        </w:rPr>
        <w:t xml:space="preserve">The Ski Resort is operated by </w:t>
      </w:r>
      <w:r w:rsidR="0061388F" w:rsidRPr="00562DBA">
        <w:rPr>
          <w:rFonts w:ascii="Times New Roman" w:hAnsi="Times New Roman" w:cs="Times New Roman"/>
          <w:sz w:val="22"/>
          <w:szCs w:val="22"/>
        </w:rPr>
        <w:t xml:space="preserve">an entity affiliated with </w:t>
      </w:r>
      <w:r w:rsidRPr="00562DBA">
        <w:rPr>
          <w:rFonts w:ascii="Times New Roman" w:hAnsi="Times New Roman" w:cs="Times New Roman"/>
          <w:sz w:val="22"/>
          <w:szCs w:val="22"/>
        </w:rPr>
        <w:t>Mountain Capital Partners</w:t>
      </w:r>
      <w:r w:rsidR="00F16791" w:rsidRPr="00562DBA">
        <w:rPr>
          <w:rFonts w:ascii="Times New Roman" w:hAnsi="Times New Roman" w:cs="Times New Roman"/>
          <w:sz w:val="22"/>
          <w:szCs w:val="22"/>
        </w:rPr>
        <w:t xml:space="preserve"> (the “Ski Resort Operator”)</w:t>
      </w:r>
      <w:r w:rsidRPr="00562DBA">
        <w:rPr>
          <w:rFonts w:ascii="Times New Roman" w:hAnsi="Times New Roman" w:cs="Times New Roman"/>
          <w:sz w:val="22"/>
          <w:szCs w:val="22"/>
        </w:rPr>
        <w:t xml:space="preserve">. </w:t>
      </w:r>
      <w:r w:rsidR="0089526C" w:rsidRPr="00562DBA">
        <w:rPr>
          <w:rFonts w:ascii="Times New Roman" w:hAnsi="Times New Roman" w:cs="Times New Roman"/>
          <w:sz w:val="22"/>
          <w:szCs w:val="22"/>
        </w:rPr>
        <w:t xml:space="preserve"> </w:t>
      </w:r>
      <w:r w:rsidR="00C0561F" w:rsidRPr="00562DBA">
        <w:rPr>
          <w:rFonts w:ascii="Times New Roman" w:hAnsi="Times New Roman" w:cs="Times New Roman"/>
          <w:sz w:val="22"/>
          <w:szCs w:val="22"/>
        </w:rPr>
        <w:t>The Ski Resort Operator</w:t>
      </w:r>
      <w:r w:rsidRPr="00562DBA">
        <w:rPr>
          <w:rFonts w:ascii="Times New Roman" w:hAnsi="Times New Roman" w:cs="Times New Roman"/>
          <w:sz w:val="22"/>
          <w:szCs w:val="22"/>
        </w:rPr>
        <w:t xml:space="preserve"> manages 12 small- and medium-sized ski areas and bike parks, including Brian Head Resort near Cedar City, Utah, and Purgatory Resort outside Durango, Colorado. </w:t>
      </w:r>
      <w:r w:rsidR="0070082B" w:rsidRPr="00562DBA">
        <w:rPr>
          <w:rFonts w:ascii="Times New Roman" w:hAnsi="Times New Roman" w:cs="Times New Roman"/>
          <w:sz w:val="22"/>
          <w:szCs w:val="22"/>
        </w:rPr>
        <w:t xml:space="preserve"> </w:t>
      </w:r>
      <w:r w:rsidR="00C0561F" w:rsidRPr="00562DBA">
        <w:rPr>
          <w:rFonts w:ascii="Times New Roman" w:hAnsi="Times New Roman" w:cs="Times New Roman"/>
          <w:sz w:val="22"/>
          <w:szCs w:val="22"/>
        </w:rPr>
        <w:t>The Ski Resort Operator</w:t>
      </w:r>
      <w:r w:rsidRPr="00562DBA">
        <w:rPr>
          <w:rFonts w:ascii="Times New Roman" w:hAnsi="Times New Roman" w:cs="Times New Roman"/>
          <w:sz w:val="22"/>
          <w:szCs w:val="22"/>
        </w:rPr>
        <w:t>’</w:t>
      </w:r>
      <w:r w:rsidR="00C0561F" w:rsidRPr="00562DBA">
        <w:rPr>
          <w:rFonts w:ascii="Times New Roman" w:hAnsi="Times New Roman" w:cs="Times New Roman"/>
          <w:sz w:val="22"/>
          <w:szCs w:val="22"/>
        </w:rPr>
        <w:t>s</w:t>
      </w:r>
      <w:r w:rsidRPr="00562DBA">
        <w:rPr>
          <w:rFonts w:ascii="Times New Roman" w:hAnsi="Times New Roman" w:cs="Times New Roman"/>
          <w:sz w:val="22"/>
          <w:szCs w:val="22"/>
        </w:rPr>
        <w:t xml:space="preserve"> mountains offer a combined total of over 550 trails, 80 lifts and 9,000 acres of terrain in Colorado, Arizona, Utah, New Mexico, Nevada, Oregon, Texas, and Chile.  </w:t>
      </w:r>
      <w:r w:rsidR="00C0561F" w:rsidRPr="00562DBA">
        <w:rPr>
          <w:rFonts w:ascii="Times New Roman" w:hAnsi="Times New Roman" w:cs="Times New Roman"/>
          <w:sz w:val="22"/>
          <w:szCs w:val="22"/>
        </w:rPr>
        <w:t>The Ski Resort Operator</w:t>
      </w:r>
      <w:r w:rsidRPr="00562DBA">
        <w:rPr>
          <w:rFonts w:ascii="Times New Roman" w:hAnsi="Times New Roman" w:cs="Times New Roman"/>
          <w:sz w:val="22"/>
          <w:szCs w:val="22"/>
        </w:rPr>
        <w:t xml:space="preserve"> is headquartered in Durango, Colorado</w:t>
      </w:r>
      <w:r w:rsidR="0089526C" w:rsidRPr="00562DBA">
        <w:rPr>
          <w:rFonts w:ascii="Times New Roman" w:hAnsi="Times New Roman" w:cs="Times New Roman"/>
          <w:sz w:val="22"/>
          <w:szCs w:val="22"/>
        </w:rPr>
        <w:t>, and is not affiliated with the Developer.</w:t>
      </w:r>
    </w:p>
    <w:p w14:paraId="4CE87EA6" w14:textId="16144485" w:rsidR="0061388F" w:rsidRPr="00562DBA" w:rsidRDefault="009D47EB" w:rsidP="00513AD1">
      <w:pPr>
        <w:pStyle w:val="BalloonText"/>
        <w:spacing w:after="240"/>
        <w:ind w:firstLine="720"/>
        <w:rPr>
          <w:rFonts w:ascii="Times New Roman" w:hAnsi="Times New Roman" w:cs="Times New Roman"/>
          <w:sz w:val="22"/>
          <w:szCs w:val="22"/>
        </w:rPr>
      </w:pPr>
      <w:r w:rsidRPr="00562DBA">
        <w:rPr>
          <w:rFonts w:ascii="Times New Roman" w:hAnsi="Times New Roman" w:cs="Times New Roman"/>
          <w:sz w:val="22"/>
          <w:szCs w:val="22"/>
        </w:rPr>
        <w:t>T</w:t>
      </w:r>
      <w:r w:rsidR="0061388F" w:rsidRPr="00562DBA">
        <w:rPr>
          <w:rFonts w:ascii="Times New Roman" w:hAnsi="Times New Roman" w:cs="Times New Roman"/>
          <w:sz w:val="22"/>
          <w:szCs w:val="22"/>
        </w:rPr>
        <w:t>he Ski Resort will be owned by the Developer, including parking lots</w:t>
      </w:r>
      <w:r w:rsidR="004769AB" w:rsidRPr="00562DBA">
        <w:rPr>
          <w:rFonts w:ascii="Times New Roman" w:hAnsi="Times New Roman" w:cs="Times New Roman"/>
          <w:sz w:val="22"/>
          <w:szCs w:val="22"/>
        </w:rPr>
        <w:t xml:space="preserve"> and</w:t>
      </w:r>
      <w:r w:rsidR="0061388F" w:rsidRPr="00562DBA">
        <w:rPr>
          <w:rFonts w:ascii="Times New Roman" w:hAnsi="Times New Roman" w:cs="Times New Roman"/>
          <w:sz w:val="22"/>
          <w:szCs w:val="22"/>
        </w:rPr>
        <w:t xml:space="preserve"> the Mountain Services Building, with chairlifts</w:t>
      </w:r>
      <w:r w:rsidR="004769AB" w:rsidRPr="00562DBA">
        <w:rPr>
          <w:rFonts w:ascii="Times New Roman" w:hAnsi="Times New Roman" w:cs="Times New Roman"/>
          <w:sz w:val="22"/>
          <w:szCs w:val="22"/>
        </w:rPr>
        <w:t>,</w:t>
      </w:r>
      <w:r w:rsidR="0061388F" w:rsidRPr="00562DBA">
        <w:rPr>
          <w:rFonts w:ascii="Times New Roman" w:hAnsi="Times New Roman" w:cs="Times New Roman"/>
          <w:sz w:val="22"/>
          <w:szCs w:val="22"/>
        </w:rPr>
        <w:t xml:space="preserve"> </w:t>
      </w:r>
      <w:r w:rsidRPr="00562DBA">
        <w:rPr>
          <w:rFonts w:ascii="Times New Roman" w:hAnsi="Times New Roman" w:cs="Times New Roman"/>
          <w:sz w:val="22"/>
          <w:szCs w:val="22"/>
        </w:rPr>
        <w:t>snow making equipment</w:t>
      </w:r>
      <w:r w:rsidR="004769AB" w:rsidRPr="00562DBA">
        <w:rPr>
          <w:rFonts w:ascii="Times New Roman" w:hAnsi="Times New Roman" w:cs="Times New Roman"/>
          <w:sz w:val="22"/>
          <w:szCs w:val="22"/>
        </w:rPr>
        <w:t>, and the Maintenance Building</w:t>
      </w:r>
      <w:r w:rsidRPr="00562DBA">
        <w:rPr>
          <w:rFonts w:ascii="Times New Roman" w:hAnsi="Times New Roman" w:cs="Times New Roman"/>
          <w:sz w:val="22"/>
          <w:szCs w:val="22"/>
        </w:rPr>
        <w:t xml:space="preserve"> </w:t>
      </w:r>
      <w:r w:rsidR="0061388F" w:rsidRPr="00562DBA">
        <w:rPr>
          <w:rFonts w:ascii="Times New Roman" w:hAnsi="Times New Roman" w:cs="Times New Roman"/>
          <w:sz w:val="22"/>
          <w:szCs w:val="22"/>
        </w:rPr>
        <w:t xml:space="preserve">to be owned by the Ski Resort Operator. </w:t>
      </w:r>
      <w:r w:rsidR="0089526C" w:rsidRPr="00562DBA">
        <w:rPr>
          <w:rFonts w:ascii="Times New Roman" w:hAnsi="Times New Roman" w:cs="Times New Roman"/>
          <w:sz w:val="22"/>
          <w:szCs w:val="22"/>
        </w:rPr>
        <w:t xml:space="preserve"> </w:t>
      </w:r>
      <w:r w:rsidR="001A204C" w:rsidRPr="00562DBA">
        <w:rPr>
          <w:rFonts w:ascii="Times New Roman" w:hAnsi="Times New Roman" w:cs="Times New Roman"/>
          <w:sz w:val="22"/>
          <w:szCs w:val="22"/>
        </w:rPr>
        <w:t>It is anticipated that the Developer will lease p</w:t>
      </w:r>
      <w:r w:rsidR="0061388F" w:rsidRPr="00562DBA">
        <w:rPr>
          <w:rFonts w:ascii="Times New Roman" w:hAnsi="Times New Roman" w:cs="Times New Roman"/>
          <w:sz w:val="22"/>
          <w:szCs w:val="22"/>
        </w:rPr>
        <w:t xml:space="preserve">ortions of the Mountain Services Building to the Ski Resort Operator. </w:t>
      </w:r>
    </w:p>
    <w:p w14:paraId="6B39888E" w14:textId="68E3410E" w:rsidR="0070082B" w:rsidRPr="00562DBA" w:rsidRDefault="0070082B" w:rsidP="00513AD1">
      <w:pPr>
        <w:pStyle w:val="BalloonText"/>
        <w:spacing w:after="240"/>
        <w:ind w:firstLine="720"/>
        <w:rPr>
          <w:rFonts w:ascii="Times New Roman" w:hAnsi="Times New Roman" w:cs="Times New Roman"/>
          <w:sz w:val="22"/>
          <w:szCs w:val="22"/>
        </w:rPr>
      </w:pPr>
      <w:r w:rsidRPr="00562DBA">
        <w:rPr>
          <w:rFonts w:ascii="Times New Roman" w:hAnsi="Times New Roman" w:cs="Times New Roman"/>
          <w:sz w:val="22"/>
          <w:szCs w:val="22"/>
        </w:rPr>
        <w:t xml:space="preserve">Summer activities at the Ski Resort include mountain biking, hiking, and festivals, and the chairlifts run in the summer months, allowing for access to trails.  In addition, the surrounding forest, </w:t>
      </w:r>
      <w:r w:rsidR="00653F70" w:rsidRPr="00562DBA">
        <w:rPr>
          <w:rFonts w:ascii="Times New Roman" w:hAnsi="Times New Roman" w:cs="Times New Roman"/>
          <w:sz w:val="22"/>
          <w:szCs w:val="22"/>
        </w:rPr>
        <w:t xml:space="preserve">which is </w:t>
      </w:r>
      <w:r w:rsidRPr="00562DBA">
        <w:rPr>
          <w:rFonts w:ascii="Times New Roman" w:hAnsi="Times New Roman" w:cs="Times New Roman"/>
          <w:sz w:val="22"/>
          <w:szCs w:val="22"/>
        </w:rPr>
        <w:t>owned by the U.S. Forest Service, contains an existing trail system</w:t>
      </w:r>
      <w:r w:rsidR="00653F70" w:rsidRPr="00562DBA">
        <w:rPr>
          <w:rFonts w:ascii="Times New Roman" w:hAnsi="Times New Roman" w:cs="Times New Roman"/>
          <w:sz w:val="22"/>
          <w:szCs w:val="22"/>
        </w:rPr>
        <w:t xml:space="preserve"> that</w:t>
      </w:r>
      <w:r w:rsidRPr="00562DBA">
        <w:rPr>
          <w:rFonts w:ascii="Times New Roman" w:hAnsi="Times New Roman" w:cs="Times New Roman"/>
          <w:sz w:val="22"/>
          <w:szCs w:val="22"/>
        </w:rPr>
        <w:t xml:space="preserve"> is open during summer months and accessible via chairlift. </w:t>
      </w:r>
    </w:p>
    <w:p w14:paraId="23302F44" w14:textId="056FB240" w:rsidR="007D2871" w:rsidRPr="00562DBA" w:rsidRDefault="007D2871" w:rsidP="00513AD1">
      <w:pPr>
        <w:pStyle w:val="BalloonText"/>
        <w:spacing w:after="240"/>
        <w:ind w:firstLine="720"/>
        <w:rPr>
          <w:rFonts w:ascii="Times New Roman" w:hAnsi="Times New Roman" w:cs="Times New Roman"/>
          <w:sz w:val="22"/>
          <w:szCs w:val="22"/>
        </w:rPr>
      </w:pPr>
      <w:r w:rsidRPr="00562DBA">
        <w:rPr>
          <w:rFonts w:ascii="Times New Roman" w:hAnsi="Times New Roman" w:cs="Times New Roman"/>
          <w:sz w:val="22"/>
          <w:szCs w:val="22"/>
        </w:rPr>
        <w:t>See “RISK FACTORS—</w:t>
      </w:r>
      <w:r w:rsidR="00DE033F" w:rsidRPr="00562DBA">
        <w:rPr>
          <w:rFonts w:ascii="Times New Roman" w:hAnsi="Times New Roman" w:cs="Times New Roman"/>
          <w:sz w:val="22"/>
          <w:szCs w:val="22"/>
        </w:rPr>
        <w:t>Secondary Home Community; Ski Resort Risks</w:t>
      </w:r>
      <w:r w:rsidRPr="00562DBA">
        <w:rPr>
          <w:rFonts w:ascii="Times New Roman" w:hAnsi="Times New Roman" w:cs="Times New Roman"/>
          <w:sz w:val="22"/>
          <w:szCs w:val="22"/>
        </w:rPr>
        <w:t>.”</w:t>
      </w:r>
    </w:p>
    <w:p w14:paraId="66AADF1D" w14:textId="50091132" w:rsidR="0076393F" w:rsidRPr="00A97E5C" w:rsidRDefault="00F16791" w:rsidP="0076393F">
      <w:pPr>
        <w:pStyle w:val="BalloonText"/>
        <w:spacing w:after="240"/>
        <w:ind w:firstLine="720"/>
        <w:rPr>
          <w:rFonts w:ascii="Times New Roman" w:hAnsi="Times New Roman" w:cs="Times New Roman"/>
          <w:sz w:val="22"/>
          <w:szCs w:val="22"/>
        </w:rPr>
      </w:pPr>
      <w:bookmarkStart w:id="136" w:name="_Hlk199934574"/>
      <w:r w:rsidRPr="002D2DB1">
        <w:rPr>
          <w:rFonts w:ascii="Times New Roman" w:hAnsi="Times New Roman" w:cs="Times New Roman"/>
          <w:i/>
          <w:iCs/>
          <w:sz w:val="22"/>
          <w:szCs w:val="22"/>
        </w:rPr>
        <w:t>Litigation.</w:t>
      </w:r>
      <w:r w:rsidRPr="002D2DB1">
        <w:rPr>
          <w:rFonts w:ascii="Times New Roman" w:hAnsi="Times New Roman" w:cs="Times New Roman"/>
          <w:sz w:val="22"/>
          <w:szCs w:val="22"/>
        </w:rPr>
        <w:t xml:space="preserve">  </w:t>
      </w:r>
      <w:r w:rsidR="0076393F" w:rsidRPr="002D2DB1">
        <w:rPr>
          <w:rFonts w:ascii="Times New Roman" w:hAnsi="Times New Roman" w:cs="Times New Roman"/>
          <w:sz w:val="22"/>
          <w:szCs w:val="22"/>
        </w:rPr>
        <w:t>Pursuant to a Complaint and Jury Demand dated August 30, 2024, and filed in the Second Judicial District Court in and for Weber County, Utah (the “Complaint”), the Developer and the Ski Resort Operator are subjects of litigation with a homeowner residing adjacent and downgradient from the Ski Resort.  The Complaint alleges property damage from a mudslide that occurred on or around May</w:t>
      </w:r>
      <w:r w:rsidR="00FD2AB7" w:rsidRPr="002D2DB1">
        <w:rPr>
          <w:rFonts w:ascii="Times New Roman" w:hAnsi="Times New Roman" w:cs="Times New Roman"/>
          <w:sz w:val="22"/>
          <w:szCs w:val="22"/>
        </w:rPr>
        <w:t> </w:t>
      </w:r>
      <w:r w:rsidR="0076393F" w:rsidRPr="002D2DB1">
        <w:rPr>
          <w:rFonts w:ascii="Times New Roman" w:hAnsi="Times New Roman" w:cs="Times New Roman"/>
          <w:sz w:val="22"/>
          <w:szCs w:val="22"/>
        </w:rPr>
        <w:t>10, 2023, which, according to the Complaint, was caused by an improperly designed access road.</w:t>
      </w:r>
      <w:r w:rsidR="00FD2AB7" w:rsidRPr="002D2DB1">
        <w:rPr>
          <w:rFonts w:ascii="Times New Roman" w:hAnsi="Times New Roman" w:cs="Times New Roman"/>
          <w:sz w:val="22"/>
          <w:szCs w:val="22"/>
        </w:rPr>
        <w:t xml:space="preserve">  The plaintiff is requesting claims for damages in the approximate amount of $300,000.  In the event the Developer and the Ski Resort Operator are found liable </w:t>
      </w:r>
      <w:r w:rsidR="00FD2AB7" w:rsidRPr="00A97E5C">
        <w:rPr>
          <w:rFonts w:ascii="Times New Roman" w:hAnsi="Times New Roman" w:cs="Times New Roman"/>
          <w:sz w:val="22"/>
          <w:szCs w:val="22"/>
        </w:rPr>
        <w:t xml:space="preserve">for damages, the Developer and its counsel maintain that the only recourse would be a claim for monetary damages against the Developer and the Ski Resort Operator and they believe the outcome of such litigation will not impede the </w:t>
      </w:r>
      <w:r w:rsidR="00294421" w:rsidRPr="00A97E5C">
        <w:rPr>
          <w:rFonts w:ascii="Times New Roman" w:hAnsi="Times New Roman" w:cs="Times New Roman"/>
          <w:sz w:val="22"/>
          <w:szCs w:val="22"/>
        </w:rPr>
        <w:t xml:space="preserve">sale of homes or commercial space </w:t>
      </w:r>
      <w:r w:rsidR="00FD2AB7" w:rsidRPr="00A97E5C">
        <w:rPr>
          <w:rFonts w:ascii="Times New Roman" w:hAnsi="Times New Roman" w:cs="Times New Roman"/>
          <w:sz w:val="22"/>
          <w:szCs w:val="22"/>
        </w:rPr>
        <w:t xml:space="preserve">within the Development or the completion of the Development as described herein.  </w:t>
      </w:r>
      <w:r w:rsidR="00973A7C" w:rsidRPr="00A97E5C">
        <w:rPr>
          <w:rFonts w:ascii="Times New Roman" w:hAnsi="Times New Roman" w:cs="Times New Roman"/>
          <w:sz w:val="22"/>
          <w:szCs w:val="22"/>
        </w:rPr>
        <w:t>See “</w:t>
      </w:r>
      <w:bookmarkStart w:id="137" w:name="_Hlk195524431"/>
      <w:r w:rsidR="00973A7C" w:rsidRPr="00A97E5C">
        <w:rPr>
          <w:rFonts w:ascii="Times New Roman" w:hAnsi="Times New Roman" w:cs="Times New Roman"/>
          <w:sz w:val="22"/>
          <w:szCs w:val="22"/>
        </w:rPr>
        <w:t>LEGAL MATTERS—Pending and Threatened Litigation—</w:t>
      </w:r>
      <w:r w:rsidR="00973A7C" w:rsidRPr="00A97E5C">
        <w:rPr>
          <w:rFonts w:ascii="Times New Roman" w:hAnsi="Times New Roman" w:cs="Times New Roman"/>
          <w:i/>
          <w:iCs/>
          <w:sz w:val="22"/>
          <w:szCs w:val="22"/>
        </w:rPr>
        <w:t>Developer</w:t>
      </w:r>
      <w:bookmarkEnd w:id="137"/>
      <w:r w:rsidR="00973A7C" w:rsidRPr="00A97E5C">
        <w:rPr>
          <w:rFonts w:ascii="Times New Roman" w:hAnsi="Times New Roman" w:cs="Times New Roman"/>
          <w:sz w:val="22"/>
          <w:szCs w:val="22"/>
        </w:rPr>
        <w:t xml:space="preserve">.” </w:t>
      </w:r>
      <w:r w:rsidR="002D2DB1" w:rsidRPr="00A97E5C">
        <w:rPr>
          <w:rFonts w:ascii="Times New Roman" w:hAnsi="Times New Roman" w:cs="Times New Roman"/>
          <w:sz w:val="22"/>
          <w:szCs w:val="22"/>
        </w:rPr>
        <w:t xml:space="preserve"> [</w:t>
      </w:r>
      <w:r w:rsidR="00B02734" w:rsidRPr="00A97E5C">
        <w:rPr>
          <w:rFonts w:ascii="Times New Roman" w:hAnsi="Times New Roman" w:cs="Times New Roman"/>
          <w:sz w:val="22"/>
          <w:szCs w:val="22"/>
        </w:rPr>
        <w:t>CASE APPEARS TO HAVE BEEN DISMISSED IN SEPTEMBER 2024 - DISCUSS</w:t>
      </w:r>
      <w:r w:rsidR="002D2DB1" w:rsidRPr="00A97E5C">
        <w:rPr>
          <w:rFonts w:ascii="Times New Roman" w:hAnsi="Times New Roman" w:cs="Times New Roman"/>
          <w:sz w:val="22"/>
          <w:szCs w:val="22"/>
        </w:rPr>
        <w:t>]</w:t>
      </w:r>
    </w:p>
    <w:p w14:paraId="1ACD5998" w14:textId="77777777" w:rsidR="00864190" w:rsidRPr="00A97E5C" w:rsidRDefault="00864190" w:rsidP="00864190">
      <w:pPr>
        <w:pStyle w:val="Kutak1L2"/>
        <w:tabs>
          <w:tab w:val="num" w:pos="0"/>
        </w:tabs>
        <w:jc w:val="both"/>
        <w:rPr>
          <w:szCs w:val="22"/>
        </w:rPr>
      </w:pPr>
      <w:bookmarkStart w:id="138" w:name="_Toc199938566"/>
      <w:bookmarkStart w:id="139" w:name="_Toc199938606"/>
      <w:bookmarkEnd w:id="136"/>
      <w:r w:rsidRPr="00A97E5C">
        <w:rPr>
          <w:szCs w:val="22"/>
        </w:rPr>
        <w:t>Transition to City of Ogden Valley</w:t>
      </w:r>
      <w:bookmarkEnd w:id="138"/>
    </w:p>
    <w:p w14:paraId="52F2E400" w14:textId="16768097" w:rsidR="00864190" w:rsidRPr="00A97E5C" w:rsidRDefault="00025B02" w:rsidP="00864190">
      <w:pPr>
        <w:pStyle w:val="BodyText"/>
      </w:pPr>
      <w:r w:rsidRPr="00A97E5C">
        <w:t>O</w:t>
      </w:r>
      <w:r w:rsidR="00864190" w:rsidRPr="00A97E5C">
        <w:t>n November 5, 2024, the registered voters residing within the proposed boundaries of the City of Ogden Valley, Utah (the “City”) voted to incorporate the City. The incorporation became effective on January 1, 2026</w:t>
      </w:r>
      <w:r w:rsidRPr="00A97E5C">
        <w:t xml:space="preserve">.  [On _______, 2026, </w:t>
      </w:r>
      <w:r w:rsidR="00864190" w:rsidRPr="00A97E5C">
        <w:t xml:space="preserve">the City </w:t>
      </w:r>
      <w:r w:rsidRPr="00A97E5C">
        <w:t xml:space="preserve">will </w:t>
      </w:r>
      <w:r w:rsidR="00864190" w:rsidRPr="00A97E5C">
        <w:t>bec</w:t>
      </w:r>
      <w:r w:rsidRPr="00A97E5C">
        <w:t>o</w:t>
      </w:r>
      <w:r w:rsidR="00864190" w:rsidRPr="00A97E5C">
        <w:t xml:space="preserve">me the land use authority for the Development in place of the County.] The City held elections for a mayor and city council in November 2025 and such officials took office in January 2026. The sponsors of the incorporation of the City were motivated, at least in part, by concerns over the County’s approval of certain projects and a desire to have local control over growth in the City. </w:t>
      </w:r>
    </w:p>
    <w:p w14:paraId="4B21AE4A" w14:textId="77777777" w:rsidR="00864190" w:rsidRPr="00025B02" w:rsidRDefault="00864190" w:rsidP="00864190">
      <w:pPr>
        <w:pStyle w:val="BodyText"/>
      </w:pPr>
      <w:r w:rsidRPr="00025B02">
        <w:t xml:space="preserve">In accordance with Section 10-9a-509(d) of the Utah Code, the “subsequent incorporation of a municipality...does not affect a land use application approved by a county.” As a result, prior zoning, platting, and approvals of the County will be vested with the Development upon incorporation of the City. According to the Developer, the descriptions of the Development as described herein are consistent with the requirements of the Development Agreement. </w:t>
      </w:r>
    </w:p>
    <w:p w14:paraId="2CAD4107" w14:textId="39A88A21" w:rsidR="00864190" w:rsidRPr="00C62DF4" w:rsidRDefault="00864190" w:rsidP="00864190">
      <w:pPr>
        <w:pStyle w:val="BodyText"/>
      </w:pPr>
      <w:r w:rsidRPr="00025B02">
        <w:t xml:space="preserve">According to the Developer, it is not anticipated that the </w:t>
      </w:r>
      <w:r w:rsidR="00025B02" w:rsidRPr="00025B02">
        <w:t xml:space="preserve">City assuming the land use authority for the Development </w:t>
      </w:r>
      <w:r w:rsidRPr="00025B02">
        <w:t>will materially impact development of the Development as described herein; provided, however, that no assurance is made that the City will approve plans or plats for the Development or issue permits, including building permits, for the Development in accordance with the timelines provided herein or at all. In the event such approvals are not obtained or are not obtained on a timely basis, the absorption and market value of the Development set forth in the Market Study may not be realized, which could have a material, adverse effect on the District’s ability to repay the Bonds. See “—Development Not Assured.”</w:t>
      </w:r>
    </w:p>
    <w:p w14:paraId="28EE52E8" w14:textId="5B5E280D" w:rsidR="00F142E9" w:rsidRPr="00970B20" w:rsidRDefault="00F142E9" w:rsidP="001D54BB">
      <w:pPr>
        <w:pStyle w:val="Kutak1L2"/>
      </w:pPr>
      <w:r w:rsidRPr="00970B20">
        <w:t>Land Ownership</w:t>
      </w:r>
      <w:bookmarkEnd w:id="139"/>
    </w:p>
    <w:p w14:paraId="596CB39A" w14:textId="0D35D8BD" w:rsidR="0061388F" w:rsidRPr="00970B20" w:rsidRDefault="008B014F" w:rsidP="0061388F">
      <w:pPr>
        <w:pStyle w:val="BodyText"/>
      </w:pPr>
      <w:r w:rsidRPr="00970B20">
        <w:t xml:space="preserve">As of the date of this </w:t>
      </w:r>
      <w:r w:rsidR="00EE6488" w:rsidRPr="00970B20">
        <w:t>Official Statement</w:t>
      </w:r>
      <w:r w:rsidRPr="00970B20">
        <w:t>, a</w:t>
      </w:r>
      <w:r w:rsidR="00061790" w:rsidRPr="00970B20">
        <w:t xml:space="preserve">ll of the </w:t>
      </w:r>
      <w:r w:rsidRPr="00970B20">
        <w:t>property</w:t>
      </w:r>
      <w:r w:rsidR="00061790" w:rsidRPr="00970B20">
        <w:t xml:space="preserve"> within the Development</w:t>
      </w:r>
      <w:r w:rsidR="00D3059E" w:rsidRPr="00970B20">
        <w:t xml:space="preserve"> </w:t>
      </w:r>
      <w:r w:rsidR="00061790" w:rsidRPr="00970B20">
        <w:t xml:space="preserve">is owned by the </w:t>
      </w:r>
      <w:r w:rsidR="008528DA" w:rsidRPr="00970B20">
        <w:t xml:space="preserve">Developer in fee simple title without any debt.  </w:t>
      </w:r>
      <w:r w:rsidR="00D51560" w:rsidRPr="00970B20">
        <w:t xml:space="preserve">As of </w:t>
      </w:r>
      <w:r w:rsidR="00970B20" w:rsidRPr="00970B20">
        <w:t>March 1</w:t>
      </w:r>
      <w:r w:rsidR="006E0A8E">
        <w:t>9</w:t>
      </w:r>
      <w:r w:rsidR="005C6AA9" w:rsidRPr="00970B20">
        <w:t xml:space="preserve">, </w:t>
      </w:r>
      <w:r w:rsidR="00C16E11" w:rsidRPr="00970B20">
        <w:t>2026</w:t>
      </w:r>
      <w:r w:rsidR="00D51560" w:rsidRPr="00970B20">
        <w:t>, the Developer has expended approximately $</w:t>
      </w:r>
      <w:r w:rsidR="0062149E" w:rsidRPr="00970B20">
        <w:t>19,</w:t>
      </w:r>
      <w:r w:rsidR="00970B20" w:rsidRPr="00970B20">
        <w:t>765</w:t>
      </w:r>
      <w:r w:rsidR="0062149E" w:rsidRPr="00970B20">
        <w:t>,</w:t>
      </w:r>
      <w:r w:rsidR="00970B20" w:rsidRPr="00970B20">
        <w:t>690</w:t>
      </w:r>
      <w:r w:rsidR="00D51560" w:rsidRPr="00970B20">
        <w:t xml:space="preserve"> in funds to purchase property for the Development.  </w:t>
      </w:r>
    </w:p>
    <w:p w14:paraId="4FA58881" w14:textId="078E74EE" w:rsidR="00F142E9" w:rsidRPr="00970B20" w:rsidRDefault="00F142E9" w:rsidP="002B085D">
      <w:pPr>
        <w:pStyle w:val="Kutak1L2"/>
      </w:pPr>
      <w:bookmarkStart w:id="140" w:name="_Toc199938607"/>
      <w:r w:rsidRPr="00970B20">
        <w:t>Platting, Zoning/Land Use and Public Approvals</w:t>
      </w:r>
      <w:bookmarkEnd w:id="140"/>
    </w:p>
    <w:p w14:paraId="1C72944F" w14:textId="6CCC7525" w:rsidR="00F142E9" w:rsidRPr="00970B20" w:rsidRDefault="00F142E9" w:rsidP="00F142E9">
      <w:pPr>
        <w:pStyle w:val="BodyText"/>
      </w:pPr>
      <w:r w:rsidRPr="00970B20">
        <w:t>Development of the property comprising the Development will be subject to, and is being undertaken in accordance with: (a) the limitations on land uses provided in the applicable zoning documentation</w:t>
      </w:r>
      <w:r w:rsidR="001D54BB" w:rsidRPr="00970B20">
        <w:t>,</w:t>
      </w:r>
      <w:r w:rsidRPr="00970B20">
        <w:t xml:space="preserve"> (b) the subdivision of property in accordance with the final plats</w:t>
      </w:r>
      <w:r w:rsidR="00FF4327" w:rsidRPr="00970B20">
        <w:t xml:space="preserve"> as may be submitted subsequently</w:t>
      </w:r>
      <w:r w:rsidR="001D54BB" w:rsidRPr="00970B20">
        <w:t>,</w:t>
      </w:r>
      <w:r w:rsidRPr="00970B20">
        <w:t xml:space="preserve"> and (c) the issuance by the </w:t>
      </w:r>
      <w:r w:rsidR="00E819F0" w:rsidRPr="00970B20">
        <w:t>County</w:t>
      </w:r>
      <w:r w:rsidRPr="00970B20">
        <w:t xml:space="preserve"> of building permits and certificates of occupancy and the </w:t>
      </w:r>
      <w:r w:rsidR="00E819F0" w:rsidRPr="00970B20">
        <w:t>County</w:t>
      </w:r>
      <w:r w:rsidRPr="00970B20">
        <w:t>’s land development policies and procedures (the “C</w:t>
      </w:r>
      <w:r w:rsidR="00E819F0" w:rsidRPr="00970B20">
        <w:t>ounty</w:t>
      </w:r>
      <w:r w:rsidRPr="00970B20">
        <w:t xml:space="preserve"> Code”), as more particularly described below.</w:t>
      </w:r>
      <w:r w:rsidR="005A0DE8" w:rsidRPr="00970B20">
        <w:t xml:space="preserve">  </w:t>
      </w:r>
    </w:p>
    <w:p w14:paraId="26F8C6B4" w14:textId="373CE136" w:rsidR="00F142E9" w:rsidRDefault="00F142E9" w:rsidP="000776F6">
      <w:pPr>
        <w:spacing w:after="240"/>
        <w:ind w:firstLine="720"/>
      </w:pPr>
      <w:r w:rsidRPr="00970B20">
        <w:rPr>
          <w:b/>
          <w:bCs/>
          <w:i/>
          <w:iCs/>
        </w:rPr>
        <w:t>General Plan</w:t>
      </w:r>
      <w:r w:rsidR="00827695" w:rsidRPr="00970B20">
        <w:t xml:space="preserve">.  </w:t>
      </w:r>
      <w:r w:rsidRPr="00970B20">
        <w:t xml:space="preserve">Development within the </w:t>
      </w:r>
      <w:r w:rsidR="00804C29" w:rsidRPr="00970B20">
        <w:t>County</w:t>
      </w:r>
      <w:r w:rsidRPr="00970B20">
        <w:t xml:space="preserve"> is subject to the </w:t>
      </w:r>
      <w:r w:rsidR="00804C29" w:rsidRPr="00970B20">
        <w:t>Ogden Valley</w:t>
      </w:r>
      <w:r w:rsidRPr="00970B20">
        <w:t xml:space="preserve"> General Plan, revised as of </w:t>
      </w:r>
      <w:r w:rsidR="00804C29" w:rsidRPr="00970B20">
        <w:t>November 19</w:t>
      </w:r>
      <w:r w:rsidRPr="00970B20">
        <w:t>, 20</w:t>
      </w:r>
      <w:r w:rsidR="00804C29" w:rsidRPr="00970B20">
        <w:t>19</w:t>
      </w:r>
      <w:r w:rsidRPr="00970B20">
        <w:t xml:space="preserve"> (the “General Plan”)</w:t>
      </w:r>
      <w:r w:rsidR="00827695" w:rsidRPr="00970B20">
        <w:t xml:space="preserve">.  </w:t>
      </w:r>
      <w:r w:rsidRPr="00970B20">
        <w:t>All land use decisions, including the development of streets, parks, and utilities and the provision of public services are required to be consistent with the General Plan</w:t>
      </w:r>
      <w:r w:rsidR="00827695" w:rsidRPr="00970B20">
        <w:t xml:space="preserve">.  </w:t>
      </w:r>
      <w:r w:rsidRPr="00970B20">
        <w:t>According to the Developer, the plan for the Development as described herein is consistent with the General Plan and no additional applications for amendments to the General Plan are anticipated to be required.</w:t>
      </w:r>
      <w:r w:rsidR="00876256" w:rsidRPr="00970B20">
        <w:t xml:space="preserve"> </w:t>
      </w:r>
    </w:p>
    <w:p w14:paraId="54E805B2" w14:textId="1720AAC4" w:rsidR="00B2775F" w:rsidRPr="00B2775F" w:rsidRDefault="00B2775F" w:rsidP="000776F6">
      <w:pPr>
        <w:spacing w:after="240"/>
        <w:ind w:firstLine="720"/>
      </w:pPr>
      <w:r>
        <w:rPr>
          <w:b/>
          <w:bCs/>
          <w:i/>
          <w:iCs/>
        </w:rPr>
        <w:t>Nordic Village Community Reinvestment Area</w:t>
      </w:r>
      <w:r>
        <w:t xml:space="preserve">.  </w:t>
      </w:r>
      <w:r w:rsidR="00710CDC">
        <w:t>T</w:t>
      </w:r>
      <w:r>
        <w:t xml:space="preserve">he Redevelopment Agency of the County (as previously defined, the “County RDA”) created the Nordic Village Community Reinvestment Area (the “TIF Area”) pursuant to the Nordic Village Project Area Plan and Budget, </w:t>
      </w:r>
      <w:r w:rsidR="00710CDC">
        <w:t>approved by the County RDA and the County Commission on December 31, 2024</w:t>
      </w:r>
      <w:r>
        <w:t xml:space="preserve"> (the “</w:t>
      </w:r>
      <w:r w:rsidR="00C2234D">
        <w:t>TIF</w:t>
      </w:r>
      <w:r>
        <w:t xml:space="preserve"> Area Plan”).  The property in the TIF Area generates tax increment reven</w:t>
      </w:r>
      <w:r w:rsidRPr="006E0A8E">
        <w:t>ues that are diverted to the County RDA under various interlocal agreements.  The County RDA agreed to share certain revenues with the Developer pursuant to the Participation Agreement.  All of the taxable property within the TIF Area will generate Tax Increment Revenues pledged to the payment of the Bonds.</w:t>
      </w:r>
      <w:r>
        <w:t xml:space="preserve">  See “NORDIC VILLAGE COMMUNITY REINVESTMENT PROJECT AREA.” </w:t>
      </w:r>
    </w:p>
    <w:p w14:paraId="7D7B7F4C" w14:textId="46294B17" w:rsidR="000776F6" w:rsidRPr="00970B20" w:rsidRDefault="00F142E9" w:rsidP="006E0A8E">
      <w:pPr>
        <w:spacing w:after="240"/>
        <w:ind w:firstLine="720"/>
      </w:pPr>
      <w:r w:rsidRPr="00970B20">
        <w:rPr>
          <w:b/>
          <w:bCs/>
          <w:i/>
          <w:iCs/>
        </w:rPr>
        <w:t>Zoning</w:t>
      </w:r>
      <w:r w:rsidR="00827695" w:rsidRPr="00970B20">
        <w:rPr>
          <w:b/>
          <w:bCs/>
          <w:i/>
          <w:iCs/>
        </w:rPr>
        <w:t>.</w:t>
      </w:r>
      <w:r w:rsidR="00827695" w:rsidRPr="00970B20">
        <w:t xml:space="preserve">  </w:t>
      </w:r>
      <w:r w:rsidR="000776F6" w:rsidRPr="00970B20">
        <w:t xml:space="preserve">All of the property in the Development </w:t>
      </w:r>
      <w:r w:rsidR="00FC2A84" w:rsidRPr="00970B20">
        <w:t xml:space="preserve">and the Ski Resort </w:t>
      </w:r>
      <w:r w:rsidR="000776F6" w:rsidRPr="00970B20">
        <w:t xml:space="preserve">is currently zoned for its intended uses. </w:t>
      </w:r>
    </w:p>
    <w:p w14:paraId="1B45ADD8" w14:textId="4F3FA9DD" w:rsidR="00695C43" w:rsidRPr="00970B20" w:rsidRDefault="00EB3A1D" w:rsidP="006E0A8E">
      <w:pPr>
        <w:spacing w:after="240"/>
        <w:ind w:firstLine="720"/>
      </w:pPr>
      <w:r w:rsidRPr="00970B20">
        <w:t>Approximately 343 acres</w:t>
      </w:r>
      <w:r w:rsidR="005D6859" w:rsidRPr="00970B20">
        <w:t xml:space="preserve"> of property</w:t>
      </w:r>
      <w:r w:rsidRPr="00970B20">
        <w:t xml:space="preserve"> </w:t>
      </w:r>
      <w:r w:rsidR="004D3DBF" w:rsidRPr="00970B20">
        <w:t>within</w:t>
      </w:r>
      <w:r w:rsidRPr="00970B20">
        <w:t xml:space="preserve"> the </w:t>
      </w:r>
      <w:r w:rsidR="00ED5E45" w:rsidRPr="00970B20">
        <w:t>Ski Resort</w:t>
      </w:r>
      <w:r w:rsidR="004D3DBF" w:rsidRPr="00970B20">
        <w:t xml:space="preserve"> </w:t>
      </w:r>
      <w:r w:rsidR="009B4509" w:rsidRPr="00970B20">
        <w:t>are zoned Open Space Zone (“O</w:t>
      </w:r>
      <w:r w:rsidR="00A07ABC" w:rsidRPr="00970B20">
        <w:noBreakHyphen/>
      </w:r>
      <w:r w:rsidR="009B4509" w:rsidRPr="00970B20">
        <w:t xml:space="preserve">1”).  </w:t>
      </w:r>
      <w:r w:rsidR="00B8620F" w:rsidRPr="00970B20">
        <w:t>O</w:t>
      </w:r>
      <w:r w:rsidR="004A3587" w:rsidRPr="00970B20">
        <w:noBreakHyphen/>
      </w:r>
      <w:r w:rsidR="00B8620F" w:rsidRPr="00970B20">
        <w:t>1 zoning is intended to</w:t>
      </w:r>
      <w:r w:rsidR="004D3DBF" w:rsidRPr="00970B20">
        <w:t>, among other things,</w:t>
      </w:r>
      <w:r w:rsidR="00B8620F" w:rsidRPr="00970B20">
        <w:t xml:space="preserve"> encourage the preservation of a natural environment in an otherwise urban setting</w:t>
      </w:r>
      <w:r w:rsidR="004D3DBF" w:rsidRPr="00970B20">
        <w:t xml:space="preserve">, to provide areas for recreation and relaxation, and to inhibit erection of unnecessary buildings.  As set forth in the Development Agreement (described below in “—Agreements Concerning Public Improvements”), </w:t>
      </w:r>
      <w:r w:rsidR="005F177F" w:rsidRPr="00970B20">
        <w:t xml:space="preserve">under the O-1 zoning classification, the operation of a four-season outdoor recreation resort is a permitted use, together with all accessory and incidental uses and buildings typically associated with a four-season outdoor recreation resort, and specifically including restaurants, ski support/maintenance, first aid, café, lifts, and/or related accessory buildings.  </w:t>
      </w:r>
      <w:r w:rsidR="00695C43" w:rsidRPr="00970B20">
        <w:t xml:space="preserve">Lodges are also specifically permitted in the O-1 zone under the Development </w:t>
      </w:r>
      <w:r w:rsidR="009B4509" w:rsidRPr="00970B20">
        <w:t>Agreement;</w:t>
      </w:r>
      <w:r w:rsidR="00695C43" w:rsidRPr="00970B20">
        <w:t xml:space="preserve"> however</w:t>
      </w:r>
      <w:r w:rsidR="009B4509" w:rsidRPr="00970B20">
        <w:t>,</w:t>
      </w:r>
      <w:r w:rsidR="00695C43" w:rsidRPr="00970B20">
        <w:t xml:space="preserve"> they may not contain overnight lodging.  </w:t>
      </w:r>
      <w:r w:rsidR="005D6859" w:rsidRPr="00970B20">
        <w:t>See “—Agreements Concerning Public Improvements” below.</w:t>
      </w:r>
    </w:p>
    <w:p w14:paraId="73E9DA24" w14:textId="20046764" w:rsidR="005F177F" w:rsidRPr="00970B20" w:rsidRDefault="005218CD" w:rsidP="000776F6">
      <w:pPr>
        <w:spacing w:after="240"/>
        <w:ind w:firstLine="720"/>
      </w:pPr>
      <w:r w:rsidRPr="00970B20">
        <w:t xml:space="preserve">Approximately 86 acres </w:t>
      </w:r>
      <w:r w:rsidR="005D6859" w:rsidRPr="00970B20">
        <w:t xml:space="preserve">of property </w:t>
      </w:r>
      <w:r w:rsidRPr="00970B20">
        <w:t xml:space="preserve">within the </w:t>
      </w:r>
      <w:r w:rsidR="00ED5E45" w:rsidRPr="00970B20">
        <w:t>Ski Resort</w:t>
      </w:r>
      <w:r w:rsidR="005D6859" w:rsidRPr="00970B20">
        <w:t xml:space="preserve"> are</w:t>
      </w:r>
      <w:r w:rsidRPr="00970B20">
        <w:t xml:space="preserve"> zoned Forest Valley Zone (“FV</w:t>
      </w:r>
      <w:r w:rsidR="00A07ABC" w:rsidRPr="00970B20">
        <w:noBreakHyphen/>
      </w:r>
      <w:r w:rsidRPr="00970B20">
        <w:t xml:space="preserve">3”), </w:t>
      </w:r>
      <w:r w:rsidR="005D6859" w:rsidRPr="00970B20">
        <w:t xml:space="preserve">which </w:t>
      </w:r>
      <w:r w:rsidRPr="00970B20">
        <w:t>allows for residential development in a forest setting at a low density</w:t>
      </w:r>
      <w:r w:rsidR="002F21D7" w:rsidRPr="00970B20">
        <w:t>, to protect as much of the naturalistic environment of such residential development as possible.</w:t>
      </w:r>
    </w:p>
    <w:p w14:paraId="6C09F00F" w14:textId="568B21A7" w:rsidR="005F177F" w:rsidRPr="00970B20" w:rsidRDefault="003932B8" w:rsidP="000776F6">
      <w:pPr>
        <w:spacing w:after="240"/>
        <w:ind w:firstLine="720"/>
      </w:pPr>
      <w:r w:rsidRPr="00970B20">
        <w:t xml:space="preserve">The remaining approximately </w:t>
      </w:r>
      <w:r w:rsidR="005E02A9" w:rsidRPr="00970B20">
        <w:t>8</w:t>
      </w:r>
      <w:r w:rsidR="00890C8C" w:rsidRPr="00970B20">
        <w:t>4</w:t>
      </w:r>
      <w:r w:rsidRPr="00970B20">
        <w:t xml:space="preserve"> acres of property within the Development</w:t>
      </w:r>
      <w:r w:rsidR="000776F6" w:rsidRPr="00970B20">
        <w:t xml:space="preserve"> are</w:t>
      </w:r>
      <w:r w:rsidRPr="00970B20">
        <w:t xml:space="preserve"> zoned Form</w:t>
      </w:r>
      <w:r w:rsidR="004A3587" w:rsidRPr="00970B20">
        <w:noBreakHyphen/>
      </w:r>
      <w:r w:rsidRPr="00970B20">
        <w:t>Based Zone (“FB”), which allows for a mixture of allowed uses, multimodal active transportation, enhanced building design, and carries out the objectives of the General Plan through the implementation of form</w:t>
      </w:r>
      <w:r w:rsidR="004A3587" w:rsidRPr="00970B20">
        <w:noBreakHyphen/>
      </w:r>
      <w:r w:rsidRPr="00970B20">
        <w:t>based small area zoning and transferable development rights.</w:t>
      </w:r>
    </w:p>
    <w:p w14:paraId="1FCCB7C2" w14:textId="596B727E" w:rsidR="00464B92" w:rsidRPr="00970B20" w:rsidRDefault="00464B92" w:rsidP="000776F6">
      <w:pPr>
        <w:spacing w:after="240"/>
        <w:ind w:firstLine="720"/>
        <w:rPr>
          <w:i/>
          <w:iCs/>
        </w:rPr>
      </w:pPr>
      <w:r w:rsidRPr="00970B20">
        <w:rPr>
          <w:i/>
          <w:iCs/>
        </w:rPr>
        <w:t>Notwithstanding the foregoing, development plans are subject to change and no assurance is given that the Developer or other property owners will not pursue a rezoning of the property within the Development.  See “RISK FACTORS—Development Not Assured.”</w:t>
      </w:r>
    </w:p>
    <w:p w14:paraId="5349438B" w14:textId="0540AD77" w:rsidR="00F142E9" w:rsidRPr="00970B20" w:rsidRDefault="00F142E9" w:rsidP="000776F6">
      <w:pPr>
        <w:spacing w:after="240"/>
        <w:ind w:firstLine="720"/>
      </w:pPr>
      <w:r w:rsidRPr="00970B20">
        <w:rPr>
          <w:b/>
          <w:bCs/>
          <w:i/>
          <w:iCs/>
        </w:rPr>
        <w:t>Vested Rights</w:t>
      </w:r>
      <w:r w:rsidR="00827695" w:rsidRPr="00970B20">
        <w:t xml:space="preserve">.  </w:t>
      </w:r>
      <w:r w:rsidRPr="00970B20">
        <w:t>In Utah, property rights vest in a particular land use upon submission of a completed application that conforms to the relevant land use and zoning ordinances in effect at the time unless changes in the relevant land use and zoning ordinances are pending which would prohibit the use applied for, or unless there are compelling, countervailing reasons to deny the application.</w:t>
      </w:r>
    </w:p>
    <w:p w14:paraId="0C0A2574" w14:textId="51C76083" w:rsidR="00B84640" w:rsidRPr="008B087E" w:rsidRDefault="00A5378A" w:rsidP="000776F6">
      <w:pPr>
        <w:spacing w:after="240"/>
        <w:ind w:firstLine="720"/>
      </w:pPr>
      <w:r w:rsidRPr="00970B20">
        <w:t>The Development Agreement (described below in “—Agreements Concerning Public Improvements”) provide</w:t>
      </w:r>
      <w:r w:rsidR="003D547E" w:rsidRPr="00970B20">
        <w:t>s</w:t>
      </w:r>
      <w:r w:rsidRPr="00970B20">
        <w:t xml:space="preserve"> that the Developer’s right to develop </w:t>
      </w:r>
      <w:r w:rsidR="00933408" w:rsidRPr="00970B20">
        <w:t>the Development</w:t>
      </w:r>
      <w:r w:rsidRPr="00970B20">
        <w:t xml:space="preserve"> as described therein (</w:t>
      </w:r>
      <w:r w:rsidR="005E20C1" w:rsidRPr="00970B20">
        <w:t>i.e.,</w:t>
      </w:r>
      <w:r w:rsidRPr="00970B20">
        <w:t xml:space="preserve"> </w:t>
      </w:r>
      <w:r w:rsidRPr="008B087E">
        <w:t xml:space="preserve">in accordance with the plan described in this </w:t>
      </w:r>
      <w:r w:rsidR="00EE6488" w:rsidRPr="008B087E">
        <w:t>Official Statement</w:t>
      </w:r>
      <w:r w:rsidRPr="008B087E">
        <w:t xml:space="preserve">) is vested, subject to </w:t>
      </w:r>
      <w:r w:rsidR="008E5D25" w:rsidRPr="008B087E">
        <w:t xml:space="preserve">compliance with the terms and conditions of the Development Agreement and other applicable County laws.  </w:t>
      </w:r>
    </w:p>
    <w:p w14:paraId="541F7453" w14:textId="39871CDC" w:rsidR="000776F6" w:rsidRPr="003E2215" w:rsidRDefault="00F142E9" w:rsidP="009D0387">
      <w:pPr>
        <w:spacing w:after="240"/>
        <w:ind w:firstLine="720"/>
        <w:rPr>
          <w:rFonts w:eastAsia="Calibri"/>
          <w:bCs/>
          <w:i/>
          <w:szCs w:val="22"/>
          <w:highlight w:val="yellow"/>
        </w:rPr>
      </w:pPr>
      <w:r w:rsidRPr="008B087E">
        <w:rPr>
          <w:b/>
          <w:bCs/>
          <w:i/>
          <w:iCs/>
        </w:rPr>
        <w:t>Platting</w:t>
      </w:r>
      <w:r w:rsidR="00827695" w:rsidRPr="008B087E">
        <w:t xml:space="preserve">.  </w:t>
      </w:r>
      <w:r w:rsidR="009D0387" w:rsidRPr="008B087E">
        <w:t>T</w:t>
      </w:r>
      <w:r w:rsidR="000776F6" w:rsidRPr="008B087E">
        <w:rPr>
          <w:rFonts w:eastAsia="Calibri"/>
          <w:bCs/>
          <w:iCs/>
          <w:szCs w:val="22"/>
        </w:rPr>
        <w:t>he initial review for preliminary plats</w:t>
      </w:r>
      <w:r w:rsidR="009D0387" w:rsidRPr="008B087E">
        <w:rPr>
          <w:rFonts w:eastAsia="Calibri"/>
          <w:bCs/>
          <w:iCs/>
          <w:szCs w:val="22"/>
        </w:rPr>
        <w:t xml:space="preserve"> must be completed</w:t>
      </w:r>
      <w:r w:rsidR="000776F6" w:rsidRPr="008B087E">
        <w:rPr>
          <w:rFonts w:eastAsia="Calibri"/>
          <w:bCs/>
          <w:iCs/>
          <w:szCs w:val="22"/>
        </w:rPr>
        <w:t xml:space="preserve"> within 15 business days after the submittal of an application and within 20 business days of submittal of an application</w:t>
      </w:r>
      <w:r w:rsidR="009D0387" w:rsidRPr="008B087E">
        <w:rPr>
          <w:rFonts w:eastAsia="Calibri"/>
          <w:bCs/>
          <w:iCs/>
          <w:szCs w:val="22"/>
        </w:rPr>
        <w:t xml:space="preserve"> for final plats</w:t>
      </w:r>
      <w:r w:rsidR="000776F6" w:rsidRPr="008B087E">
        <w:rPr>
          <w:rFonts w:eastAsia="Calibri"/>
          <w:bCs/>
          <w:iCs/>
          <w:szCs w:val="22"/>
        </w:rPr>
        <w:t xml:space="preserve">. In reviewing a subdivision application, the </w:t>
      </w:r>
      <w:r w:rsidR="001E6890" w:rsidRPr="006E0A8E">
        <w:rPr>
          <w:rFonts w:eastAsia="Calibri"/>
          <w:bCs/>
          <w:iCs/>
          <w:szCs w:val="22"/>
        </w:rPr>
        <w:t>County</w:t>
      </w:r>
      <w:r w:rsidR="000776F6" w:rsidRPr="006E0A8E">
        <w:rPr>
          <w:rFonts w:eastAsia="Calibri"/>
          <w:bCs/>
          <w:iCs/>
          <w:szCs w:val="22"/>
        </w:rPr>
        <w:t xml:space="preserve"> may require additional information</w:t>
      </w:r>
      <w:r w:rsidR="009D0387" w:rsidRPr="006E0A8E">
        <w:rPr>
          <w:rFonts w:eastAsia="Calibri"/>
          <w:bCs/>
          <w:iCs/>
          <w:szCs w:val="22"/>
        </w:rPr>
        <w:t>; provided that</w:t>
      </w:r>
      <w:r w:rsidR="000776F6" w:rsidRPr="006E0A8E">
        <w:rPr>
          <w:rFonts w:eastAsia="Calibri"/>
          <w:bCs/>
          <w:iCs/>
          <w:szCs w:val="22"/>
        </w:rPr>
        <w:t xml:space="preserve"> the </w:t>
      </w:r>
      <w:r w:rsidR="001E6890" w:rsidRPr="006E0A8E">
        <w:rPr>
          <w:rFonts w:eastAsia="Calibri"/>
          <w:bCs/>
          <w:iCs/>
          <w:szCs w:val="22"/>
        </w:rPr>
        <w:t>County</w:t>
      </w:r>
      <w:r w:rsidR="000776F6" w:rsidRPr="006E0A8E">
        <w:rPr>
          <w:rFonts w:eastAsia="Calibri"/>
          <w:bCs/>
          <w:iCs/>
          <w:szCs w:val="22"/>
        </w:rPr>
        <w:t xml:space="preserve"> may not require more than four review cycles for final plats. In the event of a material change to a plan by the applicant, the </w:t>
      </w:r>
      <w:r w:rsidR="001E6890" w:rsidRPr="006E0A8E">
        <w:rPr>
          <w:rFonts w:eastAsia="Calibri"/>
          <w:bCs/>
          <w:iCs/>
          <w:szCs w:val="22"/>
        </w:rPr>
        <w:t>County</w:t>
      </w:r>
      <w:r w:rsidR="000776F6" w:rsidRPr="006E0A8E">
        <w:rPr>
          <w:rFonts w:eastAsia="Calibri"/>
          <w:bCs/>
          <w:iCs/>
          <w:szCs w:val="22"/>
        </w:rPr>
        <w:t xml:space="preserve"> has the discretion to restart the review process with respect to the portion of the plan </w:t>
      </w:r>
      <w:r w:rsidR="009D0387" w:rsidRPr="006E0A8E">
        <w:rPr>
          <w:rFonts w:eastAsia="Calibri"/>
          <w:bCs/>
          <w:iCs/>
          <w:szCs w:val="22"/>
        </w:rPr>
        <w:t>affected by such change</w:t>
      </w:r>
      <w:r w:rsidR="000776F6" w:rsidRPr="006E0A8E">
        <w:rPr>
          <w:rFonts w:eastAsia="Calibri"/>
          <w:bCs/>
          <w:iCs/>
          <w:szCs w:val="22"/>
        </w:rPr>
        <w:t xml:space="preserve">. Preliminary plats are reviewed and approved by the Planning Commission while final plats are reviewed and approved by </w:t>
      </w:r>
      <w:r w:rsidR="00416C49" w:rsidRPr="006E0A8E">
        <w:rPr>
          <w:rFonts w:eastAsia="Calibri"/>
          <w:bCs/>
          <w:iCs/>
          <w:szCs w:val="22"/>
        </w:rPr>
        <w:t>the County Planning Director</w:t>
      </w:r>
      <w:r w:rsidR="000776F6" w:rsidRPr="006E0A8E">
        <w:rPr>
          <w:rFonts w:eastAsia="Calibri"/>
          <w:bCs/>
          <w:iCs/>
          <w:szCs w:val="22"/>
        </w:rPr>
        <w:t>.</w:t>
      </w:r>
      <w:r w:rsidR="009D0387" w:rsidRPr="006E0A8E">
        <w:rPr>
          <w:rFonts w:eastAsia="Calibri"/>
          <w:bCs/>
          <w:iCs/>
          <w:szCs w:val="22"/>
        </w:rPr>
        <w:t xml:space="preserve"> </w:t>
      </w:r>
      <w:r w:rsidR="002E3CBA" w:rsidRPr="006E0A8E">
        <w:rPr>
          <w:rFonts w:eastAsia="Calibri"/>
          <w:bCs/>
          <w:i/>
          <w:szCs w:val="22"/>
        </w:rPr>
        <w:t xml:space="preserve">The foregoing is applicable until such time as the </w:t>
      </w:r>
      <w:r w:rsidR="0012096D" w:rsidRPr="006E0A8E">
        <w:rPr>
          <w:rFonts w:eastAsia="Calibri"/>
          <w:bCs/>
          <w:i/>
          <w:szCs w:val="22"/>
        </w:rPr>
        <w:t>City of Ogden Valley</w:t>
      </w:r>
      <w:r w:rsidR="002E3CBA" w:rsidRPr="006E0A8E">
        <w:rPr>
          <w:rFonts w:eastAsia="Calibri"/>
          <w:bCs/>
          <w:i/>
          <w:szCs w:val="22"/>
        </w:rPr>
        <w:t xml:space="preserve"> </w:t>
      </w:r>
      <w:r w:rsidR="006E0A8E" w:rsidRPr="006E0A8E">
        <w:rPr>
          <w:rFonts w:eastAsia="Calibri"/>
          <w:bCs/>
          <w:i/>
          <w:szCs w:val="22"/>
        </w:rPr>
        <w:t xml:space="preserve">becomes </w:t>
      </w:r>
      <w:r w:rsidR="00DB7722" w:rsidRPr="006E0A8E">
        <w:rPr>
          <w:rFonts w:eastAsia="Calibri"/>
          <w:bCs/>
          <w:i/>
          <w:szCs w:val="22"/>
        </w:rPr>
        <w:t xml:space="preserve">the land use authority and </w:t>
      </w:r>
      <w:r w:rsidR="006E0A8E" w:rsidRPr="006E0A8E">
        <w:rPr>
          <w:rFonts w:eastAsia="Calibri"/>
          <w:bCs/>
          <w:i/>
          <w:szCs w:val="22"/>
        </w:rPr>
        <w:t>is responsible</w:t>
      </w:r>
      <w:r w:rsidR="00DB7722" w:rsidRPr="006E0A8E">
        <w:rPr>
          <w:rFonts w:eastAsia="Calibri"/>
          <w:bCs/>
          <w:i/>
          <w:szCs w:val="22"/>
        </w:rPr>
        <w:t xml:space="preserve"> for </w:t>
      </w:r>
      <w:r w:rsidR="002E3CBA" w:rsidRPr="006E0A8E">
        <w:rPr>
          <w:rFonts w:eastAsia="Calibri"/>
          <w:bCs/>
          <w:i/>
          <w:szCs w:val="22"/>
        </w:rPr>
        <w:t xml:space="preserve">approving plats for the Development; provided that the above-described process is statutory and is applicable to the </w:t>
      </w:r>
      <w:r w:rsidR="0012096D" w:rsidRPr="006E0A8E">
        <w:rPr>
          <w:rFonts w:eastAsia="Calibri"/>
          <w:bCs/>
          <w:i/>
          <w:szCs w:val="22"/>
        </w:rPr>
        <w:t>City of Ogden Valley</w:t>
      </w:r>
      <w:r w:rsidR="002E3CBA" w:rsidRPr="006E0A8E">
        <w:rPr>
          <w:rFonts w:eastAsia="Calibri"/>
          <w:bCs/>
          <w:i/>
          <w:szCs w:val="22"/>
        </w:rPr>
        <w:t xml:space="preserve">’s approval process. </w:t>
      </w:r>
      <w:r w:rsidR="006E0A8E" w:rsidRPr="006E0A8E">
        <w:rPr>
          <w:rFonts w:eastAsia="Calibri"/>
          <w:bCs/>
          <w:i/>
          <w:szCs w:val="22"/>
        </w:rPr>
        <w:t xml:space="preserve"> See “—Ogden Valley City” above.</w:t>
      </w:r>
    </w:p>
    <w:p w14:paraId="35367314" w14:textId="14AE637F" w:rsidR="005F3F6C" w:rsidRPr="007B329D" w:rsidRDefault="002E1CEF" w:rsidP="005F3F6C">
      <w:pPr>
        <w:spacing w:after="240"/>
        <w:ind w:firstLine="720"/>
      </w:pPr>
      <w:r>
        <w:rPr>
          <w:szCs w:val="22"/>
        </w:rPr>
        <w:t>As of March 1, 2026, t</w:t>
      </w:r>
      <w:r w:rsidR="005F3F6C">
        <w:rPr>
          <w:szCs w:val="22"/>
        </w:rPr>
        <w:t>he County</w:t>
      </w:r>
      <w:r>
        <w:rPr>
          <w:szCs w:val="22"/>
        </w:rPr>
        <w:t xml:space="preserve"> has</w:t>
      </w:r>
      <w:r w:rsidR="005F3F6C">
        <w:rPr>
          <w:szCs w:val="22"/>
        </w:rPr>
        <w:t xml:space="preserve"> approved a road vacation plat </w:t>
      </w:r>
      <w:bookmarkStart w:id="141" w:name="_Hlk225502033"/>
      <w:r w:rsidR="005F3F6C">
        <w:rPr>
          <w:szCs w:val="22"/>
        </w:rPr>
        <w:t xml:space="preserve">and a road dedication plat for </w:t>
      </w:r>
      <w:bookmarkEnd w:id="141"/>
      <w:r w:rsidR="005F3F6C">
        <w:rPr>
          <w:szCs w:val="22"/>
        </w:rPr>
        <w:t xml:space="preserve">Nordic Valley Way, </w:t>
      </w:r>
      <w:r w:rsidR="003B1B5F">
        <w:rPr>
          <w:szCs w:val="22"/>
        </w:rPr>
        <w:t>and a road dedication plat for Pinemaer Drive, all of which were</w:t>
      </w:r>
      <w:r w:rsidR="005F3F6C">
        <w:rPr>
          <w:szCs w:val="22"/>
        </w:rPr>
        <w:t xml:space="preserve"> </w:t>
      </w:r>
      <w:r>
        <w:rPr>
          <w:szCs w:val="22"/>
        </w:rPr>
        <w:t>r</w:t>
      </w:r>
      <w:r w:rsidR="005F3F6C">
        <w:rPr>
          <w:szCs w:val="22"/>
        </w:rPr>
        <w:t>ecorded in the real property records of the County on December</w:t>
      </w:r>
      <w:r>
        <w:rPr>
          <w:szCs w:val="22"/>
        </w:rPr>
        <w:t> </w:t>
      </w:r>
      <w:r w:rsidR="005F3F6C">
        <w:rPr>
          <w:szCs w:val="22"/>
        </w:rPr>
        <w:t xml:space="preserve">30, 2025. </w:t>
      </w:r>
      <w:r w:rsidR="005F3F6C" w:rsidRPr="002E1CEF">
        <w:rPr>
          <w:szCs w:val="22"/>
        </w:rPr>
        <w:t xml:space="preserve"> In connection </w:t>
      </w:r>
      <w:r w:rsidRPr="002E1CEF">
        <w:rPr>
          <w:szCs w:val="22"/>
        </w:rPr>
        <w:t xml:space="preserve">with the Nordic Valley Way road dedication and vacation plats, </w:t>
      </w:r>
      <w:r w:rsidR="005F3F6C" w:rsidRPr="002E1CEF">
        <w:rPr>
          <w:szCs w:val="22"/>
        </w:rPr>
        <w:t>the County approved a Simple Boundary Adjustment</w:t>
      </w:r>
      <w:r w:rsidRPr="002E1CEF">
        <w:rPr>
          <w:szCs w:val="22"/>
        </w:rPr>
        <w:t xml:space="preserve">, </w:t>
      </w:r>
      <w:r w:rsidR="005F3F6C" w:rsidRPr="002E1CEF">
        <w:rPr>
          <w:szCs w:val="22"/>
        </w:rPr>
        <w:t>which was recorded in the real prop</w:t>
      </w:r>
      <w:r w:rsidRPr="002E1CEF">
        <w:rPr>
          <w:szCs w:val="22"/>
        </w:rPr>
        <w:t>erty records of the County</w:t>
      </w:r>
      <w:r w:rsidR="005F3F6C" w:rsidRPr="002E1CEF">
        <w:rPr>
          <w:szCs w:val="22"/>
        </w:rPr>
        <w:t xml:space="preserve"> records on </w:t>
      </w:r>
      <w:r>
        <w:rPr>
          <w:szCs w:val="22"/>
        </w:rPr>
        <w:t>December</w:t>
      </w:r>
      <w:r w:rsidR="006E0A8E">
        <w:rPr>
          <w:szCs w:val="22"/>
        </w:rPr>
        <w:t> </w:t>
      </w:r>
      <w:r>
        <w:rPr>
          <w:szCs w:val="22"/>
        </w:rPr>
        <w:t>30, 2025</w:t>
      </w:r>
      <w:r w:rsidR="005F3F6C" w:rsidRPr="002E1CEF">
        <w:rPr>
          <w:szCs w:val="22"/>
        </w:rPr>
        <w:t xml:space="preserve">.  </w:t>
      </w:r>
    </w:p>
    <w:p w14:paraId="6252309A" w14:textId="420F3B86" w:rsidR="005C6AA9" w:rsidRPr="00AB1D00" w:rsidRDefault="005C6AA9" w:rsidP="001D76F8">
      <w:pPr>
        <w:spacing w:after="240"/>
        <w:ind w:firstLine="720"/>
        <w:rPr>
          <w:szCs w:val="22"/>
        </w:rPr>
      </w:pPr>
      <w:r w:rsidRPr="005F3F6C">
        <w:rPr>
          <w:szCs w:val="22"/>
        </w:rPr>
        <w:t xml:space="preserve">As of </w:t>
      </w:r>
      <w:r w:rsidR="005F3F6C" w:rsidRPr="005F3F6C">
        <w:rPr>
          <w:szCs w:val="22"/>
        </w:rPr>
        <w:t>March 1</w:t>
      </w:r>
      <w:r w:rsidRPr="005F3F6C">
        <w:rPr>
          <w:szCs w:val="22"/>
        </w:rPr>
        <w:t xml:space="preserve">, </w:t>
      </w:r>
      <w:r w:rsidR="00C16E11" w:rsidRPr="005F3F6C">
        <w:rPr>
          <w:szCs w:val="22"/>
        </w:rPr>
        <w:t>2026</w:t>
      </w:r>
      <w:r w:rsidRPr="005F3F6C">
        <w:rPr>
          <w:szCs w:val="22"/>
        </w:rPr>
        <w:t xml:space="preserve">, no other final plats have been approved for the residential and commercial property planned in the Development. </w:t>
      </w:r>
      <w:r w:rsidR="002E1CEF">
        <w:rPr>
          <w:szCs w:val="22"/>
        </w:rPr>
        <w:t xml:space="preserve"> The Developer submitted a preliminary plat consisting of 23 mountain chalet lots</w:t>
      </w:r>
      <w:r w:rsidR="001D76F8">
        <w:rPr>
          <w:szCs w:val="22"/>
        </w:rPr>
        <w:t xml:space="preserve">, which was approved by the County on August 26, 2025.  The Developer also received preliminary plat approval on October 28, 2025 </w:t>
      </w:r>
      <w:r w:rsidR="001D76F8" w:rsidRPr="003B1B5F">
        <w:rPr>
          <w:szCs w:val="22"/>
        </w:rPr>
        <w:t xml:space="preserve">for </w:t>
      </w:r>
      <w:r w:rsidR="00E342FF">
        <w:rPr>
          <w:szCs w:val="22"/>
        </w:rPr>
        <w:t>80 meadow chalet lots (</w:t>
      </w:r>
      <w:r w:rsidR="001D76F8" w:rsidRPr="003B1B5F">
        <w:rPr>
          <w:szCs w:val="22"/>
        </w:rPr>
        <w:t>Silver Bell Estates</w:t>
      </w:r>
      <w:r w:rsidR="00E342FF">
        <w:rPr>
          <w:szCs w:val="22"/>
        </w:rPr>
        <w:t>)</w:t>
      </w:r>
      <w:r w:rsidR="001D76F8" w:rsidRPr="003B1B5F">
        <w:rPr>
          <w:szCs w:val="22"/>
        </w:rPr>
        <w:t>.</w:t>
      </w:r>
      <w:r w:rsidR="001D76F8">
        <w:rPr>
          <w:szCs w:val="22"/>
        </w:rPr>
        <w:t xml:space="preserve">  According to the Developer, preliminary plats are anticipated to be submitted in multiple phases, with plats for new phases to be submitted each year.  </w:t>
      </w:r>
      <w:r w:rsidRPr="00AB1D00">
        <w:rPr>
          <w:szCs w:val="22"/>
        </w:rPr>
        <w:t xml:space="preserve">It is anticipated that there will be six phases of development in the </w:t>
      </w:r>
      <w:r w:rsidRPr="003B1B5F">
        <w:rPr>
          <w:szCs w:val="22"/>
        </w:rPr>
        <w:t xml:space="preserve">Development. </w:t>
      </w:r>
      <w:r w:rsidR="001D76F8" w:rsidRPr="003B1B5F">
        <w:rPr>
          <w:szCs w:val="22"/>
        </w:rPr>
        <w:t xml:space="preserve"> </w:t>
      </w:r>
      <w:r w:rsidRPr="003B1B5F">
        <w:rPr>
          <w:szCs w:val="22"/>
        </w:rPr>
        <w:t xml:space="preserve">No assurance is provided that preliminary or final plat applications will be filed for the property within the Development in any particular timeframe or at all or that </w:t>
      </w:r>
      <w:r w:rsidR="00AB1D00" w:rsidRPr="003B1B5F">
        <w:rPr>
          <w:szCs w:val="22"/>
        </w:rPr>
        <w:t xml:space="preserve">the </w:t>
      </w:r>
      <w:r w:rsidRPr="003B1B5F">
        <w:rPr>
          <w:szCs w:val="22"/>
        </w:rPr>
        <w:t>County will approve plat applications for the Development in any particular timeframe, in the form anticipated, or at all.</w:t>
      </w:r>
      <w:r w:rsidRPr="00AB1D00">
        <w:rPr>
          <w:szCs w:val="22"/>
        </w:rPr>
        <w:t xml:space="preserve"> </w:t>
      </w:r>
    </w:p>
    <w:p w14:paraId="20188235" w14:textId="405E47A4" w:rsidR="00F142E9" w:rsidRPr="008B087E" w:rsidRDefault="00F142E9" w:rsidP="000776F6">
      <w:pPr>
        <w:spacing w:after="240"/>
        <w:ind w:firstLine="720"/>
        <w:rPr>
          <w:i/>
          <w:iCs/>
        </w:rPr>
      </w:pPr>
      <w:r w:rsidRPr="008B087E">
        <w:rPr>
          <w:i/>
          <w:iCs/>
        </w:rPr>
        <w:t>Notwithstanding the foregoing, development plans are subject to change, and no assurance is given that the Developer</w:t>
      </w:r>
      <w:r w:rsidR="009D0387" w:rsidRPr="008B087E">
        <w:rPr>
          <w:i/>
          <w:iCs/>
        </w:rPr>
        <w:t xml:space="preserve"> </w:t>
      </w:r>
      <w:r w:rsidRPr="008B087E">
        <w:rPr>
          <w:i/>
          <w:iCs/>
        </w:rPr>
        <w:t>or a third-party purchaser of property will not pursue a re</w:t>
      </w:r>
      <w:r w:rsidR="00E6469C" w:rsidRPr="008B087E">
        <w:rPr>
          <w:i/>
          <w:iCs/>
        </w:rPr>
        <w:noBreakHyphen/>
      </w:r>
      <w:r w:rsidRPr="008B087E">
        <w:rPr>
          <w:i/>
          <w:iCs/>
        </w:rPr>
        <w:t>platting of property within the Development into fewer parcels or lots than anticipated herein</w:t>
      </w:r>
      <w:r w:rsidR="00827695" w:rsidRPr="008B087E">
        <w:rPr>
          <w:i/>
          <w:iCs/>
        </w:rPr>
        <w:t xml:space="preserve">.  </w:t>
      </w:r>
      <w:r w:rsidRPr="008B087E">
        <w:rPr>
          <w:i/>
          <w:iCs/>
        </w:rPr>
        <w:t>See “RISK FACTORS—Development Not Assured.”</w:t>
      </w:r>
    </w:p>
    <w:p w14:paraId="6747F4D5" w14:textId="74A9AEE1" w:rsidR="00F142E9" w:rsidRPr="000B5C99" w:rsidRDefault="00F142E9" w:rsidP="003813B8">
      <w:pPr>
        <w:pStyle w:val="Kutak1L2"/>
      </w:pPr>
      <w:bookmarkStart w:id="142" w:name="_Toc199938608"/>
      <w:r w:rsidRPr="000B5C99">
        <w:t>Agreements Concerning Public Improvements</w:t>
      </w:r>
      <w:bookmarkEnd w:id="142"/>
    </w:p>
    <w:p w14:paraId="4E887774" w14:textId="53EA7403" w:rsidR="00F142E9" w:rsidRPr="000B5C99" w:rsidRDefault="00F142E9" w:rsidP="00F142E9">
      <w:pPr>
        <w:pStyle w:val="BodyText"/>
      </w:pPr>
      <w:r w:rsidRPr="000B5C99">
        <w:t>For the purpose of providing assurances to the C</w:t>
      </w:r>
      <w:r w:rsidR="001E6890" w:rsidRPr="000B5C99">
        <w:t>ounty</w:t>
      </w:r>
      <w:r w:rsidRPr="000B5C99">
        <w:t xml:space="preserve"> concerning the construction and funding of Public Improvements necessary to serve the Development and for certain other matters related to Public Improvements, the following agreement</w:t>
      </w:r>
      <w:r w:rsidR="000B5C99" w:rsidRPr="000B5C99">
        <w:t>s</w:t>
      </w:r>
      <w:r w:rsidRPr="000B5C99">
        <w:t xml:space="preserve"> ha</w:t>
      </w:r>
      <w:r w:rsidR="000B5C99" w:rsidRPr="000B5C99">
        <w:t>ve</w:t>
      </w:r>
      <w:r w:rsidRPr="000B5C99">
        <w:t xml:space="preserve"> been executed by the Developer, as further described below.</w:t>
      </w:r>
    </w:p>
    <w:p w14:paraId="1A692E53" w14:textId="263E111F" w:rsidR="003D547E" w:rsidRPr="000B5C99" w:rsidRDefault="00F142E9" w:rsidP="004F2B7E">
      <w:pPr>
        <w:spacing w:after="240"/>
        <w:ind w:firstLine="720"/>
      </w:pPr>
      <w:r w:rsidRPr="000B5C99">
        <w:rPr>
          <w:b/>
          <w:bCs/>
          <w:i/>
          <w:iCs/>
        </w:rPr>
        <w:t>Development Agreement</w:t>
      </w:r>
      <w:r w:rsidR="00827695" w:rsidRPr="000B5C99">
        <w:t>.</w:t>
      </w:r>
      <w:r w:rsidR="00853D45" w:rsidRPr="000B5C99">
        <w:t xml:space="preserve"> </w:t>
      </w:r>
      <w:r w:rsidR="00E6469C" w:rsidRPr="000B5C99">
        <w:t xml:space="preserve"> </w:t>
      </w:r>
      <w:r w:rsidR="003D547E" w:rsidRPr="000B5C99">
        <w:t>The</w:t>
      </w:r>
      <w:r w:rsidR="00EE11F2" w:rsidRPr="000B5C99">
        <w:t xml:space="preserve"> Developer and the </w:t>
      </w:r>
      <w:r w:rsidR="003D547E" w:rsidRPr="000B5C99">
        <w:t>County</w:t>
      </w:r>
      <w:r w:rsidR="00EE11F2" w:rsidRPr="000B5C99">
        <w:t xml:space="preserve"> </w:t>
      </w:r>
      <w:r w:rsidR="003D547E" w:rsidRPr="000B5C99">
        <w:t xml:space="preserve">entered into a Zoning </w:t>
      </w:r>
      <w:r w:rsidR="00EE11F2" w:rsidRPr="000B5C99">
        <w:t xml:space="preserve">Development Agreement </w:t>
      </w:r>
      <w:r w:rsidR="003D547E" w:rsidRPr="000B5C99">
        <w:t xml:space="preserve">for the Nordic Valley Village (Form-Based Rezone), </w:t>
      </w:r>
      <w:bookmarkStart w:id="143" w:name="_Hlk198751875"/>
      <w:r w:rsidR="002949FA" w:rsidRPr="000B5C99">
        <w:t>recorded in the real property records of the County on March 14, 2023</w:t>
      </w:r>
      <w:r w:rsidR="00A344C7" w:rsidRPr="000B5C99">
        <w:t xml:space="preserve">, </w:t>
      </w:r>
      <w:r w:rsidR="003D547E" w:rsidRPr="000B5C99">
        <w:t xml:space="preserve">as </w:t>
      </w:r>
      <w:r w:rsidR="00AB151F">
        <w:t xml:space="preserve">most recently </w:t>
      </w:r>
      <w:r w:rsidR="003D547E" w:rsidRPr="000B5C99">
        <w:t xml:space="preserve">amended by a </w:t>
      </w:r>
      <w:r w:rsidR="00AB151F">
        <w:t>Second</w:t>
      </w:r>
      <w:r w:rsidR="003D547E" w:rsidRPr="000B5C99">
        <w:t xml:space="preserve"> Amendment thereto</w:t>
      </w:r>
      <w:r w:rsidR="00AB151F">
        <w:t>,</w:t>
      </w:r>
      <w:r w:rsidR="003D547E" w:rsidRPr="000B5C99">
        <w:t xml:space="preserve"> </w:t>
      </w:r>
      <w:r w:rsidR="00AB151F">
        <w:t>recorded in the real property records of the County on November 6, 2025</w:t>
      </w:r>
      <w:r w:rsidR="001B160A" w:rsidRPr="000B5C99">
        <w:t xml:space="preserve"> </w:t>
      </w:r>
      <w:bookmarkEnd w:id="143"/>
      <w:r w:rsidR="002949FA" w:rsidRPr="000B5C99">
        <w:t xml:space="preserve">(the “Development Agreement”), </w:t>
      </w:r>
      <w:r w:rsidR="003D547E" w:rsidRPr="000B5C99">
        <w:t>which sets forth the rights and responsibilities of the Developer to develop the Development and the rights and responsibilities of the County to allow and regulate such development.</w:t>
      </w:r>
    </w:p>
    <w:p w14:paraId="74A494CC" w14:textId="45BA76FC" w:rsidR="00CE46B9" w:rsidRPr="00546049" w:rsidRDefault="007A7E80" w:rsidP="004F2B7E">
      <w:pPr>
        <w:spacing w:after="240"/>
        <w:ind w:firstLine="720"/>
      </w:pPr>
      <w:r w:rsidRPr="000B5C99">
        <w:t xml:space="preserve">Pursuant to the Development Agreement, </w:t>
      </w:r>
      <w:r w:rsidR="00B17963" w:rsidRPr="000B5C99">
        <w:t>the intended uses permitted in the Development include all uses allowed in the FB, FV-3, and O-1 Zones (as defined above in “—Platting, Zoning/Land Use and Public Approvals—</w:t>
      </w:r>
      <w:r w:rsidR="00B17963" w:rsidRPr="000B5C99">
        <w:rPr>
          <w:i/>
          <w:iCs/>
        </w:rPr>
        <w:t>Zoning</w:t>
      </w:r>
      <w:r w:rsidR="00B17963" w:rsidRPr="000B5C99">
        <w:t xml:space="preserve">”).  The </w:t>
      </w:r>
      <w:r w:rsidR="003C5547" w:rsidRPr="000B5C99">
        <w:t xml:space="preserve">Development Agreement states that the </w:t>
      </w:r>
      <w:r w:rsidR="00B17963" w:rsidRPr="000B5C99">
        <w:t>base residential density of the Development is 565 residential development rights</w:t>
      </w:r>
      <w:r w:rsidR="00695C43" w:rsidRPr="000B5C99">
        <w:t>, as follows: (i)</w:t>
      </w:r>
      <w:r w:rsidR="004A3587" w:rsidRPr="000B5C99">
        <w:t> </w:t>
      </w:r>
      <w:r w:rsidR="00695C43" w:rsidRPr="000B5C99">
        <w:t>the O-1 zone allows for no residential development rights; (ii)</w:t>
      </w:r>
      <w:r w:rsidR="004A3587" w:rsidRPr="000B5C99">
        <w:t> </w:t>
      </w:r>
      <w:r w:rsidR="00695C43" w:rsidRPr="000B5C99">
        <w:t xml:space="preserve">the FV-3 zone is permitted to retain up to and not more than 28 residential development rights, </w:t>
      </w:r>
      <w:r w:rsidR="003C5547" w:rsidRPr="000B5C99">
        <w:t xml:space="preserve">and </w:t>
      </w:r>
      <w:r w:rsidR="00695C43" w:rsidRPr="000B5C99">
        <w:t xml:space="preserve">such residential development rights may be transferred and developed within other parcels </w:t>
      </w:r>
      <w:r w:rsidR="00F82340" w:rsidRPr="000B5C99">
        <w:t xml:space="preserve">zoned FB </w:t>
      </w:r>
      <w:r w:rsidR="00695C43" w:rsidRPr="000B5C99">
        <w:t>within the Development, pursuant to the terms set forth therein; and (iii)</w:t>
      </w:r>
      <w:r w:rsidR="004A3587" w:rsidRPr="000B5C99">
        <w:t> </w:t>
      </w:r>
      <w:r w:rsidR="00695C43" w:rsidRPr="000B5C99">
        <w:t xml:space="preserve">all of the property zoned FB </w:t>
      </w:r>
      <w:r w:rsidR="003C5547" w:rsidRPr="00546049">
        <w:t xml:space="preserve">shares the remaining 537 residential development rights.  </w:t>
      </w:r>
      <w:r w:rsidR="00473D4B" w:rsidRPr="00546049">
        <w:t>The Developer has the right to acquire additional residential development rights and assign and construct them to and on all property located within the FB zon</w:t>
      </w:r>
      <w:r w:rsidR="00881C86" w:rsidRPr="00546049">
        <w:t>ing classification only</w:t>
      </w:r>
      <w:r w:rsidR="00473D4B" w:rsidRPr="00546049">
        <w:t>.</w:t>
      </w:r>
    </w:p>
    <w:p w14:paraId="76753262" w14:textId="51AFE473" w:rsidR="00CE46B9" w:rsidRPr="00546049" w:rsidRDefault="0040217D" w:rsidP="004F2B7E">
      <w:pPr>
        <w:spacing w:after="240"/>
        <w:ind w:firstLine="720"/>
        <w:rPr>
          <w:b/>
          <w:bCs/>
        </w:rPr>
      </w:pPr>
      <w:r w:rsidRPr="00546049">
        <w:t xml:space="preserve">The Developer anticipates </w:t>
      </w:r>
      <w:r w:rsidR="00C64BA1" w:rsidRPr="00546049">
        <w:t>that there will be</w:t>
      </w:r>
      <w:r w:rsidRPr="00546049">
        <w:t xml:space="preserve"> a</w:t>
      </w:r>
      <w:r w:rsidR="00B91080" w:rsidRPr="00546049">
        <w:t>pproximately</w:t>
      </w:r>
      <w:r w:rsidRPr="00546049">
        <w:t xml:space="preserve"> </w:t>
      </w:r>
      <w:r w:rsidR="00C860E2" w:rsidRPr="00546049">
        <w:t>5</w:t>
      </w:r>
      <w:r w:rsidR="00787E3C" w:rsidRPr="00546049">
        <w:t>87</w:t>
      </w:r>
      <w:r w:rsidRPr="00546049">
        <w:t xml:space="preserve"> residential units in the Development</w:t>
      </w:r>
      <w:r w:rsidR="007E6C86" w:rsidRPr="00546049">
        <w:t xml:space="preserve"> (excluding workforce housing)</w:t>
      </w:r>
      <w:r w:rsidR="00C860E2" w:rsidRPr="00546049">
        <w:t xml:space="preserve">, </w:t>
      </w:r>
      <w:r w:rsidR="00F025FB" w:rsidRPr="00546049">
        <w:t xml:space="preserve">which includes the 565 existing residential rights granted </w:t>
      </w:r>
      <w:r w:rsidR="008E3056" w:rsidRPr="00546049">
        <w:t xml:space="preserve">to the Developer in </w:t>
      </w:r>
      <w:r w:rsidR="00F025FB" w:rsidRPr="00546049">
        <w:t xml:space="preserve">the Development </w:t>
      </w:r>
      <w:r w:rsidR="008E3056" w:rsidRPr="00546049">
        <w:t>A</w:t>
      </w:r>
      <w:r w:rsidR="00F025FB" w:rsidRPr="00546049">
        <w:t xml:space="preserve">greement plus </w:t>
      </w:r>
      <w:r w:rsidR="008E3056" w:rsidRPr="00546049">
        <w:t>additional residential development rights that are anticipated to be transferred from</w:t>
      </w:r>
      <w:r w:rsidR="00B91080" w:rsidRPr="00546049">
        <w:t xml:space="preserve"> other</w:t>
      </w:r>
      <w:r w:rsidR="008E3056" w:rsidRPr="00546049">
        <w:t xml:space="preserve"> property purchased by the Developer </w:t>
      </w:r>
      <w:r w:rsidR="00232D23" w:rsidRPr="00546049">
        <w:t xml:space="preserve">or its affiliates </w:t>
      </w:r>
      <w:r w:rsidR="008E3056" w:rsidRPr="00546049">
        <w:t>for sewer improvements and detention ponds</w:t>
      </w:r>
      <w:r w:rsidRPr="00546049">
        <w:t xml:space="preserve">. </w:t>
      </w:r>
      <w:r w:rsidR="00CE46B9" w:rsidRPr="00546049">
        <w:rPr>
          <w:b/>
          <w:bCs/>
        </w:rPr>
        <w:t xml:space="preserve">However, as of the date of this </w:t>
      </w:r>
      <w:r w:rsidR="00EE6488" w:rsidRPr="00546049">
        <w:rPr>
          <w:b/>
          <w:bCs/>
        </w:rPr>
        <w:t>Official Statement</w:t>
      </w:r>
      <w:r w:rsidR="00CE46B9" w:rsidRPr="00546049">
        <w:rPr>
          <w:b/>
          <w:bCs/>
        </w:rPr>
        <w:t xml:space="preserve">, none of such additional development rights have been transferred to the property yet and the Developer only has approval for </w:t>
      </w:r>
      <w:r w:rsidR="00EE25AD" w:rsidRPr="00546049">
        <w:rPr>
          <w:b/>
          <w:bCs/>
        </w:rPr>
        <w:t>565 for-sale residential units</w:t>
      </w:r>
      <w:r w:rsidR="007E6C86" w:rsidRPr="00546049">
        <w:rPr>
          <w:b/>
          <w:bCs/>
        </w:rPr>
        <w:t xml:space="preserve"> (excluding workforce housing)</w:t>
      </w:r>
      <w:r w:rsidR="00CE46B9" w:rsidRPr="00546049">
        <w:rPr>
          <w:b/>
          <w:bCs/>
        </w:rPr>
        <w:t xml:space="preserve">. </w:t>
      </w:r>
      <w:r w:rsidR="00CE46B9" w:rsidRPr="00546049">
        <w:t xml:space="preserve">With respect to planned residential development, the Financial Forecast assumes the development of </w:t>
      </w:r>
      <w:r w:rsidR="00EE25AD" w:rsidRPr="00546049">
        <w:t>565 for-sale residential units</w:t>
      </w:r>
      <w:r w:rsidR="00CE46B9" w:rsidRPr="00546049">
        <w:t xml:space="preserve"> (excluding workforce housing). It omits the development of an additional </w:t>
      </w:r>
      <w:r w:rsidR="00EE25AD" w:rsidRPr="00546049">
        <w:t xml:space="preserve">22 for-sale residential units </w:t>
      </w:r>
      <w:r w:rsidR="007E6C86" w:rsidRPr="00546049">
        <w:t>(excluding workforce housing)</w:t>
      </w:r>
      <w:r w:rsidR="00CE46B9" w:rsidRPr="00546049">
        <w:t xml:space="preserve"> that will require the transfer of development rights approvals pursuant to the Development Agreement. See “RISK FACTORS—Risks </w:t>
      </w:r>
      <w:r w:rsidR="000C17A0" w:rsidRPr="00546049">
        <w:t>Inherent in</w:t>
      </w:r>
      <w:r w:rsidR="00CE46B9" w:rsidRPr="00546049">
        <w:t xml:space="preserve"> Financial Forecast and Market Study.”</w:t>
      </w:r>
      <w:r w:rsidR="00CE46B9" w:rsidRPr="00546049">
        <w:rPr>
          <w:b/>
          <w:bCs/>
          <w:i/>
          <w:iCs/>
        </w:rPr>
        <w:t xml:space="preserve"> Investors should not assume that the development rights for </w:t>
      </w:r>
      <w:r w:rsidR="007E6C86" w:rsidRPr="00546049">
        <w:rPr>
          <w:b/>
          <w:bCs/>
          <w:i/>
          <w:iCs/>
        </w:rPr>
        <w:t>such</w:t>
      </w:r>
      <w:r w:rsidR="00CE46B9" w:rsidRPr="00546049">
        <w:rPr>
          <w:b/>
          <w:bCs/>
          <w:i/>
          <w:iCs/>
        </w:rPr>
        <w:t xml:space="preserve"> additional </w:t>
      </w:r>
      <w:r w:rsidR="00EE25AD" w:rsidRPr="00546049">
        <w:rPr>
          <w:b/>
          <w:bCs/>
          <w:i/>
          <w:iCs/>
        </w:rPr>
        <w:t>22 for</w:t>
      </w:r>
      <w:r w:rsidR="004A3587" w:rsidRPr="00546049">
        <w:rPr>
          <w:b/>
          <w:bCs/>
          <w:i/>
          <w:iCs/>
        </w:rPr>
        <w:noBreakHyphen/>
      </w:r>
      <w:r w:rsidR="00EE25AD" w:rsidRPr="00546049">
        <w:rPr>
          <w:b/>
          <w:bCs/>
          <w:i/>
          <w:iCs/>
        </w:rPr>
        <w:t xml:space="preserve">sale residential units </w:t>
      </w:r>
      <w:r w:rsidR="00CE46B9" w:rsidRPr="00546049">
        <w:rPr>
          <w:b/>
          <w:bCs/>
          <w:i/>
          <w:iCs/>
        </w:rPr>
        <w:t>will be obtained in any particular timeframe or at all when making an investment decision with respect to the Bonds.</w:t>
      </w:r>
    </w:p>
    <w:p w14:paraId="2AC5847E" w14:textId="470FFD9B" w:rsidR="00B94F87" w:rsidRPr="00546049" w:rsidRDefault="00232D23" w:rsidP="004F2B7E">
      <w:pPr>
        <w:spacing w:after="240"/>
        <w:ind w:firstLine="720"/>
      </w:pPr>
      <w:r w:rsidRPr="00546049">
        <w:t xml:space="preserve">The Developer may increase the number of residential development rights for the Development </w:t>
      </w:r>
      <w:r w:rsidR="00E21405" w:rsidRPr="00546049">
        <w:t>above the anticipated 5</w:t>
      </w:r>
      <w:r w:rsidR="00787E3C" w:rsidRPr="00546049">
        <w:t>87</w:t>
      </w:r>
      <w:r w:rsidR="00E21405" w:rsidRPr="00546049">
        <w:t xml:space="preserve"> </w:t>
      </w:r>
      <w:r w:rsidRPr="00546049">
        <w:t>upon the acquisition of additional land and</w:t>
      </w:r>
      <w:r w:rsidR="00B91080" w:rsidRPr="00546049">
        <w:t>/or</w:t>
      </w:r>
      <w:r w:rsidRPr="00546049">
        <w:t xml:space="preserve"> development rights.</w:t>
      </w:r>
    </w:p>
    <w:p w14:paraId="046662E6" w14:textId="7803078F" w:rsidR="007E6F66" w:rsidRPr="000B5C99" w:rsidRDefault="00650CCB" w:rsidP="004F2B7E">
      <w:pPr>
        <w:spacing w:after="240"/>
        <w:ind w:firstLine="720"/>
      </w:pPr>
      <w:r w:rsidRPr="000B5C99">
        <w:t>The Developer is required to provide workforce housing equal to at least 5% of the total allowed market</w:t>
      </w:r>
      <w:r w:rsidR="004A3587" w:rsidRPr="000B5C99">
        <w:noBreakHyphen/>
      </w:r>
      <w:r w:rsidRPr="000B5C99">
        <w:t>rate residential units</w:t>
      </w:r>
      <w:r w:rsidR="00B94F87" w:rsidRPr="000B5C99">
        <w:t xml:space="preserve">. The Developer agrees to either build and provide completed workforce housing units or reserve unfinished floor area for the future creation of workforce housing by the Weber Housing Authority, pursuant to the terms set forth in the Development Agreement.  According to the Developer, </w:t>
      </w:r>
      <w:r w:rsidR="0032667A" w:rsidRPr="000B5C99">
        <w:t>it is anticipated that there will be</w:t>
      </w:r>
      <w:r w:rsidR="00B94F87" w:rsidRPr="000B5C99">
        <w:t xml:space="preserve"> </w:t>
      </w:r>
      <w:r w:rsidR="0032667A" w:rsidRPr="000B5C99">
        <w:t>50</w:t>
      </w:r>
      <w:r w:rsidR="00B94F87" w:rsidRPr="000B5C99">
        <w:t xml:space="preserve"> workforce housing units located within the Development.  </w:t>
      </w:r>
      <w:r w:rsidR="00C22FD4" w:rsidRPr="000B5C99">
        <w:t>Development of workforce housing is not limited by the Development Agreement.</w:t>
      </w:r>
    </w:p>
    <w:p w14:paraId="6CEFE523" w14:textId="6F1A7EF3" w:rsidR="00BC59DB" w:rsidRPr="000B5C99" w:rsidRDefault="00881C86" w:rsidP="004F2B7E">
      <w:pPr>
        <w:spacing w:after="240"/>
        <w:ind w:firstLine="720"/>
      </w:pPr>
      <w:r w:rsidRPr="000B5C99">
        <w:t>Nothing in the Development Agreement prohibits the Developer from developing non</w:t>
      </w:r>
      <w:r w:rsidR="004A3587" w:rsidRPr="000B5C99">
        <w:noBreakHyphen/>
      </w:r>
      <w:r w:rsidRPr="000B5C99">
        <w:t>residential uses</w:t>
      </w:r>
      <w:r w:rsidR="00C22FD4" w:rsidRPr="000B5C99">
        <w:t xml:space="preserve"> (such as hotels or other commercial development)</w:t>
      </w:r>
      <w:r w:rsidRPr="000B5C99">
        <w:t xml:space="preserve">, as otherwise allowed in the applicable zones.  </w:t>
      </w:r>
      <w:r w:rsidR="00BA052D" w:rsidRPr="000B5C99">
        <w:t>In addition, t</w:t>
      </w:r>
      <w:r w:rsidR="00BC59DB" w:rsidRPr="000B5C99">
        <w:t xml:space="preserve">he County acknowledges in the Development Agreement that the Developer and/or owners of property within the Development may </w:t>
      </w:r>
      <w:r w:rsidR="00BA052D" w:rsidRPr="000B5C99">
        <w:t>develop portions of the Development in phases, and grants certain vested rights to the Developer in connection therewith, as described in “—Platting, Zoning/Land Use and Public Approvals—</w:t>
      </w:r>
      <w:r w:rsidR="00BA052D" w:rsidRPr="000B5C99">
        <w:rPr>
          <w:i/>
          <w:iCs/>
        </w:rPr>
        <w:t>Vested Rights</w:t>
      </w:r>
      <w:r w:rsidR="00BA052D" w:rsidRPr="000B5C99">
        <w:t>” above.</w:t>
      </w:r>
    </w:p>
    <w:p w14:paraId="7DBE5974" w14:textId="3576BA80" w:rsidR="00BA052D" w:rsidRPr="000B5C99" w:rsidRDefault="001E3178" w:rsidP="004F2B7E">
      <w:pPr>
        <w:spacing w:after="240"/>
        <w:ind w:firstLine="720"/>
      </w:pPr>
      <w:r w:rsidRPr="000B5C99">
        <w:t xml:space="preserve">The Developer agrees in the Development Agreement to construct, at no cost to the County, </w:t>
      </w:r>
      <w:r w:rsidR="00650CCB" w:rsidRPr="000B5C99">
        <w:t xml:space="preserve">certain Public Improvements, including certain street, sanitary sewer, </w:t>
      </w:r>
      <w:r w:rsidR="00575364" w:rsidRPr="000B5C99">
        <w:t>culinary water and secondary water infrastructure</w:t>
      </w:r>
      <w:r w:rsidR="00650CCB" w:rsidRPr="000B5C99">
        <w:t xml:space="preserve">, and </w:t>
      </w:r>
      <w:r w:rsidR="00575364" w:rsidRPr="000B5C99">
        <w:t>storm water drainage and detention</w:t>
      </w:r>
      <w:r w:rsidR="00650CCB" w:rsidRPr="000B5C99">
        <w:t xml:space="preserve"> improvements</w:t>
      </w:r>
      <w:r w:rsidR="00575364" w:rsidRPr="000B5C99">
        <w:t>.</w:t>
      </w:r>
    </w:p>
    <w:p w14:paraId="0FE0B643" w14:textId="1EDB68C1" w:rsidR="00575364" w:rsidRPr="00786D57" w:rsidRDefault="00575364" w:rsidP="004F2B7E">
      <w:pPr>
        <w:spacing w:after="240"/>
        <w:ind w:firstLine="720"/>
      </w:pPr>
      <w:r w:rsidRPr="000B5C99">
        <w:t>Certain other requirements and regulations are set forth in the Development Agreement relating to access to property, a buffer for open space, building height limits, traffic signage,</w:t>
      </w:r>
      <w:r w:rsidR="00D72DF5" w:rsidRPr="000B5C99">
        <w:t xml:space="preserve"> </w:t>
      </w:r>
      <w:r w:rsidRPr="000B5C99">
        <w:t>workforce housing</w:t>
      </w:r>
      <w:r w:rsidR="00D72DF5" w:rsidRPr="000B5C99">
        <w:t xml:space="preserve">, fire mitigation, landscaping, trail systems, and parking among other things.  </w:t>
      </w:r>
      <w:r w:rsidR="00214F2C" w:rsidRPr="000B5C99">
        <w:t xml:space="preserve">With respect to parking, the Development Agreement </w:t>
      </w:r>
      <w:r w:rsidR="00C42D2E" w:rsidRPr="000B5C99">
        <w:t>sets forth minimum parking requirements for the Development.  The Developer is to contract with or cause the landowner’s association or man</w:t>
      </w:r>
      <w:r w:rsidR="00C42D2E" w:rsidRPr="00786D57">
        <w:t xml:space="preserve">agement company to provide parking enforcement within the Development and to provide snow removal services within the Development.  The Developer contemplates </w:t>
      </w:r>
      <w:r w:rsidR="0018074F" w:rsidRPr="00786D57">
        <w:t xml:space="preserve">approximately </w:t>
      </w:r>
      <w:r w:rsidR="00C22FD4" w:rsidRPr="00786D57">
        <w:t>700</w:t>
      </w:r>
      <w:r w:rsidR="0018074F" w:rsidRPr="00786D57">
        <w:t xml:space="preserve"> parking spaces will be located within the Development.</w:t>
      </w:r>
    </w:p>
    <w:p w14:paraId="6EEB38A9" w14:textId="4ECED050" w:rsidR="00C42D2E" w:rsidRPr="000B5C99" w:rsidRDefault="0018074F" w:rsidP="004F2B7E">
      <w:pPr>
        <w:spacing w:after="240"/>
        <w:ind w:firstLine="720"/>
      </w:pPr>
      <w:r w:rsidRPr="00786D57">
        <w:t>As set forth in the Development Agreement, if the Developer or the County fails to perform their respective obligations or comply with the terms of the Development Agreement,</w:t>
      </w:r>
      <w:r w:rsidRPr="000B5C99">
        <w:t xml:space="preserve"> the parties may have the following remedies: (i)</w:t>
      </w:r>
      <w:r w:rsidR="004A3587" w:rsidRPr="000B5C99">
        <w:t> </w:t>
      </w:r>
      <w:r w:rsidRPr="000B5C99">
        <w:t>the rights and remedies available at law and in equity, including injunctive relief and specific performance, but not damages; (ii)</w:t>
      </w:r>
      <w:r w:rsidR="004A3587" w:rsidRPr="000B5C99">
        <w:t> </w:t>
      </w:r>
      <w:r w:rsidRPr="000B5C99">
        <w:t>the right to draw on any security posted or provided in connection with the Development; or (iii)</w:t>
      </w:r>
      <w:r w:rsidR="004A3587" w:rsidRPr="000B5C99">
        <w:t> </w:t>
      </w:r>
      <w:r w:rsidRPr="000B5C99">
        <w:t>the right to withhold all further reviews, approvals, licenses, or building permits.</w:t>
      </w:r>
    </w:p>
    <w:p w14:paraId="72E0662B" w14:textId="651271A4" w:rsidR="00294BCE" w:rsidRPr="00B14F22" w:rsidRDefault="00FD2091" w:rsidP="004F2B7E">
      <w:pPr>
        <w:spacing w:after="240"/>
        <w:ind w:firstLine="720"/>
      </w:pPr>
      <w:r w:rsidRPr="000B5C99">
        <w:t xml:space="preserve">Unless terminated earlier by written amendment between the parties to the Development Agreement, the term of the Development Agreement will be until December 31, 2038 (the “Initial Term”), or until the use is abandoned as governed by County laws, whichever occurs first.  After the Initial Term, the Development Agreement will automatically be extended in </w:t>
      </w:r>
      <w:r w:rsidR="007E2F62" w:rsidRPr="000B5C99">
        <w:t>five</w:t>
      </w:r>
      <w:r w:rsidR="007E2F62" w:rsidRPr="000B5C99">
        <w:noBreakHyphen/>
        <w:t>year</w:t>
      </w:r>
      <w:r w:rsidRPr="000B5C99">
        <w:t xml:space="preserve"> increments, as long as the County has not provided written notice to the Developer of its intent to not renew the Development Agreement, and as long as no uncured default exists.  In the event the Development Agreement is terminated, the rights and responsibilities therein related to establishing new development in the Development or establishing new uses in the Development will terminate.  The term of the Development Agreement as it relates to the Developer’s ongoing operations, performance, or maintenance responsibilities will not terminate or expire unless authorized in writing by the County.  </w:t>
      </w:r>
      <w:r w:rsidR="00000856" w:rsidRPr="000B5C99">
        <w:t xml:space="preserve">The Development Agreement is to run with the land and be binding </w:t>
      </w:r>
      <w:r w:rsidR="00D72DF5" w:rsidRPr="000B5C99">
        <w:t xml:space="preserve">to </w:t>
      </w:r>
      <w:r w:rsidR="00000856" w:rsidRPr="000B5C99">
        <w:t xml:space="preserve">the benefit of all successors and assigns of the Developer in the ownership or development of </w:t>
      </w:r>
      <w:r w:rsidR="00000856" w:rsidRPr="00B14F22">
        <w:t xml:space="preserve">any portion of the property within the </w:t>
      </w:r>
      <w:r w:rsidR="00D72DF5" w:rsidRPr="00B14F22">
        <w:t>Development</w:t>
      </w:r>
      <w:r w:rsidR="00000856" w:rsidRPr="00B14F22">
        <w:t>.</w:t>
      </w:r>
    </w:p>
    <w:p w14:paraId="7DF916DD" w14:textId="0ECBAC48" w:rsidR="000B5C99" w:rsidRPr="00A97E5C" w:rsidRDefault="000B5C99" w:rsidP="004F2B7E">
      <w:pPr>
        <w:spacing w:after="240"/>
        <w:ind w:firstLine="720"/>
      </w:pPr>
      <w:r w:rsidRPr="00B14F22">
        <w:rPr>
          <w:b/>
          <w:bCs/>
          <w:i/>
          <w:iCs/>
        </w:rPr>
        <w:t>Maintenance Agreement</w:t>
      </w:r>
      <w:r w:rsidRPr="00B14F22">
        <w:t xml:space="preserve">. </w:t>
      </w:r>
      <w:r w:rsidR="00AB151F" w:rsidRPr="00B14F22">
        <w:t xml:space="preserve"> On ________, 2026, the Developer and the County entered into a Maintenance Agreement for Public Right-of-Way (the “Maintenance </w:t>
      </w:r>
      <w:r w:rsidR="00AB151F" w:rsidRPr="00A97E5C">
        <w:t xml:space="preserve">Agreement”), pursuant to which the Developer agreed to dedicate property </w:t>
      </w:r>
      <w:r w:rsidR="000567F6" w:rsidRPr="00A97E5C">
        <w:t xml:space="preserve">for a public right-of-way in exchange for the County vacating a nearby portion of public right-of-way, which will re-route a segment of Nordic Valley Way.  In exchange for the County approving the Developer’s plans for the new dedication of right-of-way, the Developer agrees to maintain </w:t>
      </w:r>
      <w:r w:rsidR="003B1B5F" w:rsidRPr="00A97E5C">
        <w:t>a road</w:t>
      </w:r>
      <w:r w:rsidR="000567F6" w:rsidRPr="00A97E5C">
        <w:t xml:space="preserve">, including the provision of snow removal services, in perpetuity or until the parties agree in writing to the termination of the Maintenance Agreement. </w:t>
      </w:r>
      <w:r w:rsidRPr="00A97E5C">
        <w:t xml:space="preserve"> [</w:t>
      </w:r>
      <w:r w:rsidR="00AB151F" w:rsidRPr="00A97E5C">
        <w:t>PLEASE PROVIDE FINAL, EXECUTED VERSION</w:t>
      </w:r>
      <w:r w:rsidRPr="00A97E5C">
        <w:t>]</w:t>
      </w:r>
    </w:p>
    <w:p w14:paraId="25A81912" w14:textId="2EFC812D" w:rsidR="00F142E9" w:rsidRPr="00A97E5C" w:rsidRDefault="00F142E9" w:rsidP="003813B8">
      <w:pPr>
        <w:pStyle w:val="Kutak1L2"/>
      </w:pPr>
      <w:bookmarkStart w:id="144" w:name="_Toc199938609"/>
      <w:r w:rsidRPr="00A97E5C">
        <w:t>Construction and Sales Activity</w:t>
      </w:r>
      <w:r w:rsidR="00967B0C" w:rsidRPr="00A97E5C">
        <w:t>; Purchase and Sale Agreement</w:t>
      </w:r>
      <w:r w:rsidR="00F6474D" w:rsidRPr="00A97E5C">
        <w:t>s</w:t>
      </w:r>
      <w:bookmarkEnd w:id="144"/>
    </w:p>
    <w:p w14:paraId="7B9FBDFB" w14:textId="06AC864A" w:rsidR="0032667A" w:rsidRPr="00B14F22" w:rsidRDefault="00102A55" w:rsidP="007E6705">
      <w:pPr>
        <w:pStyle w:val="BodyText"/>
      </w:pPr>
      <w:r w:rsidRPr="00B14F22">
        <w:t xml:space="preserve">According to the Developer, upon full build-out, the Development is expected to </w:t>
      </w:r>
      <w:r w:rsidR="007E6705" w:rsidRPr="00B14F22">
        <w:t>include</w:t>
      </w:r>
      <w:r w:rsidR="0032667A" w:rsidRPr="00B14F22">
        <w:t xml:space="preserve"> approximately </w:t>
      </w:r>
      <w:r w:rsidR="00B64AE9" w:rsidRPr="00B14F22">
        <w:t>[</w:t>
      </w:r>
      <w:r w:rsidR="0032667A" w:rsidRPr="00B14F22">
        <w:t>587</w:t>
      </w:r>
      <w:r w:rsidR="00B64AE9" w:rsidRPr="00B14F22">
        <w:t>]</w:t>
      </w:r>
      <w:r w:rsidR="0032667A" w:rsidRPr="00B14F22">
        <w:t xml:space="preserve"> for-sale residential units, approximately 50 workforce housing units, approximately 230 hotel keys, and approximately 56,059 square foot of retail, commercial or office/maintenance space for a Mountain Services Building, a Maintenance Building (each as described herein), restaurants and related resort retail space.</w:t>
      </w:r>
    </w:p>
    <w:p w14:paraId="37AF4578" w14:textId="6520EF29" w:rsidR="0032667A" w:rsidRPr="00B14F22" w:rsidRDefault="0032667A" w:rsidP="007E6705">
      <w:pPr>
        <w:pStyle w:val="BodyText"/>
      </w:pPr>
      <w:r w:rsidRPr="00B14F22">
        <w:t>The for-sale residential units are anticipated to be comprised of</w:t>
      </w:r>
      <w:r w:rsidR="007E6705" w:rsidRPr="00B14F22">
        <w:t xml:space="preserve"> </w:t>
      </w:r>
      <w:r w:rsidRPr="00B14F22">
        <w:t xml:space="preserve">approximately </w:t>
      </w:r>
      <w:r w:rsidR="008B087E" w:rsidRPr="00B14F22">
        <w:t>[462]</w:t>
      </w:r>
      <w:r w:rsidR="00102A55" w:rsidRPr="00B14F22">
        <w:t xml:space="preserve"> condominium units (comprised of </w:t>
      </w:r>
      <w:r w:rsidRPr="00B14F22">
        <w:t xml:space="preserve">approximately </w:t>
      </w:r>
      <w:r w:rsidR="008B087E" w:rsidRPr="00B14F22">
        <w:t>[</w:t>
      </w:r>
      <w:r w:rsidR="00102A55" w:rsidRPr="00B14F22">
        <w:t>45</w:t>
      </w:r>
      <w:r w:rsidR="008B087E" w:rsidRPr="00B14F22">
        <w:t>]</w:t>
      </w:r>
      <w:r w:rsidR="00102A55" w:rsidRPr="00B14F22">
        <w:t xml:space="preserve"> one-bedroom condominiums, </w:t>
      </w:r>
      <w:r w:rsidR="008B087E" w:rsidRPr="00B14F22">
        <w:t>[</w:t>
      </w:r>
      <w:r w:rsidR="00102A55" w:rsidRPr="00B14F22">
        <w:t>117</w:t>
      </w:r>
      <w:r w:rsidR="008B087E" w:rsidRPr="00B14F22">
        <w:t>]</w:t>
      </w:r>
      <w:r w:rsidR="00102A55" w:rsidRPr="00B14F22">
        <w:t xml:space="preserve"> two</w:t>
      </w:r>
      <w:r w:rsidR="00102A55" w:rsidRPr="00B14F22">
        <w:noBreakHyphen/>
        <w:t xml:space="preserve">bedroom condominiums, </w:t>
      </w:r>
      <w:r w:rsidR="008B087E" w:rsidRPr="00B14F22">
        <w:t>[</w:t>
      </w:r>
      <w:r w:rsidR="00102A55" w:rsidRPr="00B14F22">
        <w:t>73</w:t>
      </w:r>
      <w:r w:rsidR="008B087E" w:rsidRPr="00B14F22">
        <w:t>]</w:t>
      </w:r>
      <w:r w:rsidR="00102A55" w:rsidRPr="00B14F22">
        <w:t xml:space="preserve"> three and four-bedroom condominiums</w:t>
      </w:r>
      <w:r w:rsidR="008C47C5" w:rsidRPr="00B14F22">
        <w:t xml:space="preserve">, </w:t>
      </w:r>
      <w:r w:rsidR="008B087E" w:rsidRPr="00B14F22">
        <w:t>[</w:t>
      </w:r>
      <w:r w:rsidR="008C47C5" w:rsidRPr="00B14F22">
        <w:t>85</w:t>
      </w:r>
      <w:r w:rsidR="008B087E" w:rsidRPr="00B14F22">
        <w:t>]</w:t>
      </w:r>
      <w:r w:rsidR="008C47C5" w:rsidRPr="00B14F22">
        <w:t xml:space="preserve"> three and four-bedroom lakeside condominiums, and </w:t>
      </w:r>
      <w:r w:rsidR="008B087E" w:rsidRPr="00B14F22">
        <w:t>[</w:t>
      </w:r>
      <w:r w:rsidR="008C47C5" w:rsidRPr="00B14F22">
        <w:t>108</w:t>
      </w:r>
      <w:r w:rsidR="008B087E" w:rsidRPr="00B14F22">
        <w:t>]</w:t>
      </w:r>
      <w:r w:rsidR="008C47C5" w:rsidRPr="00B14F22">
        <w:t xml:space="preserve"> branded resort condominium units located within one of the planned hotels</w:t>
      </w:r>
      <w:r w:rsidR="00102A55" w:rsidRPr="00B14F22">
        <w:t>)</w:t>
      </w:r>
      <w:r w:rsidRPr="00B14F22">
        <w:t xml:space="preserve">, approximately </w:t>
      </w:r>
      <w:r w:rsidR="008B087E" w:rsidRPr="00B14F22">
        <w:t>[103]</w:t>
      </w:r>
      <w:r w:rsidRPr="00B14F22">
        <w:t xml:space="preserve"> </w:t>
      </w:r>
      <w:r w:rsidR="008B087E" w:rsidRPr="00B14F22">
        <w:t>[</w:t>
      </w:r>
      <w:r w:rsidRPr="00B14F22">
        <w:t>attached meadow</w:t>
      </w:r>
      <w:r w:rsidR="008B087E" w:rsidRPr="00B14F22">
        <w:t>]</w:t>
      </w:r>
      <w:r w:rsidRPr="00B14F22">
        <w:t xml:space="preserve"> </w:t>
      </w:r>
      <w:r w:rsidR="00B14F22" w:rsidRPr="00B14F22">
        <w:t>c</w:t>
      </w:r>
      <w:r w:rsidRPr="00B14F22">
        <w:t xml:space="preserve">halet units, approximately </w:t>
      </w:r>
      <w:r w:rsidR="00B64AE9" w:rsidRPr="00B14F22">
        <w:t>[</w:t>
      </w:r>
      <w:r w:rsidRPr="00B14F22">
        <w:t>23</w:t>
      </w:r>
      <w:r w:rsidR="00B64AE9" w:rsidRPr="00B14F22">
        <w:t>]</w:t>
      </w:r>
      <w:r w:rsidRPr="00B14F22">
        <w:t xml:space="preserve"> mountainside single-family detached chalet homes, approximately </w:t>
      </w:r>
      <w:r w:rsidR="008B087E" w:rsidRPr="00B14F22">
        <w:t>[52]</w:t>
      </w:r>
      <w:r w:rsidRPr="00B14F22">
        <w:t xml:space="preserve"> single-family </w:t>
      </w:r>
      <w:r w:rsidR="008B087E" w:rsidRPr="00B14F22">
        <w:t>[attached]</w:t>
      </w:r>
      <w:r w:rsidRPr="00B14F22">
        <w:t xml:space="preserve"> meadow chalet units,</w:t>
      </w:r>
      <w:r w:rsidR="008B087E" w:rsidRPr="00B14F22">
        <w:t xml:space="preserve"> approximately </w:t>
      </w:r>
      <w:r w:rsidR="00B64AE9" w:rsidRPr="00B14F22">
        <w:t>[</w:t>
      </w:r>
      <w:r w:rsidR="008B087E" w:rsidRPr="00B14F22">
        <w:t>24</w:t>
      </w:r>
      <w:r w:rsidR="00B64AE9" w:rsidRPr="00B14F22">
        <w:t>]</w:t>
      </w:r>
      <w:r w:rsidR="008B087E" w:rsidRPr="00B14F22">
        <w:t xml:space="preserve"> detached meadow chalet units,</w:t>
      </w:r>
      <w:r w:rsidRPr="00B14F22">
        <w:t xml:space="preserve"> and approximately </w:t>
      </w:r>
      <w:r w:rsidR="00B64AE9" w:rsidRPr="00B14F22">
        <w:t>[</w:t>
      </w:r>
      <w:r w:rsidR="008B087E" w:rsidRPr="00B14F22">
        <w:t>4</w:t>
      </w:r>
      <w:r w:rsidR="00B64AE9" w:rsidRPr="00B14F22">
        <w:t>]</w:t>
      </w:r>
      <w:r w:rsidRPr="00B14F22">
        <w:t xml:space="preserve"> single-family estate meadow chalet units. In addition, certain of the residential units within the Development are anticipated to have direct ski</w:t>
      </w:r>
      <w:r w:rsidRPr="00B14F22">
        <w:noBreakHyphen/>
        <w:t>in/ski</w:t>
      </w:r>
      <w:r w:rsidR="004A3587" w:rsidRPr="00B14F22">
        <w:noBreakHyphen/>
      </w:r>
      <w:r w:rsidRPr="00B14F22">
        <w:t>out access.</w:t>
      </w:r>
      <w:r w:rsidR="008B087E" w:rsidRPr="00B14F22">
        <w:t xml:space="preserve"> </w:t>
      </w:r>
    </w:p>
    <w:p w14:paraId="0D778DF8" w14:textId="533A370A" w:rsidR="00102A55" w:rsidRPr="00B14F22" w:rsidRDefault="0032667A" w:rsidP="007E6705">
      <w:pPr>
        <w:pStyle w:val="BodyText"/>
      </w:pPr>
      <w:r w:rsidRPr="00B14F22">
        <w:t xml:space="preserve">The </w:t>
      </w:r>
      <w:r w:rsidR="00102A55" w:rsidRPr="00B14F22">
        <w:t xml:space="preserve">two hotels </w:t>
      </w:r>
      <w:r w:rsidRPr="00B14F22">
        <w:t xml:space="preserve">are anticipated to be </w:t>
      </w:r>
      <w:r w:rsidR="00102A55" w:rsidRPr="00B14F22">
        <w:t xml:space="preserve">comprised of </w:t>
      </w:r>
      <w:r w:rsidR="00575EBE" w:rsidRPr="00B14F22">
        <w:t>(i)</w:t>
      </w:r>
      <w:r w:rsidR="004A3587" w:rsidRPr="00B14F22">
        <w:t> </w:t>
      </w:r>
      <w:r w:rsidR="00102A55" w:rsidRPr="00B14F22">
        <w:t>one high end, slope-side 120-key hotel w</w:t>
      </w:r>
      <w:r w:rsidR="008B07C4" w:rsidRPr="00B14F22">
        <w:t xml:space="preserve">hich includes </w:t>
      </w:r>
      <w:r w:rsidR="008C47C5" w:rsidRPr="00B14F22">
        <w:t xml:space="preserve">the aforementioned </w:t>
      </w:r>
      <w:r w:rsidR="00102A55" w:rsidRPr="00B14F22">
        <w:t xml:space="preserve">108 branded resort </w:t>
      </w:r>
      <w:r w:rsidR="00575EBE" w:rsidRPr="00B14F22">
        <w:t xml:space="preserve">hotel </w:t>
      </w:r>
      <w:r w:rsidR="00102A55" w:rsidRPr="00B14F22">
        <w:t xml:space="preserve">condominium units, and </w:t>
      </w:r>
      <w:r w:rsidR="00575EBE" w:rsidRPr="00B14F22">
        <w:t>(ii)</w:t>
      </w:r>
      <w:r w:rsidR="004A3587" w:rsidRPr="00B14F22">
        <w:t> </w:t>
      </w:r>
      <w:r w:rsidR="00102A55" w:rsidRPr="00B14F22">
        <w:t>one 110</w:t>
      </w:r>
      <w:r w:rsidR="008C47C5" w:rsidRPr="00B14F22">
        <w:noBreakHyphen/>
      </w:r>
      <w:r w:rsidR="00102A55" w:rsidRPr="00B14F22">
        <w:t>key hotel</w:t>
      </w:r>
      <w:r w:rsidRPr="00B14F22">
        <w:t>.</w:t>
      </w:r>
      <w:r w:rsidR="00C87100" w:rsidRPr="00B14F22">
        <w:t xml:space="preserve"> </w:t>
      </w:r>
      <w:r w:rsidR="00102A55" w:rsidRPr="00B14F22">
        <w:t>The foregoing development plans are described in more detail below, but no assurance is provided that the property will be developed as described herein or at all.</w:t>
      </w:r>
    </w:p>
    <w:p w14:paraId="2C48FDC1" w14:textId="65024158" w:rsidR="000348F2" w:rsidRPr="00B14F22" w:rsidRDefault="008A4182" w:rsidP="008A4182">
      <w:pPr>
        <w:pStyle w:val="BodyText"/>
      </w:pPr>
      <w:r w:rsidRPr="00B14F22">
        <w:t xml:space="preserve">With the exception of the Mountain Services </w:t>
      </w:r>
      <w:r w:rsidR="00501544" w:rsidRPr="00B14F22">
        <w:t>B</w:t>
      </w:r>
      <w:r w:rsidRPr="00B14F22">
        <w:t>uilding</w:t>
      </w:r>
      <w:r w:rsidR="00501544" w:rsidRPr="00B14F22">
        <w:t xml:space="preserve"> and the Maintenance Building</w:t>
      </w:r>
      <w:r w:rsidRPr="00B14F22">
        <w:t>, which will be constructed by the Developer</w:t>
      </w:r>
      <w:r w:rsidR="00A13D36" w:rsidRPr="00B14F22">
        <w:t xml:space="preserve"> </w:t>
      </w:r>
      <w:r w:rsidR="00453151" w:rsidRPr="00B14F22">
        <w:t>and</w:t>
      </w:r>
      <w:r w:rsidR="00A13D36" w:rsidRPr="00B14F22">
        <w:t xml:space="preserve"> the Ski Resort Operator</w:t>
      </w:r>
      <w:r w:rsidR="00453151" w:rsidRPr="00B14F22">
        <w:t>, respectively</w:t>
      </w:r>
      <w:r w:rsidRPr="00B14F22">
        <w:t xml:space="preserve">, all vertical construction within the Development is anticipated to be undertaken by third-party builders.  </w:t>
      </w:r>
      <w:r w:rsidR="00CB5712" w:rsidRPr="00B14F22">
        <w:t xml:space="preserve">As of the date of this </w:t>
      </w:r>
      <w:r w:rsidR="00EE6488" w:rsidRPr="00B14F22">
        <w:t>Official Statement</w:t>
      </w:r>
      <w:r w:rsidR="00CB5712" w:rsidRPr="00B14F22">
        <w:t>, no vertical construction has commenced within the Development.</w:t>
      </w:r>
      <w:r w:rsidR="000348F2" w:rsidRPr="00B14F22">
        <w:t xml:space="preserve">  </w:t>
      </w:r>
      <w:r w:rsidR="008E2ED7" w:rsidRPr="00B14F22">
        <w:t>The Developer owns all property within the Development and i</w:t>
      </w:r>
      <w:r w:rsidR="000348F2" w:rsidRPr="00B14F22">
        <w:t xml:space="preserve">t is anticipated that the Developer will sell finished lots </w:t>
      </w:r>
      <w:r w:rsidR="00CB5712" w:rsidRPr="00B14F22">
        <w:t>to third</w:t>
      </w:r>
      <w:r w:rsidR="004A3587" w:rsidRPr="00B14F22">
        <w:noBreakHyphen/>
      </w:r>
      <w:r w:rsidR="00CB5712" w:rsidRPr="00B14F22">
        <w:t xml:space="preserve">party developers; however, as of the date of this </w:t>
      </w:r>
      <w:r w:rsidR="00EE6488" w:rsidRPr="00B14F22">
        <w:t>Official Statement</w:t>
      </w:r>
      <w:r w:rsidR="00CB5712" w:rsidRPr="00B14F22">
        <w:t xml:space="preserve">, no such purchase contracts have been executed.  </w:t>
      </w:r>
      <w:r w:rsidRPr="00B14F22">
        <w:t xml:space="preserve">No assurance is provided that </w:t>
      </w:r>
      <w:r w:rsidR="00070331" w:rsidRPr="00B14F22">
        <w:t>finished lots or completed residential units in</w:t>
      </w:r>
      <w:r w:rsidRPr="00B14F22">
        <w:t xml:space="preserve"> the Development will be sold in any particular timeframe or at all.  Full build-out of the Development is anticipated to occur in 2032.</w:t>
      </w:r>
    </w:p>
    <w:p w14:paraId="08AF57C3" w14:textId="6108BC23" w:rsidR="00802909" w:rsidRPr="00B14F22" w:rsidRDefault="00802909" w:rsidP="008A4182">
      <w:pPr>
        <w:pStyle w:val="BodyText"/>
      </w:pPr>
      <w:bookmarkStart w:id="145" w:name="_Hlk184379286"/>
      <w:r w:rsidRPr="00B14F22">
        <w:rPr>
          <w:b/>
          <w:bCs/>
          <w:i/>
          <w:iCs/>
        </w:rPr>
        <w:t>Residential Development</w:t>
      </w:r>
      <w:r w:rsidRPr="00B14F22">
        <w:t>.  The Development is anticipated to contain four separate residential development components—</w:t>
      </w:r>
      <w:r w:rsidR="00EA1869" w:rsidRPr="00B14F22">
        <w:t>single-family attached “Chalet” homes</w:t>
      </w:r>
      <w:r w:rsidRPr="00B14F22">
        <w:t>, single-family detached “Chalet” homes, condominiums, and workforce housing units—each as described below.</w:t>
      </w:r>
      <w:r w:rsidR="008745A0" w:rsidRPr="00B14F22">
        <w:t xml:space="preserve">  All residential units and related commercial space are anticipated to be constructed by third-party developers.  Residential development is anticipated to begin in 2026, with full build-out anticipated by 2032.</w:t>
      </w:r>
    </w:p>
    <w:p w14:paraId="4F2A39DA" w14:textId="30FC3E87" w:rsidR="00802909" w:rsidRPr="00B14F22" w:rsidRDefault="009E7360" w:rsidP="008A4182">
      <w:pPr>
        <w:pStyle w:val="BodyText"/>
      </w:pPr>
      <w:r w:rsidRPr="00B14F22">
        <w:rPr>
          <w:i/>
          <w:iCs/>
        </w:rPr>
        <w:t>Attached Meadow Chalet H</w:t>
      </w:r>
      <w:r w:rsidR="00802909" w:rsidRPr="00B14F22">
        <w:rPr>
          <w:i/>
          <w:iCs/>
        </w:rPr>
        <w:t>omes.</w:t>
      </w:r>
      <w:r w:rsidR="00802909" w:rsidRPr="00B14F22">
        <w:t xml:space="preserve">  According to the Developer, approximately </w:t>
      </w:r>
      <w:r w:rsidR="00B14F22" w:rsidRPr="00B14F22">
        <w:t>[52]</w:t>
      </w:r>
      <w:r w:rsidR="00802909" w:rsidRPr="00B14F22">
        <w:t xml:space="preserve"> </w:t>
      </w:r>
      <w:r w:rsidRPr="00B14F22">
        <w:t>attached meadow chalet units</w:t>
      </w:r>
      <w:r w:rsidR="00802909" w:rsidRPr="00B14F22">
        <w:t xml:space="preserve"> are anticipated to be constructed within the Development.  </w:t>
      </w:r>
      <w:r w:rsidRPr="00B14F22">
        <w:t>The attached meadow chalet</w:t>
      </w:r>
      <w:r w:rsidR="00802909" w:rsidRPr="00B14F22">
        <w:t xml:space="preserve"> units are anticipated to include lots ranging from 3,000 square feet to 4,500 square feet, </w:t>
      </w:r>
      <w:r w:rsidRPr="00B14F22">
        <w:t>with residences</w:t>
      </w:r>
      <w:r w:rsidR="00802909" w:rsidRPr="00B14F22">
        <w:t xml:space="preserve"> ranging</w:t>
      </w:r>
      <w:r w:rsidRPr="00B14F22">
        <w:t xml:space="preserve"> in size</w:t>
      </w:r>
      <w:r w:rsidR="00802909" w:rsidRPr="00B14F22">
        <w:t xml:space="preserve"> from 2,000 square feet to 3,000 square feet.   </w:t>
      </w:r>
    </w:p>
    <w:p w14:paraId="02A205E4" w14:textId="7FB5E770" w:rsidR="00FA2550" w:rsidRPr="00B14F22" w:rsidRDefault="009E7360" w:rsidP="008A4182">
      <w:pPr>
        <w:pStyle w:val="BodyText"/>
      </w:pPr>
      <w:r w:rsidRPr="00B14F22">
        <w:rPr>
          <w:i/>
          <w:iCs/>
        </w:rPr>
        <w:t xml:space="preserve">Detached Meadow </w:t>
      </w:r>
      <w:r w:rsidR="00FA2550" w:rsidRPr="00B14F22">
        <w:rPr>
          <w:i/>
          <w:iCs/>
        </w:rPr>
        <w:t>Chalet</w:t>
      </w:r>
      <w:r w:rsidRPr="00B14F22">
        <w:rPr>
          <w:i/>
          <w:iCs/>
        </w:rPr>
        <w:t xml:space="preserve"> </w:t>
      </w:r>
      <w:r w:rsidR="00453151" w:rsidRPr="00B14F22">
        <w:rPr>
          <w:i/>
          <w:iCs/>
        </w:rPr>
        <w:t>Homes</w:t>
      </w:r>
      <w:r w:rsidR="004225E2" w:rsidRPr="00B14F22">
        <w:rPr>
          <w:i/>
          <w:iCs/>
        </w:rPr>
        <w:t>, Detached Mountain Chalet Homes,</w:t>
      </w:r>
      <w:r w:rsidR="00453151" w:rsidRPr="00B14F22">
        <w:rPr>
          <w:i/>
          <w:iCs/>
        </w:rPr>
        <w:t xml:space="preserve"> </w:t>
      </w:r>
      <w:r w:rsidRPr="00B14F22">
        <w:rPr>
          <w:i/>
          <w:iCs/>
        </w:rPr>
        <w:t>and Estate Meadow</w:t>
      </w:r>
      <w:r w:rsidR="00FA2550" w:rsidRPr="00B14F22">
        <w:rPr>
          <w:i/>
          <w:iCs/>
        </w:rPr>
        <w:t xml:space="preserve"> </w:t>
      </w:r>
      <w:r w:rsidRPr="00B14F22">
        <w:rPr>
          <w:i/>
          <w:iCs/>
        </w:rPr>
        <w:t>Chalet Homes</w:t>
      </w:r>
      <w:r w:rsidR="00FA2550" w:rsidRPr="00B14F22">
        <w:t xml:space="preserve">.  Approximately </w:t>
      </w:r>
      <w:r w:rsidR="00B14F22" w:rsidRPr="00B14F22">
        <w:t>[24]</w:t>
      </w:r>
      <w:r w:rsidR="00FA2550" w:rsidRPr="00B14F22">
        <w:t xml:space="preserve"> single-family detached </w:t>
      </w:r>
      <w:r w:rsidRPr="00B14F22">
        <w:t>meadow c</w:t>
      </w:r>
      <w:r w:rsidR="00FA2550" w:rsidRPr="00B14F22">
        <w:t>halet homes</w:t>
      </w:r>
      <w:r w:rsidR="004225E2" w:rsidRPr="00B14F22">
        <w:t>, 23 single-family detached mountain chalet homes,</w:t>
      </w:r>
      <w:r w:rsidR="00FA2550" w:rsidRPr="00B14F22">
        <w:t xml:space="preserve"> </w:t>
      </w:r>
      <w:r w:rsidRPr="00B14F22">
        <w:t xml:space="preserve">and 6 estate meadow chalet homes </w:t>
      </w:r>
      <w:r w:rsidR="00FA2550" w:rsidRPr="00B14F22">
        <w:t xml:space="preserve">are anticipated to be constructed within the Development.  The </w:t>
      </w:r>
      <w:r w:rsidRPr="00B14F22">
        <w:t>detached meadow chalet homes</w:t>
      </w:r>
      <w:r w:rsidR="00FA2550" w:rsidRPr="00B14F22">
        <w:t xml:space="preserve"> are anticipated to </w:t>
      </w:r>
      <w:r w:rsidRPr="00B14F22">
        <w:t xml:space="preserve">include lots </w:t>
      </w:r>
      <w:r w:rsidR="00FA2550" w:rsidRPr="00B14F22">
        <w:t xml:space="preserve">ranging from 8,000 square feet to </w:t>
      </w:r>
      <w:r w:rsidRPr="00B14F22">
        <w:t>21,780</w:t>
      </w:r>
      <w:r w:rsidR="00FA2550" w:rsidRPr="00B14F22">
        <w:t xml:space="preserve"> square feet</w:t>
      </w:r>
      <w:r w:rsidRPr="00B14F22">
        <w:t xml:space="preserve">, with residences ranging </w:t>
      </w:r>
      <w:r w:rsidR="0009071A" w:rsidRPr="00B14F22">
        <w:t>in size from 3,500 square feet to 5</w:t>
      </w:r>
      <w:r w:rsidR="00FA2550" w:rsidRPr="00B14F22">
        <w:t xml:space="preserve">,500 square feet.  </w:t>
      </w:r>
      <w:r w:rsidR="004225E2" w:rsidRPr="00B14F22">
        <w:t xml:space="preserve">The detached mountain chalet homes are anticipated to include lots ranging from </w:t>
      </w:r>
      <w:r w:rsidR="00614323" w:rsidRPr="00B14F22">
        <w:t xml:space="preserve">10,890 square feet to 32,670 square feet, with residences ranging in size from 3,500 square feet to 7,500 square feet.  </w:t>
      </w:r>
      <w:r w:rsidR="0009071A" w:rsidRPr="00B14F22">
        <w:t>The estate meadow chalet homes are anticipated to include lots ranging from 21,780 square feet to 43,560 square feet, with residences ranging in size from 5,500+ square feet.</w:t>
      </w:r>
    </w:p>
    <w:p w14:paraId="54B0F1D5" w14:textId="1A0BC3A4" w:rsidR="0022237C" w:rsidRPr="00B14F22" w:rsidRDefault="00FA2550" w:rsidP="002523FE">
      <w:pPr>
        <w:pStyle w:val="BodyText"/>
      </w:pPr>
      <w:r w:rsidRPr="00B14F22">
        <w:rPr>
          <w:i/>
          <w:iCs/>
        </w:rPr>
        <w:t>Condominiums</w:t>
      </w:r>
      <w:r w:rsidRPr="00B14F22">
        <w:t xml:space="preserve">.  </w:t>
      </w:r>
      <w:r w:rsidR="008A0CC5" w:rsidRPr="00B14F22">
        <w:t xml:space="preserve">The Development is anticipated to contain approximately </w:t>
      </w:r>
      <w:r w:rsidR="008521F0" w:rsidRPr="00B14F22">
        <w:t>[354]</w:t>
      </w:r>
      <w:r w:rsidR="005E0647" w:rsidRPr="00B14F22">
        <w:t xml:space="preserve"> non</w:t>
      </w:r>
      <w:r w:rsidR="004A3587" w:rsidRPr="00B14F22">
        <w:noBreakHyphen/>
      </w:r>
      <w:r w:rsidR="005E0647" w:rsidRPr="00B14F22">
        <w:t>branded condominium units</w:t>
      </w:r>
      <w:r w:rsidR="00693683" w:rsidRPr="00B14F22">
        <w:t xml:space="preserve"> </w:t>
      </w:r>
      <w:r w:rsidR="005E0647" w:rsidRPr="00B14F22">
        <w:t xml:space="preserve">and 108 branded resort hotel </w:t>
      </w:r>
      <w:r w:rsidR="00693683" w:rsidRPr="00B14F22">
        <w:t>condominium units</w:t>
      </w:r>
      <w:r w:rsidR="00AB1470" w:rsidRPr="00B14F22">
        <w:t xml:space="preserve"> (described below under the caption “</w:t>
      </w:r>
      <w:r w:rsidR="00AB1470" w:rsidRPr="00B14F22">
        <w:rPr>
          <w:i/>
          <w:iCs/>
        </w:rPr>
        <w:t>—Hotels</w:t>
      </w:r>
      <w:r w:rsidR="00AB1470" w:rsidRPr="00B14F22">
        <w:t>”)</w:t>
      </w:r>
      <w:r w:rsidR="00693683" w:rsidRPr="00B14F22">
        <w:t>,</w:t>
      </w:r>
      <w:r w:rsidR="005E0647" w:rsidRPr="00B14F22">
        <w:t xml:space="preserve"> constructed in multiple condominium buildings at the base of the ski resort in the Development.  </w:t>
      </w:r>
      <w:r w:rsidR="00693683" w:rsidRPr="00B14F22">
        <w:t xml:space="preserve">There are also approximately 426 parking spaces that are anticipated to be constructed to serve </w:t>
      </w:r>
      <w:r w:rsidR="0022237C" w:rsidRPr="00B14F22">
        <w:t>owners</w:t>
      </w:r>
      <w:r w:rsidR="00693683" w:rsidRPr="00B14F22">
        <w:t xml:space="preserve"> of the condominium units.  </w:t>
      </w:r>
      <w:r w:rsidR="0022237C" w:rsidRPr="00B14F22">
        <w:t xml:space="preserve">Certain of the condominium buildings are anticipated to also have street level retail and restaurant space and second level office space.  </w:t>
      </w:r>
      <w:r w:rsidR="002523FE" w:rsidRPr="00B14F22">
        <w:t xml:space="preserve">According to the Developer, condominium unit sizes are anticipated to be approximately 800 square feet for one-bedroom units, 1,100 square feet for two-bedroom units, and 1,600 square feet for three-bedroom units; however, such sizing estimates are not final as of the date of this </w:t>
      </w:r>
      <w:r w:rsidR="00EE6488" w:rsidRPr="00B14F22">
        <w:t>Official Statement</w:t>
      </w:r>
      <w:r w:rsidR="002523FE" w:rsidRPr="00B14F22">
        <w:t>.  It is anticipated that the lots and unit sizes will vary based on the number of residential units and commercial square footage allowed to be developed on each lot.</w:t>
      </w:r>
    </w:p>
    <w:p w14:paraId="69428A03" w14:textId="6CA871BF" w:rsidR="00FA2550" w:rsidRPr="00B14F22" w:rsidRDefault="00FA2550" w:rsidP="00B635D7">
      <w:pPr>
        <w:pStyle w:val="BodyText"/>
      </w:pPr>
      <w:r w:rsidRPr="00B14F22">
        <w:rPr>
          <w:i/>
          <w:iCs/>
        </w:rPr>
        <w:t>Workforce Housing.</w:t>
      </w:r>
      <w:r w:rsidRPr="00B14F22">
        <w:t xml:space="preserve">  </w:t>
      </w:r>
      <w:r w:rsidR="00D337B8" w:rsidRPr="00B14F22">
        <w:t xml:space="preserve">The Development is anticipated to contain approximately </w:t>
      </w:r>
      <w:r w:rsidR="00BA5E40" w:rsidRPr="00B14F22">
        <w:t>50</w:t>
      </w:r>
      <w:r w:rsidR="00D337B8" w:rsidRPr="00B14F22">
        <w:t xml:space="preserve"> workforce housing units and 48 parking spaces for employees within the Development.  </w:t>
      </w:r>
      <w:r w:rsidR="00B635D7" w:rsidRPr="00B14F22">
        <w:t xml:space="preserve">According to the Market Study, the workforce housing units are anticipated to range in size from 500-950 square feet, and full </w:t>
      </w:r>
      <w:r w:rsidR="00D337B8" w:rsidRPr="00B14F22">
        <w:t>build</w:t>
      </w:r>
      <w:r w:rsidR="00B635D7" w:rsidRPr="00B14F22">
        <w:noBreakHyphen/>
      </w:r>
      <w:r w:rsidR="00D337B8" w:rsidRPr="00B14F22">
        <w:t>out of the workforce housing units is anticipated in 2029.</w:t>
      </w:r>
    </w:p>
    <w:p w14:paraId="3CD2A31A" w14:textId="10F2A64B" w:rsidR="00B93734" w:rsidRPr="00B14F22" w:rsidRDefault="00B93734" w:rsidP="006529CC">
      <w:pPr>
        <w:spacing w:after="240"/>
        <w:ind w:firstLine="720"/>
      </w:pPr>
      <w:r w:rsidRPr="00B14F22">
        <w:rPr>
          <w:b/>
          <w:bCs/>
          <w:i/>
          <w:iCs/>
        </w:rPr>
        <w:t>Hotels</w:t>
      </w:r>
      <w:r w:rsidRPr="00B14F22">
        <w:rPr>
          <w:i/>
          <w:iCs/>
        </w:rPr>
        <w:t>.</w:t>
      </w:r>
      <w:r w:rsidRPr="00B14F22">
        <w:t xml:space="preserve">  The Development is anticipated to contain two hotels, both of which </w:t>
      </w:r>
      <w:r w:rsidR="00600AD3" w:rsidRPr="00B14F22">
        <w:t>will be</w:t>
      </w:r>
      <w:r w:rsidR="00942164" w:rsidRPr="00B14F22">
        <w:t xml:space="preserve"> sold to a third</w:t>
      </w:r>
      <w:r w:rsidR="004A3587" w:rsidRPr="00B14F22">
        <w:noBreakHyphen/>
      </w:r>
      <w:r w:rsidR="00942164" w:rsidRPr="00B14F22">
        <w:t xml:space="preserve">party builder </w:t>
      </w:r>
      <w:r w:rsidR="00600AD3" w:rsidRPr="00B14F22">
        <w:t>who</w:t>
      </w:r>
      <w:r w:rsidR="00942164" w:rsidRPr="00B14F22">
        <w:t xml:space="preserve"> will be responsible for </w:t>
      </w:r>
      <w:r w:rsidR="00600AD3" w:rsidRPr="00B14F22">
        <w:t xml:space="preserve">the design, </w:t>
      </w:r>
      <w:r w:rsidR="00942164" w:rsidRPr="00B14F22">
        <w:t>construction</w:t>
      </w:r>
      <w:r w:rsidR="00600AD3" w:rsidRPr="00B14F22">
        <w:t>, and operation of the hotels</w:t>
      </w:r>
      <w:r w:rsidRPr="00B14F22">
        <w:t xml:space="preserve">.  One hotel is located slope-side to the Ski </w:t>
      </w:r>
      <w:r w:rsidR="006529CC" w:rsidRPr="00B14F22">
        <w:t>Resort and</w:t>
      </w:r>
      <w:r w:rsidRPr="00B14F22">
        <w:t xml:space="preserve"> is anticipated to consist of 120 hotel keys</w:t>
      </w:r>
      <w:r w:rsidR="00600AD3" w:rsidRPr="00B14F22">
        <w:t xml:space="preserve"> and</w:t>
      </w:r>
      <w:r w:rsidR="006529CC" w:rsidRPr="00B14F22">
        <w:t xml:space="preserve"> be</w:t>
      </w:r>
      <w:r w:rsidR="00600AD3" w:rsidRPr="00B14F22">
        <w:t xml:space="preserve"> developed as a 4+ star, full-service luxury hotel. </w:t>
      </w:r>
      <w:r w:rsidR="00575EBE" w:rsidRPr="00B14F22">
        <w:t xml:space="preserve"> As described above in “—</w:t>
      </w:r>
      <w:r w:rsidR="00575EBE" w:rsidRPr="00B14F22">
        <w:rPr>
          <w:i/>
          <w:iCs/>
        </w:rPr>
        <w:t>Condominiums</w:t>
      </w:r>
      <w:r w:rsidR="00575EBE" w:rsidRPr="00B14F22">
        <w:t>,” this slope-side 120</w:t>
      </w:r>
      <w:r w:rsidR="004A3587" w:rsidRPr="00B14F22">
        <w:noBreakHyphen/>
      </w:r>
      <w:r w:rsidR="00575EBE" w:rsidRPr="00B14F22">
        <w:t xml:space="preserve">key hotel will also include the 108 branded resort hotel condominium units. </w:t>
      </w:r>
      <w:r w:rsidR="00600AD3" w:rsidRPr="00B14F22">
        <w:t xml:space="preserve"> </w:t>
      </w:r>
      <w:r w:rsidR="006529CC" w:rsidRPr="00B14F22">
        <w:t>Full build-out for this hotel is anticipated to occur in 2029.  A second hotel is anticipated to be located non-slope side, consist of 1</w:t>
      </w:r>
      <w:r w:rsidR="0030345D" w:rsidRPr="00B14F22">
        <w:t>1</w:t>
      </w:r>
      <w:r w:rsidR="006529CC" w:rsidRPr="00B14F22">
        <w:t xml:space="preserve">0 hotel keys, and be developed as a limited-service hotel.  Full build-out for this hotel is anticipated to occur in 2028.  Both hotels are anticipated to be branded by a major hotel brand; </w:t>
      </w:r>
      <w:r w:rsidR="00896FD4" w:rsidRPr="00B14F22">
        <w:t>however, a</w:t>
      </w:r>
      <w:r w:rsidR="00942164" w:rsidRPr="00B14F22">
        <w:t xml:space="preserve">s of the date of this </w:t>
      </w:r>
      <w:r w:rsidR="00EE6488" w:rsidRPr="00B14F22">
        <w:t>Official Statement</w:t>
      </w:r>
      <w:r w:rsidR="00942164" w:rsidRPr="00B14F22">
        <w:t xml:space="preserve">, no hotel operators have been identified for </w:t>
      </w:r>
      <w:r w:rsidR="006529CC" w:rsidRPr="00B14F22">
        <w:t>either hotel</w:t>
      </w:r>
      <w:r w:rsidR="00942164" w:rsidRPr="00B14F22">
        <w:t>.</w:t>
      </w:r>
    </w:p>
    <w:p w14:paraId="42F98FC3" w14:textId="6ED806DC" w:rsidR="008A4182" w:rsidRPr="008521F0" w:rsidRDefault="008A4182" w:rsidP="00765DF7">
      <w:pPr>
        <w:spacing w:after="240"/>
        <w:ind w:firstLine="720"/>
      </w:pPr>
      <w:r w:rsidRPr="008521F0">
        <w:rPr>
          <w:b/>
          <w:bCs/>
          <w:i/>
          <w:iCs/>
        </w:rPr>
        <w:t>Mountain Services Building</w:t>
      </w:r>
      <w:r w:rsidR="004D4FC3" w:rsidRPr="008521F0">
        <w:rPr>
          <w:b/>
          <w:bCs/>
          <w:i/>
          <w:iCs/>
        </w:rPr>
        <w:t xml:space="preserve"> and Maintenance Building</w:t>
      </w:r>
      <w:r w:rsidR="00827695" w:rsidRPr="008521F0">
        <w:t xml:space="preserve">.  </w:t>
      </w:r>
      <w:bookmarkStart w:id="146" w:name="_Hlk82442799"/>
      <w:r w:rsidR="00361F3D" w:rsidRPr="008521F0">
        <w:t>The Developer is anticipated to construct the “</w:t>
      </w:r>
      <w:r w:rsidRPr="008521F0">
        <w:t xml:space="preserve">Mountain Services </w:t>
      </w:r>
      <w:r w:rsidR="00361F3D" w:rsidRPr="008521F0">
        <w:t>B</w:t>
      </w:r>
      <w:r w:rsidRPr="008521F0">
        <w:t>uilding</w:t>
      </w:r>
      <w:r w:rsidR="00361F3D" w:rsidRPr="008521F0">
        <w:t>,” which</w:t>
      </w:r>
      <w:r w:rsidR="00F142E9" w:rsidRPr="008521F0">
        <w:t xml:space="preserve"> i</w:t>
      </w:r>
      <w:r w:rsidR="00765DF7" w:rsidRPr="008521F0">
        <w:t xml:space="preserve">ncludes commercial space for food and beverage service, ski equipment rentals, ski school, and resort operation administrative </w:t>
      </w:r>
      <w:r w:rsidR="00E16786" w:rsidRPr="008521F0">
        <w:t>needs</w:t>
      </w:r>
      <w:r w:rsidR="00765DF7" w:rsidRPr="008521F0">
        <w:t xml:space="preserve">.  </w:t>
      </w:r>
      <w:r w:rsidR="00361F3D" w:rsidRPr="008521F0">
        <w:t xml:space="preserve">In addition, </w:t>
      </w:r>
      <w:r w:rsidR="00765DF7" w:rsidRPr="008521F0">
        <w:t xml:space="preserve">the Ski Resort Operator is anticipated to construct a new </w:t>
      </w:r>
      <w:r w:rsidR="00361F3D" w:rsidRPr="008521F0">
        <w:t xml:space="preserve">“Maintenance Building” </w:t>
      </w:r>
      <w:r w:rsidR="00765DF7" w:rsidRPr="008521F0">
        <w:t xml:space="preserve">to replace the existing ski resort maintenance building currently being used to accommodate the increased ski resort operation and maintenance needs.  </w:t>
      </w:r>
      <w:r w:rsidR="00361F3D" w:rsidRPr="008521F0">
        <w:t xml:space="preserve">Upon completion, the Developer </w:t>
      </w:r>
      <w:r w:rsidR="00765DF7" w:rsidRPr="008521F0">
        <w:t xml:space="preserve">and the Ski Resort Operator </w:t>
      </w:r>
      <w:r w:rsidR="00361F3D" w:rsidRPr="008521F0">
        <w:t>will be responsible for ownership and maintenance of the Mountain Services Building and the Maintenance Building</w:t>
      </w:r>
      <w:r w:rsidR="00765DF7" w:rsidRPr="008521F0">
        <w:t>, respectively</w:t>
      </w:r>
      <w:r w:rsidR="00361F3D" w:rsidRPr="008521F0">
        <w:t xml:space="preserve">.  </w:t>
      </w:r>
      <w:r w:rsidR="00C63AB7" w:rsidRPr="008521F0">
        <w:t>It is anticipated that th</w:t>
      </w:r>
      <w:r w:rsidR="00C63AB7" w:rsidRPr="003B1B5F">
        <w:t xml:space="preserve">e Developer will lease portions of the Mountain Services Building to </w:t>
      </w:r>
      <w:r w:rsidR="00C63AB7" w:rsidRPr="003B1B5F">
        <w:rPr>
          <w:bCs/>
          <w:iCs/>
        </w:rPr>
        <w:t>the Ski Resort Operator</w:t>
      </w:r>
      <w:r w:rsidR="00C63AB7" w:rsidRPr="003B1B5F">
        <w:t xml:space="preserve">.  </w:t>
      </w:r>
      <w:bookmarkStart w:id="147" w:name="_Hlk226021042"/>
      <w:r w:rsidR="00E95572" w:rsidRPr="003B1B5F">
        <w:t>According to the Developer, construction o</w:t>
      </w:r>
      <w:r w:rsidR="003A6A6B" w:rsidRPr="003B1B5F">
        <w:t>f</w:t>
      </w:r>
      <w:r w:rsidR="00E95572" w:rsidRPr="003B1B5F">
        <w:t xml:space="preserve"> the Mountain Services </w:t>
      </w:r>
      <w:r w:rsidR="00361F3D" w:rsidRPr="003B1B5F">
        <w:t>B</w:t>
      </w:r>
      <w:r w:rsidR="00E95572" w:rsidRPr="003B1B5F">
        <w:t>uilding</w:t>
      </w:r>
      <w:r w:rsidR="00361F3D" w:rsidRPr="003B1B5F">
        <w:t xml:space="preserve"> and the Maintenance Building</w:t>
      </w:r>
      <w:r w:rsidR="00E95572" w:rsidRPr="003B1B5F">
        <w:t xml:space="preserve"> is anticipated to begin </w:t>
      </w:r>
      <w:r w:rsidR="00E95572" w:rsidRPr="00696F40">
        <w:t xml:space="preserve">in </w:t>
      </w:r>
      <w:r w:rsidR="00CA6026" w:rsidRPr="00696F40">
        <w:t>[</w:t>
      </w:r>
      <w:r w:rsidR="00E95572" w:rsidRPr="00696F40">
        <w:t>202</w:t>
      </w:r>
      <w:r w:rsidR="00CA6026" w:rsidRPr="00696F40">
        <w:t>7]</w:t>
      </w:r>
      <w:r w:rsidR="003B1B5F" w:rsidRPr="00696F40">
        <w:t xml:space="preserve"> </w:t>
      </w:r>
      <w:r w:rsidR="00E95572" w:rsidRPr="00696F40">
        <w:t>and be completed</w:t>
      </w:r>
      <w:r w:rsidR="00E95572" w:rsidRPr="008521F0">
        <w:t xml:space="preserve"> in 202</w:t>
      </w:r>
      <w:r w:rsidR="00CA6026">
        <w:t>9</w:t>
      </w:r>
      <w:r w:rsidR="00E95572" w:rsidRPr="008521F0">
        <w:t>.</w:t>
      </w:r>
      <w:bookmarkEnd w:id="147"/>
      <w:r w:rsidR="003B1B5F">
        <w:t xml:space="preserve"> </w:t>
      </w:r>
      <w:r w:rsidR="00696F40">
        <w:t>[CONFIRM DATES WITH MARKET STUDY]</w:t>
      </w:r>
    </w:p>
    <w:bookmarkEnd w:id="146"/>
    <w:bookmarkEnd w:id="145"/>
    <w:p w14:paraId="1DF840B0" w14:textId="75434288" w:rsidR="000F0833" w:rsidRPr="008521F0" w:rsidRDefault="00F6474D" w:rsidP="003C1F87">
      <w:pPr>
        <w:spacing w:after="240"/>
        <w:ind w:firstLine="720"/>
      </w:pPr>
      <w:r w:rsidRPr="008521F0">
        <w:rPr>
          <w:b/>
          <w:bCs/>
          <w:i/>
          <w:iCs/>
        </w:rPr>
        <w:t>Purchase and Sale Agreements</w:t>
      </w:r>
      <w:r w:rsidRPr="008521F0">
        <w:rPr>
          <w:i/>
          <w:iCs/>
        </w:rPr>
        <w:t>.</w:t>
      </w:r>
      <w:r w:rsidRPr="008521F0">
        <w:rPr>
          <w:b/>
          <w:bCs/>
        </w:rPr>
        <w:t xml:space="preserve"> </w:t>
      </w:r>
      <w:r w:rsidR="00F808E8" w:rsidRPr="008521F0">
        <w:t>According to the Developer, no option agreements or purchase and sale agreements with third</w:t>
      </w:r>
      <w:r w:rsidR="00F808E8" w:rsidRPr="008521F0">
        <w:noBreakHyphen/>
        <w:t xml:space="preserve">party builders or developers of property within the Development have been executed or are anticipated as of the date of this </w:t>
      </w:r>
      <w:r w:rsidR="00EE6488" w:rsidRPr="008521F0">
        <w:t>Official Statement</w:t>
      </w:r>
      <w:r w:rsidR="00F808E8" w:rsidRPr="008521F0">
        <w:t xml:space="preserve">.  </w:t>
      </w:r>
      <w:r w:rsidR="00DF6DDE" w:rsidRPr="008521F0">
        <w:t>According to the Developer, option agreements and purchase and sale agreements are expected to be executed after completion of the Public Improvements.</w:t>
      </w:r>
    </w:p>
    <w:p w14:paraId="049E447E" w14:textId="06029332" w:rsidR="001E799C" w:rsidRPr="008521F0" w:rsidRDefault="001E799C" w:rsidP="003C1F87">
      <w:pPr>
        <w:spacing w:after="240"/>
        <w:ind w:firstLine="720"/>
      </w:pPr>
      <w:r w:rsidRPr="008521F0">
        <w:rPr>
          <w:i/>
          <w:iCs/>
        </w:rPr>
        <w:t xml:space="preserve">No assurance is provided that the development of the </w:t>
      </w:r>
      <w:r w:rsidR="00F808E8" w:rsidRPr="008521F0">
        <w:rPr>
          <w:i/>
          <w:iCs/>
        </w:rPr>
        <w:t>Development</w:t>
      </w:r>
      <w:r w:rsidRPr="008521F0">
        <w:rPr>
          <w:i/>
          <w:iCs/>
        </w:rPr>
        <w:t xml:space="preserve"> will occur in the manner anticipated, in the timeframe anticipated, or at all.</w:t>
      </w:r>
    </w:p>
    <w:p w14:paraId="4A347196" w14:textId="152ECA35" w:rsidR="00F142E9" w:rsidRPr="006F203C" w:rsidRDefault="00F142E9" w:rsidP="00631672">
      <w:pPr>
        <w:pStyle w:val="Kutak1L2"/>
      </w:pPr>
      <w:bookmarkStart w:id="148" w:name="_Toc199938610"/>
      <w:r w:rsidRPr="008521F0">
        <w:t>Status of Construction and Funding</w:t>
      </w:r>
      <w:r w:rsidR="009A35A1" w:rsidRPr="008521F0">
        <w:t xml:space="preserve"> </w:t>
      </w:r>
      <w:r w:rsidRPr="008521F0">
        <w:t>of</w:t>
      </w:r>
      <w:r w:rsidR="009A35A1" w:rsidRPr="008521F0">
        <w:br/>
      </w:r>
      <w:r w:rsidRPr="006F203C">
        <w:t>Public and Private Improvements</w:t>
      </w:r>
      <w:bookmarkEnd w:id="148"/>
    </w:p>
    <w:p w14:paraId="075B7F22" w14:textId="13232635" w:rsidR="006A23E1" w:rsidRPr="006F203C" w:rsidRDefault="00F142E9" w:rsidP="005B472F">
      <w:pPr>
        <w:pStyle w:val="BodyText"/>
      </w:pPr>
      <w:r w:rsidRPr="006F203C">
        <w:t xml:space="preserve">Completion of the Development will require the completion of Public Improvements in accordance with the requirements of the </w:t>
      </w:r>
      <w:r w:rsidR="003A6A6B" w:rsidRPr="006F203C">
        <w:t>final plats, once recorded, the Development Agreement, and any applicable construction documents.  See “—Platting, Zoning/Land Use and Public Approvals” and “—</w:t>
      </w:r>
      <w:r w:rsidR="006A23E1" w:rsidRPr="006F203C">
        <w:t> </w:t>
      </w:r>
      <w:r w:rsidR="003A6A6B" w:rsidRPr="006F203C">
        <w:t xml:space="preserve">Agreements Concerning Public Improvements” above.  </w:t>
      </w:r>
      <w:r w:rsidRPr="006F203C">
        <w:t xml:space="preserve">The Public Improvements required for the Development are expected to be generally comprised of streets, water, sewer, trails, </w:t>
      </w:r>
      <w:r w:rsidR="009E4EFA" w:rsidRPr="006F203C">
        <w:t xml:space="preserve">parks, </w:t>
      </w:r>
      <w:r w:rsidR="005B472F" w:rsidRPr="006F203C">
        <w:t xml:space="preserve">and </w:t>
      </w:r>
      <w:r w:rsidR="009E4EFA" w:rsidRPr="006F203C">
        <w:t>a contribution to the County Fire District to purchase a new fire truck</w:t>
      </w:r>
      <w:r w:rsidR="005B472F" w:rsidRPr="006F203C">
        <w:t>.</w:t>
      </w:r>
      <w:r w:rsidR="009E4EFA" w:rsidRPr="006F203C">
        <w:t xml:space="preserve">  </w:t>
      </w:r>
      <w:r w:rsidR="00BE12B3" w:rsidRPr="006F203C">
        <w:t>An affiliate of t</w:t>
      </w:r>
      <w:r w:rsidR="00E64FF7" w:rsidRPr="006F203C">
        <w:t>he Developer purchased 28 acres adjacent to Liberty Park</w:t>
      </w:r>
      <w:r w:rsidR="00070331" w:rsidRPr="006F203C">
        <w:t xml:space="preserve"> (located outside of the Development)</w:t>
      </w:r>
      <w:r w:rsidR="00E64FF7" w:rsidRPr="006F203C">
        <w:t xml:space="preserve">, which </w:t>
      </w:r>
      <w:r w:rsidR="00097141" w:rsidRPr="006F203C">
        <w:t>is anticipated to</w:t>
      </w:r>
      <w:r w:rsidR="00E64FF7" w:rsidRPr="006F203C">
        <w:t xml:space="preserve"> be used for water storage</w:t>
      </w:r>
      <w:r w:rsidR="00BE12B3" w:rsidRPr="006F203C">
        <w:t xml:space="preserve"> of treated effluent</w:t>
      </w:r>
      <w:r w:rsidR="00E64FF7" w:rsidRPr="006F203C">
        <w:t xml:space="preserve"> and the construction of trails that will be open for residents and visitors.</w:t>
      </w:r>
    </w:p>
    <w:p w14:paraId="5F86ADB3" w14:textId="51757A9A" w:rsidR="006B471E" w:rsidRPr="006F203C" w:rsidRDefault="00F142E9" w:rsidP="005B472F">
      <w:pPr>
        <w:pStyle w:val="BodyText"/>
      </w:pPr>
      <w:r w:rsidRPr="006F203C">
        <w:t>The private improvements required for the Development are expected to be generally comprised of private utilities</w:t>
      </w:r>
      <w:r w:rsidR="009716C4" w:rsidRPr="006F203C">
        <w:t>, a community gathering space</w:t>
      </w:r>
      <w:r w:rsidR="006A23E1" w:rsidRPr="006F203C">
        <w:t xml:space="preserve"> (see “—Development Overview—</w:t>
      </w:r>
      <w:r w:rsidR="006A23E1" w:rsidRPr="006F203C">
        <w:rPr>
          <w:i/>
          <w:iCs/>
        </w:rPr>
        <w:t>Development Amenities</w:t>
      </w:r>
      <w:r w:rsidR="006A23E1" w:rsidRPr="006F203C">
        <w:t>”)</w:t>
      </w:r>
      <w:r w:rsidR="009716C4" w:rsidRPr="006F203C">
        <w:t>, the Mountain Services Building and Maintenance Building,</w:t>
      </w:r>
      <w:r w:rsidR="00BB07B5" w:rsidRPr="006F203C">
        <w:t xml:space="preserve"> parking lots</w:t>
      </w:r>
      <w:r w:rsidR="005B472F" w:rsidRPr="006F203C">
        <w:t>,</w:t>
      </w:r>
      <w:r w:rsidR="009716C4" w:rsidRPr="006F203C">
        <w:t xml:space="preserve"> and ski/mountain lifts</w:t>
      </w:r>
      <w:r w:rsidR="00827695" w:rsidRPr="006F203C">
        <w:t xml:space="preserve">.  </w:t>
      </w:r>
      <w:r w:rsidRPr="006F203C">
        <w:t xml:space="preserve">Upon completion, according to the Developer, it is </w:t>
      </w:r>
      <w:r w:rsidR="001E799C" w:rsidRPr="006F203C">
        <w:t>anticipated</w:t>
      </w:r>
      <w:r w:rsidRPr="006F203C">
        <w:t xml:space="preserve"> that all of the Public Improvements will be owned</w:t>
      </w:r>
      <w:r w:rsidR="00E353E7" w:rsidRPr="006F203C">
        <w:t xml:space="preserve">, operated, and maintained </w:t>
      </w:r>
      <w:r w:rsidRPr="006F203C">
        <w:t>by</w:t>
      </w:r>
      <w:r w:rsidR="00E353E7" w:rsidRPr="006F203C">
        <w:t xml:space="preserve"> </w:t>
      </w:r>
      <w:r w:rsidR="00BE12B3" w:rsidRPr="006F203C">
        <w:t xml:space="preserve">either </w:t>
      </w:r>
      <w:r w:rsidR="00E353E7" w:rsidRPr="006F203C">
        <w:t xml:space="preserve">the </w:t>
      </w:r>
      <w:r w:rsidR="006B471E" w:rsidRPr="006F203C">
        <w:t>County</w:t>
      </w:r>
      <w:r w:rsidR="00BE12B3" w:rsidRPr="006F203C">
        <w:t xml:space="preserve">, the Nordic </w:t>
      </w:r>
      <w:r w:rsidR="00186539" w:rsidRPr="006F203C">
        <w:t xml:space="preserve">Valley </w:t>
      </w:r>
      <w:r w:rsidR="00BE12B3" w:rsidRPr="006F203C">
        <w:t xml:space="preserve">Sewer Improvement District or the </w:t>
      </w:r>
      <w:r w:rsidR="00576BCA" w:rsidRPr="006F203C">
        <w:t>Ogden Valley Parks Service Area</w:t>
      </w:r>
      <w:r w:rsidR="006B471E" w:rsidRPr="006F203C">
        <w:t>.</w:t>
      </w:r>
      <w:r w:rsidR="00E353E7" w:rsidRPr="006F203C">
        <w:t xml:space="preserve"> </w:t>
      </w:r>
      <w:r w:rsidR="006B471E" w:rsidRPr="006F203C">
        <w:t xml:space="preserve"> The community gathering space/amphitheater/park is anticipated to be owned and maintained by </w:t>
      </w:r>
      <w:r w:rsidR="00A94329" w:rsidRPr="006F203C">
        <w:t xml:space="preserve">the </w:t>
      </w:r>
      <w:r w:rsidR="006B471E" w:rsidRPr="006F203C">
        <w:t>Community Benefit Foundation</w:t>
      </w:r>
      <w:r w:rsidR="00A94329" w:rsidRPr="006F203C">
        <w:t xml:space="preserve"> (as described in “—Land Acquisition; Encumbrances on Land—</w:t>
      </w:r>
      <w:r w:rsidR="00A94329" w:rsidRPr="006F203C">
        <w:rPr>
          <w:i/>
          <w:iCs/>
        </w:rPr>
        <w:t>Declaration of Covenants, Conditions, and Restrictions—Community Benefit Foundation</w:t>
      </w:r>
      <w:r w:rsidR="00A94329" w:rsidRPr="006F203C">
        <w:t>”)</w:t>
      </w:r>
      <w:r w:rsidR="006B471E" w:rsidRPr="006F203C">
        <w:t>; the Mountain Services Building</w:t>
      </w:r>
      <w:r w:rsidR="00621F4F" w:rsidRPr="006F203C">
        <w:t xml:space="preserve"> </w:t>
      </w:r>
      <w:r w:rsidR="006B471E" w:rsidRPr="006F203C">
        <w:t xml:space="preserve">and parking lots will be owned and maintained by the Developer; and the </w:t>
      </w:r>
      <w:r w:rsidR="00621F4F" w:rsidRPr="006F203C">
        <w:t xml:space="preserve">Maintenance Building and the </w:t>
      </w:r>
      <w:r w:rsidR="006B471E" w:rsidRPr="006F203C">
        <w:t xml:space="preserve">ski/mountain lifts will be owned and maintained by the Ski </w:t>
      </w:r>
      <w:r w:rsidR="00BB07B5" w:rsidRPr="006F203C">
        <w:t xml:space="preserve">Resort </w:t>
      </w:r>
      <w:r w:rsidR="006B471E" w:rsidRPr="006F203C">
        <w:t xml:space="preserve">Operator.  </w:t>
      </w:r>
    </w:p>
    <w:p w14:paraId="7FB30387" w14:textId="675E40A4" w:rsidR="00F142E9" w:rsidRPr="00A80967" w:rsidRDefault="00F142E9" w:rsidP="00F142E9">
      <w:pPr>
        <w:pStyle w:val="BodyText"/>
      </w:pPr>
      <w:r w:rsidRPr="005D462F">
        <w:t xml:space="preserve">All Public Improvements and private improvements </w:t>
      </w:r>
      <w:r w:rsidR="001E799C" w:rsidRPr="005D462F">
        <w:t xml:space="preserve">required for the Development </w:t>
      </w:r>
      <w:r w:rsidRPr="005D462F">
        <w:t>will be funded and constructed by a combination of the Developer and the District</w:t>
      </w:r>
      <w:r w:rsidR="00827695" w:rsidRPr="005D462F">
        <w:t xml:space="preserve">.  </w:t>
      </w:r>
      <w:r w:rsidR="005C6AA9" w:rsidRPr="005D462F">
        <w:t xml:space="preserve">As of </w:t>
      </w:r>
      <w:r w:rsidR="005D462F" w:rsidRPr="005D462F">
        <w:t>March 1</w:t>
      </w:r>
      <w:r w:rsidR="005C6AA9" w:rsidRPr="005D462F">
        <w:t>, 20</w:t>
      </w:r>
      <w:r w:rsidR="00C16E11" w:rsidRPr="005D462F">
        <w:t>26</w:t>
      </w:r>
      <w:r w:rsidR="005C6AA9" w:rsidRPr="005D462F">
        <w:t xml:space="preserve">, construction of Public Improvements and private improvements within the Development has commenced and, it is anticipated that construction of Public Improvements and private improvements will be completed by the </w:t>
      </w:r>
      <w:r w:rsidR="005C6AA9" w:rsidRPr="00A80967">
        <w:t xml:space="preserve">end of 2031.  </w:t>
      </w:r>
    </w:p>
    <w:p w14:paraId="757948AC" w14:textId="5E7D71A8" w:rsidR="00B15C79" w:rsidRPr="00DC32F7" w:rsidRDefault="00B15C79" w:rsidP="0074415D">
      <w:pPr>
        <w:pStyle w:val="BodyText"/>
      </w:pPr>
      <w:r w:rsidRPr="00A80967">
        <w:t>According to the Developer, construction of the water and sewer improvements commenced in July 2023.  Such improvements include securing a water lease with the Weber Basin Water Conserva</w:t>
      </w:r>
      <w:r w:rsidR="00B67B02">
        <w:t>ncy</w:t>
      </w:r>
      <w:r w:rsidRPr="00A80967">
        <w:t xml:space="preserve"> District</w:t>
      </w:r>
      <w:r w:rsidR="00697AB7" w:rsidRPr="00A80967">
        <w:t xml:space="preserve"> and</w:t>
      </w:r>
      <w:r w:rsidRPr="00A80967">
        <w:t xml:space="preserve"> the drilling and pump testing of one culinary water well</w:t>
      </w:r>
      <w:r w:rsidR="00697AB7" w:rsidRPr="00A80967">
        <w:t xml:space="preserve">.  The Developer has </w:t>
      </w:r>
      <w:r w:rsidR="007A17B8" w:rsidRPr="00A80967">
        <w:t xml:space="preserve">received approval for the </w:t>
      </w:r>
      <w:r w:rsidR="0074415D" w:rsidRPr="00A80967">
        <w:t>offsite</w:t>
      </w:r>
      <w:r w:rsidR="007A17B8" w:rsidRPr="00A80967">
        <w:t xml:space="preserve"> well,</w:t>
      </w:r>
      <w:r w:rsidR="0074415D" w:rsidRPr="00A80967">
        <w:t xml:space="preserve"> water transmission system</w:t>
      </w:r>
      <w:r w:rsidR="007A17B8" w:rsidRPr="00A80967">
        <w:t>,</w:t>
      </w:r>
      <w:r w:rsidR="0074415D" w:rsidRPr="00A80967">
        <w:t xml:space="preserve"> and a water storage tank </w:t>
      </w:r>
      <w:r w:rsidR="007A17B8" w:rsidRPr="00A80967">
        <w:t>from</w:t>
      </w:r>
      <w:r w:rsidR="0074415D" w:rsidRPr="00A80967">
        <w:t xml:space="preserve"> the State Department of Environmental Quality (the “DEQ”) Division of Drinking Water</w:t>
      </w:r>
      <w:r w:rsidR="007A17B8" w:rsidRPr="00A80967">
        <w:t>.  The Developer has completed and submitted</w:t>
      </w:r>
      <w:r w:rsidR="0074415D" w:rsidRPr="00A80967">
        <w:t xml:space="preserve"> for review </w:t>
      </w:r>
      <w:r w:rsidR="007A17B8" w:rsidRPr="00A80967">
        <w:t>and approval</w:t>
      </w:r>
      <w:r w:rsidR="0074415D" w:rsidRPr="00A80967">
        <w:t xml:space="preserve"> an engineering report related to a sanitary sewer treatment and storage </w:t>
      </w:r>
      <w:r w:rsidR="0074415D" w:rsidRPr="00DC32F7">
        <w:t xml:space="preserve">facility to the DEQ for review.  </w:t>
      </w:r>
      <w:r w:rsidRPr="00DC32F7">
        <w:t>See “—Water and Sewer” herein.</w:t>
      </w:r>
      <w:r w:rsidR="00523941" w:rsidRPr="00DC32F7">
        <w:t xml:space="preserve">  </w:t>
      </w:r>
    </w:p>
    <w:p w14:paraId="34425B47" w14:textId="246C03A8" w:rsidR="00D51560" w:rsidRPr="003E2215" w:rsidRDefault="00F83461" w:rsidP="00F2535A">
      <w:pPr>
        <w:pStyle w:val="BodyText"/>
        <w:rPr>
          <w:highlight w:val="yellow"/>
        </w:rPr>
      </w:pPr>
      <w:bookmarkStart w:id="149" w:name="_Hlk184385900"/>
      <w:r w:rsidRPr="00DC32F7">
        <w:t xml:space="preserve">According to the Developer, the total cost of Public Improvements and private improvements required to be constructed for the Development is estimated at approximately </w:t>
      </w:r>
      <w:r w:rsidR="00D51560" w:rsidRPr="00DC32F7">
        <w:t>$</w:t>
      </w:r>
      <w:r w:rsidR="00DC32F7" w:rsidRPr="00DC32F7">
        <w:t>100,515,217</w:t>
      </w:r>
      <w:r w:rsidR="00D51560" w:rsidRPr="00DC32F7">
        <w:t>, comprised of approximately $</w:t>
      </w:r>
      <w:r w:rsidR="00DC32F7" w:rsidRPr="00DC32F7">
        <w:t>54,828,902</w:t>
      </w:r>
      <w:r w:rsidR="00D51560" w:rsidRPr="00DC32F7">
        <w:t xml:space="preserve"> in estimated costs of private improvements and approximately $</w:t>
      </w:r>
      <w:r w:rsidR="00DC32F7" w:rsidRPr="00DC32F7">
        <w:t>45,686,225</w:t>
      </w:r>
      <w:r w:rsidR="00D51560" w:rsidRPr="00DC32F7">
        <w:t xml:space="preserve"> in estimated costs of Public Improvements eligible for reimbursement by the District (including the costs of all Public Improvements required to be constructed in accordance with the Development Agreement).  </w:t>
      </w:r>
    </w:p>
    <w:p w14:paraId="7932D288" w14:textId="7E9A3384" w:rsidR="00DC32F7" w:rsidRPr="009936C3" w:rsidRDefault="00F83461" w:rsidP="00F2535A">
      <w:pPr>
        <w:pStyle w:val="BodyText"/>
      </w:pPr>
      <w:r w:rsidRPr="00DC32F7">
        <w:t xml:space="preserve">As of </w:t>
      </w:r>
      <w:r w:rsidR="00DC32F7" w:rsidRPr="00DC32F7">
        <w:t>March 1</w:t>
      </w:r>
      <w:r w:rsidR="00B14F22">
        <w:t>9</w:t>
      </w:r>
      <w:r w:rsidR="00DC32F7" w:rsidRPr="00DC32F7">
        <w:t>, 2026</w:t>
      </w:r>
      <w:r w:rsidRPr="00DC32F7">
        <w:t>, approximately $</w:t>
      </w:r>
      <w:r w:rsidR="00DC32F7" w:rsidRPr="00DC32F7">
        <w:t>653,687</w:t>
      </w:r>
      <w:r w:rsidRPr="00DC32F7">
        <w:t xml:space="preserve"> has been expended by the Developer for Public Improvements </w:t>
      </w:r>
      <w:r w:rsidR="00DC32F7" w:rsidRPr="00DC32F7">
        <w:t>that are pe</w:t>
      </w:r>
      <w:r w:rsidR="00DC32F7" w:rsidRPr="009936C3">
        <w:t xml:space="preserve">nding reimbursement by the District.  The District has expended approximately $17,938,019 for Public Improvements as of March 1, 2026.  The Developer has expended approximately $21,707,746 to date on private improvements and land.  </w:t>
      </w:r>
    </w:p>
    <w:p w14:paraId="36A1CE89" w14:textId="7CB7397F" w:rsidR="00D51560" w:rsidRPr="00A97E5C" w:rsidRDefault="00D51560" w:rsidP="00D51560">
      <w:pPr>
        <w:pStyle w:val="BodyText"/>
      </w:pPr>
      <w:r w:rsidRPr="009936C3">
        <w:t>The private improvement cost estimate does not include the cost</w:t>
      </w:r>
      <w:r w:rsidRPr="009936C3">
        <w:rPr>
          <w:szCs w:val="22"/>
        </w:rPr>
        <w:t xml:space="preserve"> of vertical private improvements, which include the Mountain Services Building, the Maintenance Building, additional ski lifts, and parking costs, which according to the Developer are approximately $</w:t>
      </w:r>
      <w:r w:rsidR="009936C3" w:rsidRPr="009936C3">
        <w:rPr>
          <w:szCs w:val="22"/>
        </w:rPr>
        <w:t>22,955,</w:t>
      </w:r>
      <w:r w:rsidR="009936C3" w:rsidRPr="00A97E5C">
        <w:rPr>
          <w:szCs w:val="22"/>
        </w:rPr>
        <w:t>784</w:t>
      </w:r>
      <w:r w:rsidRPr="00A97E5C">
        <w:rPr>
          <w:szCs w:val="22"/>
        </w:rPr>
        <w:t xml:space="preserve">.  </w:t>
      </w:r>
      <w:r w:rsidRPr="00A97E5C">
        <w:t xml:space="preserve">According to the Developer, as of </w:t>
      </w:r>
      <w:r w:rsidR="009936C3" w:rsidRPr="00A97E5C">
        <w:t>March 1</w:t>
      </w:r>
      <w:r w:rsidR="00B14F22" w:rsidRPr="00A97E5C">
        <w:t>9</w:t>
      </w:r>
      <w:r w:rsidRPr="00A97E5C">
        <w:t>, 20</w:t>
      </w:r>
      <w:r w:rsidR="009936C3" w:rsidRPr="00A97E5C">
        <w:t>26</w:t>
      </w:r>
      <w:r w:rsidRPr="00A97E5C">
        <w:t>, approximately $</w:t>
      </w:r>
      <w:r w:rsidR="009936C3" w:rsidRPr="00A97E5C">
        <w:t>5,000,000</w:t>
      </w:r>
      <w:r w:rsidRPr="00A97E5C">
        <w:t xml:space="preserve"> has been expended by the Ski Resort Operator over the last five years for ski lifts, mountain improvements and ski resort operation facilities.</w:t>
      </w:r>
      <w:r w:rsidR="00304AD7" w:rsidRPr="00A97E5C">
        <w:t xml:space="preserve"> [PLEASE CONFIRM AMOUNT - 2025 LOM STATED $10,693,651 SPENT]</w:t>
      </w:r>
    </w:p>
    <w:p w14:paraId="122A1AB5" w14:textId="20CA75C6" w:rsidR="003E7C19" w:rsidRPr="00A97E5C" w:rsidRDefault="003E7C19" w:rsidP="00F2535A">
      <w:pPr>
        <w:pStyle w:val="BodyText"/>
      </w:pPr>
      <w:r w:rsidRPr="00A97E5C">
        <w:t xml:space="preserve">The following table sets forth a summary of the Public Improvement and private improvement costs </w:t>
      </w:r>
      <w:r w:rsidR="00D51560" w:rsidRPr="00A97E5C">
        <w:t xml:space="preserve">as well as certain vertical construction costs for ski-related improvements </w:t>
      </w:r>
      <w:r w:rsidRPr="00A97E5C">
        <w:t>for the Development and the sources of funding therefor.</w:t>
      </w:r>
    </w:p>
    <w:tbl>
      <w:tblPr>
        <w:tblStyle w:val="TableGrid"/>
        <w:tblW w:w="49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5"/>
        <w:gridCol w:w="1620"/>
        <w:gridCol w:w="1621"/>
        <w:gridCol w:w="1527"/>
        <w:gridCol w:w="1803"/>
      </w:tblGrid>
      <w:tr w:rsidR="002D2AB7" w:rsidRPr="00A97E5C" w14:paraId="3BD272BA" w14:textId="77777777" w:rsidTr="00304AD7">
        <w:trPr>
          <w:jc w:val="center"/>
        </w:trPr>
        <w:tc>
          <w:tcPr>
            <w:tcW w:w="4999" w:type="pct"/>
            <w:gridSpan w:val="5"/>
            <w:vAlign w:val="bottom"/>
          </w:tcPr>
          <w:p w14:paraId="2417B048" w14:textId="4B52127C" w:rsidR="002D2AB7" w:rsidRPr="00A97E5C" w:rsidRDefault="002D2AB7" w:rsidP="00EB2400">
            <w:pPr>
              <w:keepNext/>
              <w:keepLines/>
              <w:spacing w:after="240"/>
              <w:jc w:val="center"/>
              <w:rPr>
                <w:b/>
                <w:bCs/>
                <w:sz w:val="20"/>
              </w:rPr>
            </w:pPr>
            <w:bookmarkStart w:id="150" w:name="_Hlk158370697"/>
            <w:bookmarkEnd w:id="149"/>
            <w:r w:rsidRPr="00A97E5C">
              <w:rPr>
                <w:b/>
                <w:bCs/>
                <w:sz w:val="20"/>
              </w:rPr>
              <w:t>TABLE III</w:t>
            </w:r>
            <w:r w:rsidRPr="00A97E5C">
              <w:rPr>
                <w:b/>
                <w:bCs/>
                <w:sz w:val="20"/>
              </w:rPr>
              <w:br/>
              <w:t xml:space="preserve">Funding of Public and Private Improvement Costs and Vertical Costs </w:t>
            </w:r>
            <w:r w:rsidRPr="00A97E5C">
              <w:rPr>
                <w:b/>
                <w:bCs/>
                <w:sz w:val="20"/>
                <w:vertAlign w:val="superscript"/>
              </w:rPr>
              <w:t>1</w:t>
            </w:r>
            <w:r w:rsidRPr="00A97E5C">
              <w:rPr>
                <w:sz w:val="20"/>
              </w:rPr>
              <w:fldChar w:fldCharType="begin"/>
            </w:r>
            <w:r w:rsidRPr="00A97E5C">
              <w:rPr>
                <w:sz w:val="20"/>
              </w:rPr>
              <w:instrText xml:space="preserve"> XE “III Funding of Public and Private Improvement Costs and Vertical Costs; 003” </w:instrText>
            </w:r>
            <w:r w:rsidRPr="00A97E5C">
              <w:rPr>
                <w:sz w:val="20"/>
              </w:rPr>
              <w:fldChar w:fldCharType="end"/>
            </w:r>
          </w:p>
        </w:tc>
      </w:tr>
      <w:tr w:rsidR="00E42F23" w:rsidRPr="00A97E5C" w14:paraId="65321877" w14:textId="77777777" w:rsidTr="00304AD7">
        <w:trPr>
          <w:jc w:val="center"/>
        </w:trPr>
        <w:tc>
          <w:tcPr>
            <w:tcW w:w="1458" w:type="pct"/>
          </w:tcPr>
          <w:p w14:paraId="138828BB" w14:textId="77777777" w:rsidR="00E42F23" w:rsidRPr="00A97E5C" w:rsidRDefault="00E42F23" w:rsidP="00EB2400">
            <w:pPr>
              <w:keepNext/>
              <w:keepLines/>
              <w:rPr>
                <w:sz w:val="20"/>
              </w:rPr>
            </w:pPr>
          </w:p>
        </w:tc>
        <w:tc>
          <w:tcPr>
            <w:tcW w:w="873" w:type="pct"/>
            <w:vAlign w:val="bottom"/>
          </w:tcPr>
          <w:p w14:paraId="698F5BA2" w14:textId="77777777" w:rsidR="00E42F23" w:rsidRPr="00A97E5C" w:rsidRDefault="00E42F23" w:rsidP="00EB2400">
            <w:pPr>
              <w:keepNext/>
              <w:keepLines/>
              <w:spacing w:after="240"/>
              <w:jc w:val="center"/>
              <w:rPr>
                <w:b/>
                <w:bCs/>
                <w:sz w:val="20"/>
              </w:rPr>
            </w:pPr>
            <w:r w:rsidRPr="00A97E5C">
              <w:rPr>
                <w:b/>
                <w:bCs/>
                <w:sz w:val="20"/>
              </w:rPr>
              <w:t>Public</w:t>
            </w:r>
            <w:r w:rsidRPr="00A97E5C">
              <w:rPr>
                <w:b/>
                <w:bCs/>
                <w:sz w:val="20"/>
              </w:rPr>
              <w:br/>
              <w:t>Improvements</w:t>
            </w:r>
            <w:r w:rsidRPr="00A97E5C">
              <w:rPr>
                <w:b/>
                <w:bCs/>
                <w:sz w:val="20"/>
                <w:vertAlign w:val="superscript"/>
              </w:rPr>
              <w:t>2</w:t>
            </w:r>
          </w:p>
        </w:tc>
        <w:tc>
          <w:tcPr>
            <w:tcW w:w="874" w:type="pct"/>
            <w:vAlign w:val="bottom"/>
          </w:tcPr>
          <w:p w14:paraId="3BBB3D8E" w14:textId="77777777" w:rsidR="00E42F23" w:rsidRPr="00A97E5C" w:rsidRDefault="00E42F23" w:rsidP="00EB2400">
            <w:pPr>
              <w:keepNext/>
              <w:keepLines/>
              <w:spacing w:after="240"/>
              <w:jc w:val="center"/>
              <w:rPr>
                <w:b/>
                <w:bCs/>
                <w:sz w:val="20"/>
              </w:rPr>
            </w:pPr>
            <w:r w:rsidRPr="00A97E5C">
              <w:rPr>
                <w:b/>
                <w:bCs/>
                <w:sz w:val="20"/>
              </w:rPr>
              <w:t>Private Improvements</w:t>
            </w:r>
            <w:r w:rsidRPr="00A97E5C">
              <w:rPr>
                <w:b/>
                <w:bCs/>
                <w:sz w:val="20"/>
                <w:vertAlign w:val="superscript"/>
              </w:rPr>
              <w:t>3</w:t>
            </w:r>
          </w:p>
        </w:tc>
        <w:tc>
          <w:tcPr>
            <w:tcW w:w="823" w:type="pct"/>
            <w:shd w:val="clear" w:color="auto" w:fill="auto"/>
            <w:vAlign w:val="bottom"/>
          </w:tcPr>
          <w:p w14:paraId="1935330D" w14:textId="77777777" w:rsidR="00E42F23" w:rsidRPr="00A97E5C" w:rsidRDefault="00E42F23" w:rsidP="00EB2400">
            <w:pPr>
              <w:keepNext/>
              <w:keepLines/>
              <w:spacing w:after="240"/>
              <w:jc w:val="center"/>
              <w:rPr>
                <w:b/>
                <w:bCs/>
                <w:sz w:val="20"/>
              </w:rPr>
            </w:pPr>
            <w:r w:rsidRPr="00A97E5C">
              <w:rPr>
                <w:b/>
                <w:bCs/>
                <w:sz w:val="20"/>
              </w:rPr>
              <w:t>Total Horizontal Improvements</w:t>
            </w:r>
          </w:p>
        </w:tc>
        <w:tc>
          <w:tcPr>
            <w:tcW w:w="972" w:type="pct"/>
          </w:tcPr>
          <w:p w14:paraId="3B206792" w14:textId="15DF6E40" w:rsidR="00E42F23" w:rsidRPr="00A97E5C" w:rsidRDefault="00E42F23" w:rsidP="00EB2400">
            <w:pPr>
              <w:keepNext/>
              <w:keepLines/>
              <w:spacing w:after="240"/>
              <w:jc w:val="center"/>
              <w:rPr>
                <w:b/>
                <w:bCs/>
                <w:sz w:val="20"/>
                <w:vertAlign w:val="superscript"/>
              </w:rPr>
            </w:pPr>
            <w:r w:rsidRPr="00A97E5C">
              <w:rPr>
                <w:b/>
                <w:bCs/>
                <w:sz w:val="20"/>
              </w:rPr>
              <w:t xml:space="preserve">Total Ski-Related Vertical Construction Costs </w:t>
            </w:r>
            <w:r w:rsidRPr="00A97E5C">
              <w:rPr>
                <w:b/>
                <w:bCs/>
                <w:sz w:val="20"/>
                <w:vertAlign w:val="superscript"/>
              </w:rPr>
              <w:t>4</w:t>
            </w:r>
          </w:p>
        </w:tc>
      </w:tr>
      <w:tr w:rsidR="00E42F23" w:rsidRPr="00A97E5C" w14:paraId="1E47CEA1" w14:textId="77777777" w:rsidTr="00304AD7">
        <w:trPr>
          <w:jc w:val="center"/>
        </w:trPr>
        <w:tc>
          <w:tcPr>
            <w:tcW w:w="1458" w:type="pct"/>
          </w:tcPr>
          <w:p w14:paraId="4DE1718F" w14:textId="77777777" w:rsidR="00E42F23" w:rsidRPr="00A97E5C" w:rsidRDefault="00E42F23" w:rsidP="00EB2400">
            <w:pPr>
              <w:keepNext/>
              <w:jc w:val="left"/>
              <w:rPr>
                <w:sz w:val="20"/>
              </w:rPr>
            </w:pPr>
            <w:r w:rsidRPr="00A97E5C">
              <w:rPr>
                <w:sz w:val="20"/>
              </w:rPr>
              <w:t>Estimated Costs:</w:t>
            </w:r>
            <w:r w:rsidRPr="00A97E5C">
              <w:rPr>
                <w:sz w:val="20"/>
                <w:vertAlign w:val="superscript"/>
              </w:rPr>
              <w:t>5</w:t>
            </w:r>
          </w:p>
        </w:tc>
        <w:tc>
          <w:tcPr>
            <w:tcW w:w="873" w:type="pct"/>
          </w:tcPr>
          <w:p w14:paraId="5CCE5D1B" w14:textId="77777777" w:rsidR="00E42F23" w:rsidRPr="00A97E5C" w:rsidRDefault="00E42F23" w:rsidP="00EB2400">
            <w:pPr>
              <w:keepNext/>
              <w:tabs>
                <w:tab w:val="decimal" w:pos="1726"/>
              </w:tabs>
              <w:jc w:val="left"/>
              <w:rPr>
                <w:sz w:val="20"/>
              </w:rPr>
            </w:pPr>
          </w:p>
        </w:tc>
        <w:tc>
          <w:tcPr>
            <w:tcW w:w="874" w:type="pct"/>
          </w:tcPr>
          <w:p w14:paraId="73D6ACB2" w14:textId="77777777" w:rsidR="00E42F23" w:rsidRPr="00A97E5C" w:rsidRDefault="00E42F23" w:rsidP="00EB2400">
            <w:pPr>
              <w:keepNext/>
              <w:tabs>
                <w:tab w:val="decimal" w:pos="1726"/>
              </w:tabs>
              <w:jc w:val="left"/>
              <w:rPr>
                <w:sz w:val="20"/>
              </w:rPr>
            </w:pPr>
          </w:p>
        </w:tc>
        <w:tc>
          <w:tcPr>
            <w:tcW w:w="823" w:type="pct"/>
            <w:shd w:val="clear" w:color="auto" w:fill="auto"/>
          </w:tcPr>
          <w:p w14:paraId="0DAC2B58" w14:textId="77777777" w:rsidR="00E42F23" w:rsidRPr="00A97E5C" w:rsidRDefault="00E42F23" w:rsidP="00EB2400">
            <w:pPr>
              <w:keepNext/>
              <w:tabs>
                <w:tab w:val="decimal" w:pos="1726"/>
              </w:tabs>
              <w:jc w:val="left"/>
              <w:rPr>
                <w:sz w:val="20"/>
              </w:rPr>
            </w:pPr>
          </w:p>
        </w:tc>
        <w:tc>
          <w:tcPr>
            <w:tcW w:w="972" w:type="pct"/>
          </w:tcPr>
          <w:p w14:paraId="36E22F92" w14:textId="77777777" w:rsidR="00E42F23" w:rsidRPr="00A97E5C" w:rsidRDefault="00E42F23" w:rsidP="00547435">
            <w:pPr>
              <w:keepNext/>
              <w:tabs>
                <w:tab w:val="decimal" w:pos="1726"/>
              </w:tabs>
              <w:ind w:right="241"/>
              <w:jc w:val="left"/>
              <w:rPr>
                <w:sz w:val="20"/>
              </w:rPr>
            </w:pPr>
          </w:p>
        </w:tc>
      </w:tr>
      <w:tr w:rsidR="00E42F23" w:rsidRPr="00A97E5C" w14:paraId="6D11E17F" w14:textId="77777777" w:rsidTr="00304AD7">
        <w:trPr>
          <w:jc w:val="center"/>
        </w:trPr>
        <w:tc>
          <w:tcPr>
            <w:tcW w:w="1458" w:type="pct"/>
          </w:tcPr>
          <w:p w14:paraId="43CEC11E" w14:textId="77777777" w:rsidR="00E42F23" w:rsidRPr="00A97E5C" w:rsidRDefault="00E42F23" w:rsidP="00EB2400">
            <w:pPr>
              <w:keepNext/>
              <w:ind w:left="150"/>
              <w:jc w:val="left"/>
              <w:rPr>
                <w:sz w:val="20"/>
              </w:rPr>
            </w:pPr>
            <w:r w:rsidRPr="00A97E5C">
              <w:rPr>
                <w:sz w:val="20"/>
              </w:rPr>
              <w:t>Total Estimated</w:t>
            </w:r>
          </w:p>
        </w:tc>
        <w:tc>
          <w:tcPr>
            <w:tcW w:w="873" w:type="pct"/>
          </w:tcPr>
          <w:p w14:paraId="6DD37270" w14:textId="319603AB" w:rsidR="00E42F23" w:rsidRPr="00A97E5C" w:rsidRDefault="00E42F23" w:rsidP="00F22DF6">
            <w:pPr>
              <w:keepNext/>
              <w:tabs>
                <w:tab w:val="decimal" w:pos="1726"/>
              </w:tabs>
              <w:ind w:right="60"/>
              <w:jc w:val="left"/>
              <w:rPr>
                <w:sz w:val="20"/>
              </w:rPr>
            </w:pPr>
            <w:r w:rsidRPr="00A97E5C">
              <w:rPr>
                <w:sz w:val="20"/>
              </w:rPr>
              <w:t>$45,686,225</w:t>
            </w:r>
          </w:p>
        </w:tc>
        <w:tc>
          <w:tcPr>
            <w:tcW w:w="874" w:type="pct"/>
            <w:shd w:val="clear" w:color="auto" w:fill="auto"/>
          </w:tcPr>
          <w:p w14:paraId="63DA2B05" w14:textId="3103CD01" w:rsidR="00E42F23" w:rsidRPr="00A97E5C" w:rsidRDefault="00E42F23" w:rsidP="00EB2400">
            <w:pPr>
              <w:keepNext/>
              <w:tabs>
                <w:tab w:val="decimal" w:pos="1726"/>
              </w:tabs>
              <w:jc w:val="left"/>
              <w:rPr>
                <w:sz w:val="20"/>
              </w:rPr>
            </w:pPr>
            <w:r w:rsidRPr="00A97E5C">
              <w:rPr>
                <w:sz w:val="20"/>
              </w:rPr>
              <w:t>$54,828,902</w:t>
            </w:r>
          </w:p>
        </w:tc>
        <w:tc>
          <w:tcPr>
            <w:tcW w:w="823" w:type="pct"/>
            <w:shd w:val="clear" w:color="auto" w:fill="auto"/>
          </w:tcPr>
          <w:p w14:paraId="43B1543B" w14:textId="0E61E0E1" w:rsidR="00E42F23" w:rsidRPr="00A97E5C" w:rsidRDefault="00E42F23" w:rsidP="00391094">
            <w:pPr>
              <w:keepNext/>
              <w:tabs>
                <w:tab w:val="decimal" w:pos="1695"/>
              </w:tabs>
              <w:ind w:right="65"/>
              <w:jc w:val="left"/>
              <w:rPr>
                <w:sz w:val="20"/>
              </w:rPr>
            </w:pPr>
            <w:r w:rsidRPr="00A97E5C">
              <w:rPr>
                <w:sz w:val="20"/>
              </w:rPr>
              <w:t>$100,515,217</w:t>
            </w:r>
          </w:p>
        </w:tc>
        <w:tc>
          <w:tcPr>
            <w:tcW w:w="972" w:type="pct"/>
          </w:tcPr>
          <w:p w14:paraId="655E488B" w14:textId="5E49106C" w:rsidR="00E42F23" w:rsidRPr="00A97E5C" w:rsidRDefault="00E42F23" w:rsidP="00547435">
            <w:pPr>
              <w:keepNext/>
              <w:tabs>
                <w:tab w:val="decimal" w:pos="1695"/>
              </w:tabs>
              <w:ind w:right="241"/>
              <w:jc w:val="left"/>
              <w:rPr>
                <w:sz w:val="20"/>
              </w:rPr>
            </w:pPr>
            <w:r w:rsidRPr="00A97E5C">
              <w:rPr>
                <w:sz w:val="20"/>
              </w:rPr>
              <w:t>$22,955,784</w:t>
            </w:r>
          </w:p>
        </w:tc>
      </w:tr>
      <w:tr w:rsidR="00E42F23" w:rsidRPr="00A97E5C" w14:paraId="411C4D9D" w14:textId="77777777" w:rsidTr="00304AD7">
        <w:trPr>
          <w:jc w:val="center"/>
        </w:trPr>
        <w:tc>
          <w:tcPr>
            <w:tcW w:w="1458" w:type="pct"/>
          </w:tcPr>
          <w:p w14:paraId="6204BFA5" w14:textId="77777777" w:rsidR="00E42F23" w:rsidRPr="00A97E5C" w:rsidRDefault="00E42F23" w:rsidP="00EB2400">
            <w:pPr>
              <w:keepNext/>
              <w:ind w:left="150"/>
              <w:jc w:val="left"/>
              <w:rPr>
                <w:sz w:val="20"/>
              </w:rPr>
            </w:pPr>
            <w:r w:rsidRPr="00A97E5C">
              <w:rPr>
                <w:sz w:val="20"/>
              </w:rPr>
              <w:t>Previously Expended</w:t>
            </w:r>
          </w:p>
        </w:tc>
        <w:tc>
          <w:tcPr>
            <w:tcW w:w="873" w:type="pct"/>
            <w:shd w:val="clear" w:color="auto" w:fill="auto"/>
          </w:tcPr>
          <w:p w14:paraId="6B38F62E" w14:textId="2B6596CC" w:rsidR="00E42F23" w:rsidRPr="00A97E5C" w:rsidRDefault="00E42F23" w:rsidP="00F22DF6">
            <w:pPr>
              <w:keepNext/>
              <w:tabs>
                <w:tab w:val="decimal" w:pos="1726"/>
              </w:tabs>
              <w:ind w:right="-30"/>
              <w:jc w:val="left"/>
              <w:rPr>
                <w:sz w:val="20"/>
                <w:u w:val="single"/>
              </w:rPr>
            </w:pPr>
            <w:r w:rsidRPr="00A97E5C">
              <w:rPr>
                <w:sz w:val="20"/>
                <w:u w:val="single"/>
              </w:rPr>
              <w:t>18,591,706</w:t>
            </w:r>
            <w:r w:rsidRPr="00A97E5C">
              <w:rPr>
                <w:sz w:val="20"/>
              </w:rPr>
              <w:t xml:space="preserve"> </w:t>
            </w:r>
            <w:r w:rsidRPr="00A97E5C">
              <w:rPr>
                <w:sz w:val="20"/>
                <w:vertAlign w:val="superscript"/>
              </w:rPr>
              <w:t>8</w:t>
            </w:r>
          </w:p>
        </w:tc>
        <w:tc>
          <w:tcPr>
            <w:tcW w:w="874" w:type="pct"/>
            <w:shd w:val="clear" w:color="auto" w:fill="auto"/>
          </w:tcPr>
          <w:p w14:paraId="0349295E" w14:textId="4055BC61" w:rsidR="00E42F23" w:rsidRPr="00A97E5C" w:rsidRDefault="00E42F23" w:rsidP="00F22DF6">
            <w:pPr>
              <w:keepNext/>
              <w:tabs>
                <w:tab w:val="decimal" w:pos="1726"/>
              </w:tabs>
              <w:jc w:val="left"/>
              <w:rPr>
                <w:sz w:val="20"/>
                <w:u w:val="single"/>
              </w:rPr>
            </w:pPr>
            <w:r w:rsidRPr="00A97E5C">
              <w:rPr>
                <w:sz w:val="20"/>
                <w:u w:val="single"/>
              </w:rPr>
              <w:t>21,707,746</w:t>
            </w:r>
          </w:p>
        </w:tc>
        <w:tc>
          <w:tcPr>
            <w:tcW w:w="823" w:type="pct"/>
            <w:shd w:val="clear" w:color="auto" w:fill="auto"/>
          </w:tcPr>
          <w:p w14:paraId="28C4A8EE" w14:textId="7E73EFD7" w:rsidR="00E42F23" w:rsidRPr="00A97E5C" w:rsidRDefault="00E42F23" w:rsidP="00391094">
            <w:pPr>
              <w:keepNext/>
              <w:tabs>
                <w:tab w:val="decimal" w:pos="1695"/>
              </w:tabs>
              <w:ind w:right="65"/>
              <w:jc w:val="left"/>
              <w:rPr>
                <w:sz w:val="20"/>
                <w:u w:val="single"/>
              </w:rPr>
            </w:pPr>
            <w:r w:rsidRPr="00A97E5C">
              <w:rPr>
                <w:sz w:val="20"/>
                <w:u w:val="single"/>
              </w:rPr>
              <w:t xml:space="preserve"> 40,299,452</w:t>
            </w:r>
          </w:p>
        </w:tc>
        <w:tc>
          <w:tcPr>
            <w:tcW w:w="972" w:type="pct"/>
            <w:shd w:val="clear" w:color="auto" w:fill="auto"/>
          </w:tcPr>
          <w:p w14:paraId="39A66FD0" w14:textId="3C9BA7B9" w:rsidR="00E42F23" w:rsidRPr="00A97E5C" w:rsidRDefault="00E42F23" w:rsidP="00547435">
            <w:pPr>
              <w:keepNext/>
              <w:tabs>
                <w:tab w:val="decimal" w:pos="1695"/>
              </w:tabs>
              <w:ind w:right="241"/>
              <w:jc w:val="left"/>
              <w:rPr>
                <w:sz w:val="20"/>
                <w:u w:val="single"/>
              </w:rPr>
            </w:pPr>
            <w:r w:rsidRPr="00A97E5C">
              <w:rPr>
                <w:sz w:val="20"/>
                <w:u w:val="single"/>
              </w:rPr>
              <w:t>[5M]</w:t>
            </w:r>
          </w:p>
        </w:tc>
      </w:tr>
      <w:tr w:rsidR="00E42F23" w:rsidRPr="00A97E5C" w14:paraId="70DAC94B" w14:textId="77777777" w:rsidTr="00304AD7">
        <w:trPr>
          <w:jc w:val="center"/>
        </w:trPr>
        <w:tc>
          <w:tcPr>
            <w:tcW w:w="1458" w:type="pct"/>
          </w:tcPr>
          <w:p w14:paraId="75DA4BB6" w14:textId="77777777" w:rsidR="00E42F23" w:rsidRPr="00A97E5C" w:rsidRDefault="00E42F23" w:rsidP="00EB2400">
            <w:pPr>
              <w:keepNext/>
              <w:ind w:left="510"/>
              <w:jc w:val="left"/>
              <w:rPr>
                <w:sz w:val="20"/>
              </w:rPr>
            </w:pPr>
            <w:r w:rsidRPr="00A97E5C">
              <w:rPr>
                <w:sz w:val="20"/>
              </w:rPr>
              <w:t>Total Remaining</w:t>
            </w:r>
          </w:p>
        </w:tc>
        <w:tc>
          <w:tcPr>
            <w:tcW w:w="873" w:type="pct"/>
          </w:tcPr>
          <w:p w14:paraId="5297707D" w14:textId="2A49D2E5" w:rsidR="00E42F23" w:rsidRPr="00A97E5C" w:rsidRDefault="00E42F23" w:rsidP="00F22DF6">
            <w:pPr>
              <w:keepNext/>
              <w:tabs>
                <w:tab w:val="decimal" w:pos="1726"/>
              </w:tabs>
              <w:ind w:right="60"/>
              <w:jc w:val="left"/>
              <w:rPr>
                <w:sz w:val="20"/>
                <w:u w:val="double"/>
              </w:rPr>
            </w:pPr>
            <w:r w:rsidRPr="00A97E5C">
              <w:rPr>
                <w:sz w:val="20"/>
              </w:rPr>
              <w:t>$</w:t>
            </w:r>
            <w:r w:rsidRPr="00A97E5C">
              <w:rPr>
                <w:sz w:val="20"/>
                <w:u w:val="double"/>
              </w:rPr>
              <w:t>27,094,519</w:t>
            </w:r>
          </w:p>
        </w:tc>
        <w:tc>
          <w:tcPr>
            <w:tcW w:w="874" w:type="pct"/>
            <w:shd w:val="clear" w:color="auto" w:fill="auto"/>
          </w:tcPr>
          <w:p w14:paraId="16C3507E" w14:textId="167A9C68" w:rsidR="00E42F23" w:rsidRPr="00A97E5C" w:rsidRDefault="00E42F23" w:rsidP="001125FC">
            <w:pPr>
              <w:keepNext/>
              <w:tabs>
                <w:tab w:val="decimal" w:pos="1726"/>
              </w:tabs>
              <w:jc w:val="left"/>
              <w:rPr>
                <w:color w:val="000000" w:themeColor="text1"/>
                <w:sz w:val="20"/>
                <w:u w:val="double"/>
              </w:rPr>
            </w:pPr>
            <w:r w:rsidRPr="00A97E5C">
              <w:rPr>
                <w:sz w:val="20"/>
              </w:rPr>
              <w:t>$</w:t>
            </w:r>
            <w:r w:rsidRPr="00A97E5C">
              <w:rPr>
                <w:sz w:val="20"/>
                <w:u w:val="double"/>
              </w:rPr>
              <w:t>33,121,156</w:t>
            </w:r>
          </w:p>
        </w:tc>
        <w:tc>
          <w:tcPr>
            <w:tcW w:w="823" w:type="pct"/>
            <w:shd w:val="clear" w:color="auto" w:fill="auto"/>
          </w:tcPr>
          <w:p w14:paraId="5DF3A685" w14:textId="6005F3B8" w:rsidR="00E42F23" w:rsidRPr="00A97E5C" w:rsidRDefault="00E42F23" w:rsidP="00391094">
            <w:pPr>
              <w:keepNext/>
              <w:tabs>
                <w:tab w:val="decimal" w:pos="1695"/>
              </w:tabs>
              <w:ind w:right="65"/>
              <w:jc w:val="left"/>
              <w:rPr>
                <w:color w:val="000000" w:themeColor="text1"/>
                <w:sz w:val="20"/>
                <w:u w:val="double"/>
              </w:rPr>
            </w:pPr>
            <w:r w:rsidRPr="00A97E5C">
              <w:rPr>
                <w:color w:val="000000" w:themeColor="text1"/>
                <w:sz w:val="20"/>
              </w:rPr>
              <w:t>$</w:t>
            </w:r>
            <w:r w:rsidRPr="00A97E5C">
              <w:rPr>
                <w:color w:val="000000" w:themeColor="text1"/>
                <w:sz w:val="20"/>
                <w:u w:val="double"/>
              </w:rPr>
              <w:t xml:space="preserve"> </w:t>
            </w:r>
            <w:r w:rsidRPr="00A97E5C">
              <w:rPr>
                <w:sz w:val="20"/>
                <w:u w:val="double"/>
              </w:rPr>
              <w:t>60,215,765</w:t>
            </w:r>
          </w:p>
        </w:tc>
        <w:tc>
          <w:tcPr>
            <w:tcW w:w="972" w:type="pct"/>
            <w:shd w:val="clear" w:color="auto" w:fill="auto"/>
          </w:tcPr>
          <w:p w14:paraId="588E9444" w14:textId="003012C6" w:rsidR="00E42F23" w:rsidRPr="00A97E5C" w:rsidRDefault="00E42F23" w:rsidP="00547435">
            <w:pPr>
              <w:keepNext/>
              <w:tabs>
                <w:tab w:val="decimal" w:pos="1695"/>
              </w:tabs>
              <w:ind w:right="241"/>
              <w:jc w:val="left"/>
              <w:rPr>
                <w:color w:val="000000" w:themeColor="text1"/>
                <w:sz w:val="20"/>
                <w:u w:val="double"/>
              </w:rPr>
            </w:pPr>
            <w:r w:rsidRPr="00A97E5C">
              <w:rPr>
                <w:sz w:val="20"/>
              </w:rPr>
              <w:t>$[______]</w:t>
            </w:r>
          </w:p>
        </w:tc>
      </w:tr>
      <w:tr w:rsidR="00E42F23" w:rsidRPr="00A97E5C" w14:paraId="23D6BB31" w14:textId="77777777" w:rsidTr="00304AD7">
        <w:trPr>
          <w:jc w:val="center"/>
        </w:trPr>
        <w:tc>
          <w:tcPr>
            <w:tcW w:w="1458" w:type="pct"/>
          </w:tcPr>
          <w:p w14:paraId="14694539" w14:textId="77777777" w:rsidR="00E42F23" w:rsidRPr="00A97E5C" w:rsidRDefault="00E42F23" w:rsidP="00EB2400">
            <w:pPr>
              <w:keepNext/>
              <w:jc w:val="left"/>
              <w:rPr>
                <w:sz w:val="20"/>
              </w:rPr>
            </w:pPr>
            <w:r w:rsidRPr="00A97E5C">
              <w:rPr>
                <w:sz w:val="20"/>
              </w:rPr>
              <w:t>Funding of Estimated Costs:</w:t>
            </w:r>
          </w:p>
        </w:tc>
        <w:tc>
          <w:tcPr>
            <w:tcW w:w="873" w:type="pct"/>
          </w:tcPr>
          <w:p w14:paraId="259162AB" w14:textId="77777777" w:rsidR="00E42F23" w:rsidRPr="00A97E5C" w:rsidRDefault="00E42F23" w:rsidP="00F22DF6">
            <w:pPr>
              <w:keepNext/>
              <w:tabs>
                <w:tab w:val="decimal" w:pos="1726"/>
              </w:tabs>
              <w:ind w:right="60"/>
              <w:jc w:val="left"/>
              <w:rPr>
                <w:sz w:val="20"/>
              </w:rPr>
            </w:pPr>
          </w:p>
        </w:tc>
        <w:tc>
          <w:tcPr>
            <w:tcW w:w="874" w:type="pct"/>
          </w:tcPr>
          <w:p w14:paraId="5582EE1F" w14:textId="77777777" w:rsidR="00E42F23" w:rsidRPr="00A97E5C" w:rsidRDefault="00E42F23" w:rsidP="00EB2400">
            <w:pPr>
              <w:keepNext/>
              <w:tabs>
                <w:tab w:val="decimal" w:pos="1726"/>
              </w:tabs>
              <w:jc w:val="left"/>
              <w:rPr>
                <w:sz w:val="20"/>
              </w:rPr>
            </w:pPr>
          </w:p>
        </w:tc>
        <w:tc>
          <w:tcPr>
            <w:tcW w:w="823" w:type="pct"/>
            <w:shd w:val="clear" w:color="auto" w:fill="auto"/>
          </w:tcPr>
          <w:p w14:paraId="1AF5F75A" w14:textId="77777777" w:rsidR="00E42F23" w:rsidRPr="00A97E5C" w:rsidRDefault="00E42F23" w:rsidP="00EB2400">
            <w:pPr>
              <w:keepNext/>
              <w:tabs>
                <w:tab w:val="decimal" w:pos="1726"/>
              </w:tabs>
              <w:jc w:val="left"/>
              <w:rPr>
                <w:sz w:val="20"/>
              </w:rPr>
            </w:pPr>
          </w:p>
        </w:tc>
        <w:tc>
          <w:tcPr>
            <w:tcW w:w="972" w:type="pct"/>
          </w:tcPr>
          <w:p w14:paraId="638C9902" w14:textId="77777777" w:rsidR="00E42F23" w:rsidRPr="00A97E5C" w:rsidRDefault="00E42F23" w:rsidP="00547435">
            <w:pPr>
              <w:keepNext/>
              <w:tabs>
                <w:tab w:val="decimal" w:pos="1726"/>
              </w:tabs>
              <w:ind w:right="241"/>
              <w:jc w:val="left"/>
              <w:rPr>
                <w:sz w:val="20"/>
              </w:rPr>
            </w:pPr>
          </w:p>
        </w:tc>
      </w:tr>
      <w:tr w:rsidR="00E42F23" w:rsidRPr="00A97E5C" w14:paraId="18A3CE8F" w14:textId="77777777" w:rsidTr="00304AD7">
        <w:trPr>
          <w:jc w:val="center"/>
        </w:trPr>
        <w:tc>
          <w:tcPr>
            <w:tcW w:w="1458" w:type="pct"/>
          </w:tcPr>
          <w:p w14:paraId="7FD81BFE" w14:textId="4F695219" w:rsidR="00E42F23" w:rsidRPr="00A97E5C" w:rsidRDefault="00E42F23" w:rsidP="00EB2400">
            <w:pPr>
              <w:keepNext/>
              <w:ind w:left="150"/>
              <w:jc w:val="left"/>
              <w:rPr>
                <w:sz w:val="20"/>
              </w:rPr>
            </w:pPr>
            <w:r w:rsidRPr="00A97E5C">
              <w:rPr>
                <w:sz w:val="20"/>
              </w:rPr>
              <w:t xml:space="preserve">Bond Proceeds </w:t>
            </w:r>
            <w:r w:rsidRPr="00A97E5C">
              <w:rPr>
                <w:sz w:val="20"/>
                <w:vertAlign w:val="superscript"/>
              </w:rPr>
              <w:t>6, *</w:t>
            </w:r>
          </w:p>
        </w:tc>
        <w:tc>
          <w:tcPr>
            <w:tcW w:w="873" w:type="pct"/>
            <w:vAlign w:val="bottom"/>
          </w:tcPr>
          <w:p w14:paraId="20B6CD45" w14:textId="263C33DF" w:rsidR="00E42F23" w:rsidRPr="00A97E5C" w:rsidRDefault="00E42F23" w:rsidP="00F22DF6">
            <w:pPr>
              <w:keepNext/>
              <w:tabs>
                <w:tab w:val="decimal" w:pos="1726"/>
              </w:tabs>
              <w:ind w:right="60"/>
              <w:jc w:val="left"/>
              <w:rPr>
                <w:sz w:val="20"/>
              </w:rPr>
            </w:pPr>
            <w:r w:rsidRPr="00A97E5C">
              <w:rPr>
                <w:sz w:val="20"/>
              </w:rPr>
              <w:t>$[NET PROCEEDS]</w:t>
            </w:r>
          </w:p>
        </w:tc>
        <w:tc>
          <w:tcPr>
            <w:tcW w:w="874" w:type="pct"/>
            <w:vAlign w:val="bottom"/>
          </w:tcPr>
          <w:p w14:paraId="1FED9C6C" w14:textId="017083CE" w:rsidR="00E42F23" w:rsidRPr="00A97E5C" w:rsidRDefault="00E42F23" w:rsidP="00EB2400">
            <w:pPr>
              <w:keepNext/>
              <w:tabs>
                <w:tab w:val="decimal" w:pos="1726"/>
              </w:tabs>
              <w:jc w:val="left"/>
              <w:rPr>
                <w:sz w:val="20"/>
              </w:rPr>
            </w:pPr>
            <w:r w:rsidRPr="00A97E5C">
              <w:rPr>
                <w:sz w:val="20"/>
              </w:rPr>
              <w:t>--</w:t>
            </w:r>
          </w:p>
        </w:tc>
        <w:tc>
          <w:tcPr>
            <w:tcW w:w="823" w:type="pct"/>
            <w:shd w:val="clear" w:color="auto" w:fill="auto"/>
            <w:vAlign w:val="bottom"/>
          </w:tcPr>
          <w:p w14:paraId="7996923B" w14:textId="1860BB24" w:rsidR="00E42F23" w:rsidRPr="00A97E5C" w:rsidRDefault="00E42F23" w:rsidP="00426806">
            <w:pPr>
              <w:keepNext/>
              <w:tabs>
                <w:tab w:val="decimal" w:pos="1726"/>
              </w:tabs>
              <w:ind w:right="65"/>
              <w:jc w:val="left"/>
              <w:rPr>
                <w:sz w:val="20"/>
              </w:rPr>
            </w:pPr>
            <w:r w:rsidRPr="00A97E5C">
              <w:rPr>
                <w:sz w:val="20"/>
              </w:rPr>
              <w:t>$[NET PROCEEDS]</w:t>
            </w:r>
          </w:p>
        </w:tc>
        <w:tc>
          <w:tcPr>
            <w:tcW w:w="972" w:type="pct"/>
            <w:vAlign w:val="bottom"/>
          </w:tcPr>
          <w:p w14:paraId="3B1E68B6" w14:textId="2F988A4C" w:rsidR="00E42F23" w:rsidRPr="00A97E5C" w:rsidRDefault="00E42F23" w:rsidP="00E42F23">
            <w:pPr>
              <w:keepNext/>
              <w:tabs>
                <w:tab w:val="decimal" w:pos="1726"/>
              </w:tabs>
              <w:ind w:right="241"/>
              <w:jc w:val="left"/>
              <w:rPr>
                <w:sz w:val="20"/>
              </w:rPr>
            </w:pPr>
            <w:r w:rsidRPr="00A97E5C">
              <w:rPr>
                <w:sz w:val="20"/>
              </w:rPr>
              <w:t>--</w:t>
            </w:r>
          </w:p>
        </w:tc>
      </w:tr>
      <w:tr w:rsidR="00E42F23" w:rsidRPr="00A97E5C" w14:paraId="3B94DEEA" w14:textId="77777777" w:rsidTr="00304AD7">
        <w:trPr>
          <w:jc w:val="center"/>
        </w:trPr>
        <w:tc>
          <w:tcPr>
            <w:tcW w:w="1458" w:type="pct"/>
          </w:tcPr>
          <w:p w14:paraId="3DF727D7" w14:textId="06797F7E" w:rsidR="00E42F23" w:rsidRPr="00A97E5C" w:rsidRDefault="00E42F23" w:rsidP="00EB2400">
            <w:pPr>
              <w:keepNext/>
              <w:ind w:left="150"/>
              <w:jc w:val="left"/>
              <w:rPr>
                <w:sz w:val="20"/>
              </w:rPr>
            </w:pPr>
            <w:r w:rsidRPr="00A97E5C">
              <w:rPr>
                <w:sz w:val="20"/>
              </w:rPr>
              <w:t>Series 2025 Bond Proceeds</w:t>
            </w:r>
          </w:p>
        </w:tc>
        <w:tc>
          <w:tcPr>
            <w:tcW w:w="873" w:type="pct"/>
            <w:vAlign w:val="bottom"/>
          </w:tcPr>
          <w:p w14:paraId="4DC03B72" w14:textId="243324F7" w:rsidR="00E42F23" w:rsidRPr="00A97E5C" w:rsidRDefault="00304AD7" w:rsidP="00F22DF6">
            <w:pPr>
              <w:keepNext/>
              <w:tabs>
                <w:tab w:val="decimal" w:pos="1726"/>
              </w:tabs>
              <w:ind w:right="60"/>
              <w:jc w:val="left"/>
              <w:rPr>
                <w:sz w:val="20"/>
              </w:rPr>
            </w:pPr>
            <w:r w:rsidRPr="00A97E5C">
              <w:rPr>
                <w:sz w:val="20"/>
              </w:rPr>
              <w:t>28,400,000</w:t>
            </w:r>
          </w:p>
        </w:tc>
        <w:tc>
          <w:tcPr>
            <w:tcW w:w="874" w:type="pct"/>
            <w:vAlign w:val="bottom"/>
          </w:tcPr>
          <w:p w14:paraId="62B5642C" w14:textId="681A95A3" w:rsidR="00E42F23" w:rsidRPr="00A97E5C" w:rsidRDefault="00304AD7" w:rsidP="00EB2400">
            <w:pPr>
              <w:keepNext/>
              <w:tabs>
                <w:tab w:val="decimal" w:pos="1726"/>
              </w:tabs>
              <w:jc w:val="left"/>
              <w:rPr>
                <w:sz w:val="20"/>
              </w:rPr>
            </w:pPr>
            <w:r w:rsidRPr="00A97E5C">
              <w:rPr>
                <w:sz w:val="20"/>
              </w:rPr>
              <w:t>--</w:t>
            </w:r>
          </w:p>
        </w:tc>
        <w:tc>
          <w:tcPr>
            <w:tcW w:w="823" w:type="pct"/>
            <w:shd w:val="clear" w:color="auto" w:fill="auto"/>
            <w:vAlign w:val="bottom"/>
          </w:tcPr>
          <w:p w14:paraId="63D0CB11" w14:textId="193DBE27" w:rsidR="00E42F23" w:rsidRPr="00A97E5C" w:rsidRDefault="00304AD7" w:rsidP="00426806">
            <w:pPr>
              <w:keepNext/>
              <w:tabs>
                <w:tab w:val="decimal" w:pos="1726"/>
              </w:tabs>
              <w:ind w:right="65"/>
              <w:jc w:val="left"/>
              <w:rPr>
                <w:sz w:val="20"/>
              </w:rPr>
            </w:pPr>
            <w:r w:rsidRPr="00A97E5C">
              <w:rPr>
                <w:sz w:val="20"/>
              </w:rPr>
              <w:t>28,400,000</w:t>
            </w:r>
          </w:p>
        </w:tc>
        <w:tc>
          <w:tcPr>
            <w:tcW w:w="972" w:type="pct"/>
          </w:tcPr>
          <w:p w14:paraId="357A9AE4" w14:textId="5E85A799" w:rsidR="00E42F23" w:rsidRPr="00A97E5C" w:rsidRDefault="00304AD7" w:rsidP="00547435">
            <w:pPr>
              <w:keepNext/>
              <w:tabs>
                <w:tab w:val="decimal" w:pos="1726"/>
              </w:tabs>
              <w:ind w:right="241"/>
              <w:jc w:val="left"/>
              <w:rPr>
                <w:sz w:val="20"/>
              </w:rPr>
            </w:pPr>
            <w:r w:rsidRPr="00A97E5C">
              <w:rPr>
                <w:sz w:val="20"/>
              </w:rPr>
              <w:t>--</w:t>
            </w:r>
          </w:p>
        </w:tc>
      </w:tr>
      <w:tr w:rsidR="00E42F23" w:rsidRPr="00A97E5C" w14:paraId="0425CF02" w14:textId="77777777" w:rsidTr="00304AD7">
        <w:trPr>
          <w:jc w:val="center"/>
        </w:trPr>
        <w:tc>
          <w:tcPr>
            <w:tcW w:w="1458" w:type="pct"/>
          </w:tcPr>
          <w:p w14:paraId="5F37FF84" w14:textId="77777777" w:rsidR="00E42F23" w:rsidRPr="00A97E5C" w:rsidRDefault="00E42F23" w:rsidP="00EB2400">
            <w:pPr>
              <w:keepNext/>
              <w:ind w:left="330" w:hanging="180"/>
              <w:jc w:val="left"/>
              <w:rPr>
                <w:sz w:val="20"/>
                <w:vertAlign w:val="superscript"/>
              </w:rPr>
            </w:pPr>
            <w:r w:rsidRPr="00A97E5C">
              <w:rPr>
                <w:sz w:val="20"/>
              </w:rPr>
              <w:t xml:space="preserve">Developer Funds </w:t>
            </w:r>
            <w:r w:rsidRPr="00A97E5C">
              <w:rPr>
                <w:sz w:val="20"/>
                <w:vertAlign w:val="superscript"/>
              </w:rPr>
              <w:t>6, 7</w:t>
            </w:r>
          </w:p>
        </w:tc>
        <w:tc>
          <w:tcPr>
            <w:tcW w:w="873" w:type="pct"/>
            <w:shd w:val="clear" w:color="auto" w:fill="auto"/>
          </w:tcPr>
          <w:p w14:paraId="0252544E" w14:textId="3464314A" w:rsidR="00E42F23" w:rsidRPr="00A97E5C" w:rsidRDefault="00E42F23" w:rsidP="00F22DF6">
            <w:pPr>
              <w:keepNext/>
              <w:tabs>
                <w:tab w:val="decimal" w:pos="1726"/>
              </w:tabs>
              <w:ind w:right="60"/>
              <w:jc w:val="left"/>
              <w:rPr>
                <w:sz w:val="20"/>
                <w:u w:val="single"/>
              </w:rPr>
            </w:pPr>
            <w:r w:rsidRPr="00A97E5C">
              <w:rPr>
                <w:sz w:val="20"/>
              </w:rPr>
              <w:t>[______]</w:t>
            </w:r>
          </w:p>
        </w:tc>
        <w:tc>
          <w:tcPr>
            <w:tcW w:w="874" w:type="pct"/>
            <w:shd w:val="clear" w:color="auto" w:fill="auto"/>
          </w:tcPr>
          <w:p w14:paraId="2B78F6A6" w14:textId="1F5A667A" w:rsidR="00E42F23" w:rsidRPr="00A97E5C" w:rsidRDefault="00E42F23" w:rsidP="00EB2400">
            <w:pPr>
              <w:keepNext/>
              <w:tabs>
                <w:tab w:val="decimal" w:pos="1726"/>
              </w:tabs>
              <w:jc w:val="left"/>
              <w:rPr>
                <w:sz w:val="20"/>
                <w:u w:val="single"/>
              </w:rPr>
            </w:pPr>
            <w:r w:rsidRPr="00A97E5C">
              <w:rPr>
                <w:sz w:val="20"/>
              </w:rPr>
              <w:t>$</w:t>
            </w:r>
            <w:r w:rsidRPr="00A97E5C">
              <w:rPr>
                <w:sz w:val="20"/>
                <w:u w:val="single"/>
              </w:rPr>
              <w:t>33,121,156</w:t>
            </w:r>
          </w:p>
        </w:tc>
        <w:tc>
          <w:tcPr>
            <w:tcW w:w="823" w:type="pct"/>
            <w:shd w:val="clear" w:color="auto" w:fill="auto"/>
          </w:tcPr>
          <w:p w14:paraId="5A9B0EA1" w14:textId="1AC415D8" w:rsidR="00E42F23" w:rsidRPr="00A97E5C" w:rsidRDefault="00E42F23" w:rsidP="00426806">
            <w:pPr>
              <w:keepNext/>
              <w:tabs>
                <w:tab w:val="decimal" w:pos="1726"/>
              </w:tabs>
              <w:ind w:right="65"/>
              <w:jc w:val="left"/>
              <w:rPr>
                <w:sz w:val="20"/>
                <w:u w:val="single"/>
              </w:rPr>
            </w:pPr>
            <w:r w:rsidRPr="00A97E5C">
              <w:rPr>
                <w:sz w:val="20"/>
              </w:rPr>
              <w:t>[______]</w:t>
            </w:r>
          </w:p>
        </w:tc>
        <w:tc>
          <w:tcPr>
            <w:tcW w:w="972" w:type="pct"/>
          </w:tcPr>
          <w:p w14:paraId="058CC31C" w14:textId="6AFBA062" w:rsidR="00E42F23" w:rsidRPr="00A97E5C" w:rsidRDefault="00E42F23" w:rsidP="00547435">
            <w:pPr>
              <w:keepNext/>
              <w:tabs>
                <w:tab w:val="decimal" w:pos="1726"/>
              </w:tabs>
              <w:ind w:right="241"/>
              <w:jc w:val="left"/>
              <w:rPr>
                <w:sz w:val="20"/>
                <w:u w:val="single"/>
              </w:rPr>
            </w:pPr>
            <w:r w:rsidRPr="00A97E5C">
              <w:rPr>
                <w:sz w:val="20"/>
              </w:rPr>
              <w:t>$[______]</w:t>
            </w:r>
          </w:p>
        </w:tc>
      </w:tr>
      <w:tr w:rsidR="00E42F23" w:rsidRPr="00A97E5C" w14:paraId="188CC664" w14:textId="77777777" w:rsidTr="00304AD7">
        <w:trPr>
          <w:jc w:val="center"/>
        </w:trPr>
        <w:tc>
          <w:tcPr>
            <w:tcW w:w="1458" w:type="pct"/>
          </w:tcPr>
          <w:p w14:paraId="39833E4B" w14:textId="49E9568E" w:rsidR="00E42F23" w:rsidRPr="00A97E5C" w:rsidRDefault="00E42F23" w:rsidP="00EB2400">
            <w:pPr>
              <w:keepNext/>
              <w:ind w:left="510"/>
              <w:jc w:val="left"/>
              <w:rPr>
                <w:sz w:val="20"/>
              </w:rPr>
            </w:pPr>
            <w:r w:rsidRPr="00A97E5C">
              <w:rPr>
                <w:sz w:val="20"/>
              </w:rPr>
              <w:t>Total</w:t>
            </w:r>
            <w:r w:rsidRPr="00A97E5C">
              <w:rPr>
                <w:sz w:val="20"/>
                <w:vertAlign w:val="superscript"/>
              </w:rPr>
              <w:t xml:space="preserve"> </w:t>
            </w:r>
          </w:p>
        </w:tc>
        <w:tc>
          <w:tcPr>
            <w:tcW w:w="873" w:type="pct"/>
          </w:tcPr>
          <w:p w14:paraId="7AF9906B" w14:textId="6AB0A77D" w:rsidR="00E42F23" w:rsidRPr="00A97E5C" w:rsidRDefault="00E42F23" w:rsidP="00F22DF6">
            <w:pPr>
              <w:keepNext/>
              <w:tabs>
                <w:tab w:val="decimal" w:pos="1726"/>
              </w:tabs>
              <w:ind w:right="60"/>
              <w:jc w:val="left"/>
              <w:rPr>
                <w:sz w:val="20"/>
              </w:rPr>
            </w:pPr>
            <w:r w:rsidRPr="00A97E5C">
              <w:rPr>
                <w:sz w:val="20"/>
              </w:rPr>
              <w:t>$</w:t>
            </w:r>
            <w:r w:rsidRPr="00A97E5C">
              <w:rPr>
                <w:sz w:val="20"/>
                <w:u w:val="double"/>
              </w:rPr>
              <w:t>45,686,225</w:t>
            </w:r>
          </w:p>
        </w:tc>
        <w:tc>
          <w:tcPr>
            <w:tcW w:w="874" w:type="pct"/>
          </w:tcPr>
          <w:p w14:paraId="53265C85" w14:textId="060281E8" w:rsidR="00E42F23" w:rsidRPr="00A97E5C" w:rsidRDefault="00E42F23" w:rsidP="00EB2400">
            <w:pPr>
              <w:keepNext/>
              <w:tabs>
                <w:tab w:val="decimal" w:pos="1726"/>
              </w:tabs>
              <w:jc w:val="left"/>
              <w:rPr>
                <w:sz w:val="20"/>
              </w:rPr>
            </w:pPr>
            <w:r w:rsidRPr="00A97E5C">
              <w:rPr>
                <w:sz w:val="20"/>
              </w:rPr>
              <w:t>$</w:t>
            </w:r>
            <w:r w:rsidRPr="00A97E5C">
              <w:rPr>
                <w:sz w:val="20"/>
                <w:u w:val="double"/>
              </w:rPr>
              <w:t>54,828,902</w:t>
            </w:r>
          </w:p>
        </w:tc>
        <w:tc>
          <w:tcPr>
            <w:tcW w:w="823" w:type="pct"/>
            <w:shd w:val="clear" w:color="auto" w:fill="auto"/>
          </w:tcPr>
          <w:p w14:paraId="01B839B4" w14:textId="72B66DBA" w:rsidR="00E42F23" w:rsidRPr="00A97E5C" w:rsidRDefault="00E42F23" w:rsidP="00391094">
            <w:pPr>
              <w:keepNext/>
              <w:tabs>
                <w:tab w:val="decimal" w:pos="1726"/>
              </w:tabs>
              <w:ind w:right="65"/>
              <w:jc w:val="left"/>
              <w:rPr>
                <w:sz w:val="20"/>
                <w:u w:val="double"/>
              </w:rPr>
            </w:pPr>
            <w:r w:rsidRPr="00A97E5C">
              <w:rPr>
                <w:sz w:val="20"/>
              </w:rPr>
              <w:t>$</w:t>
            </w:r>
            <w:r w:rsidRPr="00A97E5C">
              <w:rPr>
                <w:sz w:val="20"/>
                <w:u w:val="double"/>
              </w:rPr>
              <w:t>100,515,217</w:t>
            </w:r>
          </w:p>
        </w:tc>
        <w:tc>
          <w:tcPr>
            <w:tcW w:w="972" w:type="pct"/>
          </w:tcPr>
          <w:p w14:paraId="4029A431" w14:textId="3BE1462E" w:rsidR="00E42F23" w:rsidRPr="00A97E5C" w:rsidRDefault="00E42F23" w:rsidP="00547435">
            <w:pPr>
              <w:keepNext/>
              <w:tabs>
                <w:tab w:val="decimal" w:pos="1726"/>
              </w:tabs>
              <w:ind w:right="241"/>
              <w:jc w:val="left"/>
              <w:rPr>
                <w:sz w:val="20"/>
              </w:rPr>
            </w:pPr>
            <w:r w:rsidRPr="00A97E5C">
              <w:rPr>
                <w:sz w:val="20"/>
              </w:rPr>
              <w:t>$</w:t>
            </w:r>
            <w:r w:rsidRPr="00A97E5C">
              <w:rPr>
                <w:sz w:val="20"/>
                <w:u w:val="double"/>
              </w:rPr>
              <w:t>22,955,784</w:t>
            </w:r>
          </w:p>
        </w:tc>
      </w:tr>
      <w:tr w:rsidR="002D2AB7" w:rsidRPr="00A97E5C" w14:paraId="708B8C89" w14:textId="77777777" w:rsidTr="00304AD7">
        <w:trPr>
          <w:trHeight w:val="198"/>
          <w:jc w:val="center"/>
        </w:trPr>
        <w:tc>
          <w:tcPr>
            <w:tcW w:w="4999" w:type="pct"/>
            <w:gridSpan w:val="5"/>
          </w:tcPr>
          <w:p w14:paraId="6BA3B4F4" w14:textId="77777777" w:rsidR="002D2AB7" w:rsidRPr="00A97E5C" w:rsidRDefault="002D2AB7" w:rsidP="00EB2400">
            <w:pPr>
              <w:keepNext/>
              <w:rPr>
                <w:sz w:val="20"/>
              </w:rPr>
            </w:pPr>
            <w:r w:rsidRPr="00A97E5C">
              <w:rPr>
                <w:sz w:val="20"/>
              </w:rPr>
              <w:t>____________________</w:t>
            </w:r>
          </w:p>
          <w:p w14:paraId="0261F18D" w14:textId="1B8112B7" w:rsidR="002D2AB7" w:rsidRPr="00A97E5C" w:rsidRDefault="002D2AB7" w:rsidP="00EB2400">
            <w:pPr>
              <w:keepNext/>
              <w:rPr>
                <w:sz w:val="18"/>
                <w:szCs w:val="18"/>
              </w:rPr>
            </w:pPr>
            <w:r w:rsidRPr="00A97E5C">
              <w:rPr>
                <w:sz w:val="18"/>
                <w:szCs w:val="18"/>
                <w:vertAlign w:val="superscript"/>
              </w:rPr>
              <w:t>1</w:t>
            </w:r>
            <w:r w:rsidRPr="00A97E5C">
              <w:rPr>
                <w:sz w:val="18"/>
                <w:szCs w:val="18"/>
              </w:rPr>
              <w:t xml:space="preserve"> As of </w:t>
            </w:r>
            <w:r w:rsidR="009936C3" w:rsidRPr="00A97E5C">
              <w:rPr>
                <w:sz w:val="18"/>
                <w:szCs w:val="18"/>
              </w:rPr>
              <w:t>March</w:t>
            </w:r>
            <w:r w:rsidR="00470318" w:rsidRPr="00A97E5C">
              <w:rPr>
                <w:sz w:val="18"/>
                <w:szCs w:val="18"/>
              </w:rPr>
              <w:t xml:space="preserve"> </w:t>
            </w:r>
            <w:r w:rsidRPr="00A97E5C">
              <w:rPr>
                <w:sz w:val="18"/>
                <w:szCs w:val="18"/>
              </w:rPr>
              <w:t xml:space="preserve">1, </w:t>
            </w:r>
            <w:r w:rsidR="00C16E11" w:rsidRPr="00A97E5C">
              <w:rPr>
                <w:sz w:val="18"/>
                <w:szCs w:val="18"/>
              </w:rPr>
              <w:t>2026</w:t>
            </w:r>
            <w:r w:rsidRPr="00A97E5C">
              <w:rPr>
                <w:sz w:val="18"/>
                <w:szCs w:val="18"/>
              </w:rPr>
              <w:t>.</w:t>
            </w:r>
          </w:p>
          <w:p w14:paraId="027C59E9" w14:textId="1FB0B1CE" w:rsidR="002D2AB7" w:rsidRPr="00A97E5C" w:rsidRDefault="002D2AB7" w:rsidP="00EB2400">
            <w:pPr>
              <w:pStyle w:val="BodyText"/>
              <w:spacing w:after="0"/>
              <w:ind w:firstLine="0"/>
              <w:rPr>
                <w:sz w:val="18"/>
                <w:szCs w:val="18"/>
              </w:rPr>
            </w:pPr>
            <w:r w:rsidRPr="00A97E5C">
              <w:rPr>
                <w:sz w:val="18"/>
                <w:szCs w:val="18"/>
                <w:vertAlign w:val="superscript"/>
              </w:rPr>
              <w:t>2</w:t>
            </w:r>
            <w:r w:rsidRPr="00A97E5C">
              <w:rPr>
                <w:sz w:val="18"/>
                <w:szCs w:val="18"/>
              </w:rPr>
              <w:t xml:space="preserve"> Includes the costs of all Public Improvements to be constructed within the </w:t>
            </w:r>
            <w:r w:rsidR="00880BBD" w:rsidRPr="00A97E5C">
              <w:rPr>
                <w:sz w:val="18"/>
                <w:szCs w:val="18"/>
              </w:rPr>
              <w:t>Development</w:t>
            </w:r>
            <w:r w:rsidRPr="00A97E5C">
              <w:rPr>
                <w:sz w:val="18"/>
                <w:szCs w:val="18"/>
              </w:rPr>
              <w:t>.  Does not include any costs of vertical construction.</w:t>
            </w:r>
          </w:p>
          <w:p w14:paraId="7791EF26" w14:textId="41A12EE5" w:rsidR="002D2AB7" w:rsidRPr="00A97E5C" w:rsidRDefault="002D2AB7" w:rsidP="00EB2400">
            <w:pPr>
              <w:rPr>
                <w:sz w:val="18"/>
                <w:szCs w:val="18"/>
              </w:rPr>
            </w:pPr>
            <w:r w:rsidRPr="00A97E5C">
              <w:rPr>
                <w:sz w:val="18"/>
                <w:szCs w:val="18"/>
                <w:vertAlign w:val="superscript"/>
              </w:rPr>
              <w:t>3</w:t>
            </w:r>
            <w:r w:rsidRPr="00A97E5C">
              <w:rPr>
                <w:sz w:val="18"/>
                <w:szCs w:val="18"/>
              </w:rPr>
              <w:t xml:space="preserve"> Represents the costs of private improvements to be constructed within the </w:t>
            </w:r>
            <w:r w:rsidR="00880BBD" w:rsidRPr="00A97E5C">
              <w:rPr>
                <w:sz w:val="18"/>
                <w:szCs w:val="18"/>
              </w:rPr>
              <w:t>Development</w:t>
            </w:r>
            <w:r w:rsidRPr="00A97E5C">
              <w:rPr>
                <w:sz w:val="18"/>
                <w:szCs w:val="18"/>
              </w:rPr>
              <w:t>.  Does not include costs of any vertical improvements.</w:t>
            </w:r>
          </w:p>
          <w:p w14:paraId="34907BCA" w14:textId="13FA1E7C" w:rsidR="002D2AB7" w:rsidRPr="00A97E5C" w:rsidRDefault="002D2AB7" w:rsidP="00EB2400">
            <w:pPr>
              <w:rPr>
                <w:sz w:val="18"/>
                <w:szCs w:val="18"/>
              </w:rPr>
            </w:pPr>
            <w:r w:rsidRPr="00A97E5C">
              <w:rPr>
                <w:sz w:val="18"/>
                <w:szCs w:val="18"/>
                <w:vertAlign w:val="superscript"/>
              </w:rPr>
              <w:t>4</w:t>
            </w:r>
            <w:r w:rsidRPr="00A97E5C">
              <w:rPr>
                <w:sz w:val="18"/>
                <w:szCs w:val="18"/>
              </w:rPr>
              <w:t xml:space="preserve"> Includes costs of vertical construction related to the Mountain Services Building, the Maintenance Building, ski lifts, and parking lots, which are estimated to be $22,955,784.</w:t>
            </w:r>
            <w:r w:rsidR="005C6AA9" w:rsidRPr="00A97E5C">
              <w:rPr>
                <w:sz w:val="18"/>
                <w:szCs w:val="18"/>
              </w:rPr>
              <w:t xml:space="preserve"> Spend to date is through </w:t>
            </w:r>
            <w:r w:rsidR="00BD7771" w:rsidRPr="00A97E5C">
              <w:rPr>
                <w:sz w:val="18"/>
                <w:szCs w:val="18"/>
              </w:rPr>
              <w:t>March</w:t>
            </w:r>
            <w:r w:rsidR="005C6AA9" w:rsidRPr="00A97E5C">
              <w:rPr>
                <w:sz w:val="18"/>
                <w:szCs w:val="18"/>
              </w:rPr>
              <w:t xml:space="preserve"> 1, 202</w:t>
            </w:r>
            <w:r w:rsidR="00BD7771" w:rsidRPr="00A97E5C">
              <w:rPr>
                <w:sz w:val="18"/>
                <w:szCs w:val="18"/>
              </w:rPr>
              <w:t>6</w:t>
            </w:r>
            <w:r w:rsidR="005C6AA9" w:rsidRPr="00A97E5C">
              <w:rPr>
                <w:sz w:val="18"/>
                <w:szCs w:val="18"/>
              </w:rPr>
              <w:t>.</w:t>
            </w:r>
          </w:p>
          <w:p w14:paraId="25E9B174" w14:textId="77777777" w:rsidR="002D2AB7" w:rsidRPr="00A97E5C" w:rsidRDefault="002D2AB7" w:rsidP="00EB2400">
            <w:pPr>
              <w:rPr>
                <w:sz w:val="18"/>
                <w:szCs w:val="18"/>
              </w:rPr>
            </w:pPr>
            <w:bookmarkStart w:id="151" w:name="_Hlk181016313"/>
            <w:r w:rsidRPr="00A97E5C">
              <w:rPr>
                <w:sz w:val="18"/>
                <w:szCs w:val="18"/>
                <w:vertAlign w:val="superscript"/>
              </w:rPr>
              <w:t>5</w:t>
            </w:r>
            <w:r w:rsidRPr="00A97E5C">
              <w:rPr>
                <w:sz w:val="18"/>
                <w:szCs w:val="18"/>
              </w:rPr>
              <w:t xml:space="preserve"> </w:t>
            </w:r>
            <w:bookmarkEnd w:id="151"/>
            <w:r w:rsidRPr="00A97E5C">
              <w:rPr>
                <w:sz w:val="18"/>
                <w:szCs w:val="18"/>
              </w:rPr>
              <w:t>Costs are estimated and are subject to change.</w:t>
            </w:r>
          </w:p>
          <w:p w14:paraId="1149640B" w14:textId="614F5EE9" w:rsidR="002D2AB7" w:rsidRPr="00A97E5C" w:rsidRDefault="002D2AB7" w:rsidP="00EB2400">
            <w:pPr>
              <w:rPr>
                <w:sz w:val="18"/>
                <w:szCs w:val="18"/>
              </w:rPr>
            </w:pPr>
            <w:r w:rsidRPr="00A97E5C">
              <w:rPr>
                <w:sz w:val="18"/>
                <w:szCs w:val="18"/>
                <w:vertAlign w:val="superscript"/>
              </w:rPr>
              <w:t xml:space="preserve">6 </w:t>
            </w:r>
            <w:r w:rsidRPr="00A97E5C">
              <w:rPr>
                <w:sz w:val="18"/>
                <w:szCs w:val="18"/>
              </w:rPr>
              <w:t>It is anticipated that the District will use the net proceeds of the Bonds (estimated at $</w:t>
            </w:r>
            <w:r w:rsidR="009936C3" w:rsidRPr="00A97E5C">
              <w:rPr>
                <w:sz w:val="18"/>
                <w:szCs w:val="18"/>
              </w:rPr>
              <w:t>[NET PROCEEDS]</w:t>
            </w:r>
            <w:r w:rsidR="00212F26" w:rsidRPr="00A97E5C">
              <w:rPr>
                <w:rStyle w:val="FootnoteReference"/>
                <w:bCs/>
                <w:sz w:val="18"/>
                <w:szCs w:val="18"/>
              </w:rPr>
              <w:footnoteReference w:customMarkFollows="1" w:id="16"/>
              <w:t>*</w:t>
            </w:r>
            <w:r w:rsidRPr="00A97E5C">
              <w:rPr>
                <w:sz w:val="18"/>
                <w:szCs w:val="18"/>
              </w:rPr>
              <w:t>) to reimburse the Developer for previously expended Public Improvement costs and to cause the construction of the Public Improvements.</w:t>
            </w:r>
          </w:p>
          <w:p w14:paraId="7553EF47" w14:textId="5C858AD7" w:rsidR="00D45404" w:rsidRPr="00A97E5C" w:rsidRDefault="002D2AB7" w:rsidP="00D45404">
            <w:pPr>
              <w:rPr>
                <w:sz w:val="18"/>
                <w:szCs w:val="18"/>
              </w:rPr>
            </w:pPr>
            <w:r w:rsidRPr="00A97E5C">
              <w:rPr>
                <w:sz w:val="18"/>
                <w:szCs w:val="18"/>
                <w:vertAlign w:val="superscript"/>
              </w:rPr>
              <w:t>7</w:t>
            </w:r>
            <w:r w:rsidRPr="00A97E5C">
              <w:rPr>
                <w:sz w:val="18"/>
                <w:szCs w:val="18"/>
              </w:rPr>
              <w:t xml:space="preserve"> Developer Funds include </w:t>
            </w:r>
            <w:r w:rsidR="00D45404" w:rsidRPr="00A97E5C">
              <w:rPr>
                <w:sz w:val="18"/>
                <w:szCs w:val="18"/>
              </w:rPr>
              <w:t>equity from members of the Developer and equity and loans from the Ski Resort Operator.</w:t>
            </w:r>
            <w:r w:rsidR="0062149E" w:rsidRPr="00A97E5C">
              <w:rPr>
                <w:sz w:val="18"/>
                <w:szCs w:val="18"/>
              </w:rPr>
              <w:t xml:space="preserve"> </w:t>
            </w:r>
          </w:p>
          <w:p w14:paraId="565F7AE0" w14:textId="2F21D09C" w:rsidR="001125FC" w:rsidRPr="00A97E5C" w:rsidRDefault="001125FC" w:rsidP="00D45404">
            <w:pPr>
              <w:rPr>
                <w:sz w:val="18"/>
                <w:szCs w:val="18"/>
              </w:rPr>
            </w:pPr>
            <w:r w:rsidRPr="00A97E5C">
              <w:rPr>
                <w:sz w:val="18"/>
                <w:szCs w:val="18"/>
                <w:vertAlign w:val="superscript"/>
              </w:rPr>
              <w:t>8</w:t>
            </w:r>
            <w:r w:rsidRPr="00A97E5C">
              <w:rPr>
                <w:sz w:val="18"/>
                <w:szCs w:val="18"/>
              </w:rPr>
              <w:t xml:space="preserve"> Represents the sum, as of March 1, 2026, of approximately $653,687 expended by the Developer for Public Improvements that are pending reimbursement by the District and approximately $17,938,019 expended by the District for Public Improvements.  </w:t>
            </w:r>
          </w:p>
          <w:p w14:paraId="2EEED5D3" w14:textId="4EA1A1F1" w:rsidR="002B5673" w:rsidRPr="00A97E5C" w:rsidRDefault="002B5673" w:rsidP="002B5673">
            <w:pPr>
              <w:rPr>
                <w:sz w:val="18"/>
                <w:szCs w:val="18"/>
              </w:rPr>
            </w:pPr>
            <w:r w:rsidRPr="00A97E5C">
              <w:rPr>
                <w:sz w:val="18"/>
                <w:szCs w:val="18"/>
                <w:vertAlign w:val="superscript"/>
              </w:rPr>
              <w:t>*</w:t>
            </w:r>
            <w:r w:rsidRPr="00A97E5C">
              <w:rPr>
                <w:sz w:val="18"/>
                <w:szCs w:val="18"/>
              </w:rPr>
              <w:t xml:space="preserve"> Preliminary; subject to change.</w:t>
            </w:r>
          </w:p>
          <w:p w14:paraId="6F5D7CD9" w14:textId="4D61A497" w:rsidR="002D2AB7" w:rsidRPr="00A97E5C" w:rsidRDefault="002D2AB7" w:rsidP="00D45404">
            <w:pPr>
              <w:rPr>
                <w:sz w:val="20"/>
              </w:rPr>
            </w:pPr>
            <w:r w:rsidRPr="00A97E5C">
              <w:rPr>
                <w:sz w:val="18"/>
                <w:szCs w:val="18"/>
              </w:rPr>
              <w:t>Source: Developer</w:t>
            </w:r>
          </w:p>
        </w:tc>
      </w:tr>
    </w:tbl>
    <w:bookmarkEnd w:id="150"/>
    <w:p w14:paraId="5AFFD68D" w14:textId="28E1349D" w:rsidR="004667D9" w:rsidRPr="00A97E5C" w:rsidRDefault="00F142E9" w:rsidP="00523941">
      <w:pPr>
        <w:pStyle w:val="BodyText"/>
        <w:spacing w:before="240"/>
      </w:pPr>
      <w:r w:rsidRPr="00A97E5C">
        <w:t xml:space="preserve">The Developer plans to fund the costs of Public Improvements (not otherwise funded from Bond proceeds) and private improvements from </w:t>
      </w:r>
      <w:r w:rsidR="00D2048F" w:rsidRPr="00A97E5C">
        <w:t xml:space="preserve">equity from members of the Developer and from </w:t>
      </w:r>
      <w:r w:rsidR="00197036" w:rsidRPr="00A97E5C">
        <w:t>equity and loans from the Ski Resort Operator</w:t>
      </w:r>
      <w:r w:rsidR="004667D9" w:rsidRPr="00A97E5C">
        <w:t xml:space="preserve">.  </w:t>
      </w:r>
      <w:r w:rsidR="003F09D6" w:rsidRPr="00A97E5C">
        <w:t xml:space="preserve">No assurance is provided that the Developer will obtain </w:t>
      </w:r>
      <w:r w:rsidR="00197036" w:rsidRPr="00A97E5C">
        <w:t>equity from members of the Developer or equity or loans from the Ski Resort Operator</w:t>
      </w:r>
      <w:r w:rsidR="003F09D6" w:rsidRPr="00A97E5C">
        <w:t xml:space="preserve"> for the Development or have other financial resources available in the amount necessary to finance the co</w:t>
      </w:r>
      <w:r w:rsidR="005B472F" w:rsidRPr="00A97E5C">
        <w:t>s</w:t>
      </w:r>
      <w:r w:rsidR="003F09D6" w:rsidRPr="00A97E5C">
        <w:t xml:space="preserve">ts of the Public Improvements and private improvements required for the Development.   </w:t>
      </w:r>
    </w:p>
    <w:p w14:paraId="54C35F0D" w14:textId="5021FAA4" w:rsidR="00F142E9" w:rsidRPr="00A97E5C" w:rsidRDefault="00F142E9" w:rsidP="00F142E9">
      <w:pPr>
        <w:pStyle w:val="BodyText"/>
      </w:pPr>
      <w:r w:rsidRPr="00A97E5C">
        <w:t xml:space="preserve">It is anticipated that the net proceeds of the </w:t>
      </w:r>
      <w:r w:rsidR="00CA2491" w:rsidRPr="00A97E5C">
        <w:t>Bond</w:t>
      </w:r>
      <w:r w:rsidRPr="00A97E5C">
        <w:t>s (estimated at $</w:t>
      </w:r>
      <w:r w:rsidR="009936C3" w:rsidRPr="00A97E5C">
        <w:t>[NET PROCEEDS]</w:t>
      </w:r>
      <w:r w:rsidR="00212F26" w:rsidRPr="00A97E5C">
        <w:rPr>
          <w:rStyle w:val="FootnoteReference"/>
          <w:bCs/>
        </w:rPr>
        <w:footnoteReference w:customMarkFollows="1" w:id="17"/>
        <w:t>*</w:t>
      </w:r>
      <w:r w:rsidRPr="00A97E5C">
        <w:t>) will be applied either directly by the District or to reimburse the Developer in accordance with the Infrastructure Acquisition and Reimbursement Agreement for a portion of the District</w:t>
      </w:r>
      <w:r w:rsidR="00D55B53" w:rsidRPr="00A97E5C">
        <w:t xml:space="preserve"> E</w:t>
      </w:r>
      <w:r w:rsidRPr="00A97E5C">
        <w:t xml:space="preserve">ligible </w:t>
      </w:r>
      <w:r w:rsidR="00D55B53" w:rsidRPr="00A97E5C">
        <w:t>Costs</w:t>
      </w:r>
      <w:r w:rsidRPr="00A97E5C">
        <w:t xml:space="preserve"> funded directly by the Developer.</w:t>
      </w:r>
      <w:r w:rsidR="000270BE" w:rsidRPr="00A97E5C">
        <w:t xml:space="preserve"> </w:t>
      </w:r>
      <w:r w:rsidR="00D55B53" w:rsidRPr="00A97E5C">
        <w:t>See “THE DISTRICT—Material Agreements of the District—</w:t>
      </w:r>
      <w:r w:rsidR="00D55B53" w:rsidRPr="00A97E5C">
        <w:rPr>
          <w:i/>
          <w:iCs/>
        </w:rPr>
        <w:t>Infrastructure Acquisition and Reimbursement Agreement</w:t>
      </w:r>
      <w:r w:rsidR="00D55B53" w:rsidRPr="00A97E5C">
        <w:t>.”</w:t>
      </w:r>
    </w:p>
    <w:p w14:paraId="66226B5C" w14:textId="0F8F5C06" w:rsidR="00F142E9" w:rsidRPr="00A97E5C" w:rsidRDefault="00F142E9" w:rsidP="00F142E9">
      <w:pPr>
        <w:pStyle w:val="BodyText"/>
        <w:rPr>
          <w:i/>
          <w:iCs/>
        </w:rPr>
      </w:pPr>
      <w:r w:rsidRPr="00A97E5C">
        <w:rPr>
          <w:i/>
          <w:iCs/>
        </w:rPr>
        <w:t>No assurance is provided that the Public Improvements and private improvements will be constructed in the foregoing timeframe, in the amount anticipated, or at all</w:t>
      </w:r>
      <w:r w:rsidR="00827695" w:rsidRPr="00A97E5C">
        <w:rPr>
          <w:i/>
          <w:iCs/>
        </w:rPr>
        <w:t xml:space="preserve">.  </w:t>
      </w:r>
      <w:r w:rsidRPr="00A97E5C">
        <w:rPr>
          <w:i/>
          <w:iCs/>
        </w:rPr>
        <w:t>No assurance is provided that the Developer will have or be able to obtain sufficient financing available to cause the construction of the required Public Improvements and private improvements necessary for the development of the property in the Development as described herein.</w:t>
      </w:r>
    </w:p>
    <w:p w14:paraId="517D8901" w14:textId="1057F4CC" w:rsidR="00F142E9" w:rsidRPr="00A97E5C" w:rsidRDefault="00F142E9" w:rsidP="0074506C">
      <w:pPr>
        <w:pStyle w:val="Kutak1L2"/>
      </w:pPr>
      <w:bookmarkStart w:id="152" w:name="_Toc199938611"/>
      <w:bookmarkStart w:id="153" w:name="_Hlk83119609"/>
      <w:r w:rsidRPr="00A97E5C">
        <w:t>Costs of Vertical Construction</w:t>
      </w:r>
      <w:bookmarkEnd w:id="152"/>
    </w:p>
    <w:p w14:paraId="5B2BAC91" w14:textId="0E54586A" w:rsidR="00A17A9C" w:rsidRPr="00A97E5C" w:rsidRDefault="00D71054" w:rsidP="00A17A9C">
      <w:pPr>
        <w:pStyle w:val="BodyText"/>
      </w:pPr>
      <w:r w:rsidRPr="00A97E5C">
        <w:t>W</w:t>
      </w:r>
      <w:r w:rsidR="00974FE0" w:rsidRPr="00A97E5C">
        <w:t>ith the exception of the Mountain Services Building</w:t>
      </w:r>
      <w:r w:rsidRPr="00A97E5C">
        <w:t>, which is anticipated to be constructed by the Developer,</w:t>
      </w:r>
      <w:r w:rsidR="00974FE0" w:rsidRPr="00A97E5C">
        <w:t xml:space="preserve"> and the Maintenance Building</w:t>
      </w:r>
      <w:r w:rsidRPr="00A97E5C">
        <w:t>, which is anticipated to be constructed by the Ski Resort Operator</w:t>
      </w:r>
      <w:r w:rsidR="00974FE0" w:rsidRPr="00A97E5C">
        <w:t>,</w:t>
      </w:r>
      <w:r w:rsidRPr="00A97E5C">
        <w:t xml:space="preserve"> all vertical construction</w:t>
      </w:r>
      <w:r w:rsidR="00A17A9C" w:rsidRPr="00A97E5C">
        <w:t xml:space="preserve"> is anticipated to be undertaken</w:t>
      </w:r>
      <w:r w:rsidR="00974FE0" w:rsidRPr="00A97E5C">
        <w:t xml:space="preserve"> by third-party purchasers of finished lots/parcels within the Development.</w:t>
      </w:r>
      <w:r w:rsidR="00A17A9C" w:rsidRPr="00A97E5C">
        <w:t xml:space="preserve"> </w:t>
      </w:r>
      <w:r w:rsidR="00A5330E" w:rsidRPr="00A97E5C">
        <w:t xml:space="preserve"> </w:t>
      </w:r>
      <w:r w:rsidR="00A17A9C" w:rsidRPr="00A97E5C">
        <w:t>See “—Construction and Sales Activity</w:t>
      </w:r>
      <w:r w:rsidR="00DD6F7A" w:rsidRPr="00A97E5C">
        <w:t>; Purchase and Sale Agreement</w:t>
      </w:r>
      <w:r w:rsidR="000C17A0" w:rsidRPr="00A97E5C">
        <w:t>s</w:t>
      </w:r>
      <w:r w:rsidR="00A17A9C" w:rsidRPr="00A97E5C">
        <w:t>” above for a description of the planned vertical construction within the Development.</w:t>
      </w:r>
      <w:r w:rsidR="00070331" w:rsidRPr="00A97E5C">
        <w:t xml:space="preserve"> The Developer estimates that the costs of vertical construction related to the Mountain Services Building, the Maintenance Building, ski lifts, and parking lots</w:t>
      </w:r>
      <w:r w:rsidR="00A47CBA" w:rsidRPr="00A97E5C">
        <w:t xml:space="preserve"> is</w:t>
      </w:r>
      <w:r w:rsidR="00070331" w:rsidRPr="00A97E5C">
        <w:t xml:space="preserve"> $22,955,784.</w:t>
      </w:r>
      <w:r w:rsidR="00A47CBA" w:rsidRPr="00A97E5C">
        <w:t xml:space="preserve"> No estimates for vertical costs of the remaining planned buildings within the Development are available for inclusion herein.</w:t>
      </w:r>
    </w:p>
    <w:p w14:paraId="1BA1A74F" w14:textId="3A12B822" w:rsidR="00842713" w:rsidRPr="00A97E5C" w:rsidRDefault="00842713" w:rsidP="00842713">
      <w:pPr>
        <w:pStyle w:val="BodyText"/>
      </w:pPr>
      <w:r w:rsidRPr="00A97E5C">
        <w:t xml:space="preserve">According to the Developer, in January 2024, a fire damaged the Ski Resort’s main lodge.  A temporary village has been constructed for use in the next three seasons to provide for ticketing, rentals, and other services.  The Ski Resort Operator is funding and furnishing the temporary village. </w:t>
      </w:r>
    </w:p>
    <w:p w14:paraId="5810A924" w14:textId="08BC398D" w:rsidR="00256D4A" w:rsidRPr="00A97E5C" w:rsidRDefault="00F142E9" w:rsidP="00F142E9">
      <w:pPr>
        <w:pStyle w:val="BodyText"/>
      </w:pPr>
      <w:r w:rsidRPr="00A97E5C">
        <w:t xml:space="preserve">It is anticipated that vertical construction </w:t>
      </w:r>
      <w:r w:rsidR="00A17A9C" w:rsidRPr="00A97E5C">
        <w:t xml:space="preserve">of the </w:t>
      </w:r>
      <w:r w:rsidR="00974FE0" w:rsidRPr="00A97E5C">
        <w:t xml:space="preserve">Mountain Services Building and the Maintenance Building </w:t>
      </w:r>
      <w:r w:rsidR="0074415D" w:rsidRPr="00A97E5C">
        <w:t xml:space="preserve">will </w:t>
      </w:r>
      <w:r w:rsidRPr="00A97E5C">
        <w:t>be funded</w:t>
      </w:r>
      <w:r w:rsidR="00A17A9C" w:rsidRPr="00A97E5C">
        <w:t xml:space="preserve"> by the Developer </w:t>
      </w:r>
      <w:r w:rsidRPr="00A97E5C">
        <w:t xml:space="preserve">from </w:t>
      </w:r>
      <w:r w:rsidR="00256D4A" w:rsidRPr="00A97E5C">
        <w:t>equity</w:t>
      </w:r>
      <w:r w:rsidR="00842713" w:rsidRPr="00A97E5C">
        <w:t xml:space="preserve"> and insurance proceeds from the fire</w:t>
      </w:r>
      <w:r w:rsidR="00D0563E" w:rsidRPr="00A97E5C">
        <w:t xml:space="preserve">.  </w:t>
      </w:r>
      <w:r w:rsidR="00CB3344" w:rsidRPr="00A97E5C">
        <w:t xml:space="preserve">Construction of the Mountain Services Building </w:t>
      </w:r>
      <w:r w:rsidR="007E6705" w:rsidRPr="00A97E5C">
        <w:t xml:space="preserve">and the Maintenance Building </w:t>
      </w:r>
      <w:r w:rsidR="00CB3344" w:rsidRPr="00A97E5C">
        <w:t>is anticipated to begin in 20</w:t>
      </w:r>
      <w:r w:rsidR="00184336" w:rsidRPr="00A97E5C">
        <w:t xml:space="preserve">[7] </w:t>
      </w:r>
      <w:r w:rsidR="00CB3344" w:rsidRPr="00A97E5C">
        <w:t>and be completed in 202</w:t>
      </w:r>
      <w:r w:rsidR="00184336" w:rsidRPr="00A97E5C">
        <w:t>9</w:t>
      </w:r>
      <w:r w:rsidR="00CB3344" w:rsidRPr="00A97E5C">
        <w:t xml:space="preserve">.  </w:t>
      </w:r>
    </w:p>
    <w:p w14:paraId="7AB4469C" w14:textId="740A81B2" w:rsidR="00F142E9" w:rsidRPr="00A97E5C" w:rsidRDefault="00F142E9" w:rsidP="00F142E9">
      <w:pPr>
        <w:pStyle w:val="BodyText"/>
        <w:rPr>
          <w:i/>
          <w:iCs/>
        </w:rPr>
      </w:pPr>
      <w:r w:rsidRPr="00A97E5C">
        <w:rPr>
          <w:i/>
          <w:iCs/>
        </w:rPr>
        <w:t>No assurance is provided that the Developer</w:t>
      </w:r>
      <w:r w:rsidR="009D0387" w:rsidRPr="00A97E5C">
        <w:rPr>
          <w:i/>
          <w:iCs/>
        </w:rPr>
        <w:t xml:space="preserve"> </w:t>
      </w:r>
      <w:r w:rsidR="00A17A9C" w:rsidRPr="00A97E5C">
        <w:rPr>
          <w:i/>
          <w:iCs/>
        </w:rPr>
        <w:t>or other property owners</w:t>
      </w:r>
      <w:r w:rsidRPr="00A97E5C">
        <w:rPr>
          <w:i/>
          <w:iCs/>
        </w:rPr>
        <w:t xml:space="preserve"> will have or be able to obtain sufficient financing available to cause the construction of the vertical buildings planned within the Development as described herein.</w:t>
      </w:r>
    </w:p>
    <w:p w14:paraId="7105BEB0" w14:textId="37EFF776" w:rsidR="00F142E9" w:rsidRPr="00A97E5C" w:rsidRDefault="00F142E9" w:rsidP="0074506C">
      <w:pPr>
        <w:pStyle w:val="Kutak1L2"/>
      </w:pPr>
      <w:bookmarkStart w:id="154" w:name="_Toc199938612"/>
      <w:bookmarkEnd w:id="153"/>
      <w:r w:rsidRPr="00A97E5C">
        <w:t>Water and Sewer</w:t>
      </w:r>
      <w:bookmarkEnd w:id="154"/>
    </w:p>
    <w:p w14:paraId="007020DE" w14:textId="4B9C2C3E" w:rsidR="00832D11" w:rsidRPr="00A97E5C" w:rsidRDefault="007B60BF" w:rsidP="00A5330E">
      <w:pPr>
        <w:spacing w:after="240"/>
        <w:ind w:firstLine="720"/>
      </w:pPr>
      <w:r w:rsidRPr="00A97E5C">
        <w:rPr>
          <w:b/>
          <w:bCs/>
          <w:i/>
          <w:iCs/>
        </w:rPr>
        <w:t>Water.</w:t>
      </w:r>
      <w:r w:rsidRPr="00A97E5C">
        <w:t xml:space="preserve">  </w:t>
      </w:r>
      <w:r w:rsidR="0099573B" w:rsidRPr="00A97E5C">
        <w:t>The Development is subject to a Water Master Plan</w:t>
      </w:r>
      <w:r w:rsidR="00832D11" w:rsidRPr="00A97E5C">
        <w:t xml:space="preserve"> prepared for the Developer by Horrocks, St. George, Utah</w:t>
      </w:r>
      <w:r w:rsidR="00CA627D" w:rsidRPr="00A97E5C">
        <w:t xml:space="preserve"> (“Horrocks”)</w:t>
      </w:r>
      <w:r w:rsidR="0099573B" w:rsidRPr="00A97E5C">
        <w:t>, dated April 26, 2024</w:t>
      </w:r>
      <w:r w:rsidR="00832D11" w:rsidRPr="00A97E5C">
        <w:t xml:space="preserve"> (the “Water Master Plan”), which outlines the proposed water system for the Development.  </w:t>
      </w:r>
      <w:bookmarkStart w:id="155" w:name="_Hlk184308489"/>
      <w:r w:rsidR="00E23B44" w:rsidRPr="00A97E5C">
        <w:t xml:space="preserve">The Development’s water supply and maintenance will be provided through the Nordic </w:t>
      </w:r>
      <w:r w:rsidR="008879AD" w:rsidRPr="00A97E5C">
        <w:t>Valley Sewer Improvement</w:t>
      </w:r>
      <w:r w:rsidR="00E23B44" w:rsidRPr="00A97E5C">
        <w:t xml:space="preserve"> District.  </w:t>
      </w:r>
      <w:bookmarkEnd w:id="155"/>
      <w:r w:rsidR="00DD35BE" w:rsidRPr="00A97E5C">
        <w:t xml:space="preserve">Pursuant to the Water Master Plan, the Development’s public water system has sufficient water rights to meet anticipated demands of the Development.  </w:t>
      </w:r>
    </w:p>
    <w:p w14:paraId="76458A17" w14:textId="604D7759" w:rsidR="00E00186" w:rsidRPr="00A97E5C" w:rsidRDefault="00832D11" w:rsidP="00A5330E">
      <w:pPr>
        <w:spacing w:after="240"/>
        <w:ind w:firstLine="720"/>
      </w:pPr>
      <w:r w:rsidRPr="00A97E5C">
        <w:t xml:space="preserve">As of the date of this </w:t>
      </w:r>
      <w:r w:rsidR="00EE6488" w:rsidRPr="00A97E5C">
        <w:t>Official Statement</w:t>
      </w:r>
      <w:r w:rsidRPr="00A97E5C">
        <w:t>, the Development</w:t>
      </w:r>
      <w:r w:rsidR="0090486C" w:rsidRPr="00A97E5C">
        <w:t xml:space="preserve">’s sole source of water for the public water system is groundwater extracted pursuant to the water rights under contract with the Weber Basin Water Conservancy District.  </w:t>
      </w:r>
      <w:r w:rsidR="006041B5" w:rsidRPr="00A97E5C">
        <w:t xml:space="preserve">Pursuant to </w:t>
      </w:r>
      <w:r w:rsidR="00C43C9B" w:rsidRPr="00A97E5C">
        <w:t>three separate</w:t>
      </w:r>
      <w:r w:rsidR="006041B5" w:rsidRPr="00A97E5C">
        <w:t xml:space="preserve"> Assignment</w:t>
      </w:r>
      <w:r w:rsidR="00C43C9B" w:rsidRPr="00A97E5C">
        <w:t>s</w:t>
      </w:r>
      <w:r w:rsidR="006041B5" w:rsidRPr="00A97E5C">
        <w:t>, recorded in the real property records of the County on</w:t>
      </w:r>
      <w:r w:rsidR="00C43C9B" w:rsidRPr="00A97E5C">
        <w:t xml:space="preserve"> September 20, 2023 and </w:t>
      </w:r>
      <w:r w:rsidR="006041B5" w:rsidRPr="00A97E5C">
        <w:t>January 24, 2024</w:t>
      </w:r>
      <w:r w:rsidR="005A5B2C" w:rsidRPr="00A97E5C">
        <w:t xml:space="preserve"> (</w:t>
      </w:r>
      <w:r w:rsidR="00482426" w:rsidRPr="00A97E5C">
        <w:t>collectively</w:t>
      </w:r>
      <w:r w:rsidR="00C43C9B" w:rsidRPr="00A97E5C">
        <w:t xml:space="preserve">, </w:t>
      </w:r>
      <w:r w:rsidR="005A5B2C" w:rsidRPr="00A97E5C">
        <w:t>the “Water Assignment</w:t>
      </w:r>
      <w:r w:rsidR="007C3BA1" w:rsidRPr="00A97E5C">
        <w:t>s</w:t>
      </w:r>
      <w:r w:rsidR="005A5B2C" w:rsidRPr="00A97E5C">
        <w:t>”)</w:t>
      </w:r>
      <w:r w:rsidR="006041B5" w:rsidRPr="00A97E5C">
        <w:t xml:space="preserve">, the Developer </w:t>
      </w:r>
      <w:r w:rsidR="007C3BA1" w:rsidRPr="00A97E5C">
        <w:t xml:space="preserve">currently owns </w:t>
      </w:r>
      <w:r w:rsidR="0090486C" w:rsidRPr="00A97E5C">
        <w:t>approximately</w:t>
      </w:r>
      <w:r w:rsidR="006041B5" w:rsidRPr="00A97E5C">
        <w:t xml:space="preserve"> 2</w:t>
      </w:r>
      <w:r w:rsidR="0090486C" w:rsidRPr="00A97E5C">
        <w:t>7</w:t>
      </w:r>
      <w:r w:rsidR="00DD35BE" w:rsidRPr="00A97E5C">
        <w:t>5</w:t>
      </w:r>
      <w:r w:rsidR="006041B5" w:rsidRPr="00A97E5C">
        <w:t xml:space="preserve"> acre</w:t>
      </w:r>
      <w:r w:rsidR="0090486C" w:rsidRPr="00A97E5C">
        <w:noBreakHyphen/>
      </w:r>
      <w:r w:rsidR="006041B5" w:rsidRPr="00A97E5C">
        <w:t>feet of water from the Weber Basin Water Conservancy District</w:t>
      </w:r>
      <w:r w:rsidR="007C3BA1" w:rsidRPr="00A97E5C">
        <w:t>, subject to the terms more particularly set forth therein.</w:t>
      </w:r>
    </w:p>
    <w:p w14:paraId="63F865BB" w14:textId="46FF6893" w:rsidR="00BA0767" w:rsidRPr="00A97E5C" w:rsidRDefault="00E00186" w:rsidP="00AA2B56">
      <w:pPr>
        <w:spacing w:after="240"/>
        <w:ind w:firstLine="720"/>
      </w:pPr>
      <w:r w:rsidRPr="00A97E5C">
        <w:t xml:space="preserve">As set forth in the Water Master Plan, the Nordic </w:t>
      </w:r>
      <w:r w:rsidR="00711B4B" w:rsidRPr="00A97E5C">
        <w:t>Valley Sewer Improvement</w:t>
      </w:r>
      <w:r w:rsidRPr="00A97E5C">
        <w:t xml:space="preserve"> District</w:t>
      </w:r>
      <w:r w:rsidR="00A01F6B" w:rsidRPr="00A97E5C">
        <w:t xml:space="preserve"> is</w:t>
      </w:r>
      <w:r w:rsidRPr="00A97E5C">
        <w:t xml:space="preserve"> inten</w:t>
      </w:r>
      <w:r w:rsidR="00A01F6B" w:rsidRPr="00A97E5C">
        <w:t>ded</w:t>
      </w:r>
      <w:r w:rsidRPr="00A97E5C">
        <w:t xml:space="preserve"> to operate and maintain the public water system in perpetuity.  The water system will be owned and operated by </w:t>
      </w:r>
      <w:r w:rsidR="001E2CB1" w:rsidRPr="00A97E5C">
        <w:t xml:space="preserve">Nordic </w:t>
      </w:r>
      <w:r w:rsidR="00711B4B" w:rsidRPr="00A97E5C">
        <w:t xml:space="preserve">Valley Sewer Improvement District </w:t>
      </w:r>
      <w:r w:rsidRPr="00A97E5C">
        <w:t xml:space="preserve">upon completion.  </w:t>
      </w:r>
      <w:r w:rsidR="00B81AA3" w:rsidRPr="00A97E5C">
        <w:t xml:space="preserve">Culinary water improvements to service the Development are anticipated to be comprised of two culinary water wells, one water tank, a transmission line between wells, and a distribution system of pipes.  </w:t>
      </w:r>
      <w:r w:rsidR="00C43C9B" w:rsidRPr="00A97E5C">
        <w:t xml:space="preserve">According to the Developer, as of </w:t>
      </w:r>
      <w:r w:rsidR="00E02857" w:rsidRPr="00A97E5C">
        <w:t>March</w:t>
      </w:r>
      <w:r w:rsidR="007478B3" w:rsidRPr="00A97E5C">
        <w:t xml:space="preserve"> 1, </w:t>
      </w:r>
      <w:r w:rsidR="00C16E11" w:rsidRPr="00A97E5C">
        <w:t>2026</w:t>
      </w:r>
      <w:r w:rsidR="00C43C9B" w:rsidRPr="00A97E5C">
        <w:t>, one culinary water well has been drilled and pump tested</w:t>
      </w:r>
      <w:r w:rsidR="00B81AA3" w:rsidRPr="00A97E5C">
        <w:t>, and t</w:t>
      </w:r>
      <w:r w:rsidR="00C43C9B" w:rsidRPr="00A97E5C">
        <w:t xml:space="preserve">he </w:t>
      </w:r>
      <w:r w:rsidR="00AA2B56" w:rsidRPr="00A97E5C">
        <w:t xml:space="preserve">Developer has received approval for the offsite well, water transmission system, and a water storage tank from </w:t>
      </w:r>
      <w:r w:rsidR="00C43C9B" w:rsidRPr="00A97E5C">
        <w:t xml:space="preserve">the </w:t>
      </w:r>
      <w:r w:rsidR="00B15C79" w:rsidRPr="00A97E5C">
        <w:t>DEQ’s</w:t>
      </w:r>
      <w:r w:rsidRPr="00A97E5C">
        <w:t xml:space="preserve"> Division of Drinking Water</w:t>
      </w:r>
      <w:r w:rsidR="00C43C9B" w:rsidRPr="00A97E5C">
        <w:t xml:space="preserve">.  </w:t>
      </w:r>
      <w:r w:rsidR="002F6995" w:rsidRPr="00A97E5C">
        <w:t xml:space="preserve">According to the Developer, the </w:t>
      </w:r>
      <w:r w:rsidR="00551424" w:rsidRPr="00A97E5C">
        <w:t xml:space="preserve">second well will be constructed </w:t>
      </w:r>
      <w:r w:rsidR="001A4C30" w:rsidRPr="00A97E5C">
        <w:t xml:space="preserve">once the Development exceeds 110 units.  </w:t>
      </w:r>
      <w:r w:rsidR="00216547" w:rsidRPr="00A97E5C">
        <w:t>In January 2024, the Developer submitted a</w:t>
      </w:r>
      <w:r w:rsidR="00BA0767" w:rsidRPr="00A97E5C">
        <w:t>n exc</w:t>
      </w:r>
      <w:r w:rsidR="00216547" w:rsidRPr="00A97E5C">
        <w:t>hange application to the Office of the</w:t>
      </w:r>
      <w:r w:rsidR="00BA0767" w:rsidRPr="00A97E5C">
        <w:t xml:space="preserve"> State</w:t>
      </w:r>
      <w:r w:rsidR="00216547" w:rsidRPr="00A97E5C">
        <w:t xml:space="preserve"> Engineer</w:t>
      </w:r>
      <w:r w:rsidR="00BA0767" w:rsidRPr="00A97E5C">
        <w:t xml:space="preserve">, which was approved pursuant to two separate Orders of the State Engineer, each dated January 22, </w:t>
      </w:r>
      <w:r w:rsidR="00C16E11" w:rsidRPr="00A97E5C">
        <w:t>202</w:t>
      </w:r>
      <w:r w:rsidR="00E02857" w:rsidRPr="00A97E5C">
        <w:t>5</w:t>
      </w:r>
      <w:r w:rsidR="00BA0767" w:rsidRPr="00A97E5C">
        <w:t xml:space="preserve">. </w:t>
      </w:r>
      <w:r w:rsidR="00937226" w:rsidRPr="00A97E5C">
        <w:t xml:space="preserve"> </w:t>
      </w:r>
      <w:r w:rsidR="00A82F86" w:rsidRPr="00A97E5C">
        <w:t>As part of such approval, the Office of the State Engineer also approved the backup well required by the Master Plan to provide for excess of 110 residential units within the Development.</w:t>
      </w:r>
      <w:r w:rsidR="00EC1248" w:rsidRPr="00A97E5C">
        <w:t xml:space="preserve">  According to the Developer, the County approved a well pumphouse conditional use permit and building permit on June 4, 2025. </w:t>
      </w:r>
    </w:p>
    <w:p w14:paraId="6794FC45" w14:textId="75F8BB9C" w:rsidR="006041B5" w:rsidRPr="008206C0" w:rsidRDefault="00A01F6B" w:rsidP="008206C0">
      <w:pPr>
        <w:spacing w:after="240"/>
        <w:ind w:firstLine="720"/>
      </w:pPr>
      <w:r w:rsidRPr="00A97E5C">
        <w:t xml:space="preserve">As of the date of this </w:t>
      </w:r>
      <w:r w:rsidR="00EE6488" w:rsidRPr="00A97E5C">
        <w:t>Official Statement</w:t>
      </w:r>
      <w:r w:rsidRPr="00A97E5C">
        <w:t xml:space="preserve">, </w:t>
      </w:r>
      <w:r w:rsidR="008206C0" w:rsidRPr="00A97E5C">
        <w:t xml:space="preserve">the District has purchased the land intended for well sites.  </w:t>
      </w:r>
      <w:r w:rsidR="00CD53E9" w:rsidRPr="00A97E5C">
        <w:t xml:space="preserve">All land intended for the water tank and transmission lines </w:t>
      </w:r>
      <w:r w:rsidR="008206C0" w:rsidRPr="00A97E5C">
        <w:t>are</w:t>
      </w:r>
      <w:r w:rsidR="00CD53E9" w:rsidRPr="00A97E5C">
        <w:t xml:space="preserve"> located in either public rights-of-way or on property owned by the Developer.  </w:t>
      </w:r>
      <w:r w:rsidR="008206C0" w:rsidRPr="00A97E5C">
        <w:t>Construction of the water tank and the transmission lines are 90% complete as of December 31, 2025, and will be 100% complete by June 30, 2026.  Construction of the second well has not yet commenced.</w:t>
      </w:r>
      <w:r w:rsidR="008206C0" w:rsidRPr="008206C0">
        <w:t xml:space="preserve">  </w:t>
      </w:r>
    </w:p>
    <w:p w14:paraId="2F9D2502" w14:textId="6EA7EFBD" w:rsidR="009211B2" w:rsidRPr="008206C0" w:rsidRDefault="00054BDD" w:rsidP="00A5330E">
      <w:pPr>
        <w:spacing w:after="240"/>
        <w:ind w:firstLine="720"/>
      </w:pPr>
      <w:r w:rsidRPr="008206C0">
        <w:rPr>
          <w:i/>
          <w:iCs/>
        </w:rPr>
        <w:t xml:space="preserve">Ski Resort Water Lease.  </w:t>
      </w:r>
      <w:r w:rsidR="009211B2" w:rsidRPr="008206C0">
        <w:t>In March 2018, SMB and the Ski Resort Operator entered into a Water Lease (the “Water Lease”</w:t>
      </w:r>
      <w:r w:rsidR="003B4B01" w:rsidRPr="008206C0">
        <w:t>).  On January 26, 2023, SMB transferred the property identified in the Water Lease to the Developer.  Pursuant to the Water Lease, the Developer leases to the Ski Resort Operator its water rights, pursuant to the terms set forth therein.  The leased water is primarily used for the snowmaking operations of the Ski Resort</w:t>
      </w:r>
      <w:r w:rsidRPr="008206C0">
        <w:t xml:space="preserve"> from November 1 to May 1 of each year, for irrigation purposes from April</w:t>
      </w:r>
      <w:r w:rsidR="004A3587" w:rsidRPr="008206C0">
        <w:t> </w:t>
      </w:r>
      <w:r w:rsidRPr="008206C0">
        <w:t xml:space="preserve">1 to October 31 of each year, and for </w:t>
      </w:r>
      <w:r w:rsidR="0021269D" w:rsidRPr="008206C0">
        <w:t>pond evaporation from January 1 to December 31 of each year</w:t>
      </w:r>
      <w:r w:rsidRPr="008206C0">
        <w:t>.  The term of the Water Lease is 30 years from the effective date of the Water Lease and will be terminate or expire on the same date of termination or expiration of the Ground Lease</w:t>
      </w:r>
      <w:r w:rsidR="00482426" w:rsidRPr="008206C0">
        <w:t xml:space="preserve"> (as defined in </w:t>
      </w:r>
      <w:bookmarkStart w:id="156" w:name="_Hlk195524650"/>
      <w:r w:rsidR="00482426" w:rsidRPr="008206C0">
        <w:t>“—</w:t>
      </w:r>
      <w:r w:rsidR="00996587" w:rsidRPr="008206C0">
        <w:t> </w:t>
      </w:r>
      <w:r w:rsidR="00482426" w:rsidRPr="008206C0">
        <w:t>Land Acquisition; Encumbrances on Land</w:t>
      </w:r>
      <w:r w:rsidR="00996587" w:rsidRPr="008206C0">
        <w:t>—</w:t>
      </w:r>
      <w:r w:rsidR="00996587" w:rsidRPr="008206C0">
        <w:rPr>
          <w:i/>
          <w:iCs/>
        </w:rPr>
        <w:t>Ski Resort</w:t>
      </w:r>
      <w:r w:rsidR="00D50200" w:rsidRPr="008206C0">
        <w:rPr>
          <w:i/>
          <w:iCs/>
        </w:rPr>
        <w:t xml:space="preserve"> Lease Documents</w:t>
      </w:r>
      <w:bookmarkEnd w:id="156"/>
      <w:r w:rsidR="00996587" w:rsidRPr="008206C0">
        <w:t>”)</w:t>
      </w:r>
      <w:r w:rsidRPr="008206C0">
        <w:t>.</w:t>
      </w:r>
    </w:p>
    <w:p w14:paraId="0A0D4EC7" w14:textId="130A4F22" w:rsidR="00540B18" w:rsidRPr="008206C0" w:rsidRDefault="00540B18" w:rsidP="00540B18">
      <w:pPr>
        <w:pStyle w:val="BodyText"/>
      </w:pPr>
      <w:r w:rsidRPr="008206C0">
        <w:t>See “</w:t>
      </w:r>
      <w:bookmarkStart w:id="157" w:name="_Hlk195524621"/>
      <w:r w:rsidRPr="008206C0">
        <w:t>RISK FACTORS—Development Not Assured—</w:t>
      </w:r>
      <w:r w:rsidRPr="008206C0">
        <w:rPr>
          <w:i/>
          <w:iCs/>
        </w:rPr>
        <w:t>Water</w:t>
      </w:r>
      <w:bookmarkEnd w:id="157"/>
      <w:r w:rsidRPr="008206C0">
        <w:t>.”</w:t>
      </w:r>
    </w:p>
    <w:p w14:paraId="3B9A00FB" w14:textId="3DC63723" w:rsidR="00231AE7" w:rsidRPr="008206C0" w:rsidRDefault="007C3BA1" w:rsidP="00A5330E">
      <w:pPr>
        <w:spacing w:after="240"/>
        <w:ind w:firstLine="720"/>
      </w:pPr>
      <w:r w:rsidRPr="008206C0">
        <w:rPr>
          <w:b/>
          <w:bCs/>
          <w:i/>
          <w:iCs/>
        </w:rPr>
        <w:t>Sewer</w:t>
      </w:r>
      <w:r w:rsidR="00827695" w:rsidRPr="008206C0">
        <w:t xml:space="preserve">.  </w:t>
      </w:r>
      <w:r w:rsidR="00231AE7" w:rsidRPr="008206C0">
        <w:t>Pursuant to</w:t>
      </w:r>
      <w:r w:rsidR="00CA627D" w:rsidRPr="008206C0">
        <w:t xml:space="preserve"> a</w:t>
      </w:r>
      <w:r w:rsidR="00231AE7" w:rsidRPr="008206C0">
        <w:t xml:space="preserve"> Sewer Master Plan, prepared </w:t>
      </w:r>
      <w:r w:rsidR="004551C6" w:rsidRPr="008206C0">
        <w:t xml:space="preserve">for the Developer </w:t>
      </w:r>
      <w:r w:rsidR="00231AE7" w:rsidRPr="008206C0">
        <w:t>by Horrocks and dated November</w:t>
      </w:r>
      <w:r w:rsidR="002A082D" w:rsidRPr="008206C0">
        <w:t> </w:t>
      </w:r>
      <w:r w:rsidR="00231AE7" w:rsidRPr="008206C0">
        <w:t xml:space="preserve">2, 2023 (the “Sewer Master Plan”), and a </w:t>
      </w:r>
      <w:r w:rsidR="00CA627D" w:rsidRPr="008206C0">
        <w:t xml:space="preserve">Preliminary Engineering Report prepared for the Developer by Aqua Engineering, Bountiful, Utah (“Aqua”), dated April 2024 </w:t>
      </w:r>
      <w:r w:rsidR="003B2DAC" w:rsidRPr="008206C0">
        <w:t xml:space="preserve">(the “Sewer Engineering Report”), the Developer is anticipated to develop certain sewer improvements and facilities within the Development, including </w:t>
      </w:r>
      <w:r w:rsidR="00231AE7" w:rsidRPr="008206C0">
        <w:t>a membrane bioreactor treatment system</w:t>
      </w:r>
      <w:r w:rsidR="00AB4A35">
        <w:t xml:space="preserve"> (the “Wastewater Treatment Plant”)</w:t>
      </w:r>
      <w:r w:rsidR="00FF1800" w:rsidRPr="008206C0">
        <w:t xml:space="preserve">, </w:t>
      </w:r>
      <w:r w:rsidR="004551C6" w:rsidRPr="008206C0">
        <w:t>a collection system of pipes, a transmission line for treated water, winter storage pond facilities, and an expansion of Liberty Community Park</w:t>
      </w:r>
      <w:r w:rsidR="00545877" w:rsidRPr="008206C0">
        <w:t xml:space="preserve"> around treated water storage ponds</w:t>
      </w:r>
      <w:r w:rsidR="004551C6" w:rsidRPr="008206C0">
        <w:t>.</w:t>
      </w:r>
    </w:p>
    <w:p w14:paraId="6F68B285" w14:textId="3B97014D" w:rsidR="00545877" w:rsidRPr="00A97E5C" w:rsidRDefault="004551C6" w:rsidP="008206C0">
      <w:pPr>
        <w:spacing w:after="240"/>
        <w:ind w:firstLine="720"/>
      </w:pPr>
      <w:r w:rsidRPr="008206C0">
        <w:t xml:space="preserve">According to the Developer, </w:t>
      </w:r>
      <w:r w:rsidR="00545877" w:rsidRPr="008206C0">
        <w:t xml:space="preserve">as of the date of this </w:t>
      </w:r>
      <w:r w:rsidR="00EE6488" w:rsidRPr="008206C0">
        <w:t>Official Statement</w:t>
      </w:r>
      <w:r w:rsidR="00545877" w:rsidRPr="008206C0">
        <w:t xml:space="preserve">, </w:t>
      </w:r>
      <w:r w:rsidR="008206C0" w:rsidRPr="008206C0">
        <w:t>the District</w:t>
      </w:r>
      <w:r w:rsidR="00545877" w:rsidRPr="008206C0">
        <w:t xml:space="preserve"> has purchased the land for the </w:t>
      </w:r>
      <w:r w:rsidR="00AB4A35">
        <w:t>Wastewater Treatment Plant</w:t>
      </w:r>
      <w:r w:rsidR="00545877" w:rsidRPr="008206C0">
        <w:t xml:space="preserve">, and the final design and construction of the </w:t>
      </w:r>
      <w:r w:rsidR="00AB4A35">
        <w:t>Wastewater Treatment Plant</w:t>
      </w:r>
      <w:r w:rsidR="00545877" w:rsidRPr="008206C0">
        <w:t xml:space="preserve">, transmission lines, storage </w:t>
      </w:r>
      <w:r w:rsidR="00545877" w:rsidRPr="00A97E5C">
        <w:t xml:space="preserve">facilities, and the Liberty Community Park expansion remains in progress.  According to the Developer, construction of the foregoing sewer improvements </w:t>
      </w:r>
      <w:r w:rsidR="008206C0" w:rsidRPr="00A97E5C">
        <w:t xml:space="preserve">began in 2025 and is anticipated to be completed by Spring 2027.  </w:t>
      </w:r>
      <w:r w:rsidR="00545877" w:rsidRPr="00A97E5C">
        <w:t xml:space="preserve">Upon completion, it is anticipated that the </w:t>
      </w:r>
      <w:r w:rsidR="00AB4A35" w:rsidRPr="00A97E5C">
        <w:t xml:space="preserve">Wastewater Treatment Plant </w:t>
      </w:r>
      <w:r w:rsidR="00545877" w:rsidRPr="00A97E5C">
        <w:t>will be dedicated to the Nordic Valley Sewer</w:t>
      </w:r>
      <w:r w:rsidR="00186539" w:rsidRPr="00A97E5C">
        <w:t xml:space="preserve"> Improvement</w:t>
      </w:r>
      <w:r w:rsidR="00545877" w:rsidRPr="00A97E5C">
        <w:t xml:space="preserve"> District for operation and maintenance thereof.</w:t>
      </w:r>
      <w:r w:rsidR="00E02857" w:rsidRPr="00A97E5C">
        <w:t xml:space="preserve">  </w:t>
      </w:r>
      <w:bookmarkStart w:id="158" w:name="_Hlk226021172"/>
      <w:r w:rsidR="00E02857" w:rsidRPr="00A97E5C">
        <w:t xml:space="preserve">According to the Developer, </w:t>
      </w:r>
      <w:r w:rsidR="009B42C8" w:rsidRPr="00A97E5C">
        <w:t>issuance</w:t>
      </w:r>
      <w:r w:rsidR="00C179BA" w:rsidRPr="00A97E5C">
        <w:t xml:space="preserve"> of a construction permit for the Wastewater Treatment Plant is still pending from the State DEQ.  [IS THERE AN ANTICIPATED APPROVAL DATE FOR THE CONSTRUCTION PERMIT?] </w:t>
      </w:r>
      <w:bookmarkEnd w:id="158"/>
      <w:r w:rsidR="00EC1248" w:rsidRPr="00A97E5C">
        <w:t xml:space="preserve">According to the Developer, the County approved a rapid infiltration basis (“RIB”) pond conditional use permit on October 28, 2025.  The Developer submitted building permit applications for buildings associated with the Wastewater Treatment Plant to the County on October 17, 2025, which applications are under review as of the date of this Preliminary Official Statement.  </w:t>
      </w:r>
      <w:bookmarkStart w:id="159" w:name="_Hlk226021187"/>
      <w:r w:rsidR="00EC1248" w:rsidRPr="00A97E5C">
        <w:t>According to the Developer, the County has confirmed its approval</w:t>
      </w:r>
      <w:r w:rsidR="005B4AA7" w:rsidRPr="00A97E5C">
        <w:t xml:space="preserve"> of the building permits</w:t>
      </w:r>
      <w:r w:rsidR="00EC1248" w:rsidRPr="00A97E5C">
        <w:t xml:space="preserve"> upon DEQ approval of the FEMA LOMR application</w:t>
      </w:r>
      <w:r w:rsidR="005B4AA7" w:rsidRPr="00A97E5C">
        <w:t xml:space="preserve">, which is anticipated by the end of March 2026.  [HAS THIS BEEN APPROVED?] </w:t>
      </w:r>
      <w:bookmarkEnd w:id="159"/>
      <w:r w:rsidR="005B4AA7" w:rsidRPr="00A97E5C">
        <w:t>See “—Environmental Matters—</w:t>
      </w:r>
      <w:r w:rsidR="005B4AA7" w:rsidRPr="00A97E5C">
        <w:rPr>
          <w:i/>
          <w:iCs/>
        </w:rPr>
        <w:t>FEMA LOMR</w:t>
      </w:r>
      <w:r w:rsidR="005B4AA7" w:rsidRPr="00A97E5C">
        <w:t xml:space="preserve">” herein.  </w:t>
      </w:r>
    </w:p>
    <w:p w14:paraId="2A56229B" w14:textId="0F82C03B" w:rsidR="00304AD7" w:rsidRPr="00A97E5C" w:rsidRDefault="00F142E9" w:rsidP="00304AD7">
      <w:pPr>
        <w:pStyle w:val="Kutak1L2"/>
      </w:pPr>
      <w:bookmarkStart w:id="160" w:name="_Toc199938613"/>
      <w:r w:rsidRPr="00A97E5C">
        <w:t>Land Acquisition; Encumbrances on Land</w:t>
      </w:r>
      <w:bookmarkEnd w:id="160"/>
    </w:p>
    <w:p w14:paraId="3DF8CBDA" w14:textId="69BD9DA8" w:rsidR="00F852F6" w:rsidRPr="00A97E5C" w:rsidRDefault="00F852F6" w:rsidP="00E6469C">
      <w:pPr>
        <w:spacing w:after="240"/>
        <w:ind w:firstLine="720"/>
        <w:rPr>
          <w:bCs/>
          <w:i/>
        </w:rPr>
      </w:pPr>
      <w:r w:rsidRPr="00A97E5C">
        <w:rPr>
          <w:bCs/>
          <w:i/>
        </w:rPr>
        <w:t xml:space="preserve">The following describes certain encumbrances presently existing on all or portions of the property comprising the Development, to the extent known by the Developer.  </w:t>
      </w:r>
      <w:r w:rsidR="00304AD7" w:rsidRPr="00A97E5C">
        <w:rPr>
          <w:i/>
          <w:iCs/>
        </w:rPr>
        <w:t>Such property is also subject to various easements and rights of way of record which, to the extent of record only, the Developer has reviewed, and the Developer does not believe is inconsistent with the development of the property as described herein.</w:t>
      </w:r>
    </w:p>
    <w:p w14:paraId="012C42F2" w14:textId="47C13A70" w:rsidR="00B33485" w:rsidRPr="00A97E5C" w:rsidRDefault="00F142E9" w:rsidP="00B33485">
      <w:pPr>
        <w:spacing w:after="240"/>
        <w:ind w:firstLine="720"/>
      </w:pPr>
      <w:r w:rsidRPr="00A97E5C">
        <w:rPr>
          <w:b/>
          <w:i/>
        </w:rPr>
        <w:t>Land Acquisition</w:t>
      </w:r>
      <w:r w:rsidR="00827695" w:rsidRPr="00A97E5C">
        <w:t xml:space="preserve">.  </w:t>
      </w:r>
      <w:r w:rsidRPr="00A97E5C">
        <w:t xml:space="preserve">All of the property within the District was purchased by the Developer in </w:t>
      </w:r>
      <w:r w:rsidR="00903B46" w:rsidRPr="00A97E5C">
        <w:t xml:space="preserve">two separate transactions in 2022 and </w:t>
      </w:r>
      <w:r w:rsidR="00F852F6" w:rsidRPr="00A97E5C">
        <w:t>2023</w:t>
      </w:r>
      <w:r w:rsidR="00827695" w:rsidRPr="00A97E5C">
        <w:t xml:space="preserve">. </w:t>
      </w:r>
      <w:r w:rsidR="00403E6E" w:rsidRPr="00A97E5C">
        <w:t>N</w:t>
      </w:r>
      <w:r w:rsidR="00432223" w:rsidRPr="00A97E5C">
        <w:t>o encumbrances associated with land acquisition are currently outstanding on the property in the Development.</w:t>
      </w:r>
    </w:p>
    <w:p w14:paraId="2CE1680C" w14:textId="13CB6910" w:rsidR="00F142E9" w:rsidRPr="00A97E5C" w:rsidRDefault="00F142E9" w:rsidP="00E6469C">
      <w:pPr>
        <w:spacing w:after="240"/>
        <w:ind w:firstLine="720"/>
      </w:pPr>
      <w:r w:rsidRPr="00A97E5C">
        <w:rPr>
          <w:b/>
          <w:i/>
        </w:rPr>
        <w:t>Appraisals</w:t>
      </w:r>
      <w:r w:rsidR="00827695" w:rsidRPr="00A97E5C">
        <w:t xml:space="preserve">.  </w:t>
      </w:r>
      <w:r w:rsidR="00C62936" w:rsidRPr="00A97E5C">
        <w:t xml:space="preserve">No appraisals have been prepared for the property within the Development. </w:t>
      </w:r>
    </w:p>
    <w:p w14:paraId="75363977" w14:textId="77777777" w:rsidR="00EE6EFD" w:rsidRPr="00A97E5C" w:rsidRDefault="00C33633" w:rsidP="00874AE9">
      <w:pPr>
        <w:keepNext/>
        <w:keepLines/>
        <w:spacing w:after="240"/>
        <w:ind w:firstLine="720"/>
        <w:rPr>
          <w:b/>
          <w:i/>
        </w:rPr>
      </w:pPr>
      <w:r w:rsidRPr="00A97E5C">
        <w:rPr>
          <w:b/>
          <w:i/>
        </w:rPr>
        <w:t>Ski Resort</w:t>
      </w:r>
      <w:r w:rsidR="00EE6EFD" w:rsidRPr="00A97E5C">
        <w:rPr>
          <w:b/>
          <w:i/>
        </w:rPr>
        <w:t xml:space="preserve"> Lease Documents.</w:t>
      </w:r>
    </w:p>
    <w:p w14:paraId="1FEEE555" w14:textId="3CE1A65D" w:rsidR="00EE6EFD" w:rsidRPr="00A97E5C" w:rsidRDefault="00C33633" w:rsidP="00874AE9">
      <w:pPr>
        <w:keepNext/>
        <w:keepLines/>
        <w:spacing w:after="240"/>
        <w:ind w:firstLine="720"/>
        <w:rPr>
          <w:bCs/>
          <w:iCs/>
        </w:rPr>
      </w:pPr>
      <w:r w:rsidRPr="00A97E5C">
        <w:rPr>
          <w:bCs/>
          <w:i/>
        </w:rPr>
        <w:t>Easement</w:t>
      </w:r>
      <w:r w:rsidRPr="00A97E5C">
        <w:rPr>
          <w:bCs/>
          <w:iCs/>
        </w:rPr>
        <w:t xml:space="preserve">.  </w:t>
      </w:r>
      <w:r w:rsidR="00FA7DB0" w:rsidRPr="00A97E5C">
        <w:rPr>
          <w:bCs/>
          <w:iCs/>
        </w:rPr>
        <w:t xml:space="preserve">Skyline Mountain Base, LLC, a Utah limited liability company (“SMB”) and </w:t>
      </w:r>
      <w:r w:rsidR="00C3463E" w:rsidRPr="00A97E5C">
        <w:rPr>
          <w:bCs/>
          <w:iCs/>
        </w:rPr>
        <w:t>the Ski Resort Operator entered into an Easement Agreement (Ski Resort Uses), dated April 12, 2018</w:t>
      </w:r>
      <w:r w:rsidR="000941CA" w:rsidRPr="00A97E5C">
        <w:rPr>
          <w:bCs/>
          <w:iCs/>
        </w:rPr>
        <w:t xml:space="preserve"> (the “Ski Resort Easement”)</w:t>
      </w:r>
      <w:r w:rsidR="00C3463E" w:rsidRPr="00A97E5C">
        <w:rPr>
          <w:bCs/>
          <w:iCs/>
        </w:rPr>
        <w:t xml:space="preserve">, which creates an easement across </w:t>
      </w:r>
      <w:r w:rsidR="005B0CC7" w:rsidRPr="00A97E5C">
        <w:rPr>
          <w:bCs/>
          <w:iCs/>
        </w:rPr>
        <w:t>the Ski Resort portion of the Development</w:t>
      </w:r>
      <w:r w:rsidR="00F27F87" w:rsidRPr="00A97E5C">
        <w:rPr>
          <w:bCs/>
          <w:iCs/>
        </w:rPr>
        <w:t xml:space="preserve"> (the “Easement Parcels”)</w:t>
      </w:r>
      <w:r w:rsidR="000941CA" w:rsidRPr="00A97E5C">
        <w:rPr>
          <w:bCs/>
          <w:iCs/>
        </w:rPr>
        <w:t>.</w:t>
      </w:r>
      <w:r w:rsidR="00C3463E" w:rsidRPr="00A97E5C">
        <w:rPr>
          <w:bCs/>
          <w:iCs/>
        </w:rPr>
        <w:t xml:space="preserve"> </w:t>
      </w:r>
      <w:r w:rsidR="00EE6EFD" w:rsidRPr="00A97E5C">
        <w:rPr>
          <w:bCs/>
          <w:i/>
        </w:rPr>
        <w:t>All of SMB’s right, title, and interest in the Ski Resort Easement has been assigned to the Developer.</w:t>
      </w:r>
    </w:p>
    <w:p w14:paraId="705C2345" w14:textId="5C358B1F" w:rsidR="00E26654" w:rsidRPr="00A97E5C" w:rsidRDefault="00F27F87" w:rsidP="002D3228">
      <w:pPr>
        <w:spacing w:after="240"/>
        <w:ind w:firstLine="720"/>
        <w:rPr>
          <w:bCs/>
          <w:iCs/>
        </w:rPr>
      </w:pPr>
      <w:r w:rsidRPr="00A97E5C">
        <w:rPr>
          <w:bCs/>
          <w:iCs/>
        </w:rPr>
        <w:t xml:space="preserve">As set forth in the Ski Resort Easement, </w:t>
      </w:r>
      <w:r w:rsidR="007E0588" w:rsidRPr="00A97E5C">
        <w:rPr>
          <w:bCs/>
          <w:iCs/>
        </w:rPr>
        <w:t>the Developer</w:t>
      </w:r>
      <w:r w:rsidR="00261F60" w:rsidRPr="00A97E5C">
        <w:rPr>
          <w:bCs/>
          <w:iCs/>
        </w:rPr>
        <w:t xml:space="preserve"> granted to the Ski Resort Operator an exclusive easement on, over, across, and through the Easement Parcels for the Ski Resort Uses (as described herein)</w:t>
      </w:r>
      <w:r w:rsidR="002D3228" w:rsidRPr="00A97E5C">
        <w:rPr>
          <w:bCs/>
          <w:iCs/>
        </w:rPr>
        <w:t xml:space="preserve"> </w:t>
      </w:r>
      <w:r w:rsidR="00261F60" w:rsidRPr="00A97E5C">
        <w:rPr>
          <w:bCs/>
          <w:iCs/>
        </w:rPr>
        <w:t>except, however, that the easement on, over, across, and through any existing roadways on the Easement Parcels will be non-exclusive.  “Ski Resort Uses” is defined in the Ski Resort Easement to mean, collectively</w:t>
      </w:r>
      <w:r w:rsidR="007761D8" w:rsidRPr="00A97E5C">
        <w:rPr>
          <w:bCs/>
          <w:iCs/>
        </w:rPr>
        <w:t>:</w:t>
      </w:r>
      <w:r w:rsidR="00261F60" w:rsidRPr="00A97E5C">
        <w:rPr>
          <w:bCs/>
          <w:iCs/>
        </w:rPr>
        <w:t xml:space="preserve"> (i)</w:t>
      </w:r>
      <w:r w:rsidR="002A082D" w:rsidRPr="00A97E5C">
        <w:rPr>
          <w:bCs/>
          <w:iCs/>
        </w:rPr>
        <w:t> </w:t>
      </w:r>
      <w:r w:rsidR="00261F60" w:rsidRPr="00A97E5C">
        <w:rPr>
          <w:bCs/>
          <w:iCs/>
        </w:rPr>
        <w:t>the use, development, construction, operation, maintenance, repair and replacement of improvements related to the operation of an all-season mountain resort; (ii)</w:t>
      </w:r>
      <w:r w:rsidR="002A082D" w:rsidRPr="00A97E5C">
        <w:rPr>
          <w:bCs/>
          <w:iCs/>
        </w:rPr>
        <w:t> </w:t>
      </w:r>
      <w:r w:rsidR="00261F60" w:rsidRPr="00A97E5C">
        <w:rPr>
          <w:bCs/>
          <w:iCs/>
        </w:rPr>
        <w:t>the use, construction, development, removal, replacement, and maintenance of a ski trail/ski run containing permanent or temporary improvements</w:t>
      </w:r>
      <w:r w:rsidR="002D3228" w:rsidRPr="00A97E5C">
        <w:rPr>
          <w:bCs/>
          <w:iCs/>
        </w:rPr>
        <w:t xml:space="preserve"> directly related to the conduct of winter outdoor recreational activities and operations, including but not limited to, ski runs, ski trails, safety devices and snowmaking facilities; (iii) summer and spring recreational uses, including any related facilities; (iv)</w:t>
      </w:r>
      <w:r w:rsidR="002A082D" w:rsidRPr="00A97E5C">
        <w:rPr>
          <w:bCs/>
          <w:iCs/>
        </w:rPr>
        <w:t> </w:t>
      </w:r>
      <w:r w:rsidR="002D3228" w:rsidRPr="00A97E5C">
        <w:rPr>
          <w:bCs/>
          <w:iCs/>
        </w:rPr>
        <w:t>recreation areas and open spaces recreational equipment and improvements; and (v)</w:t>
      </w:r>
      <w:r w:rsidR="002A082D" w:rsidRPr="00A97E5C">
        <w:rPr>
          <w:bCs/>
          <w:iCs/>
        </w:rPr>
        <w:t> </w:t>
      </w:r>
      <w:r w:rsidR="002D3228" w:rsidRPr="00A97E5C">
        <w:rPr>
          <w:bCs/>
          <w:iCs/>
        </w:rPr>
        <w:t>other uses and activities incidental to the foregoing</w:t>
      </w:r>
      <w:r w:rsidR="00994C44" w:rsidRPr="00A97E5C">
        <w:rPr>
          <w:bCs/>
          <w:iCs/>
        </w:rPr>
        <w:t>; provided, however</w:t>
      </w:r>
      <w:r w:rsidR="002D3228" w:rsidRPr="00A97E5C">
        <w:rPr>
          <w:bCs/>
          <w:iCs/>
        </w:rPr>
        <w:t>,</w:t>
      </w:r>
      <w:r w:rsidR="00994C44" w:rsidRPr="00A97E5C">
        <w:rPr>
          <w:bCs/>
          <w:iCs/>
        </w:rPr>
        <w:t xml:space="preserve"> that</w:t>
      </w:r>
      <w:r w:rsidR="002D3228" w:rsidRPr="00A97E5C">
        <w:rPr>
          <w:bCs/>
          <w:iCs/>
        </w:rPr>
        <w:t xml:space="preserve"> the Ski Resort Operator is not permitted to develop any permanent buildings, transient lodging facilities or any residential apartments, condominiums, or residential product on the Easement Parcels.</w:t>
      </w:r>
    </w:p>
    <w:p w14:paraId="59698AF8" w14:textId="3243849D" w:rsidR="00E26654" w:rsidRPr="00A97E5C" w:rsidRDefault="00882111" w:rsidP="002D3228">
      <w:pPr>
        <w:spacing w:after="240"/>
        <w:ind w:firstLine="720"/>
        <w:rPr>
          <w:bCs/>
          <w:iCs/>
        </w:rPr>
      </w:pPr>
      <w:r w:rsidRPr="00A97E5C">
        <w:rPr>
          <w:bCs/>
          <w:iCs/>
        </w:rPr>
        <w:t>The Developer</w:t>
      </w:r>
      <w:r w:rsidR="006B04D6" w:rsidRPr="00A97E5C">
        <w:rPr>
          <w:bCs/>
          <w:iCs/>
        </w:rPr>
        <w:t xml:space="preserve"> reserves the right to develop, construct, use, operate, maintain, repair, and replace permanent buildings, transient lodging facilities or residential apartments, condominiums, or residential product, or commercial or mixed-use product on the Easement Parcels.  </w:t>
      </w:r>
      <w:r w:rsidRPr="00A97E5C">
        <w:rPr>
          <w:bCs/>
          <w:iCs/>
        </w:rPr>
        <w:t>The Developer</w:t>
      </w:r>
      <w:r w:rsidR="006B04D6" w:rsidRPr="00A97E5C">
        <w:rPr>
          <w:bCs/>
          <w:iCs/>
        </w:rPr>
        <w:t xml:space="preserve"> and the Ski Resort Operator agree to cooperate in good faith with respect to </w:t>
      </w:r>
      <w:r w:rsidRPr="00A97E5C">
        <w:rPr>
          <w:bCs/>
          <w:iCs/>
        </w:rPr>
        <w:t>the Developer</w:t>
      </w:r>
      <w:r w:rsidR="006B04D6" w:rsidRPr="00A97E5C">
        <w:rPr>
          <w:bCs/>
          <w:iCs/>
        </w:rPr>
        <w:t xml:space="preserve">’s development of property within the Development, including, without limitation, </w:t>
      </w:r>
      <w:r w:rsidR="00994C44" w:rsidRPr="00A97E5C">
        <w:rPr>
          <w:bCs/>
          <w:iCs/>
        </w:rPr>
        <w:t xml:space="preserve">the master-planning of the property, and </w:t>
      </w:r>
      <w:r w:rsidRPr="00A97E5C">
        <w:rPr>
          <w:bCs/>
          <w:iCs/>
        </w:rPr>
        <w:t>the Developer</w:t>
      </w:r>
      <w:r w:rsidR="00994C44" w:rsidRPr="00A97E5C">
        <w:rPr>
          <w:bCs/>
          <w:iCs/>
        </w:rPr>
        <w:t xml:space="preserve">’s development or zoning applications and submittals. </w:t>
      </w:r>
      <w:r w:rsidRPr="00A97E5C">
        <w:rPr>
          <w:bCs/>
          <w:iCs/>
        </w:rPr>
        <w:t xml:space="preserve"> </w:t>
      </w:r>
      <w:r w:rsidR="00994C44" w:rsidRPr="00A97E5C">
        <w:rPr>
          <w:bCs/>
          <w:iCs/>
        </w:rPr>
        <w:t xml:space="preserve">In addition, </w:t>
      </w:r>
      <w:r w:rsidRPr="00A97E5C">
        <w:rPr>
          <w:bCs/>
          <w:iCs/>
        </w:rPr>
        <w:t>the Developer</w:t>
      </w:r>
      <w:r w:rsidR="00994C44" w:rsidRPr="00A97E5C">
        <w:rPr>
          <w:bCs/>
          <w:iCs/>
        </w:rPr>
        <w:t xml:space="preserve"> has the right to (i)</w:t>
      </w:r>
      <w:r w:rsidR="002A082D" w:rsidRPr="00A97E5C">
        <w:rPr>
          <w:bCs/>
          <w:iCs/>
        </w:rPr>
        <w:t> </w:t>
      </w:r>
      <w:r w:rsidR="00994C44" w:rsidRPr="00A97E5C">
        <w:rPr>
          <w:bCs/>
          <w:iCs/>
        </w:rPr>
        <w:t>cause certain portions of the Easement Parcels to be relocated, reduced, restricted, or released in whole or in part by the Ski Resort Operator from the Ski Resort Easement, and (ii)</w:t>
      </w:r>
      <w:r w:rsidR="002A082D" w:rsidRPr="00A97E5C">
        <w:rPr>
          <w:bCs/>
          <w:iCs/>
        </w:rPr>
        <w:t> </w:t>
      </w:r>
      <w:r w:rsidR="00994C44" w:rsidRPr="00A97E5C">
        <w:rPr>
          <w:bCs/>
          <w:iCs/>
        </w:rPr>
        <w:t>require the Ski Resort Operator to move or relocate structural improvements or Ski Resort Uses.</w:t>
      </w:r>
    </w:p>
    <w:p w14:paraId="01240709" w14:textId="222716C7" w:rsidR="0094684A" w:rsidRPr="00A97E5C" w:rsidRDefault="0094684A" w:rsidP="002D3228">
      <w:pPr>
        <w:spacing w:after="240"/>
        <w:ind w:firstLine="720"/>
        <w:rPr>
          <w:bCs/>
          <w:iCs/>
        </w:rPr>
      </w:pPr>
      <w:r w:rsidRPr="00A97E5C">
        <w:rPr>
          <w:bCs/>
          <w:iCs/>
        </w:rPr>
        <w:t>Pursuant to the Ski Resort Easement, the Ski Resort Operator will maintain the public ski trails during times when the Ski Resort operations are open to the general public and will maintain any structural improvements within the Easement Parcels.  In addition, the Ski Resort Operator will operate all infrastructure relating to Ski Resort Uses located within the Easement Parcels, and will make required alterations and repairs, as needed, to certain private ski trails, as more particularly described therein.  No work or improvements are to be made within the Easement Parcels</w:t>
      </w:r>
      <w:r w:rsidR="007224F5" w:rsidRPr="00A97E5C">
        <w:rPr>
          <w:bCs/>
          <w:iCs/>
        </w:rPr>
        <w:t xml:space="preserve"> during times that would interfere with or disrupt the time periods when the Ski Resort is open to the general public for resort activities.  </w:t>
      </w:r>
    </w:p>
    <w:p w14:paraId="082DDFED" w14:textId="1B925613" w:rsidR="007761D8" w:rsidRPr="00A97E5C" w:rsidRDefault="007761D8" w:rsidP="002D3228">
      <w:pPr>
        <w:spacing w:after="240"/>
        <w:ind w:firstLine="720"/>
        <w:rPr>
          <w:bCs/>
          <w:iCs/>
        </w:rPr>
      </w:pPr>
      <w:r w:rsidRPr="00A97E5C">
        <w:rPr>
          <w:bCs/>
          <w:iCs/>
        </w:rPr>
        <w:t xml:space="preserve">The Ski Resort Easement, and the rights and obligations related thereto constitute covenants running with the land, </w:t>
      </w:r>
      <w:r w:rsidR="007224F5" w:rsidRPr="00A97E5C">
        <w:rPr>
          <w:bCs/>
          <w:iCs/>
        </w:rPr>
        <w:t xml:space="preserve">and will continue </w:t>
      </w:r>
      <w:r w:rsidR="00F127FA" w:rsidRPr="00A97E5C">
        <w:rPr>
          <w:bCs/>
          <w:iCs/>
        </w:rPr>
        <w:t xml:space="preserve">to be in effect </w:t>
      </w:r>
      <w:r w:rsidR="007224F5" w:rsidRPr="00A97E5C">
        <w:rPr>
          <w:bCs/>
          <w:iCs/>
        </w:rPr>
        <w:t xml:space="preserve">until the earlier to occur of the following: (i) the expiration or termination of the </w:t>
      </w:r>
      <w:r w:rsidR="00882111" w:rsidRPr="00A97E5C">
        <w:rPr>
          <w:bCs/>
          <w:iCs/>
        </w:rPr>
        <w:t xml:space="preserve">Ground </w:t>
      </w:r>
      <w:r w:rsidR="00F127FA" w:rsidRPr="00A97E5C">
        <w:rPr>
          <w:bCs/>
          <w:iCs/>
        </w:rPr>
        <w:t>L</w:t>
      </w:r>
      <w:r w:rsidR="007224F5" w:rsidRPr="00A97E5C">
        <w:rPr>
          <w:bCs/>
          <w:iCs/>
        </w:rPr>
        <w:t xml:space="preserve">ease; (ii) a written amendment to the </w:t>
      </w:r>
      <w:r w:rsidR="00882111" w:rsidRPr="00A97E5C">
        <w:rPr>
          <w:bCs/>
          <w:iCs/>
        </w:rPr>
        <w:t xml:space="preserve">Ground </w:t>
      </w:r>
      <w:r w:rsidR="007224F5" w:rsidRPr="00A97E5C">
        <w:rPr>
          <w:bCs/>
          <w:iCs/>
        </w:rPr>
        <w:t>Lease adding the Easement Parcels; or (iii) the written ac</w:t>
      </w:r>
      <w:r w:rsidR="00F127FA" w:rsidRPr="00A97E5C">
        <w:rPr>
          <w:bCs/>
          <w:iCs/>
        </w:rPr>
        <w:t xml:space="preserve">knowledgement provided by </w:t>
      </w:r>
      <w:r w:rsidR="00882111" w:rsidRPr="00A97E5C">
        <w:rPr>
          <w:bCs/>
          <w:iCs/>
        </w:rPr>
        <w:t>the Developer</w:t>
      </w:r>
      <w:r w:rsidR="00F127FA" w:rsidRPr="00A97E5C">
        <w:rPr>
          <w:bCs/>
          <w:iCs/>
        </w:rPr>
        <w:t xml:space="preserve"> and the Ski Resort Operator terminating the Ski Resort Easement.  </w:t>
      </w:r>
    </w:p>
    <w:p w14:paraId="193B9DD9" w14:textId="1B393EAD" w:rsidR="00EE6EFD" w:rsidRPr="00A97E5C" w:rsidRDefault="00EE6EFD" w:rsidP="00FA2A12">
      <w:pPr>
        <w:spacing w:after="240"/>
        <w:ind w:firstLine="720"/>
        <w:rPr>
          <w:bCs/>
          <w:iCs/>
        </w:rPr>
      </w:pPr>
      <w:r w:rsidRPr="00A97E5C">
        <w:rPr>
          <w:bCs/>
          <w:i/>
        </w:rPr>
        <w:t xml:space="preserve">Ground Lease. </w:t>
      </w:r>
      <w:r w:rsidRPr="00A97E5C">
        <w:rPr>
          <w:bCs/>
          <w:iCs/>
        </w:rPr>
        <w:t xml:space="preserve">On April 12, 2018, as amended on December 10, 2020, SMB and Nordic Valley SPE, LLC, as successor-in-interest to the Ski Resort Operator, entered into a Ground Lease (the “Ground Lease”).  As evidenced by a Notice of Assignment of Ground Lease, dated January 26, 2023, SMB transferred the property identified in the Ground Lease to the Developer. </w:t>
      </w:r>
      <w:r w:rsidR="00693E87" w:rsidRPr="00A97E5C">
        <w:rPr>
          <w:bCs/>
          <w:iCs/>
        </w:rPr>
        <w:t xml:space="preserve"> The property in the Ground Lease </w:t>
      </w:r>
      <w:r w:rsidR="00FA2A12" w:rsidRPr="00A97E5C">
        <w:rPr>
          <w:bCs/>
          <w:iCs/>
        </w:rPr>
        <w:t xml:space="preserve">is adjacent to </w:t>
      </w:r>
      <w:r w:rsidR="00693E87" w:rsidRPr="00A97E5C">
        <w:rPr>
          <w:bCs/>
          <w:iCs/>
        </w:rPr>
        <w:t xml:space="preserve">the </w:t>
      </w:r>
      <w:r w:rsidR="00FA2A12" w:rsidRPr="00A97E5C">
        <w:rPr>
          <w:bCs/>
          <w:iCs/>
        </w:rPr>
        <w:t>Ski Easement Parcels described in “—</w:t>
      </w:r>
      <w:r w:rsidR="00FA2A12" w:rsidRPr="00A97E5C">
        <w:rPr>
          <w:bCs/>
          <w:i/>
        </w:rPr>
        <w:t>Easement</w:t>
      </w:r>
      <w:r w:rsidR="00FA2A12" w:rsidRPr="00A97E5C">
        <w:rPr>
          <w:bCs/>
          <w:iCs/>
        </w:rPr>
        <w:t>” above.</w:t>
      </w:r>
      <w:r w:rsidRPr="00A97E5C">
        <w:rPr>
          <w:bCs/>
          <w:iCs/>
        </w:rPr>
        <w:t xml:space="preserve"> </w:t>
      </w:r>
      <w:r w:rsidR="00FA2A12" w:rsidRPr="00A97E5C">
        <w:rPr>
          <w:bCs/>
          <w:iCs/>
        </w:rPr>
        <w:t xml:space="preserve"> </w:t>
      </w:r>
      <w:r w:rsidRPr="00A97E5C">
        <w:rPr>
          <w:bCs/>
          <w:i/>
        </w:rPr>
        <w:t>All of SMB’s right, title, and interest in the Ground Lease has been assigned to the Developer.</w:t>
      </w:r>
    </w:p>
    <w:p w14:paraId="6E9AE2AD" w14:textId="04992D83" w:rsidR="00F142E9" w:rsidRPr="00A97E5C" w:rsidRDefault="00F142E9" w:rsidP="00C62936">
      <w:pPr>
        <w:spacing w:after="240"/>
        <w:ind w:firstLine="720"/>
      </w:pPr>
      <w:r w:rsidRPr="00A97E5C">
        <w:rPr>
          <w:b/>
          <w:i/>
        </w:rPr>
        <w:t>Declarations of Covenants, Conditions, and Restrictions</w:t>
      </w:r>
      <w:r w:rsidR="00827695" w:rsidRPr="00A97E5C">
        <w:t xml:space="preserve">.  </w:t>
      </w:r>
      <w:r w:rsidR="00C62936" w:rsidRPr="00A97E5C">
        <w:t>It is anticipated that the Developer will record one or more declarations of covenants, conditions, and restrictions on the lots and certain tracts within the Development.  It is anticipated that such covenants will be executed for the purpose of, among other things, setting forth certain design guidelines for the Development.  In addition, it is anticipated that the Developer will establish one or more homeowners’ associations for the property comprising the Development (the “HOA”).  A</w:t>
      </w:r>
      <w:r w:rsidRPr="00A97E5C">
        <w:t xml:space="preserve">s of </w:t>
      </w:r>
      <w:r w:rsidR="00C62936" w:rsidRPr="00A97E5C">
        <w:t xml:space="preserve">the date of this </w:t>
      </w:r>
      <w:r w:rsidR="00EE6488" w:rsidRPr="00A97E5C">
        <w:t>Official Statement</w:t>
      </w:r>
      <w:r w:rsidRPr="00A97E5C">
        <w:t>, none of the foregoing declarations have been recorded against the property within the Development</w:t>
      </w:r>
      <w:r w:rsidR="00C62936" w:rsidRPr="00A97E5C">
        <w:t xml:space="preserve"> and no HOA has been established</w:t>
      </w:r>
      <w:r w:rsidR="00827695" w:rsidRPr="00A97E5C">
        <w:t xml:space="preserve">.  </w:t>
      </w:r>
      <w:r w:rsidRPr="00A97E5C">
        <w:t xml:space="preserve">No assurance is provided that such declarations will be </w:t>
      </w:r>
      <w:r w:rsidR="00C62936" w:rsidRPr="00A97E5C">
        <w:t>recorded,</w:t>
      </w:r>
      <w:r w:rsidRPr="00A97E5C">
        <w:t xml:space="preserve"> </w:t>
      </w:r>
      <w:r w:rsidR="00C62936" w:rsidRPr="00A97E5C">
        <w:t xml:space="preserve">or such HOA will be established </w:t>
      </w:r>
      <w:r w:rsidRPr="00A97E5C">
        <w:t>as anticipated herein, in any particular form or timeframe, or at all.</w:t>
      </w:r>
    </w:p>
    <w:p w14:paraId="4B864EEA" w14:textId="17B9EBB9" w:rsidR="00A94329" w:rsidRPr="00A97E5C" w:rsidRDefault="00A94329" w:rsidP="00C62936">
      <w:pPr>
        <w:spacing w:after="240"/>
        <w:ind w:firstLine="720"/>
      </w:pPr>
      <w:r w:rsidRPr="00A97E5C">
        <w:rPr>
          <w:i/>
          <w:iCs/>
        </w:rPr>
        <w:t>Community Benefit Foundation.</w:t>
      </w:r>
      <w:r w:rsidRPr="00A97E5C">
        <w:t xml:space="preserve">  The Developer </w:t>
      </w:r>
      <w:r w:rsidR="00A07008" w:rsidRPr="00A97E5C">
        <w:t>has</w:t>
      </w:r>
      <w:r w:rsidRPr="00A97E5C">
        <w:t xml:space="preserve"> create</w:t>
      </w:r>
      <w:r w:rsidR="00A07008" w:rsidRPr="00A97E5C">
        <w:t>d</w:t>
      </w:r>
      <w:r w:rsidRPr="00A97E5C">
        <w:t xml:space="preserve"> </w:t>
      </w:r>
      <w:r w:rsidR="002E252E" w:rsidRPr="00A97E5C">
        <w:t>the Nordic Valley Village Community Benefit Foundation, a non-profit corporation (the “</w:t>
      </w:r>
      <w:r w:rsidRPr="00A97E5C">
        <w:t>Community Benefit Foundation</w:t>
      </w:r>
      <w:r w:rsidR="002E252E" w:rsidRPr="00A97E5C">
        <w:t>”)</w:t>
      </w:r>
      <w:r w:rsidRPr="00A97E5C">
        <w:t xml:space="preserve"> specifically to help the Development community and its residents with strategic projects aimed to help preserve, maintain, and promote the area’s lifestyle, historical charm, and recreational and educational opportunities.  It is anticipated that the Community Benefit Foundation will own and maintain the community gathering space</w:t>
      </w:r>
      <w:r w:rsidR="00A07008" w:rsidRPr="00A97E5C">
        <w:t xml:space="preserve"> upon its completion</w:t>
      </w:r>
      <w:r w:rsidRPr="00A97E5C">
        <w:t>.  See</w:t>
      </w:r>
      <w:r w:rsidR="00B1059F" w:rsidRPr="00A97E5C">
        <w:t xml:space="preserve"> “—Status of Construction and Funding of Public and Private Improvements” above. </w:t>
      </w:r>
      <w:r w:rsidRPr="00A97E5C">
        <w:t xml:space="preserve"> </w:t>
      </w:r>
    </w:p>
    <w:p w14:paraId="77B45043" w14:textId="2368A4E6" w:rsidR="00F142E9" w:rsidRPr="00A97E5C" w:rsidRDefault="00F142E9" w:rsidP="00E6469C">
      <w:pPr>
        <w:spacing w:after="240"/>
        <w:ind w:firstLine="720"/>
      </w:pPr>
      <w:r w:rsidRPr="00A97E5C">
        <w:rPr>
          <w:b/>
          <w:i/>
        </w:rPr>
        <w:t>Other Encumbrances</w:t>
      </w:r>
      <w:r w:rsidR="00827695" w:rsidRPr="00A97E5C">
        <w:t xml:space="preserve">.  </w:t>
      </w:r>
      <w:r w:rsidRPr="00A97E5C">
        <w:t>All of the developable property planned for the Development is presently owned by the Developer</w:t>
      </w:r>
      <w:r w:rsidR="00827695" w:rsidRPr="00A97E5C">
        <w:t xml:space="preserve">.  </w:t>
      </w:r>
      <w:r w:rsidRPr="00A97E5C">
        <w:t>Property within the Development may be subjected to additional encumbrances as development progresses</w:t>
      </w:r>
      <w:r w:rsidR="00827695" w:rsidRPr="00A97E5C">
        <w:t xml:space="preserve">.  </w:t>
      </w:r>
      <w:r w:rsidRPr="00A97E5C">
        <w:t>No assurance is given that encumbrances will not be recorded against portions of the Development that would impact the ability of the Development to be carried out as presently planned</w:t>
      </w:r>
      <w:r w:rsidR="00827695" w:rsidRPr="00A97E5C">
        <w:t xml:space="preserve">.  </w:t>
      </w:r>
      <w:r w:rsidRPr="00A97E5C">
        <w:t>The property is also subject to easements and rights of way of record.</w:t>
      </w:r>
    </w:p>
    <w:p w14:paraId="5B78143F" w14:textId="5CB1E90B" w:rsidR="00F142E9" w:rsidRPr="00A97E5C" w:rsidRDefault="00F142E9" w:rsidP="00E6469C">
      <w:pPr>
        <w:pStyle w:val="Kutak1L2"/>
      </w:pPr>
      <w:bookmarkStart w:id="161" w:name="_Toc199938614"/>
      <w:r w:rsidRPr="00A97E5C">
        <w:t>Environmental Matters</w:t>
      </w:r>
      <w:bookmarkEnd w:id="161"/>
    </w:p>
    <w:p w14:paraId="4ADBABB0" w14:textId="18CA42E6" w:rsidR="00822E60" w:rsidRPr="00A97E5C" w:rsidRDefault="00822E60" w:rsidP="00E6469C">
      <w:pPr>
        <w:spacing w:after="240"/>
        <w:ind w:firstLine="720"/>
        <w:rPr>
          <w:bCs/>
          <w:iCs/>
        </w:rPr>
      </w:pPr>
      <w:r w:rsidRPr="00A97E5C">
        <w:rPr>
          <w:bCs/>
          <w:iCs/>
        </w:rPr>
        <w:t>Certain studies have been undertaken with respect to property in the Development</w:t>
      </w:r>
      <w:r w:rsidR="00052604" w:rsidRPr="00A97E5C">
        <w:rPr>
          <w:bCs/>
          <w:iCs/>
        </w:rPr>
        <w:t xml:space="preserve"> over the last several years</w:t>
      </w:r>
      <w:r w:rsidRPr="00A97E5C">
        <w:rPr>
          <w:bCs/>
          <w:iCs/>
        </w:rPr>
        <w:t xml:space="preserve">.  There is no assurance that there are not conditions that exist on the property that were unknown at the time of such studies, and such condition(s), if any, could require further action in addition to the recommendations provided in such studies.  In addition, there can be no assurance that during or subsequent to the development of the property hazardous materials or other adverse environmental conditions, or adverse soil conditions will not be discovered on the property which could hinder or prohibit further development.  Should such a discovery occur, it is possible that the Development and marketing of the Development could be materially adversely affected. </w:t>
      </w:r>
    </w:p>
    <w:p w14:paraId="324EB876" w14:textId="38ED00C6" w:rsidR="00822E60" w:rsidRPr="000F0268" w:rsidRDefault="00822E60" w:rsidP="00E6469C">
      <w:pPr>
        <w:spacing w:after="240"/>
        <w:ind w:firstLine="720"/>
        <w:rPr>
          <w:bCs/>
          <w:iCs/>
        </w:rPr>
      </w:pPr>
      <w:r w:rsidRPr="00A97E5C">
        <w:rPr>
          <w:bCs/>
          <w:iCs/>
        </w:rPr>
        <w:t xml:space="preserve">Various environmental studies have been undertaken in connection with the property within the Development.  Included herein </w:t>
      </w:r>
      <w:r w:rsidR="00052604" w:rsidRPr="00A97E5C">
        <w:rPr>
          <w:bCs/>
          <w:iCs/>
        </w:rPr>
        <w:t>are summaries of</w:t>
      </w:r>
      <w:r w:rsidR="00052604" w:rsidRPr="000F0268">
        <w:rPr>
          <w:bCs/>
          <w:iCs/>
        </w:rPr>
        <w:t xml:space="preserve"> select relevant environmental reports.  </w:t>
      </w:r>
    </w:p>
    <w:p w14:paraId="09DC3603" w14:textId="5B644F9A" w:rsidR="00EA18C5" w:rsidRPr="00080C56" w:rsidRDefault="00EA18C5" w:rsidP="00E6469C">
      <w:pPr>
        <w:spacing w:after="240"/>
        <w:ind w:firstLine="720"/>
        <w:rPr>
          <w:szCs w:val="22"/>
        </w:rPr>
      </w:pPr>
      <w:r w:rsidRPr="000F0268">
        <w:rPr>
          <w:b/>
          <w:i/>
        </w:rPr>
        <w:t>Environmental Reports</w:t>
      </w:r>
      <w:r w:rsidRPr="000F0268">
        <w:rPr>
          <w:bCs/>
          <w:i/>
        </w:rPr>
        <w:t>.</w:t>
      </w:r>
      <w:r w:rsidRPr="000F0268">
        <w:rPr>
          <w:bCs/>
          <w:iCs/>
        </w:rPr>
        <w:t xml:space="preserve"> </w:t>
      </w:r>
      <w:r w:rsidR="00A5330E" w:rsidRPr="000F0268">
        <w:rPr>
          <w:bCs/>
          <w:iCs/>
        </w:rPr>
        <w:t xml:space="preserve"> </w:t>
      </w:r>
      <w:r w:rsidRPr="000F0268">
        <w:rPr>
          <w:szCs w:val="22"/>
        </w:rPr>
        <w:t xml:space="preserve">According to the Developer, no </w:t>
      </w:r>
      <w:r w:rsidR="00297F59" w:rsidRPr="000F0268">
        <w:rPr>
          <w:szCs w:val="22"/>
        </w:rPr>
        <w:t xml:space="preserve">Phase I Environmental Assessment Study has </w:t>
      </w:r>
      <w:r w:rsidR="00297F59" w:rsidRPr="00080C56">
        <w:rPr>
          <w:szCs w:val="22"/>
        </w:rPr>
        <w:t xml:space="preserve">been completed for </w:t>
      </w:r>
      <w:r w:rsidR="0016322C" w:rsidRPr="00080C56">
        <w:rPr>
          <w:szCs w:val="22"/>
        </w:rPr>
        <w:t>property within the Development.</w:t>
      </w:r>
      <w:r w:rsidR="00A07008" w:rsidRPr="00080C56">
        <w:rPr>
          <w:szCs w:val="22"/>
        </w:rPr>
        <w:t xml:space="preserve"> </w:t>
      </w:r>
      <w:r w:rsidR="0016322C" w:rsidRPr="00080C56">
        <w:rPr>
          <w:szCs w:val="22"/>
        </w:rPr>
        <w:t xml:space="preserve"> </w:t>
      </w:r>
    </w:p>
    <w:p w14:paraId="6B5039AC" w14:textId="7C1EA119" w:rsidR="00297F59" w:rsidRPr="00080C56" w:rsidRDefault="00297F59" w:rsidP="00E6469C">
      <w:pPr>
        <w:spacing w:after="240"/>
        <w:ind w:firstLine="720"/>
        <w:rPr>
          <w:szCs w:val="22"/>
        </w:rPr>
      </w:pPr>
      <w:r w:rsidRPr="00080C56">
        <w:rPr>
          <w:b/>
          <w:bCs/>
          <w:i/>
          <w:iCs/>
          <w:szCs w:val="22"/>
        </w:rPr>
        <w:t>Geotechnical Reports</w:t>
      </w:r>
      <w:r w:rsidRPr="00080C56">
        <w:rPr>
          <w:i/>
          <w:iCs/>
          <w:szCs w:val="22"/>
        </w:rPr>
        <w:t xml:space="preserve">.  </w:t>
      </w:r>
      <w:r w:rsidRPr="00080C56">
        <w:rPr>
          <w:szCs w:val="22"/>
        </w:rPr>
        <w:t xml:space="preserve">Certain geotechnical studies were undertaken for the </w:t>
      </w:r>
      <w:r w:rsidR="00A117EF">
        <w:rPr>
          <w:szCs w:val="22"/>
        </w:rPr>
        <w:t xml:space="preserve">Development (including the </w:t>
      </w:r>
      <w:r w:rsidRPr="00080C56">
        <w:rPr>
          <w:szCs w:val="22"/>
        </w:rPr>
        <w:t>Ski Resort portion of the Development</w:t>
      </w:r>
      <w:r w:rsidR="00A117EF">
        <w:rPr>
          <w:szCs w:val="22"/>
        </w:rPr>
        <w:t>)</w:t>
      </w:r>
      <w:r w:rsidRPr="00080C56">
        <w:rPr>
          <w:szCs w:val="22"/>
        </w:rPr>
        <w:t xml:space="preserve">, for the benefit of </w:t>
      </w:r>
      <w:r w:rsidR="00C0561F" w:rsidRPr="00080C56">
        <w:rPr>
          <w:szCs w:val="22"/>
        </w:rPr>
        <w:t>the</w:t>
      </w:r>
      <w:r w:rsidR="00A117EF">
        <w:rPr>
          <w:szCs w:val="22"/>
        </w:rPr>
        <w:t xml:space="preserve"> Developer, the</w:t>
      </w:r>
      <w:r w:rsidR="00C0561F" w:rsidRPr="00080C56">
        <w:rPr>
          <w:szCs w:val="22"/>
        </w:rPr>
        <w:t xml:space="preserve"> Ski Resort Operator</w:t>
      </w:r>
      <w:r w:rsidR="00A117EF">
        <w:rPr>
          <w:szCs w:val="22"/>
        </w:rPr>
        <w:t>,</w:t>
      </w:r>
      <w:r w:rsidRPr="00080C56">
        <w:rPr>
          <w:szCs w:val="22"/>
        </w:rPr>
        <w:t xml:space="preserve"> and prior owners of property within the Development. </w:t>
      </w:r>
      <w:r w:rsidR="00D34E74" w:rsidRPr="00080C56">
        <w:rPr>
          <w:szCs w:val="22"/>
        </w:rPr>
        <w:t xml:space="preserve"> </w:t>
      </w:r>
    </w:p>
    <w:p w14:paraId="689BF9D4" w14:textId="5A1BBC0A" w:rsidR="00D34E74" w:rsidRPr="00080C56" w:rsidRDefault="00D34E74" w:rsidP="00C73FF6">
      <w:pPr>
        <w:spacing w:after="240"/>
        <w:ind w:firstLine="720"/>
        <w:rPr>
          <w:szCs w:val="22"/>
        </w:rPr>
      </w:pPr>
      <w:r w:rsidRPr="00080C56">
        <w:rPr>
          <w:i/>
          <w:iCs/>
          <w:szCs w:val="22"/>
        </w:rPr>
        <w:t>GCS Study.</w:t>
      </w:r>
      <w:r w:rsidRPr="00080C56">
        <w:rPr>
          <w:szCs w:val="22"/>
        </w:rPr>
        <w:t xml:space="preserve">  On April 2, 2020, GCS Geoscience, Huntsville, Utah (“GCS”) prepared a Professional Geologist Site Reconnaissance and Review (the “GCS Study”) on approximately 347 acres of property located within the Ski Resort portion of the Development, to evaluate if the site was</w:t>
      </w:r>
      <w:r w:rsidR="00C73FF6" w:rsidRPr="00080C56">
        <w:rPr>
          <w:szCs w:val="22"/>
        </w:rPr>
        <w:t xml:space="preserve"> subject to certain geological hazards included in </w:t>
      </w:r>
      <w:r w:rsidR="00A5075F" w:rsidRPr="00080C56">
        <w:rPr>
          <w:szCs w:val="22"/>
        </w:rPr>
        <w:t>“</w:t>
      </w:r>
      <w:r w:rsidR="00C73FF6" w:rsidRPr="00080C56">
        <w:rPr>
          <w:szCs w:val="22"/>
        </w:rPr>
        <w:t>Section 108-22 Natural Hazard Areas</w:t>
      </w:r>
      <w:r w:rsidR="00A5075F" w:rsidRPr="00080C56">
        <w:rPr>
          <w:szCs w:val="22"/>
        </w:rPr>
        <w:t>” of the County Code</w:t>
      </w:r>
      <w:r w:rsidR="00C73FF6" w:rsidRPr="00080C56">
        <w:rPr>
          <w:szCs w:val="22"/>
        </w:rPr>
        <w:t xml:space="preserve">.  </w:t>
      </w:r>
      <w:r w:rsidRPr="00080C56">
        <w:rPr>
          <w:szCs w:val="22"/>
        </w:rPr>
        <w:t xml:space="preserve">Natural hazards </w:t>
      </w:r>
      <w:r w:rsidR="00A5075F" w:rsidRPr="00080C56">
        <w:rPr>
          <w:szCs w:val="22"/>
        </w:rPr>
        <w:t>include but</w:t>
      </w:r>
      <w:r w:rsidRPr="00080C56">
        <w:rPr>
          <w:szCs w:val="22"/>
        </w:rPr>
        <w:t xml:space="preserve"> are not limited </w:t>
      </w:r>
      <w:r w:rsidR="00A5075F" w:rsidRPr="00080C56">
        <w:rPr>
          <w:szCs w:val="22"/>
        </w:rPr>
        <w:t>to</w:t>
      </w:r>
      <w:r w:rsidRPr="00080C56">
        <w:rPr>
          <w:szCs w:val="22"/>
        </w:rPr>
        <w:t xml:space="preserve"> surface-fault ruptures, landslide, tectonic subsidence, rock fall, debris flows, liquefaction areas, flood, or other hazardous areas. </w:t>
      </w:r>
      <w:r w:rsidR="00C73FF6" w:rsidRPr="00080C56">
        <w:rPr>
          <w:szCs w:val="22"/>
        </w:rPr>
        <w:t xml:space="preserve"> During site reconnaissance, GCS observed no conditions of imminent or active geologic hazards or hazard processes, and found no geotechnical constraints which would preclude development of such portion of the Development.  The GCS Study set forth certain recommendations to address </w:t>
      </w:r>
      <w:r w:rsidR="00A5075F" w:rsidRPr="00080C56">
        <w:rPr>
          <w:szCs w:val="22"/>
        </w:rPr>
        <w:t xml:space="preserve">geotechnical issues, such as steep slopes and excessive soil moisture, and recommended that development of such portion of the Development adhere to County and State guidelines. </w:t>
      </w:r>
      <w:r w:rsidR="0070055D" w:rsidRPr="00080C56">
        <w:rPr>
          <w:szCs w:val="22"/>
        </w:rPr>
        <w:t xml:space="preserve"> According to the Developer, the Developer will follow such recommendations during the development of property within the Development.</w:t>
      </w:r>
    </w:p>
    <w:p w14:paraId="102E3950" w14:textId="27139E75" w:rsidR="00A5075F" w:rsidRPr="00521EEC" w:rsidRDefault="00A5075F" w:rsidP="00C73FF6">
      <w:pPr>
        <w:spacing w:after="240"/>
        <w:ind w:firstLine="720"/>
        <w:rPr>
          <w:szCs w:val="22"/>
        </w:rPr>
      </w:pPr>
      <w:r w:rsidRPr="00080C56">
        <w:rPr>
          <w:i/>
          <w:iCs/>
          <w:szCs w:val="22"/>
        </w:rPr>
        <w:t>CMT Study.</w:t>
      </w:r>
      <w:r w:rsidRPr="00080C56">
        <w:rPr>
          <w:szCs w:val="22"/>
        </w:rPr>
        <w:t xml:space="preserve">  </w:t>
      </w:r>
      <w:r w:rsidR="00D779E9" w:rsidRPr="00080C56">
        <w:rPr>
          <w:szCs w:val="22"/>
        </w:rPr>
        <w:t xml:space="preserve">For the benefit of a prior owner of property within the Development, </w:t>
      </w:r>
      <w:r w:rsidRPr="00080C56">
        <w:rPr>
          <w:szCs w:val="22"/>
        </w:rPr>
        <w:t>CMT Engineering Laboratories</w:t>
      </w:r>
      <w:r w:rsidR="00D779E9" w:rsidRPr="00080C56">
        <w:rPr>
          <w:szCs w:val="22"/>
        </w:rPr>
        <w:t xml:space="preserve"> (“CMT”) prepared a Geotechnical Engineering Study, dated September 3, 2020, on approximately 347 acres of property located within the Ski Resort portion of the Development, to provide recommendations related to, among other things, subsurface soil, groundwater conditions, slope stability, seismic design, and earthwork recommendations to be utilized in the design and construction of a new ski lift</w:t>
      </w:r>
      <w:r w:rsidR="001A6B90" w:rsidRPr="00080C56">
        <w:rPr>
          <w:szCs w:val="22"/>
        </w:rPr>
        <w:t xml:space="preserve"> (the “CMT Study”)</w:t>
      </w:r>
      <w:r w:rsidR="00D779E9" w:rsidRPr="00080C56">
        <w:rPr>
          <w:szCs w:val="22"/>
        </w:rPr>
        <w:t xml:space="preserve">.  </w:t>
      </w:r>
      <w:r w:rsidR="001A6B90" w:rsidRPr="00080C56">
        <w:rPr>
          <w:szCs w:val="22"/>
        </w:rPr>
        <w:t>CMT identified certain geotechnical concerns related to steep slopes, non</w:t>
      </w:r>
      <w:r w:rsidR="002A082D" w:rsidRPr="00080C56">
        <w:noBreakHyphen/>
      </w:r>
      <w:r w:rsidR="001A6B90" w:rsidRPr="00080C56">
        <w:rPr>
          <w:szCs w:val="22"/>
        </w:rPr>
        <w:t xml:space="preserve">engineered backfill, and slope stability, but determined that the site was suitable for development and there were no geotechnical constraints that precluded development of such portion of the Development.  The CMT Study provided certain recommendations related to the mitigation of the foregoing geotechnical concerns. </w:t>
      </w:r>
      <w:r w:rsidR="0070055D" w:rsidRPr="00080C56">
        <w:rPr>
          <w:szCs w:val="22"/>
        </w:rPr>
        <w:t xml:space="preserve"> According to the Developer, the Developer will follow such recommendations during the </w:t>
      </w:r>
      <w:r w:rsidR="0070055D" w:rsidRPr="00521EEC">
        <w:rPr>
          <w:szCs w:val="22"/>
        </w:rPr>
        <w:t>development of property within the Development.</w:t>
      </w:r>
    </w:p>
    <w:p w14:paraId="6460CDC9" w14:textId="3602AF93" w:rsidR="00CB0212" w:rsidRPr="00A97E5C" w:rsidRDefault="002F2142" w:rsidP="00521EEC">
      <w:pPr>
        <w:spacing w:after="240"/>
        <w:ind w:firstLine="720"/>
        <w:rPr>
          <w:szCs w:val="22"/>
        </w:rPr>
      </w:pPr>
      <w:r w:rsidRPr="00521EEC">
        <w:rPr>
          <w:i/>
          <w:iCs/>
          <w:szCs w:val="22"/>
        </w:rPr>
        <w:t>Christensen Study</w:t>
      </w:r>
      <w:r w:rsidRPr="00521EEC">
        <w:rPr>
          <w:szCs w:val="22"/>
        </w:rPr>
        <w:t xml:space="preserve">.  </w:t>
      </w:r>
      <w:r w:rsidR="00CB0212" w:rsidRPr="00521EEC">
        <w:rPr>
          <w:szCs w:val="22"/>
        </w:rPr>
        <w:t>For the benefit of the Developer, Christensen Geotechnical, South Weber, Utah (“Christensen”) prepared a Geotechnical</w:t>
      </w:r>
      <w:r w:rsidR="00CB0212">
        <w:rPr>
          <w:szCs w:val="22"/>
        </w:rPr>
        <w:t xml:space="preserve"> Investigation, dated September 29, 2025, on the property </w:t>
      </w:r>
      <w:r w:rsidR="00A15569">
        <w:rPr>
          <w:szCs w:val="22"/>
        </w:rPr>
        <w:t xml:space="preserve">within the Development which comprises </w:t>
      </w:r>
      <w:r w:rsidR="00CB0212">
        <w:rPr>
          <w:szCs w:val="22"/>
        </w:rPr>
        <w:t xml:space="preserve">the proposed location for </w:t>
      </w:r>
      <w:r w:rsidR="00CB0212" w:rsidRPr="005B4AA7">
        <w:rPr>
          <w:szCs w:val="22"/>
        </w:rPr>
        <w:t>the Wastewater Treatment Plant</w:t>
      </w:r>
      <w:r w:rsidR="00A15569" w:rsidRPr="005B4AA7">
        <w:rPr>
          <w:szCs w:val="22"/>
        </w:rPr>
        <w:t xml:space="preserve"> (the “Christensen Study”)</w:t>
      </w:r>
      <w:r w:rsidR="00CB0212" w:rsidRPr="005B4AA7">
        <w:rPr>
          <w:szCs w:val="22"/>
        </w:rPr>
        <w:t xml:space="preserve">. </w:t>
      </w:r>
      <w:r w:rsidR="00296A8C" w:rsidRPr="005B4AA7">
        <w:rPr>
          <w:szCs w:val="22"/>
        </w:rPr>
        <w:t xml:space="preserve"> The Christensen Study provide</w:t>
      </w:r>
      <w:r w:rsidR="00521EEC" w:rsidRPr="005B4AA7">
        <w:rPr>
          <w:szCs w:val="22"/>
        </w:rPr>
        <w:t>d</w:t>
      </w:r>
      <w:r w:rsidR="00296A8C" w:rsidRPr="005B4AA7">
        <w:rPr>
          <w:szCs w:val="22"/>
        </w:rPr>
        <w:t xml:space="preserve"> recommendations to be utilized in the construction of the Wastewater Treatment Plant, related to, among other things, </w:t>
      </w:r>
      <w:r w:rsidR="00521EEC" w:rsidRPr="005B4AA7">
        <w:rPr>
          <w:szCs w:val="22"/>
        </w:rPr>
        <w:t>earthwork</w:t>
      </w:r>
      <w:r w:rsidR="00521EEC">
        <w:rPr>
          <w:szCs w:val="22"/>
        </w:rPr>
        <w:t>, foundations, drainage, and pavement design</w:t>
      </w:r>
      <w:r w:rsidR="00296A8C">
        <w:rPr>
          <w:szCs w:val="22"/>
        </w:rPr>
        <w:t xml:space="preserve">.  </w:t>
      </w:r>
      <w:r w:rsidR="00A15569">
        <w:rPr>
          <w:szCs w:val="22"/>
        </w:rPr>
        <w:t xml:space="preserve">Christensen identified certain geotechnical concerns related to </w:t>
      </w:r>
      <w:r w:rsidR="00521EEC">
        <w:rPr>
          <w:szCs w:val="22"/>
        </w:rPr>
        <w:t>high groundwater and the presence of clay in soils</w:t>
      </w:r>
      <w:r w:rsidR="00A15569" w:rsidRPr="00521EEC">
        <w:rPr>
          <w:szCs w:val="22"/>
        </w:rPr>
        <w:t>, b</w:t>
      </w:r>
      <w:r w:rsidR="00A15569">
        <w:rPr>
          <w:szCs w:val="22"/>
        </w:rPr>
        <w:t xml:space="preserve">ut determined that the site was suitable for development and there were no geotechnical constraints that precluded development of such portion of the Development.  The Christensen Study provided certain recommendations related to the mitigation of the foregoing geotechnical concerns.  According to the </w:t>
      </w:r>
      <w:r w:rsidR="00A15569" w:rsidRPr="00A97E5C">
        <w:rPr>
          <w:szCs w:val="22"/>
        </w:rPr>
        <w:t xml:space="preserve">Developer, the Developer will follow such recommendations during the development of property within the Development.  [CONFIRM] </w:t>
      </w:r>
    </w:p>
    <w:p w14:paraId="5FFCAE59" w14:textId="213590E6" w:rsidR="002F6E80" w:rsidRPr="00A97E5C" w:rsidRDefault="002F6E80" w:rsidP="00E6469C">
      <w:pPr>
        <w:spacing w:after="240"/>
        <w:ind w:firstLine="720"/>
        <w:rPr>
          <w:bCs/>
          <w:iCs/>
        </w:rPr>
      </w:pPr>
      <w:r w:rsidRPr="00A97E5C">
        <w:rPr>
          <w:b/>
          <w:i/>
        </w:rPr>
        <w:t>FEMA LOMR</w:t>
      </w:r>
      <w:r w:rsidRPr="00A97E5C">
        <w:rPr>
          <w:bCs/>
          <w:iCs/>
        </w:rPr>
        <w:t>.  [TO COME</w:t>
      </w:r>
      <w:r w:rsidR="00B14F22" w:rsidRPr="00A97E5C">
        <w:rPr>
          <w:bCs/>
          <w:iCs/>
        </w:rPr>
        <w:t xml:space="preserve"> - DISCUSS</w:t>
      </w:r>
      <w:r w:rsidRPr="00A97E5C">
        <w:rPr>
          <w:bCs/>
          <w:iCs/>
        </w:rPr>
        <w:t>]</w:t>
      </w:r>
    </w:p>
    <w:p w14:paraId="26E003C0" w14:textId="6BE58A6F" w:rsidR="00F142E9" w:rsidRPr="00A97E5C" w:rsidRDefault="00F142E9" w:rsidP="00E6469C">
      <w:pPr>
        <w:spacing w:after="240"/>
        <w:ind w:firstLine="720"/>
      </w:pPr>
      <w:r w:rsidRPr="00A97E5C">
        <w:rPr>
          <w:b/>
          <w:i/>
        </w:rPr>
        <w:t>Other Property Assessments</w:t>
      </w:r>
      <w:r w:rsidR="00827695" w:rsidRPr="00A97E5C">
        <w:t xml:space="preserve">.  </w:t>
      </w:r>
      <w:r w:rsidRPr="00A97E5C">
        <w:t>It is possible that future property owners will obtain geotechnical and other studies and/or assessments of the property for the purpose of identifying conditions of the subject property that may impact development and making recommendations for the appropriate course of particular development activities.</w:t>
      </w:r>
    </w:p>
    <w:p w14:paraId="7AFCA068" w14:textId="614C17B5" w:rsidR="00F142E9" w:rsidRPr="00A97E5C" w:rsidRDefault="00296EB0" w:rsidP="00B1099A">
      <w:pPr>
        <w:pStyle w:val="Kutak1L2"/>
      </w:pPr>
      <w:bookmarkStart w:id="162" w:name="_Toc199938615"/>
      <w:r w:rsidRPr="00A97E5C">
        <w:t>Market Study</w:t>
      </w:r>
      <w:bookmarkEnd w:id="162"/>
    </w:p>
    <w:p w14:paraId="48A2B6CF" w14:textId="5A8CFA05" w:rsidR="00F142E9" w:rsidRPr="00A97E5C" w:rsidRDefault="00F142E9" w:rsidP="005930E1">
      <w:pPr>
        <w:pStyle w:val="BodyText"/>
      </w:pPr>
      <w:r w:rsidRPr="00A97E5C">
        <w:t xml:space="preserve">The District retained </w:t>
      </w:r>
      <w:r w:rsidR="00296EB0" w:rsidRPr="00A97E5C">
        <w:t>Development Strategies</w:t>
      </w:r>
      <w:r w:rsidRPr="00A97E5C">
        <w:t xml:space="preserve">, </w:t>
      </w:r>
      <w:r w:rsidR="00296EB0" w:rsidRPr="00A97E5C">
        <w:t>St. Louis</w:t>
      </w:r>
      <w:r w:rsidR="00A07A4D" w:rsidRPr="00A97E5C">
        <w:t xml:space="preserve">, </w:t>
      </w:r>
      <w:r w:rsidR="00296EB0" w:rsidRPr="00A97E5C">
        <w:t>Missouri,</w:t>
      </w:r>
      <w:r w:rsidR="00A07A4D" w:rsidRPr="00A97E5C">
        <w:t xml:space="preserve"> </w:t>
      </w:r>
      <w:r w:rsidRPr="00A97E5C">
        <w:t xml:space="preserve">to prepare a </w:t>
      </w:r>
      <w:r w:rsidR="00296EB0" w:rsidRPr="00A97E5C">
        <w:t>report,</w:t>
      </w:r>
      <w:r w:rsidR="00113FA0" w:rsidRPr="00A97E5C">
        <w:t xml:space="preserve"> dated </w:t>
      </w:r>
      <w:r w:rsidR="000F0268" w:rsidRPr="00A97E5C">
        <w:t>________</w:t>
      </w:r>
      <w:r w:rsidR="00A01D48" w:rsidRPr="00A97E5C">
        <w:t xml:space="preserve">, </w:t>
      </w:r>
      <w:r w:rsidR="00C16E11" w:rsidRPr="00A97E5C">
        <w:t>2026</w:t>
      </w:r>
      <w:r w:rsidRPr="00A97E5C">
        <w:t xml:space="preserve"> (the “</w:t>
      </w:r>
      <w:r w:rsidR="00296EB0" w:rsidRPr="00A97E5C">
        <w:t>Market Study</w:t>
      </w:r>
      <w:r w:rsidRPr="00A97E5C">
        <w:t>”)</w:t>
      </w:r>
      <w:r w:rsidR="005930E1" w:rsidRPr="00A97E5C">
        <w:t xml:space="preserve"> to assess the pricing and annual absorption for the Development based upon an analysis of the market area as well as other competing communities, conceptually competitive developments and other factors more particularly set forth in the Market Study.  The Market Study contains the estimated development value of certain property anticipated to be developed within the Development, which is based on certain assumptions more particularly set forth therein.  The Market Study is attached hereto as </w:t>
      </w:r>
      <w:r w:rsidR="00F95797" w:rsidRPr="00A97E5C">
        <w:t xml:space="preserve">APPENDIX </w:t>
      </w:r>
      <w:r w:rsidR="007045F8" w:rsidRPr="00A97E5C">
        <w:t>B</w:t>
      </w:r>
      <w:r w:rsidR="005930E1" w:rsidRPr="00A97E5C">
        <w:t xml:space="preserve"> and should be read in its entirety by prospective purchasers of the Bonds.  See also “FORWARD-LOOKING STATEMENTS” and “RISK FACTORS</w:t>
      </w:r>
      <w:r w:rsidRPr="00A97E5C">
        <w:t>—</w:t>
      </w:r>
      <w:r w:rsidR="00A11B2A" w:rsidRPr="00A97E5C">
        <w:t xml:space="preserve">Risks Inherent in Financial Forecast </w:t>
      </w:r>
      <w:r w:rsidR="00A07A4D" w:rsidRPr="00A97E5C">
        <w:t>and Market Study</w:t>
      </w:r>
      <w:r w:rsidR="005930E1" w:rsidRPr="00A97E5C">
        <w:t>.</w:t>
      </w:r>
      <w:r w:rsidRPr="00A97E5C">
        <w:t>”</w:t>
      </w:r>
    </w:p>
    <w:p w14:paraId="6B300E67" w14:textId="269E1771" w:rsidR="005930E1" w:rsidRPr="00A97E5C" w:rsidRDefault="005930E1" w:rsidP="005930E1">
      <w:pPr>
        <w:pStyle w:val="BodyText"/>
        <w:rPr>
          <w:i/>
          <w:iCs/>
        </w:rPr>
      </w:pPr>
      <w:r w:rsidRPr="00A97E5C">
        <w:rPr>
          <w:i/>
          <w:iCs/>
        </w:rPr>
        <w:t>No assurance is provided that the Development will be completed in the manner and in the timeframes described herein or at all or that the property within the Development will ultimately achieve the anticipated values described herein, in the Market Study or the Financial Forecast.</w:t>
      </w:r>
    </w:p>
    <w:p w14:paraId="254BF4F3" w14:textId="07311D87" w:rsidR="00F142E9" w:rsidRPr="00A97E5C" w:rsidRDefault="00F142E9" w:rsidP="00B1099A">
      <w:pPr>
        <w:pStyle w:val="Kutak1L2"/>
      </w:pPr>
      <w:bookmarkStart w:id="163" w:name="_Toc199938616"/>
      <w:r w:rsidRPr="00A97E5C">
        <w:t>Marketing and Advertising</w:t>
      </w:r>
      <w:bookmarkEnd w:id="163"/>
    </w:p>
    <w:p w14:paraId="7ACAB293" w14:textId="43F4EFBE" w:rsidR="00C23D7E" w:rsidRPr="00A97E5C" w:rsidRDefault="00F142E9" w:rsidP="005C73FD">
      <w:pPr>
        <w:pStyle w:val="BodyText"/>
      </w:pPr>
      <w:r w:rsidRPr="00A97E5C">
        <w:t xml:space="preserve">Marketing and advertising of the Development is expected to be undertaken by the Developer and </w:t>
      </w:r>
      <w:r w:rsidR="00840286" w:rsidRPr="00A97E5C">
        <w:t>builders</w:t>
      </w:r>
      <w:r w:rsidR="00EF1BA6" w:rsidRPr="00A97E5C">
        <w:t xml:space="preserve"> and</w:t>
      </w:r>
      <w:r w:rsidR="00840286" w:rsidRPr="00A97E5C">
        <w:t xml:space="preserve"> </w:t>
      </w:r>
      <w:r w:rsidRPr="00A97E5C">
        <w:t xml:space="preserve">is expected to </w:t>
      </w:r>
      <w:r w:rsidR="005C73FD" w:rsidRPr="00A97E5C">
        <w:t>be comprised of</w:t>
      </w:r>
      <w:r w:rsidRPr="00A97E5C">
        <w:t xml:space="preserve"> </w:t>
      </w:r>
      <w:r w:rsidR="005C73FD" w:rsidRPr="00A97E5C">
        <w:t>(</w:t>
      </w:r>
      <w:r w:rsidR="00C23D7E" w:rsidRPr="00A97E5C">
        <w:t>a</w:t>
      </w:r>
      <w:r w:rsidR="005C73FD" w:rsidRPr="00A97E5C">
        <w:t>)</w:t>
      </w:r>
      <w:r w:rsidR="002A082D" w:rsidRPr="00A97E5C">
        <w:t> </w:t>
      </w:r>
      <w:r w:rsidR="006334F7" w:rsidRPr="00A97E5C">
        <w:t>tradition</w:t>
      </w:r>
      <w:r w:rsidR="005C73FD" w:rsidRPr="00A97E5C">
        <w:t>al</w:t>
      </w:r>
      <w:r w:rsidR="006334F7" w:rsidRPr="00A97E5C">
        <w:t xml:space="preserve"> media</w:t>
      </w:r>
      <w:r w:rsidR="005C73FD" w:rsidRPr="00A97E5C">
        <w:t xml:space="preserve">, including, among other things, </w:t>
      </w:r>
      <w:r w:rsidR="006334F7" w:rsidRPr="00A97E5C">
        <w:t>television and radio advertisements,</w:t>
      </w:r>
      <w:r w:rsidR="005C73FD" w:rsidRPr="00A97E5C">
        <w:t xml:space="preserve"> outdoor</w:t>
      </w:r>
      <w:r w:rsidR="006334F7" w:rsidRPr="00A97E5C">
        <w:t xml:space="preserve"> billboards and signage, newspaper and magazine publications, and online ads and targeted social media</w:t>
      </w:r>
      <w:r w:rsidR="005C73FD" w:rsidRPr="00A97E5C">
        <w:t>;</w:t>
      </w:r>
      <w:r w:rsidR="006334F7" w:rsidRPr="00A97E5C">
        <w:t xml:space="preserve"> and </w:t>
      </w:r>
      <w:r w:rsidR="005C73FD" w:rsidRPr="00A97E5C">
        <w:t>(</w:t>
      </w:r>
      <w:r w:rsidR="00C23D7E" w:rsidRPr="00A97E5C">
        <w:t>b</w:t>
      </w:r>
      <w:r w:rsidR="005C73FD" w:rsidRPr="00A97E5C">
        <w:t>)</w:t>
      </w:r>
      <w:r w:rsidR="002A082D" w:rsidRPr="00A97E5C">
        <w:t> </w:t>
      </w:r>
      <w:r w:rsidR="006334F7" w:rsidRPr="00A97E5C">
        <w:t>non-traditional media</w:t>
      </w:r>
      <w:r w:rsidR="005C73FD" w:rsidRPr="00A97E5C">
        <w:t xml:space="preserve">, including, among other things, </w:t>
      </w:r>
      <w:r w:rsidR="006334F7" w:rsidRPr="00A97E5C">
        <w:t xml:space="preserve">press events, flyers, brochures, direct mail, sponsorship of local events, and membership with local organizations such as </w:t>
      </w:r>
      <w:r w:rsidR="005C73FD" w:rsidRPr="00A97E5C">
        <w:t>a local C</w:t>
      </w:r>
      <w:r w:rsidR="006334F7" w:rsidRPr="00A97E5C">
        <w:t xml:space="preserve">hamber of </w:t>
      </w:r>
      <w:r w:rsidR="005C73FD" w:rsidRPr="00A97E5C">
        <w:t>C</w:t>
      </w:r>
      <w:r w:rsidR="006334F7" w:rsidRPr="00A97E5C">
        <w:t>ommerce</w:t>
      </w:r>
      <w:r w:rsidR="005C73FD" w:rsidRPr="00A97E5C">
        <w:t xml:space="preserve"> entity</w:t>
      </w:r>
      <w:r w:rsidR="006334F7" w:rsidRPr="00A97E5C">
        <w:t>.</w:t>
      </w:r>
    </w:p>
    <w:p w14:paraId="6E00C845" w14:textId="06EF7F1A" w:rsidR="00F142E9" w:rsidRPr="00A97E5C" w:rsidRDefault="00F142E9" w:rsidP="005C73FD">
      <w:pPr>
        <w:pStyle w:val="BodyText"/>
      </w:pPr>
      <w:r w:rsidRPr="00A97E5C">
        <w:t xml:space="preserve">The Developer’s website for the Development can be found at </w:t>
      </w:r>
      <w:r w:rsidR="00EA02F9" w:rsidRPr="00A97E5C">
        <w:t>https://www.nordic-village.com/</w:t>
      </w:r>
      <w:r w:rsidR="00827695" w:rsidRPr="00A97E5C">
        <w:t xml:space="preserve">.  </w:t>
      </w:r>
      <w:r w:rsidRPr="00A97E5C">
        <w:t xml:space="preserve">However, none of such material is deemed incorporated into this </w:t>
      </w:r>
      <w:r w:rsidR="00EE6488" w:rsidRPr="00A97E5C">
        <w:t>Official Statement</w:t>
      </w:r>
      <w:r w:rsidRPr="00A97E5C">
        <w:t>.</w:t>
      </w:r>
    </w:p>
    <w:p w14:paraId="2F0FEF89" w14:textId="0DE4EDAF" w:rsidR="00F142E9" w:rsidRPr="00A97E5C" w:rsidRDefault="00F142E9" w:rsidP="00B1099A">
      <w:pPr>
        <w:pStyle w:val="Kutak1L2"/>
      </w:pPr>
      <w:bookmarkStart w:id="164" w:name="_Toc199938617"/>
      <w:r w:rsidRPr="00A97E5C">
        <w:t>Competition</w:t>
      </w:r>
      <w:bookmarkEnd w:id="164"/>
    </w:p>
    <w:p w14:paraId="116526FA" w14:textId="43085BBB" w:rsidR="00F142E9" w:rsidRPr="00A97E5C" w:rsidRDefault="00F142E9" w:rsidP="00F142E9">
      <w:pPr>
        <w:pStyle w:val="BodyText"/>
      </w:pPr>
      <w:r w:rsidRPr="00A97E5C">
        <w:t xml:space="preserve">The Development competes with developments in the </w:t>
      </w:r>
      <w:r w:rsidR="00694957" w:rsidRPr="00A97E5C">
        <w:t>County</w:t>
      </w:r>
      <w:r w:rsidRPr="00A97E5C">
        <w:t xml:space="preserve"> and the surrounding area</w:t>
      </w:r>
      <w:r w:rsidR="00C23D7E" w:rsidRPr="00A97E5C">
        <w:t>, and the Ski Resort competes with other ski resorts in the County and the State</w:t>
      </w:r>
      <w:r w:rsidR="00827695" w:rsidRPr="00A97E5C">
        <w:t xml:space="preserve">.  </w:t>
      </w:r>
      <w:r w:rsidRPr="00A97E5C">
        <w:t>Such competition may adversely affect the rate of the construction and absorption within the Development</w:t>
      </w:r>
      <w:r w:rsidR="00827695" w:rsidRPr="00A97E5C">
        <w:t xml:space="preserve">.  </w:t>
      </w:r>
      <w:r w:rsidRPr="00A97E5C">
        <w:t>See also “</w:t>
      </w:r>
      <w:r w:rsidR="00F95797" w:rsidRPr="00A97E5C">
        <w:t xml:space="preserve">APPENDIX </w:t>
      </w:r>
      <w:r w:rsidR="007045F8" w:rsidRPr="00A97E5C">
        <w:t>B</w:t>
      </w:r>
      <w:r w:rsidR="00BF141E" w:rsidRPr="00A97E5C">
        <w:t>—MARKET STUDY.”</w:t>
      </w:r>
    </w:p>
    <w:p w14:paraId="7094EDE1" w14:textId="75A16636" w:rsidR="00F142E9" w:rsidRPr="00A97E5C" w:rsidRDefault="00F142E9" w:rsidP="001A0744">
      <w:pPr>
        <w:pStyle w:val="Kutak1L2"/>
      </w:pPr>
      <w:bookmarkStart w:id="165" w:name="_Toc199938618"/>
      <w:r w:rsidRPr="00A97E5C">
        <w:t>Schools</w:t>
      </w:r>
      <w:bookmarkEnd w:id="165"/>
    </w:p>
    <w:p w14:paraId="1C76BF43" w14:textId="00826C06" w:rsidR="00F142E9" w:rsidRPr="00A97E5C" w:rsidRDefault="00F142E9" w:rsidP="001A0744">
      <w:pPr>
        <w:pStyle w:val="BodyText"/>
        <w:keepNext/>
        <w:keepLines/>
      </w:pPr>
      <w:r w:rsidRPr="00A97E5C">
        <w:t xml:space="preserve">The Development is currently served by </w:t>
      </w:r>
      <w:r w:rsidR="007E72F1" w:rsidRPr="00A97E5C">
        <w:t>Weber</w:t>
      </w:r>
      <w:r w:rsidR="001228C1" w:rsidRPr="00A97E5C">
        <w:t xml:space="preserve"> County</w:t>
      </w:r>
      <w:r w:rsidRPr="00A97E5C">
        <w:t xml:space="preserve"> School District, including the following schools:</w:t>
      </w:r>
    </w:p>
    <w:tbl>
      <w:tblPr>
        <w:tblStyle w:val="TableGrid"/>
        <w:tblW w:w="66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1768"/>
        <w:gridCol w:w="2404"/>
      </w:tblGrid>
      <w:tr w:rsidR="00B1099A" w:rsidRPr="00A97E5C" w14:paraId="06E7A400" w14:textId="77777777" w:rsidTr="00B1099A">
        <w:trPr>
          <w:jc w:val="center"/>
        </w:trPr>
        <w:tc>
          <w:tcPr>
            <w:tcW w:w="6692" w:type="dxa"/>
            <w:gridSpan w:val="3"/>
            <w:vAlign w:val="bottom"/>
          </w:tcPr>
          <w:p w14:paraId="3406E0B7" w14:textId="54C5C4DF" w:rsidR="00B1099A" w:rsidRPr="00A97E5C" w:rsidRDefault="007E72F1" w:rsidP="001A0744">
            <w:pPr>
              <w:keepNext/>
              <w:keepLines/>
              <w:spacing w:after="240"/>
              <w:jc w:val="center"/>
              <w:rPr>
                <w:b/>
                <w:bCs/>
              </w:rPr>
            </w:pPr>
            <w:r w:rsidRPr="00A97E5C">
              <w:rPr>
                <w:b/>
                <w:bCs/>
              </w:rPr>
              <w:t>Weber</w:t>
            </w:r>
            <w:r w:rsidR="001228C1" w:rsidRPr="00A97E5C">
              <w:rPr>
                <w:b/>
                <w:bCs/>
              </w:rPr>
              <w:t xml:space="preserve"> County</w:t>
            </w:r>
            <w:r w:rsidR="00B1099A" w:rsidRPr="00A97E5C">
              <w:rPr>
                <w:b/>
                <w:bCs/>
              </w:rPr>
              <w:t xml:space="preserve"> School District</w:t>
            </w:r>
          </w:p>
        </w:tc>
      </w:tr>
      <w:tr w:rsidR="00B1099A" w:rsidRPr="00A97E5C" w14:paraId="4D29C0F2" w14:textId="77777777" w:rsidTr="00F9581D">
        <w:trPr>
          <w:jc w:val="center"/>
        </w:trPr>
        <w:tc>
          <w:tcPr>
            <w:tcW w:w="2520" w:type="dxa"/>
            <w:vAlign w:val="bottom"/>
          </w:tcPr>
          <w:p w14:paraId="7F8B4D77" w14:textId="77777777" w:rsidR="00B1099A" w:rsidRPr="00A97E5C" w:rsidRDefault="00B1099A" w:rsidP="001A0744">
            <w:pPr>
              <w:keepNext/>
              <w:keepLines/>
              <w:spacing w:after="240"/>
              <w:jc w:val="center"/>
              <w:rPr>
                <w:b/>
                <w:bCs/>
              </w:rPr>
            </w:pPr>
            <w:r w:rsidRPr="00A97E5C">
              <w:rPr>
                <w:b/>
                <w:bCs/>
              </w:rPr>
              <w:t>Name of School</w:t>
            </w:r>
          </w:p>
        </w:tc>
        <w:tc>
          <w:tcPr>
            <w:tcW w:w="1768" w:type="dxa"/>
            <w:vAlign w:val="bottom"/>
          </w:tcPr>
          <w:p w14:paraId="1E27DAA6" w14:textId="5DF92F59" w:rsidR="00B1099A" w:rsidRPr="00A97E5C" w:rsidRDefault="00B1099A" w:rsidP="001A0744">
            <w:pPr>
              <w:keepNext/>
              <w:keepLines/>
              <w:spacing w:after="240"/>
              <w:jc w:val="center"/>
              <w:rPr>
                <w:b/>
                <w:bCs/>
              </w:rPr>
            </w:pPr>
            <w:r w:rsidRPr="00A97E5C">
              <w:rPr>
                <w:b/>
                <w:bCs/>
              </w:rPr>
              <w:t>Grades</w:t>
            </w:r>
            <w:r w:rsidRPr="00A97E5C">
              <w:rPr>
                <w:b/>
                <w:bCs/>
              </w:rPr>
              <w:br/>
              <w:t>Served</w:t>
            </w:r>
          </w:p>
        </w:tc>
        <w:tc>
          <w:tcPr>
            <w:tcW w:w="2404" w:type="dxa"/>
            <w:vAlign w:val="bottom"/>
          </w:tcPr>
          <w:p w14:paraId="79FBD510" w14:textId="5BEDF131" w:rsidR="00B1099A" w:rsidRPr="00A97E5C" w:rsidRDefault="00B1099A" w:rsidP="001A0744">
            <w:pPr>
              <w:keepNext/>
              <w:keepLines/>
              <w:spacing w:after="240"/>
              <w:jc w:val="center"/>
              <w:rPr>
                <w:b/>
                <w:bCs/>
              </w:rPr>
            </w:pPr>
            <w:r w:rsidRPr="00A97E5C">
              <w:rPr>
                <w:b/>
                <w:bCs/>
              </w:rPr>
              <w:t>Approximate Distance</w:t>
            </w:r>
            <w:r w:rsidRPr="00A97E5C">
              <w:rPr>
                <w:b/>
                <w:bCs/>
              </w:rPr>
              <w:br/>
              <w:t>From the Development</w:t>
            </w:r>
          </w:p>
        </w:tc>
      </w:tr>
      <w:tr w:rsidR="00B1099A" w:rsidRPr="00A97E5C" w14:paraId="1EB6E08F" w14:textId="77777777" w:rsidTr="00F9581D">
        <w:trPr>
          <w:jc w:val="center"/>
        </w:trPr>
        <w:tc>
          <w:tcPr>
            <w:tcW w:w="2520" w:type="dxa"/>
          </w:tcPr>
          <w:p w14:paraId="55DBE0C0" w14:textId="13B8B2B6" w:rsidR="00B1099A" w:rsidRPr="00A97E5C" w:rsidRDefault="007E72F1" w:rsidP="007E1001">
            <w:pPr>
              <w:keepLines/>
              <w:jc w:val="left"/>
            </w:pPr>
            <w:r w:rsidRPr="00A97E5C">
              <w:t>Valley</w:t>
            </w:r>
            <w:r w:rsidR="00B1099A" w:rsidRPr="00A97E5C">
              <w:t xml:space="preserve"> Elementary</w:t>
            </w:r>
          </w:p>
        </w:tc>
        <w:tc>
          <w:tcPr>
            <w:tcW w:w="1768" w:type="dxa"/>
          </w:tcPr>
          <w:p w14:paraId="6F4A019C" w14:textId="7843A575" w:rsidR="00B1099A" w:rsidRPr="00A97E5C" w:rsidRDefault="00B1099A" w:rsidP="007E1001">
            <w:pPr>
              <w:keepLines/>
              <w:jc w:val="center"/>
            </w:pPr>
            <w:r w:rsidRPr="00A97E5C">
              <w:t>K-</w:t>
            </w:r>
            <w:r w:rsidR="004F3411" w:rsidRPr="00A97E5C">
              <w:t>6</w:t>
            </w:r>
          </w:p>
        </w:tc>
        <w:tc>
          <w:tcPr>
            <w:tcW w:w="2404" w:type="dxa"/>
          </w:tcPr>
          <w:p w14:paraId="052CB20A" w14:textId="5715D9DD" w:rsidR="00B1099A" w:rsidRPr="00A97E5C" w:rsidRDefault="00F9581D" w:rsidP="007E1001">
            <w:pPr>
              <w:keepLines/>
              <w:jc w:val="center"/>
            </w:pPr>
            <w:r w:rsidRPr="00A97E5C">
              <w:t>4.6</w:t>
            </w:r>
            <w:r w:rsidR="00B1099A" w:rsidRPr="00A97E5C">
              <w:t xml:space="preserve"> miles</w:t>
            </w:r>
          </w:p>
        </w:tc>
      </w:tr>
      <w:tr w:rsidR="00B1099A" w:rsidRPr="00A97E5C" w14:paraId="48FBC988" w14:textId="77777777" w:rsidTr="00F9581D">
        <w:trPr>
          <w:jc w:val="center"/>
        </w:trPr>
        <w:tc>
          <w:tcPr>
            <w:tcW w:w="2520" w:type="dxa"/>
          </w:tcPr>
          <w:p w14:paraId="68D186E4" w14:textId="68A6EED5" w:rsidR="00B1099A" w:rsidRPr="00A97E5C" w:rsidRDefault="007E72F1" w:rsidP="007E1001">
            <w:pPr>
              <w:keepLines/>
              <w:jc w:val="left"/>
            </w:pPr>
            <w:r w:rsidRPr="00A97E5C">
              <w:t>Snowcrest Junior High</w:t>
            </w:r>
            <w:r w:rsidR="00B1099A" w:rsidRPr="00A97E5C">
              <w:t xml:space="preserve"> </w:t>
            </w:r>
          </w:p>
        </w:tc>
        <w:tc>
          <w:tcPr>
            <w:tcW w:w="1768" w:type="dxa"/>
          </w:tcPr>
          <w:p w14:paraId="4930DAD4" w14:textId="7D28642C" w:rsidR="00B1099A" w:rsidRPr="00A97E5C" w:rsidRDefault="004F3411" w:rsidP="007E1001">
            <w:pPr>
              <w:keepLines/>
              <w:jc w:val="center"/>
            </w:pPr>
            <w:r w:rsidRPr="00A97E5C">
              <w:t>7</w:t>
            </w:r>
            <w:r w:rsidR="00B1099A" w:rsidRPr="00A97E5C">
              <w:t>-</w:t>
            </w:r>
            <w:r w:rsidRPr="00A97E5C">
              <w:t>9</w:t>
            </w:r>
          </w:p>
        </w:tc>
        <w:tc>
          <w:tcPr>
            <w:tcW w:w="2404" w:type="dxa"/>
          </w:tcPr>
          <w:p w14:paraId="7247D679" w14:textId="42C69BCA" w:rsidR="00B1099A" w:rsidRPr="00A97E5C" w:rsidRDefault="00F9581D" w:rsidP="007E1001">
            <w:pPr>
              <w:keepLines/>
              <w:jc w:val="center"/>
            </w:pPr>
            <w:r w:rsidRPr="00A97E5C">
              <w:t>2.6</w:t>
            </w:r>
            <w:r w:rsidR="00B1099A" w:rsidRPr="00A97E5C">
              <w:t xml:space="preserve"> miles</w:t>
            </w:r>
          </w:p>
        </w:tc>
      </w:tr>
      <w:tr w:rsidR="00B1099A" w:rsidRPr="00A97E5C" w14:paraId="30550DF0" w14:textId="77777777" w:rsidTr="00F9581D">
        <w:trPr>
          <w:jc w:val="center"/>
        </w:trPr>
        <w:tc>
          <w:tcPr>
            <w:tcW w:w="2520" w:type="dxa"/>
          </w:tcPr>
          <w:p w14:paraId="7E6F3DB2" w14:textId="164423EA" w:rsidR="00B1099A" w:rsidRPr="00A97E5C" w:rsidRDefault="007E72F1" w:rsidP="007E1001">
            <w:pPr>
              <w:keepLines/>
              <w:jc w:val="left"/>
            </w:pPr>
            <w:r w:rsidRPr="00A97E5C">
              <w:t>Weber High</w:t>
            </w:r>
          </w:p>
        </w:tc>
        <w:tc>
          <w:tcPr>
            <w:tcW w:w="1768" w:type="dxa"/>
          </w:tcPr>
          <w:p w14:paraId="0C9EC6F6" w14:textId="748C1647" w:rsidR="00B1099A" w:rsidRPr="00A97E5C" w:rsidRDefault="00CD2C43" w:rsidP="007E1001">
            <w:pPr>
              <w:keepLines/>
              <w:jc w:val="center"/>
            </w:pPr>
            <w:r w:rsidRPr="00A97E5C">
              <w:t>10</w:t>
            </w:r>
            <w:r w:rsidR="00B1099A" w:rsidRPr="00A97E5C">
              <w:t>-</w:t>
            </w:r>
            <w:r w:rsidRPr="00A97E5C">
              <w:t>12</w:t>
            </w:r>
          </w:p>
        </w:tc>
        <w:tc>
          <w:tcPr>
            <w:tcW w:w="2404" w:type="dxa"/>
          </w:tcPr>
          <w:p w14:paraId="4243710E" w14:textId="41D0B390" w:rsidR="00B1099A" w:rsidRPr="00A97E5C" w:rsidRDefault="00F9581D" w:rsidP="007E1001">
            <w:pPr>
              <w:keepLines/>
              <w:jc w:val="center"/>
            </w:pPr>
            <w:r w:rsidRPr="00A97E5C">
              <w:t>9.8</w:t>
            </w:r>
            <w:r w:rsidR="00B1099A" w:rsidRPr="00A97E5C">
              <w:t xml:space="preserve"> miles</w:t>
            </w:r>
          </w:p>
        </w:tc>
      </w:tr>
    </w:tbl>
    <w:p w14:paraId="5E95ABBB" w14:textId="700A92A6" w:rsidR="00F142E9" w:rsidRPr="00A97E5C" w:rsidRDefault="00F142E9" w:rsidP="007E1001">
      <w:pPr>
        <w:pStyle w:val="Kutak1L2"/>
        <w:spacing w:before="240"/>
      </w:pPr>
      <w:bookmarkStart w:id="166" w:name="_Toc199938619"/>
      <w:r w:rsidRPr="00A97E5C">
        <w:t xml:space="preserve">The Developer </w:t>
      </w:r>
      <w:bookmarkEnd w:id="166"/>
    </w:p>
    <w:p w14:paraId="66DEEA0D" w14:textId="54B0B722" w:rsidR="00F142E9" w:rsidRPr="00A97E5C" w:rsidRDefault="00F142E9" w:rsidP="007E1001">
      <w:pPr>
        <w:pStyle w:val="BodyText"/>
        <w:keepNext/>
        <w:keepLines/>
      </w:pPr>
      <w:bookmarkStart w:id="167" w:name="_Hlk82442654"/>
      <w:r w:rsidRPr="00A97E5C">
        <w:t>Development of property within the Development is being undertaken by the Developer</w:t>
      </w:r>
      <w:r w:rsidR="00827695" w:rsidRPr="00A97E5C">
        <w:t xml:space="preserve">.  </w:t>
      </w:r>
      <w:r w:rsidRPr="00A97E5C">
        <w:t>The Developer is responsible for obtaining entitlements and land use approvals</w:t>
      </w:r>
      <w:r w:rsidR="00A55864" w:rsidRPr="00A97E5C">
        <w:t xml:space="preserve">.  The Developer is also anticipated to be constructing all Public Improvements and selling finished lots and finished parcels to </w:t>
      </w:r>
      <w:r w:rsidR="00537B5B" w:rsidRPr="00A97E5C">
        <w:t>third parties</w:t>
      </w:r>
      <w:r w:rsidR="00A55864" w:rsidRPr="00A97E5C">
        <w:t xml:space="preserve">. </w:t>
      </w:r>
      <w:bookmarkEnd w:id="167"/>
      <w:r w:rsidR="00A55864" w:rsidRPr="00A97E5C">
        <w:t xml:space="preserve"> </w:t>
      </w:r>
      <w:r w:rsidRPr="00A97E5C">
        <w:t>More information regarding the Developer is further set forth below.</w:t>
      </w:r>
    </w:p>
    <w:p w14:paraId="1C13BF0A" w14:textId="057C13BD" w:rsidR="0086169F" w:rsidRPr="00A97E5C" w:rsidRDefault="00F142E9" w:rsidP="00E6469C">
      <w:pPr>
        <w:spacing w:after="240"/>
        <w:ind w:firstLine="720"/>
      </w:pPr>
      <w:bookmarkStart w:id="168" w:name="_Hlk198280815"/>
      <w:r w:rsidRPr="00A97E5C">
        <w:rPr>
          <w:i/>
          <w:iCs/>
        </w:rPr>
        <w:t>Developer</w:t>
      </w:r>
      <w:r w:rsidR="00827695" w:rsidRPr="00A97E5C">
        <w:t xml:space="preserve">.  </w:t>
      </w:r>
      <w:r w:rsidRPr="00A97E5C">
        <w:t xml:space="preserve">The Development is being undertaken by </w:t>
      </w:r>
      <w:bookmarkStart w:id="169" w:name="_Hlk82442633"/>
      <w:r w:rsidR="0086169F" w:rsidRPr="00A97E5C">
        <w:t>Nordic Village Venture</w:t>
      </w:r>
      <w:r w:rsidRPr="00A97E5C">
        <w:t xml:space="preserve">, LLC, a </w:t>
      </w:r>
      <w:r w:rsidR="0086169F" w:rsidRPr="00A97E5C">
        <w:t xml:space="preserve">Utah </w:t>
      </w:r>
      <w:r w:rsidRPr="00A97E5C">
        <w:t xml:space="preserve">limited liability company </w:t>
      </w:r>
      <w:bookmarkEnd w:id="169"/>
      <w:r w:rsidRPr="00A97E5C">
        <w:t>(as previously defined, the “Developer”)</w:t>
      </w:r>
      <w:r w:rsidR="00827695" w:rsidRPr="00A97E5C">
        <w:t xml:space="preserve">.  </w:t>
      </w:r>
      <w:r w:rsidR="00537B5B" w:rsidRPr="00A97E5C">
        <w:t xml:space="preserve">The members of the Developer are </w:t>
      </w:r>
      <w:r w:rsidR="009A300D" w:rsidRPr="00A97E5C">
        <w:t>Clyde Capital Group</w:t>
      </w:r>
      <w:r w:rsidR="00537B5B" w:rsidRPr="00A97E5C">
        <w:t xml:space="preserve"> (45%), John Lewis (5%), and Skyline Mountain Base, LLC, a Utah limited liability company </w:t>
      </w:r>
      <w:r w:rsidR="00294421" w:rsidRPr="00A97E5C">
        <w:t xml:space="preserve">(as previously defined, “SMB”) </w:t>
      </w:r>
      <w:r w:rsidR="00537B5B" w:rsidRPr="00A97E5C">
        <w:t xml:space="preserve">(50%).  The Developer is manager managed by </w:t>
      </w:r>
      <w:r w:rsidR="002A16B6" w:rsidRPr="00A97E5C">
        <w:t xml:space="preserve">Clyde Capital Group </w:t>
      </w:r>
      <w:r w:rsidR="00537B5B" w:rsidRPr="00A97E5C">
        <w:t xml:space="preserve">Management, LLC, a Utah limited liability company.  </w:t>
      </w:r>
      <w:r w:rsidR="009A300D" w:rsidRPr="00A97E5C">
        <w:t>Clyde</w:t>
      </w:r>
      <w:r w:rsidR="0086169F" w:rsidRPr="00A97E5C">
        <w:t xml:space="preserve"> Capital</w:t>
      </w:r>
      <w:r w:rsidR="009A300D" w:rsidRPr="00A97E5C">
        <w:t xml:space="preserve"> Group</w:t>
      </w:r>
      <w:r w:rsidR="0086169F" w:rsidRPr="00A97E5C">
        <w:t xml:space="preserve"> is the 100% owner of </w:t>
      </w:r>
      <w:r w:rsidR="002A16B6" w:rsidRPr="00A97E5C">
        <w:t>Clyde Capital Group Management</w:t>
      </w:r>
      <w:r w:rsidR="0086169F" w:rsidRPr="00A97E5C">
        <w:t xml:space="preserve">, LLC, which is the entity acting as the manager for the Development.  </w:t>
      </w:r>
    </w:p>
    <w:bookmarkEnd w:id="168"/>
    <w:p w14:paraId="5FB3A393" w14:textId="23C2FF72" w:rsidR="00064BE6" w:rsidRPr="00A97E5C" w:rsidRDefault="00064BE6" w:rsidP="00064BE6">
      <w:pPr>
        <w:spacing w:after="240"/>
        <w:ind w:firstLine="720"/>
      </w:pPr>
      <w:r w:rsidRPr="00A97E5C">
        <w:rPr>
          <w:i/>
          <w:iCs/>
        </w:rPr>
        <w:t>Clyde Capital Group</w:t>
      </w:r>
      <w:r w:rsidRPr="00A97E5C">
        <w:t>.</w:t>
      </w:r>
      <w:r w:rsidR="009E216F" w:rsidRPr="00A97E5C">
        <w:t xml:space="preserve"> </w:t>
      </w:r>
      <w:r w:rsidRPr="00A97E5C">
        <w:t xml:space="preserve"> Clyde Capital Group (“CCG”), is a 50% equity stakeholder and managing partner for the Nordic Village Venture, LLC developer of the project. </w:t>
      </w:r>
      <w:r w:rsidR="009E216F" w:rsidRPr="00A97E5C">
        <w:t xml:space="preserve"> </w:t>
      </w:r>
      <w:r w:rsidRPr="00A97E5C">
        <w:t xml:space="preserve">CCG was organized in 2014 under the Clyde Companies family of businesses which includes several subsidiary organizations (Geneva Rock, Sunroc, Sunpro, WW Clyde, Beehive Insurance, Bridge Source) that provides materials and services across the real estate development, construction, building materials and insurance industries. </w:t>
      </w:r>
      <w:r w:rsidR="009E216F" w:rsidRPr="00A97E5C">
        <w:t xml:space="preserve"> </w:t>
      </w:r>
      <w:r w:rsidRPr="00A97E5C">
        <w:t>CCG was initial</w:t>
      </w:r>
      <w:r w:rsidR="009E216F" w:rsidRPr="00A97E5C">
        <w:t>ly</w:t>
      </w:r>
      <w:r w:rsidRPr="00A97E5C">
        <w:t xml:space="preserve"> created to better serve the internal needs of Clyde Companies’ vertical construction customers, as well as to facilitate sustainable development of the vast property assets of the organization.</w:t>
      </w:r>
      <w:r w:rsidR="009E216F" w:rsidRPr="00A97E5C">
        <w:t xml:space="preserve"> </w:t>
      </w:r>
      <w:r w:rsidRPr="00A97E5C">
        <w:t xml:space="preserve"> Since its creation, CCG has expanded this initial focus and has a proven track record of creating and completing highly amenitized and sustainable commercial, residential, and mixed-use projects.</w:t>
      </w:r>
      <w:r w:rsidR="009E216F" w:rsidRPr="00A97E5C">
        <w:t xml:space="preserve"> </w:t>
      </w:r>
      <w:r w:rsidRPr="00A97E5C">
        <w:t xml:space="preserve"> See https://clydecapitalgroup.com/ for more information regarding Clyde Capital Groups’ list of project</w:t>
      </w:r>
      <w:r w:rsidR="00BB5989" w:rsidRPr="00A97E5C">
        <w:t>s</w:t>
      </w:r>
      <w:r w:rsidRPr="00A97E5C">
        <w:t>.</w:t>
      </w:r>
    </w:p>
    <w:p w14:paraId="09971FD0" w14:textId="5FDE0401" w:rsidR="00064BE6" w:rsidRPr="00A97E5C" w:rsidRDefault="005C6AA9" w:rsidP="00064BE6">
      <w:pPr>
        <w:spacing w:after="240"/>
        <w:ind w:firstLine="720"/>
      </w:pPr>
      <w:r w:rsidRPr="00A97E5C">
        <w:t>T</w:t>
      </w:r>
      <w:r w:rsidR="00064BE6" w:rsidRPr="00A97E5C">
        <w:t>he Clyde Company family of businesses</w:t>
      </w:r>
      <w:r w:rsidRPr="00A97E5C">
        <w:t xml:space="preserve"> </w:t>
      </w:r>
      <w:r w:rsidR="00064BE6" w:rsidRPr="00A97E5C">
        <w:t>started with WW Clyde, as a heavy civil construction operation created by founder, W.W. Clyde, in Springville, Utah nearly 100 years ago.</w:t>
      </w:r>
      <w:r w:rsidR="009E216F" w:rsidRPr="00A97E5C">
        <w:t xml:space="preserve"> </w:t>
      </w:r>
      <w:r w:rsidR="00064BE6" w:rsidRPr="00A97E5C">
        <w:t xml:space="preserve"> Today, with a workforce over 4,500 and more than 70 locations throughout Utah, Colorado, Idaho, Nevada, Wyoming, Arizona, Texas, and New Mexico, the Clyde Companies affiliated businesses offer the accessibility and support of a local firm with the stability and resources of a national organization.  CCG and its affiliated Clyde Companies business collaborate on thousands of projects each year and are proud to be involved in almost every aspect of building and construction in the Intermountain West.</w:t>
      </w:r>
    </w:p>
    <w:p w14:paraId="05AC2723" w14:textId="19F609E4" w:rsidR="00064BE6" w:rsidRPr="00A97E5C" w:rsidRDefault="00064BE6" w:rsidP="00064BE6">
      <w:pPr>
        <w:spacing w:after="240"/>
        <w:ind w:firstLine="720"/>
      </w:pPr>
      <w:r w:rsidRPr="00A97E5C">
        <w:rPr>
          <w:i/>
          <w:iCs/>
        </w:rPr>
        <w:t xml:space="preserve">SkyLine Mountain Base. </w:t>
      </w:r>
      <w:r w:rsidRPr="00A97E5C">
        <w:t>Skyline Mountain Base (“</w:t>
      </w:r>
      <w:r w:rsidRPr="00A97E5C">
        <w:rPr>
          <w:i/>
          <w:iCs/>
        </w:rPr>
        <w:t>SMB</w:t>
      </w:r>
      <w:r w:rsidRPr="00A97E5C">
        <w:t>”) is majority owned by the Sorep Group of France (headed by Francois-Michel Giocanti and Renaud Muselier) and Liberty Ski Ventures (managed by Laurent Jouffray) located in Eden, Utah.</w:t>
      </w:r>
      <w:r w:rsidR="009E216F" w:rsidRPr="00A97E5C">
        <w:t xml:space="preserve"> </w:t>
      </w:r>
      <w:r w:rsidRPr="00A97E5C">
        <w:t xml:space="preserve"> SMB purchased the Nordic Valley Ski Resort in 2014 and contributed its land holding into a new joint venture partnership with CCG to form the Nordic Village Venture, LLC.</w:t>
      </w:r>
      <w:r w:rsidR="009E216F" w:rsidRPr="00A97E5C">
        <w:t xml:space="preserve"> </w:t>
      </w:r>
      <w:r w:rsidRPr="00A97E5C">
        <w:t xml:space="preserve"> For its land, entitlement and ski operator agreement contribution, SMB is a 50% equity partner in the Nordic Village Venture, LLC.  The SMB team members, utilizing their previous resort and hotel development experience in Mauritius, is an active advisor to the CCG management team who are executing on the </w:t>
      </w:r>
      <w:r w:rsidR="009E216F" w:rsidRPr="00A97E5C">
        <w:t>day-to-day</w:t>
      </w:r>
      <w:r w:rsidRPr="00A97E5C">
        <w:t xml:space="preserve"> activities to develop the Pinemær development.</w:t>
      </w:r>
    </w:p>
    <w:p w14:paraId="4B654158" w14:textId="77777777" w:rsidR="00B416D9" w:rsidRPr="00A97E5C" w:rsidRDefault="00B416D9" w:rsidP="007E1001">
      <w:pPr>
        <w:spacing w:after="240"/>
        <w:ind w:firstLine="720"/>
        <w:rPr>
          <w:b/>
          <w:bCs/>
          <w:i/>
          <w:iCs/>
          <w:lang w:val="en"/>
        </w:rPr>
      </w:pPr>
      <w:bookmarkStart w:id="170" w:name="_Hlk68187857"/>
      <w:r w:rsidRPr="00A97E5C">
        <w:rPr>
          <w:b/>
          <w:bCs/>
          <w:i/>
          <w:iCs/>
          <w:lang w:val="en"/>
        </w:rPr>
        <w:t xml:space="preserve">Key Development Management Personnel </w:t>
      </w:r>
    </w:p>
    <w:bookmarkEnd w:id="170"/>
    <w:p w14:paraId="0688AA2F" w14:textId="0AC468B4" w:rsidR="00B416D9" w:rsidRPr="00080C56" w:rsidRDefault="00B416D9" w:rsidP="007E1001">
      <w:pPr>
        <w:pStyle w:val="BodyText"/>
        <w:rPr>
          <w:szCs w:val="22"/>
        </w:rPr>
      </w:pPr>
      <w:r w:rsidRPr="00A97E5C">
        <w:rPr>
          <w:i/>
          <w:iCs/>
          <w:lang w:val="en"/>
        </w:rPr>
        <w:t>Brandon Henrie, President and General Manager</w:t>
      </w:r>
      <w:r w:rsidR="00B920EB" w:rsidRPr="00A97E5C">
        <w:rPr>
          <w:i/>
          <w:iCs/>
          <w:lang w:val="en"/>
        </w:rPr>
        <w:t xml:space="preserve">, </w:t>
      </w:r>
      <w:r w:rsidR="00730B66" w:rsidRPr="00A97E5C">
        <w:rPr>
          <w:i/>
          <w:iCs/>
          <w:lang w:val="en"/>
        </w:rPr>
        <w:t>CCG</w:t>
      </w:r>
      <w:r w:rsidRPr="00A97E5C">
        <w:rPr>
          <w:lang w:val="en"/>
        </w:rPr>
        <w:t xml:space="preserve">.  Brandon Henrie is the President </w:t>
      </w:r>
      <w:r w:rsidR="00434D6F" w:rsidRPr="00A97E5C">
        <w:rPr>
          <w:lang w:val="en"/>
        </w:rPr>
        <w:t xml:space="preserve">of </w:t>
      </w:r>
      <w:r w:rsidR="00730B66" w:rsidRPr="00A97E5C">
        <w:rPr>
          <w:lang w:val="en"/>
        </w:rPr>
        <w:t>CCG</w:t>
      </w:r>
      <w:r w:rsidR="00434D6F" w:rsidRPr="00A97E5C">
        <w:rPr>
          <w:lang w:val="en"/>
        </w:rPr>
        <w:t xml:space="preserve">. </w:t>
      </w:r>
      <w:r w:rsidRPr="00A97E5C">
        <w:rPr>
          <w:lang w:val="en"/>
        </w:rPr>
        <w:t>Mr. Henrie has a background</w:t>
      </w:r>
      <w:r w:rsidRPr="00080C56">
        <w:rPr>
          <w:lang w:val="en"/>
        </w:rPr>
        <w:t xml:space="preserve"> in investment banking, consulting, and brand management, and is responsible for transaction structure, financial structure and capital stack, planning and execution of operations and marketing and sales of final products for each of </w:t>
      </w:r>
      <w:r w:rsidR="00730B66" w:rsidRPr="00080C56">
        <w:rPr>
          <w:lang w:val="en"/>
        </w:rPr>
        <w:t>CCG</w:t>
      </w:r>
      <w:r w:rsidRPr="00080C56">
        <w:rPr>
          <w:lang w:val="en"/>
        </w:rPr>
        <w:t xml:space="preserve">’s real estate development projects.  Prior to his work with </w:t>
      </w:r>
      <w:r w:rsidR="00730B66" w:rsidRPr="00080C56">
        <w:rPr>
          <w:lang w:val="en"/>
        </w:rPr>
        <w:t>CCG</w:t>
      </w:r>
      <w:r w:rsidRPr="00080C56">
        <w:rPr>
          <w:lang w:val="en"/>
        </w:rPr>
        <w:t xml:space="preserve">, Mr. Henrie’s experience includes acting as a corporate and brand strategy consultant for Catalina Inc.; working in strategic planning and marketing for General Mills; and acting as an investment banker in mortgaged backed securities for New Day Financial.  Mr. Henrie received his Master of Business Administration </w:t>
      </w:r>
      <w:r w:rsidRPr="00080C56">
        <w:rPr>
          <w:szCs w:val="22"/>
        </w:rPr>
        <w:t xml:space="preserve">from Duke University’s Fuqua School of Business and </w:t>
      </w:r>
      <w:r w:rsidRPr="00080C56">
        <w:rPr>
          <w:lang w:val="en"/>
        </w:rPr>
        <w:t xml:space="preserve">his Bachelor of Science in Business Management and Entrepreneurship from Brigham Young University.  </w:t>
      </w:r>
      <w:r w:rsidRPr="00080C56">
        <w:rPr>
          <w:szCs w:val="22"/>
        </w:rPr>
        <w:t>He is active in the chambers of commerce for Salt Lake, Utah, and Washington counties and serves on the board of trustees for Economic Development Corporation of Utah.</w:t>
      </w:r>
    </w:p>
    <w:p w14:paraId="43F57F0D" w14:textId="686262B9" w:rsidR="00B416D9" w:rsidRPr="00080C56" w:rsidRDefault="00B416D9" w:rsidP="007B71F8">
      <w:pPr>
        <w:pStyle w:val="BodyText"/>
        <w:rPr>
          <w:szCs w:val="22"/>
        </w:rPr>
      </w:pPr>
      <w:r w:rsidRPr="00080C56">
        <w:rPr>
          <w:i/>
          <w:iCs/>
          <w:szCs w:val="22"/>
        </w:rPr>
        <w:t xml:space="preserve">Brook Cole, </w:t>
      </w:r>
      <w:r w:rsidR="00434D6F" w:rsidRPr="00080C56">
        <w:rPr>
          <w:i/>
          <w:iCs/>
          <w:szCs w:val="22"/>
        </w:rPr>
        <w:t>Land Acquisition Executive</w:t>
      </w:r>
      <w:r w:rsidRPr="00080C56">
        <w:rPr>
          <w:i/>
          <w:iCs/>
          <w:szCs w:val="22"/>
        </w:rPr>
        <w:t xml:space="preserve">. </w:t>
      </w:r>
      <w:r w:rsidRPr="00080C56">
        <w:rPr>
          <w:szCs w:val="22"/>
        </w:rPr>
        <w:t xml:space="preserve"> Brook Cole is </w:t>
      </w:r>
      <w:r w:rsidR="00434D6F" w:rsidRPr="00080C56">
        <w:rPr>
          <w:szCs w:val="22"/>
        </w:rPr>
        <w:t>a</w:t>
      </w:r>
      <w:r w:rsidRPr="00080C56">
        <w:rPr>
          <w:szCs w:val="22"/>
        </w:rPr>
        <w:t xml:space="preserve"> </w:t>
      </w:r>
      <w:r w:rsidR="00434D6F" w:rsidRPr="00080C56">
        <w:rPr>
          <w:szCs w:val="22"/>
        </w:rPr>
        <w:t xml:space="preserve">Land Acquisition Executive with </w:t>
      </w:r>
      <w:r w:rsidR="00730B66" w:rsidRPr="00080C56">
        <w:rPr>
          <w:szCs w:val="22"/>
        </w:rPr>
        <w:t>CCG</w:t>
      </w:r>
      <w:r w:rsidRPr="00080C56">
        <w:rPr>
          <w:szCs w:val="22"/>
        </w:rPr>
        <w:t xml:space="preserve">. Over the past 20 years, Mr. Cole has planned, developed and constructed a variety of real estate development projects, including recreational resorts, hotels, condominiums, mixed-use residential and commercial uses and master-planned communities ranging in scale from a few acres to over 15,000 acres. </w:t>
      </w:r>
      <w:r w:rsidRPr="00080C56">
        <w:rPr>
          <w:lang w:val="en"/>
        </w:rPr>
        <w:t xml:space="preserve">Mr. Cole has specific experience in property acquisition and entitlement negotiations, project development and programming, planning and design, local, state and federal agency environmental permitting, construction management, property owner association and design review committee management, and facility operations.  Mr. Cole’s experience includes acting as the President and Co-Chief Executive Officer at Foxhall Investors, LLC; the Director of Planning and Development at Merrill Trust Communities and Resorts; and the Principal Planner and Director of Jack Johnson Company.  Mr. Cole received his Bachelor of Arts in Landscape Architecture and Environmental Planning with a minor in Ornamental Horticulture from Utah State University.  </w:t>
      </w:r>
      <w:r w:rsidRPr="00080C56">
        <w:rPr>
          <w:szCs w:val="22"/>
        </w:rPr>
        <w:t xml:space="preserve"> </w:t>
      </w:r>
    </w:p>
    <w:p w14:paraId="3C17F57B" w14:textId="324086D5" w:rsidR="00B416D9" w:rsidRPr="00080C56" w:rsidRDefault="00B416D9" w:rsidP="00B416D9">
      <w:pPr>
        <w:spacing w:after="240"/>
        <w:ind w:firstLine="720"/>
        <w:rPr>
          <w:szCs w:val="22"/>
        </w:rPr>
      </w:pPr>
      <w:r w:rsidRPr="00080C56">
        <w:rPr>
          <w:i/>
          <w:iCs/>
          <w:szCs w:val="22"/>
        </w:rPr>
        <w:t>Dave Smith, Vice President</w:t>
      </w:r>
      <w:r w:rsidR="00434D6F" w:rsidRPr="00080C56">
        <w:rPr>
          <w:i/>
          <w:iCs/>
          <w:szCs w:val="22"/>
        </w:rPr>
        <w:t xml:space="preserve"> of Project Support</w:t>
      </w:r>
      <w:r w:rsidRPr="00080C56">
        <w:rPr>
          <w:i/>
          <w:iCs/>
          <w:szCs w:val="22"/>
        </w:rPr>
        <w:t>.</w:t>
      </w:r>
      <w:r w:rsidRPr="00080C56">
        <w:rPr>
          <w:szCs w:val="22"/>
        </w:rPr>
        <w:t xml:space="preserve">  Dave Smith is the Vice President </w:t>
      </w:r>
      <w:r w:rsidR="00434D6F" w:rsidRPr="00080C56">
        <w:rPr>
          <w:szCs w:val="22"/>
        </w:rPr>
        <w:t xml:space="preserve">of Project Support for </w:t>
      </w:r>
      <w:r w:rsidR="00730B66" w:rsidRPr="00080C56">
        <w:rPr>
          <w:szCs w:val="22"/>
        </w:rPr>
        <w:t>CCG</w:t>
      </w:r>
      <w:r w:rsidRPr="00080C56">
        <w:rPr>
          <w:szCs w:val="22"/>
        </w:rPr>
        <w:t xml:space="preserve">. As the Vice President </w:t>
      </w:r>
      <w:r w:rsidR="00434D6F" w:rsidRPr="00080C56">
        <w:rPr>
          <w:szCs w:val="22"/>
        </w:rPr>
        <w:t>of Project Support</w:t>
      </w:r>
      <w:r w:rsidRPr="00080C56">
        <w:rPr>
          <w:szCs w:val="22"/>
        </w:rPr>
        <w:t xml:space="preserve">, Mr. Smith </w:t>
      </w:r>
      <w:r w:rsidRPr="00080C56">
        <w:t>oversees the financial planning and analysis</w:t>
      </w:r>
      <w:r w:rsidR="00434D6F" w:rsidRPr="00080C56">
        <w:t xml:space="preserve"> for the company’s ventures</w:t>
      </w:r>
      <w:r w:rsidRPr="00080C56">
        <w:t xml:space="preserve">. </w:t>
      </w:r>
      <w:r w:rsidRPr="00080C56">
        <w:rPr>
          <w:szCs w:val="22"/>
        </w:rPr>
        <w:t xml:space="preserve">Mr. Smith’s has significant financial experience in the areas of </w:t>
      </w:r>
      <w:r w:rsidRPr="00080C56">
        <w:rPr>
          <w:shd w:val="clear" w:color="auto" w:fill="FFFFFF"/>
        </w:rPr>
        <w:t xml:space="preserve">construction, </w:t>
      </w:r>
      <w:r w:rsidRPr="00080C56">
        <w:t>manufacturing, material sales and retail. M</w:t>
      </w:r>
      <w:r w:rsidRPr="00080C56">
        <w:rPr>
          <w:shd w:val="clear" w:color="auto" w:fill="FFFFFF"/>
        </w:rPr>
        <w:t xml:space="preserve">r. Smith </w:t>
      </w:r>
      <w:r w:rsidRPr="00080C56">
        <w:t>worked for Clyde Companies, Inc. in various finance</w:t>
      </w:r>
      <w:r w:rsidR="002A082D" w:rsidRPr="00080C56">
        <w:noBreakHyphen/>
      </w:r>
      <w:r w:rsidRPr="00080C56">
        <w:t xml:space="preserve">related capacities for 19 years prior to becoming the Vice President of </w:t>
      </w:r>
      <w:r w:rsidR="00434D6F" w:rsidRPr="00080C56">
        <w:t>Project Support</w:t>
      </w:r>
      <w:r w:rsidRPr="00080C56">
        <w:t xml:space="preserve">. Mr. Smith received his </w:t>
      </w:r>
      <w:r w:rsidRPr="00080C56">
        <w:rPr>
          <w:shd w:val="clear" w:color="auto" w:fill="FFFFFF"/>
        </w:rPr>
        <w:t xml:space="preserve">Bachelor’s Degree in Accounting from the University of Utah and his Master of Business Administration in Accounting from Utah Valley University.  </w:t>
      </w:r>
    </w:p>
    <w:p w14:paraId="7E314EC4" w14:textId="48A5319C" w:rsidR="00B416D9" w:rsidRPr="00080C56" w:rsidRDefault="00B416D9" w:rsidP="00B416D9">
      <w:pPr>
        <w:pStyle w:val="BodyText"/>
        <w:rPr>
          <w:szCs w:val="22"/>
        </w:rPr>
      </w:pPr>
      <w:r w:rsidRPr="00080C56">
        <w:rPr>
          <w:i/>
          <w:iCs/>
          <w:lang w:val="en"/>
        </w:rPr>
        <w:t xml:space="preserve">Mitch Dansie, Vice President of </w:t>
      </w:r>
      <w:r w:rsidR="00434D6F" w:rsidRPr="00080C56">
        <w:rPr>
          <w:i/>
          <w:iCs/>
          <w:lang w:val="en"/>
        </w:rPr>
        <w:t>Project Management</w:t>
      </w:r>
      <w:r w:rsidRPr="00080C56">
        <w:rPr>
          <w:i/>
          <w:iCs/>
          <w:lang w:val="en"/>
        </w:rPr>
        <w:t>.</w:t>
      </w:r>
      <w:r w:rsidRPr="00080C56">
        <w:rPr>
          <w:lang w:val="en"/>
        </w:rPr>
        <w:t xml:space="preserve">  Mitch Dansie </w:t>
      </w:r>
      <w:r w:rsidR="00434D6F" w:rsidRPr="00080C56">
        <w:rPr>
          <w:lang w:val="en"/>
        </w:rPr>
        <w:t>is the</w:t>
      </w:r>
      <w:r w:rsidRPr="00080C56">
        <w:rPr>
          <w:lang w:val="en"/>
        </w:rPr>
        <w:t xml:space="preserve"> Vice President of </w:t>
      </w:r>
      <w:r w:rsidR="00434D6F" w:rsidRPr="00080C56">
        <w:rPr>
          <w:lang w:val="en"/>
        </w:rPr>
        <w:t>Project Management</w:t>
      </w:r>
      <w:r w:rsidRPr="00080C56">
        <w:rPr>
          <w:lang w:val="en"/>
        </w:rPr>
        <w:t xml:space="preserve">. Mr. Dansie has over 15 years of experience as a finance and operations executive overseeing international project management. Mr. Dansie has an extensive background in risk management, process improvement, and change management. </w:t>
      </w:r>
      <w:r w:rsidRPr="00080C56">
        <w:rPr>
          <w:szCs w:val="22"/>
        </w:rPr>
        <w:t xml:space="preserve">Mr. Dansie holds a Bachelor’s Degree in Finance from the University of Utah and was a Vice President at Goldman Sachs and Co. prior to joining </w:t>
      </w:r>
      <w:r w:rsidR="00730B66" w:rsidRPr="00080C56">
        <w:rPr>
          <w:szCs w:val="22"/>
        </w:rPr>
        <w:t>CCG</w:t>
      </w:r>
      <w:r w:rsidR="00434D6F" w:rsidRPr="00080C56">
        <w:rPr>
          <w:szCs w:val="22"/>
        </w:rPr>
        <w:t>.</w:t>
      </w:r>
      <w:r w:rsidRPr="00080C56">
        <w:rPr>
          <w:szCs w:val="22"/>
        </w:rPr>
        <w:t xml:space="preserve">  </w:t>
      </w:r>
    </w:p>
    <w:p w14:paraId="44A7A24C" w14:textId="65D45D9D" w:rsidR="00B416D9" w:rsidRPr="00080C56" w:rsidRDefault="00B416D9" w:rsidP="00730B66">
      <w:pPr>
        <w:pStyle w:val="NormalWeb"/>
        <w:widowControl/>
        <w:shd w:val="clear" w:color="auto" w:fill="FFFFFF"/>
        <w:spacing w:after="240"/>
        <w:ind w:firstLine="720"/>
        <w:jc w:val="both"/>
        <w:rPr>
          <w:sz w:val="22"/>
          <w:szCs w:val="22"/>
        </w:rPr>
      </w:pPr>
      <w:r w:rsidRPr="00080C56">
        <w:rPr>
          <w:i/>
          <w:iCs/>
          <w:sz w:val="22"/>
          <w:szCs w:val="22"/>
        </w:rPr>
        <w:t xml:space="preserve">Rob Behunin, </w:t>
      </w:r>
      <w:r w:rsidR="00730B66" w:rsidRPr="00080C56">
        <w:rPr>
          <w:i/>
          <w:iCs/>
          <w:sz w:val="22"/>
          <w:szCs w:val="22"/>
        </w:rPr>
        <w:t>Senior Director of Project Strategy</w:t>
      </w:r>
      <w:r w:rsidRPr="00080C56">
        <w:rPr>
          <w:sz w:val="22"/>
          <w:szCs w:val="22"/>
        </w:rPr>
        <w:t xml:space="preserve">. </w:t>
      </w:r>
      <w:r w:rsidR="00A95930" w:rsidRPr="00080C56">
        <w:rPr>
          <w:sz w:val="22"/>
          <w:szCs w:val="22"/>
        </w:rPr>
        <w:t xml:space="preserve"> Rob</w:t>
      </w:r>
      <w:r w:rsidRPr="00080C56">
        <w:rPr>
          <w:sz w:val="22"/>
          <w:szCs w:val="22"/>
        </w:rPr>
        <w:t xml:space="preserve"> Behunin</w:t>
      </w:r>
      <w:r w:rsidRPr="00080C56">
        <w:rPr>
          <w:i/>
          <w:iCs/>
          <w:sz w:val="22"/>
          <w:szCs w:val="22"/>
        </w:rPr>
        <w:t xml:space="preserve"> </w:t>
      </w:r>
      <w:r w:rsidRPr="00080C56">
        <w:rPr>
          <w:sz w:val="22"/>
          <w:szCs w:val="22"/>
        </w:rPr>
        <w:t xml:space="preserve">is the </w:t>
      </w:r>
      <w:r w:rsidR="00730B66" w:rsidRPr="00080C56">
        <w:rPr>
          <w:sz w:val="22"/>
          <w:szCs w:val="22"/>
        </w:rPr>
        <w:t>Senior Director of Project Strategy</w:t>
      </w:r>
      <w:r w:rsidRPr="00080C56">
        <w:rPr>
          <w:sz w:val="22"/>
          <w:szCs w:val="22"/>
        </w:rPr>
        <w:t xml:space="preserve">. Mr. Behunin has experience as a higher education administrator overseeing a variety of university programs. After leaving higher education and before joining </w:t>
      </w:r>
      <w:r w:rsidR="00730B66" w:rsidRPr="00080C56">
        <w:rPr>
          <w:sz w:val="22"/>
          <w:szCs w:val="22"/>
        </w:rPr>
        <w:t>CCG</w:t>
      </w:r>
      <w:r w:rsidRPr="00080C56">
        <w:rPr>
          <w:sz w:val="22"/>
          <w:szCs w:val="22"/>
        </w:rPr>
        <w:t xml:space="preserve">, Mr. Behunin was the Director of Utah Government &amp; Public Affairs for R&amp;R Partners working with public officials, policymakers, donors, investors, government funding entities and the private sector to facilitate mutually desired outcomes.  As the </w:t>
      </w:r>
      <w:r w:rsidR="00730B66" w:rsidRPr="00080C56">
        <w:rPr>
          <w:sz w:val="22"/>
          <w:szCs w:val="22"/>
        </w:rPr>
        <w:t>Senior Director of Project Strategy</w:t>
      </w:r>
      <w:r w:rsidRPr="00080C56">
        <w:rPr>
          <w:sz w:val="22"/>
          <w:szCs w:val="22"/>
        </w:rPr>
        <w:t>, Mr. Behunin oversees public and government affairs, marketing, branding, public relations, market analysis, and the lifestyle management team for the Developer’s projects. Mr. Behunin has a PhD in Medieval and Renaissance Literature.</w:t>
      </w:r>
    </w:p>
    <w:p w14:paraId="6E0A296E" w14:textId="4B6FFFB7" w:rsidR="00B416D9" w:rsidRPr="00103CA0" w:rsidRDefault="00B416D9" w:rsidP="00B416D9">
      <w:pPr>
        <w:pStyle w:val="NormalWeb"/>
        <w:shd w:val="clear" w:color="auto" w:fill="FFFFFF"/>
        <w:spacing w:after="240"/>
        <w:ind w:firstLine="720"/>
        <w:jc w:val="both"/>
        <w:rPr>
          <w:sz w:val="22"/>
          <w:szCs w:val="22"/>
        </w:rPr>
      </w:pPr>
      <w:r w:rsidRPr="00103CA0">
        <w:rPr>
          <w:i/>
          <w:iCs/>
          <w:sz w:val="22"/>
          <w:szCs w:val="22"/>
        </w:rPr>
        <w:t xml:space="preserve">Nathan Schellenberg, Division Manager of Construction and Engineering. </w:t>
      </w:r>
      <w:r w:rsidR="00A95930" w:rsidRPr="00103CA0">
        <w:rPr>
          <w:sz w:val="22"/>
          <w:szCs w:val="22"/>
        </w:rPr>
        <w:t xml:space="preserve"> Nathan</w:t>
      </w:r>
      <w:r w:rsidRPr="00103CA0">
        <w:rPr>
          <w:sz w:val="22"/>
          <w:szCs w:val="22"/>
        </w:rPr>
        <w:t xml:space="preserve"> Schellenberg has been the Division Manager of Construction and Engineering since February 2022, and has been employed by </w:t>
      </w:r>
      <w:r w:rsidRPr="00103CA0">
        <w:rPr>
          <w:sz w:val="22"/>
          <w:szCs w:val="22"/>
          <w:lang w:val="en"/>
        </w:rPr>
        <w:t xml:space="preserve">Clyde Companies, Inc. </w:t>
      </w:r>
      <w:r w:rsidRPr="00103CA0">
        <w:rPr>
          <w:sz w:val="22"/>
          <w:szCs w:val="22"/>
        </w:rPr>
        <w:t xml:space="preserve">since 1998. As the Division Manager of Construction and Engineering, Mr. Schellenberg leads a team of construction and engineering professionals to design, secure approvals, and build projects. Mr. Schellenberg’s experience includes business and project management and development overseeing complex engineering and construction operations. Prior to joining the Clyde Companies, Inc., Mr. Schellenberg was Vice President of Geneva Rock, where his leadership directed on target completion of over 400 projects per year. Mr. Schellenberg is a licensed professional engineer and received his Master of Science in Civil Engineering from Brigham Young University.  </w:t>
      </w:r>
    </w:p>
    <w:p w14:paraId="16E4496A" w14:textId="4FD96BD0" w:rsidR="00B416D9" w:rsidRPr="00103CA0" w:rsidRDefault="006F0149" w:rsidP="00F2535A">
      <w:pPr>
        <w:pStyle w:val="NormalWeb"/>
        <w:widowControl/>
        <w:shd w:val="clear" w:color="auto" w:fill="FFFFFF"/>
        <w:spacing w:after="240"/>
        <w:ind w:firstLine="720"/>
        <w:jc w:val="both"/>
        <w:rPr>
          <w:sz w:val="22"/>
          <w:szCs w:val="22"/>
        </w:rPr>
      </w:pPr>
      <w:r w:rsidRPr="00103CA0">
        <w:rPr>
          <w:i/>
          <w:iCs/>
          <w:sz w:val="22"/>
          <w:szCs w:val="22"/>
        </w:rPr>
        <w:t xml:space="preserve">Ryan Christofferson, </w:t>
      </w:r>
      <w:r w:rsidR="00730B66" w:rsidRPr="00103CA0">
        <w:rPr>
          <w:i/>
          <w:iCs/>
          <w:sz w:val="22"/>
          <w:szCs w:val="22"/>
        </w:rPr>
        <w:t>General</w:t>
      </w:r>
      <w:r w:rsidRPr="00103CA0">
        <w:rPr>
          <w:i/>
          <w:iCs/>
          <w:sz w:val="22"/>
          <w:szCs w:val="22"/>
        </w:rPr>
        <w:t xml:space="preserve"> Manager, Construction.</w:t>
      </w:r>
      <w:r w:rsidRPr="00103CA0">
        <w:rPr>
          <w:sz w:val="22"/>
          <w:szCs w:val="22"/>
        </w:rPr>
        <w:t xml:space="preserve">  </w:t>
      </w:r>
      <w:r w:rsidR="00A95930" w:rsidRPr="00103CA0">
        <w:rPr>
          <w:sz w:val="22"/>
          <w:szCs w:val="22"/>
        </w:rPr>
        <w:t>Ryan</w:t>
      </w:r>
      <w:r w:rsidRPr="00103CA0">
        <w:rPr>
          <w:sz w:val="22"/>
          <w:szCs w:val="22"/>
        </w:rPr>
        <w:t xml:space="preserve"> Christofferson is </w:t>
      </w:r>
      <w:r w:rsidR="00730B66" w:rsidRPr="00103CA0">
        <w:rPr>
          <w:sz w:val="22"/>
          <w:szCs w:val="22"/>
        </w:rPr>
        <w:t>CCG</w:t>
      </w:r>
      <w:r w:rsidRPr="00103CA0">
        <w:rPr>
          <w:sz w:val="22"/>
          <w:szCs w:val="22"/>
        </w:rPr>
        <w:t xml:space="preserve">’s construction project manager and focuses his efforts on projects in central Utah.  Mr. Christofferson has experience with civil and vertical construction management.  Prior to joining </w:t>
      </w:r>
      <w:r w:rsidR="00730B66" w:rsidRPr="00103CA0">
        <w:rPr>
          <w:sz w:val="22"/>
          <w:szCs w:val="22"/>
        </w:rPr>
        <w:t>CCG</w:t>
      </w:r>
      <w:r w:rsidRPr="00103CA0">
        <w:rPr>
          <w:sz w:val="22"/>
          <w:szCs w:val="22"/>
        </w:rPr>
        <w:t>, Mr. Christofferson worked in commercial construction.  Mr. Christofferson has a Bachelor</w:t>
      </w:r>
      <w:r w:rsidR="00730B66" w:rsidRPr="00103CA0">
        <w:rPr>
          <w:sz w:val="22"/>
          <w:szCs w:val="22"/>
        </w:rPr>
        <w:t>’s degree</w:t>
      </w:r>
      <w:r w:rsidRPr="00103CA0">
        <w:rPr>
          <w:sz w:val="22"/>
          <w:szCs w:val="22"/>
        </w:rPr>
        <w:t xml:space="preserve"> in Construction Management from Brigham Young University.  </w:t>
      </w:r>
    </w:p>
    <w:p w14:paraId="18AE1C1F" w14:textId="3189AFCC" w:rsidR="00F142E9" w:rsidRPr="00103CA0" w:rsidRDefault="00F142E9" w:rsidP="00E6469C">
      <w:pPr>
        <w:pStyle w:val="Kutak1L1"/>
      </w:pPr>
      <w:bookmarkStart w:id="171" w:name="_Toc199938620"/>
      <w:bookmarkStart w:id="172" w:name="_Hlk225161227"/>
      <w:r w:rsidRPr="00103CA0">
        <w:t>DISTRICT FINANCIAL INFORMATION</w:t>
      </w:r>
      <w:bookmarkEnd w:id="171"/>
    </w:p>
    <w:bookmarkEnd w:id="172"/>
    <w:p w14:paraId="0E55C423" w14:textId="1D2F8C5D" w:rsidR="00D47B40" w:rsidRPr="00103CA0" w:rsidRDefault="00D47B40" w:rsidP="00E6469C">
      <w:pPr>
        <w:pStyle w:val="BodyText"/>
      </w:pPr>
      <w:r w:rsidRPr="00103CA0">
        <w:t xml:space="preserve">The Bonds are not secured by ad valorem property taxes.  Instead, the Bonds are secured by </w:t>
      </w:r>
      <w:r w:rsidR="001A2E01" w:rsidRPr="00103CA0">
        <w:t xml:space="preserve">the [Tax Increment Revenues]. [TO BE UPDATED] Certain information pertaining to the financial information of the District is set forth below.  </w:t>
      </w:r>
    </w:p>
    <w:p w14:paraId="7B26D3E0" w14:textId="6660EC5F" w:rsidR="00D74AD8" w:rsidRPr="00103CA0" w:rsidRDefault="00773727" w:rsidP="008C4A9E">
      <w:pPr>
        <w:keepNext/>
        <w:keepLines/>
        <w:numPr>
          <w:ilvl w:val="1"/>
          <w:numId w:val="0"/>
        </w:numPr>
        <w:spacing w:after="240"/>
        <w:jc w:val="left"/>
        <w:outlineLvl w:val="1"/>
        <w:rPr>
          <w:b/>
        </w:rPr>
      </w:pPr>
      <w:r w:rsidRPr="00103CA0">
        <w:rPr>
          <w:b/>
        </w:rPr>
        <w:t>Ad Valorem Property Tax Data of the District</w:t>
      </w:r>
    </w:p>
    <w:p w14:paraId="023F022F" w14:textId="3A0B4975" w:rsidR="00773727" w:rsidRPr="00103CA0" w:rsidRDefault="009E3DD0" w:rsidP="00773727">
      <w:pPr>
        <w:pStyle w:val="BodyText"/>
        <w:rPr>
          <w:bCs/>
          <w:i/>
          <w:iCs/>
        </w:rPr>
      </w:pPr>
      <w:r w:rsidRPr="00103CA0">
        <w:t xml:space="preserve">[TO BE UDPATED]  </w:t>
      </w:r>
      <w:r w:rsidR="001A0744" w:rsidRPr="00103CA0">
        <w:t>The taxable value and market value of property within the District as of January 1, 202</w:t>
      </w:r>
      <w:r w:rsidR="004E1E0E" w:rsidRPr="00103CA0">
        <w:t>5</w:t>
      </w:r>
      <w:r w:rsidR="001A0744" w:rsidRPr="00103CA0">
        <w:t xml:space="preserve"> was $</w:t>
      </w:r>
      <w:r w:rsidR="00A13654" w:rsidRPr="00103CA0">
        <w:t>3,884,635</w:t>
      </w:r>
      <w:r w:rsidR="001A0744" w:rsidRPr="00103CA0">
        <w:t xml:space="preserve"> and $</w:t>
      </w:r>
      <w:r w:rsidR="00A13654" w:rsidRPr="00103CA0">
        <w:t>6,437,304</w:t>
      </w:r>
      <w:r w:rsidR="001A0744" w:rsidRPr="00103CA0">
        <w:t xml:space="preserve">, respectively.  </w:t>
      </w:r>
      <w:r w:rsidR="007A321D" w:rsidRPr="00103CA0">
        <w:t xml:space="preserve">[VALUES TO BE CONFIRMED WITH ASSESSOR] </w:t>
      </w:r>
      <w:r w:rsidRPr="00103CA0">
        <w:t xml:space="preserve">The District imposed its first mill levy of </w:t>
      </w:r>
      <w:r w:rsidR="0017176D" w:rsidRPr="00103CA0">
        <w:t xml:space="preserve">0.005 per dollar of taxable value </w:t>
      </w:r>
      <w:r w:rsidRPr="00103CA0">
        <w:t xml:space="preserve">in 2025 for collection in 2026, for debt service payments in connection with the issuance of the Series 2025 Bonds.  As of _______, 2026, the District has collected $_________ in property taxes.  </w:t>
      </w:r>
      <w:r w:rsidRPr="00103CA0">
        <w:rPr>
          <w:i/>
          <w:iCs/>
        </w:rPr>
        <w:t xml:space="preserve">Property tax collected as a result of the District’s mill levy are used only for debt service on the Series 2025 Bonds, and are not pledged to the repayment of the Bonds.  </w:t>
      </w:r>
    </w:p>
    <w:p w14:paraId="137F2711" w14:textId="449AA132" w:rsidR="008C4A9E" w:rsidRPr="00103CA0" w:rsidRDefault="007E1001" w:rsidP="008C4A9E">
      <w:pPr>
        <w:keepNext/>
        <w:keepLines/>
        <w:numPr>
          <w:ilvl w:val="1"/>
          <w:numId w:val="0"/>
        </w:numPr>
        <w:spacing w:after="240"/>
        <w:jc w:val="left"/>
        <w:outlineLvl w:val="1"/>
        <w:rPr>
          <w:b/>
        </w:rPr>
      </w:pPr>
      <w:r w:rsidRPr="00103CA0">
        <w:rPr>
          <w:b/>
        </w:rPr>
        <w:t>[</w:t>
      </w:r>
      <w:r w:rsidR="008C4A9E" w:rsidRPr="00103CA0">
        <w:rPr>
          <w:b/>
        </w:rPr>
        <w:t>Funding of Administration;</w:t>
      </w:r>
      <w:r w:rsidR="008C4A9E" w:rsidRPr="00103CA0">
        <w:rPr>
          <w:b/>
        </w:rPr>
        <w:br/>
        <w:t>Other Revenue Sources</w:t>
      </w:r>
      <w:r w:rsidRPr="00103CA0">
        <w:rPr>
          <w:b/>
        </w:rPr>
        <w:t>]</w:t>
      </w:r>
    </w:p>
    <w:p w14:paraId="33BB85B0" w14:textId="7550E305" w:rsidR="008C4A9E" w:rsidRPr="00103CA0" w:rsidRDefault="00103CA0" w:rsidP="008C4A9E">
      <w:pPr>
        <w:pStyle w:val="BodyText"/>
      </w:pPr>
      <w:r w:rsidRPr="00103CA0">
        <w:t xml:space="preserve">[FROM 2025 – TO BE UPDATED] </w:t>
      </w:r>
      <w:r w:rsidR="007E1001" w:rsidRPr="00103CA0">
        <w:t>[</w:t>
      </w:r>
      <w:r w:rsidR="008C4A9E" w:rsidRPr="00103CA0">
        <w:t>All operations and administrative expenses of the District are anticipated to be paid from Pledged Revenue prior to application thereof for any other purpose.  The Indenture generally defines “Administrative Expenses” as an amount reasonably determined by the District as being necessary to pay the District’s expenses reasonably incurred in connection with the administration and operation of the District, including accounting fees, audit expenses, legal fees, insurance premiums, management expenses, board member compensation, and generally all expenses, under which generally accepted accounting practices are properly allocable to administration; however, only such expenses as are reasonably and properly necessary to the efficient administration and operation of the District and permitted under the District Act are to be included, but not in excess of the following: (a) for calendar year 2025, the amount of $50,000; (b) for each calendar year thereafter, an additional 2%; and (c) in the event of a claim by a third party challenging (i) the creation or existence of the District; (ii) the Bonds, any Parity Bonds, or any Subordinate Obligations; and (iii) the District’s ability to perform its obligations under the Indenture or any resolution, indenture, or other document relating to the issuance of Parity Bonds or Subordinate Obligations; the amount reasonably necessary to defend the District from such claim to the extent such amount exceeds the limit established in clauses (a) and (b).</w:t>
      </w:r>
    </w:p>
    <w:p w14:paraId="3C0481A3" w14:textId="77777777" w:rsidR="008C4A9E" w:rsidRPr="00103CA0" w:rsidRDefault="008C4A9E" w:rsidP="008C4A9E">
      <w:pPr>
        <w:pStyle w:val="BodyText"/>
      </w:pPr>
      <w:r w:rsidRPr="00103CA0">
        <w:t xml:space="preserve">Notwithstanding the foregoing, the Governing Document establishes a rate limit of 0.0050 per dollar of taxable value of taxable property, subject to adjustment in the event of any statutory change in the methodology of assessment or collection of property taxes, as described therein (as previously defined, the “Maximum Debt Mill Levy”). </w:t>
      </w:r>
    </w:p>
    <w:p w14:paraId="13EE15BF" w14:textId="77777777" w:rsidR="008C4A9E" w:rsidRPr="00103CA0" w:rsidRDefault="008C4A9E" w:rsidP="008C4A9E">
      <w:pPr>
        <w:pStyle w:val="BodyText"/>
      </w:pPr>
      <w:r w:rsidRPr="00103CA0">
        <w:t>In addition, pursuant to the Administration Funding Agreement (as defined herein) between the District and the Developer, the obligation of the Developer to advance funds thereunder for administrative and operating expenses terminates on December 31, 2030.  There can be no assurance that the Developer will fund administrative and operating expense prior to such date.  Other revenues available to the District for the funding of operations and administrative expenses, as well as the payment of debt service, include interest and other earnings on investments (excluding earnings on funds held by the Trustee) and, to the extent not prohibited by other contractual obligations, fees allowed under the District’s Governing Document.  See “RISK FACTORS—Lack of Operating History; Payment of Operations and Administrative Expenses” and “THE DISTRICT—Material Agreements of the District—</w:t>
      </w:r>
      <w:r w:rsidRPr="00103CA0">
        <w:rPr>
          <w:i/>
          <w:iCs/>
        </w:rPr>
        <w:t>Administration Funding Agreement</w:t>
      </w:r>
      <w:r w:rsidRPr="00103CA0">
        <w:t>.”</w:t>
      </w:r>
    </w:p>
    <w:p w14:paraId="2FC4F776" w14:textId="477AFA1E" w:rsidR="008C4A9E" w:rsidRPr="00103CA0" w:rsidRDefault="008C4A9E" w:rsidP="008C4A9E">
      <w:pPr>
        <w:pStyle w:val="BodyText"/>
      </w:pPr>
      <w:r w:rsidRPr="00103CA0">
        <w:t>The District may apply other legally available funds and revenues to the payment of debt service on the Bonds, and upon the application of such other funds and revenues, the property tax levy imposed for payment of the Bonds may, to that extent, be diminished, subject to the requirements of the Required Mill Levy.  However, the Bonds do not constitute a lien or encumbrance on such revenues.</w:t>
      </w:r>
      <w:r w:rsidR="007E1001" w:rsidRPr="00103CA0">
        <w:t>]</w:t>
      </w:r>
    </w:p>
    <w:p w14:paraId="55EE438A" w14:textId="77777777" w:rsidR="008C4A9E" w:rsidRPr="00103CA0" w:rsidRDefault="008C4A9E" w:rsidP="008C4A9E">
      <w:pPr>
        <w:keepNext/>
        <w:keepLines/>
        <w:numPr>
          <w:ilvl w:val="1"/>
          <w:numId w:val="0"/>
        </w:numPr>
        <w:spacing w:after="240"/>
        <w:jc w:val="left"/>
        <w:outlineLvl w:val="1"/>
        <w:rPr>
          <w:b/>
        </w:rPr>
      </w:pPr>
      <w:r w:rsidRPr="00103CA0">
        <w:rPr>
          <w:b/>
        </w:rPr>
        <w:t>District Funds, Accounting Policies</w:t>
      </w:r>
      <w:r w:rsidRPr="00103CA0">
        <w:rPr>
          <w:b/>
        </w:rPr>
        <w:br/>
        <w:t>and Financial Statements</w:t>
      </w:r>
    </w:p>
    <w:p w14:paraId="30A1DE60" w14:textId="4CAE79E5" w:rsidR="008C4A9E" w:rsidRPr="00103CA0" w:rsidRDefault="006E0F60" w:rsidP="008C4A9E">
      <w:pPr>
        <w:spacing w:after="240"/>
        <w:ind w:firstLine="720"/>
      </w:pPr>
      <w:r w:rsidRPr="00103CA0">
        <w:t xml:space="preserve">No audited financial information is available for inclusion herein, provided that the District has selected </w:t>
      </w:r>
      <w:r w:rsidR="00F03601" w:rsidRPr="00103CA0">
        <w:t>Squire &amp; Company, PC</w:t>
      </w:r>
      <w:r w:rsidRPr="00103CA0">
        <w:t xml:space="preserve">, as its auditor to prepare an audit for fiscal year ended December 31, 2025.  </w:t>
      </w:r>
      <w:r w:rsidR="008C4A9E" w:rsidRPr="00103CA0">
        <w:t>In accordance with the Special District Act, the District is required to prepare an annual financial report in accordance with generally accepted accounting principles within 180 days after the close of each fiscal year.  Such financial report is required to be audited by a competent certified public accountant if the District’s revenues or expenditures of all funds is $1,000,000 or more.  Pursuant to the Indenture</w:t>
      </w:r>
      <w:r w:rsidR="007557D1" w:rsidRPr="00103CA0">
        <w:t>s</w:t>
      </w:r>
      <w:r w:rsidR="008C4A9E" w:rsidRPr="00103CA0">
        <w:t>, the District has covenanted to cause an annual audit to be performed each year notwithstanding any state law audit exemptions that may be available.</w:t>
      </w:r>
    </w:p>
    <w:p w14:paraId="4CDCC92A" w14:textId="77777777" w:rsidR="008C4A9E" w:rsidRPr="00103CA0" w:rsidRDefault="008C4A9E" w:rsidP="008C4A9E">
      <w:pPr>
        <w:spacing w:after="240"/>
        <w:ind w:firstLine="720"/>
      </w:pPr>
      <w:r w:rsidRPr="00103CA0">
        <w:t xml:space="preserve">The District is to maintain, according to its accounting needs, some or all of the accounts prescribed in the Uniform Accounting Manual for Local and Special Districts.  The District has established three funds, the General Fund, the Debt Service Fund, and Capital Projects Fund.  The General Fund is the primary operating fund of the District and is used to account for all financial resources except those required to be accounted for in another fund, and also to provide for transfers to the District.  The Debt Service Fund accounts for the resources accumulated and payments made for proposed general obligation debt, and the Capital Projects Fund accounts for financial resources for the estimated infrastructure costs that are to be built for the benefit of the District. </w:t>
      </w:r>
    </w:p>
    <w:p w14:paraId="083CBA33" w14:textId="77777777" w:rsidR="008C4A9E" w:rsidRPr="008C4A9E" w:rsidRDefault="008C4A9E" w:rsidP="008C4A9E">
      <w:pPr>
        <w:keepNext/>
        <w:keepLines/>
        <w:numPr>
          <w:ilvl w:val="1"/>
          <w:numId w:val="0"/>
        </w:numPr>
        <w:spacing w:after="240"/>
        <w:jc w:val="left"/>
        <w:outlineLvl w:val="1"/>
        <w:rPr>
          <w:b/>
        </w:rPr>
      </w:pPr>
      <w:r w:rsidRPr="00103CA0">
        <w:rPr>
          <w:b/>
        </w:rPr>
        <w:t>Budget and Appropriation Procedure</w:t>
      </w:r>
    </w:p>
    <w:p w14:paraId="1CBFF7CB" w14:textId="77777777" w:rsidR="008C4A9E" w:rsidRPr="008C4A9E" w:rsidRDefault="008C4A9E" w:rsidP="008C4A9E">
      <w:pPr>
        <w:spacing w:after="240"/>
        <w:ind w:firstLine="720"/>
      </w:pPr>
      <w:r w:rsidRPr="008C4A9E">
        <w:t xml:space="preserve">The Board has determined that the District will operate on a calendar year fiscal year.  Under the Special District Act, the District is required to prepare an annual budget for each of its funds.  Each budget shall specify estimates of all anticipated revenues and expenditures and requires that total anticipated revenues are equal the total of appropriated expenditures.  The District is required to appoint a person to prepare the budget for the District (the “Budget Officer”), the Board has appointed its accountant, Pinnacle Consulting Group, Inc., as the initial Budget Officer. </w:t>
      </w:r>
    </w:p>
    <w:p w14:paraId="0B91E23E" w14:textId="77777777" w:rsidR="008C4A9E" w:rsidRPr="008C4A9E" w:rsidRDefault="008C4A9E" w:rsidP="008C4A9E">
      <w:pPr>
        <w:spacing w:after="240"/>
        <w:ind w:firstLine="720"/>
      </w:pPr>
      <w:r w:rsidRPr="008C4A9E">
        <w:t>On or before the first regularly scheduled meeting of the Board in November of each year, a tentative budget for each fund for which a budget is required must be prepared by the Budget Officer and filed with the Board.  Each tentative budget must provide actual revenues and expenditures for the last completed fiscal year, estimated total revenues and expenditures for the current fiscal year, and estimates of revenues and expenditures for the budget year.  The Budget Officer estimates the amount of revenue available to serve the needs of each fund and estimates the portion that shall be derived from general property taxes.  The Board is to then review, consider, and tentatively adopt the tentative budget in any regular or special meeting called for that purpose and may amend or revise the tentative budget in any manner the Board considers advisable prior to public hearings, but no appropriation required for debt retirement and interest or reduction of existing deficits may be reduced below the minimums so required.</w:t>
      </w:r>
    </w:p>
    <w:p w14:paraId="76A1208A" w14:textId="77777777" w:rsidR="008C4A9E" w:rsidRPr="008C4A9E" w:rsidRDefault="008C4A9E" w:rsidP="008C4A9E">
      <w:pPr>
        <w:spacing w:after="240"/>
        <w:ind w:firstLine="720"/>
      </w:pPr>
      <w:r w:rsidRPr="008C4A9E">
        <w:t>After adoption of the tentative budget, the Board shall establish a time and place of a public hearing to consider its adoption and give notice of such public hearing.  At the public hearing, the Board is required to give all interested persons in attendance an opportunity to be heard on the estimates of revenue and expenditures or any item in the tentative budget of any fund.  At the conclusion of the public hearing the Board (i) may continue to review the tentative budget, insert any new items, or increase or decrease items of expenditure that were the proper subject of consideration at the public hearing; (ii) may not decrease the amount appropriated for debt retirement and interest reduction of any existing deficits; and (iii) must increase or decrease the total anticipated revenue to equal the next change in proposed expenditures in the budget of each fund.  Special districts may accumulate retained earnings or fund balances, as appropriate, in any fund, subject to certain limitations.  Prior to the beginning of the District’s fiscal year the Board is required to adopt a resolution adopting a budget for such fiscal year.  The Budget Officer is required to certify a copy of the final budget and file it with the State Auditor of the State within 30 days after adoption.  The amount stated in the budget as the amount of estimated revenue from property taxes constitutes the basis for determining the property tax levy to be set by the Board for the corresponding tax year, subject to applicable limitations by law.</w:t>
      </w:r>
    </w:p>
    <w:p w14:paraId="720B1292" w14:textId="58D7E252" w:rsidR="006306C8" w:rsidRPr="00563692" w:rsidRDefault="006306C8" w:rsidP="006306C8">
      <w:pPr>
        <w:spacing w:after="240"/>
        <w:ind w:firstLine="720"/>
        <w:rPr>
          <w:highlight w:val="yellow"/>
        </w:rPr>
      </w:pPr>
      <w:r>
        <w:t xml:space="preserve">The Board timely adopted the District’s 2025 and 2026 budgets pursuant to the to the procedures described above.  The </w:t>
      </w:r>
      <w:r w:rsidRPr="004F4EB0">
        <w:t xml:space="preserve">Board adopted the District’s </w:t>
      </w:r>
      <w:r>
        <w:t xml:space="preserve">final 2025 budget on July 29, 2025, and adopted the final </w:t>
      </w:r>
      <w:r w:rsidRPr="004F4EB0">
        <w:t xml:space="preserve">2026 budget on </w:t>
      </w:r>
      <w:r>
        <w:t>December 8</w:t>
      </w:r>
      <w:r w:rsidRPr="004F4EB0">
        <w:t>, 2025.</w:t>
      </w:r>
      <w:r w:rsidR="005712E9">
        <w:t xml:space="preserve">  The District’s 2026 budget was amended with the adoption of the 2026 tentative amended budget on April 15, 2026.  </w:t>
      </w:r>
    </w:p>
    <w:p w14:paraId="2DD46C5E" w14:textId="77777777" w:rsidR="006306C8" w:rsidRPr="005409AD" w:rsidRDefault="006306C8" w:rsidP="006306C8">
      <w:pPr>
        <w:spacing w:after="240"/>
        <w:ind w:firstLine="720"/>
      </w:pPr>
      <w:r w:rsidRPr="005409AD">
        <w:rPr>
          <w:b/>
          <w:bCs/>
          <w:i/>
          <w:iCs/>
        </w:rPr>
        <w:t>Limitation on Certain Tax Revenues</w:t>
      </w:r>
      <w:r w:rsidRPr="005409AD">
        <w:t>.  It is through the preparation of the budget and by taking into consideration all sources of revenue, costs of construction, expenses of administration the District, and the debt service requirements of the District’s outstanding bonds and the other obligations of the District that the rate of property tax levy is determined each year.</w:t>
      </w:r>
    </w:p>
    <w:p w14:paraId="420E6AB7" w14:textId="2DE1FED8" w:rsidR="008C4A9E" w:rsidRPr="008C4A9E" w:rsidRDefault="006306C8" w:rsidP="006306C8">
      <w:pPr>
        <w:spacing w:after="240"/>
        <w:ind w:firstLine="720"/>
        <w:rPr>
          <w:highlight w:val="yellow"/>
        </w:rPr>
      </w:pPr>
      <w:r w:rsidRPr="00B571AA">
        <w:rPr>
          <w:b/>
          <w:bCs/>
          <w:i/>
          <w:iCs/>
        </w:rPr>
        <w:t>Budgeted Financial Information</w:t>
      </w:r>
      <w:r w:rsidRPr="00B571AA">
        <w:t xml:space="preserve">.  </w:t>
      </w:r>
      <w:r>
        <w:t xml:space="preserve">The following tables set forth a summary of the 2025 </w:t>
      </w:r>
      <w:r w:rsidR="005712E9">
        <w:t xml:space="preserve">budget (as adopted) </w:t>
      </w:r>
      <w:r>
        <w:t>and</w:t>
      </w:r>
      <w:r w:rsidR="005712E9">
        <w:t xml:space="preserve"> the </w:t>
      </w:r>
      <w:r>
        <w:t xml:space="preserve">2026 </w:t>
      </w:r>
      <w:r w:rsidR="005712E9">
        <w:t xml:space="preserve">tentative amended </w:t>
      </w:r>
      <w:r>
        <w:t>budget</w:t>
      </w:r>
      <w:r w:rsidR="005712E9">
        <w:t xml:space="preserve"> (as adopted)</w:t>
      </w:r>
      <w:r>
        <w:t xml:space="preserve">, as compared to the 2025 year-end unaudited financial statements for the District’s General Fund, Debt Service Fund, and Capital Projects Fund. </w:t>
      </w:r>
      <w:r w:rsidR="00215CC0">
        <w:t>[DEPENDING ON POSTING TIMING, UPDATE WITH 2026 YTD IF AVAILABLE]</w:t>
      </w:r>
    </w:p>
    <w:tbl>
      <w:tblPr>
        <w:tblW w:w="5000" w:type="pct"/>
        <w:jc w:val="center"/>
        <w:tblLayout w:type="fixed"/>
        <w:tblLook w:val="0000" w:firstRow="0" w:lastRow="0" w:firstColumn="0" w:lastColumn="0" w:noHBand="0" w:noVBand="0"/>
      </w:tblPr>
      <w:tblGrid>
        <w:gridCol w:w="4141"/>
        <w:gridCol w:w="1739"/>
        <w:gridCol w:w="1739"/>
        <w:gridCol w:w="1741"/>
      </w:tblGrid>
      <w:tr w:rsidR="004A4373" w:rsidRPr="006306C8" w14:paraId="148F9155" w14:textId="77777777" w:rsidTr="004D71BC">
        <w:trPr>
          <w:jc w:val="center"/>
        </w:trPr>
        <w:tc>
          <w:tcPr>
            <w:tcW w:w="5000" w:type="pct"/>
            <w:gridSpan w:val="4"/>
          </w:tcPr>
          <w:p w14:paraId="560B8F91" w14:textId="271DCC04" w:rsidR="004A4373" w:rsidRPr="006306C8" w:rsidRDefault="004A4373" w:rsidP="004D71BC">
            <w:pPr>
              <w:keepNext/>
              <w:autoSpaceDE w:val="0"/>
              <w:autoSpaceDN w:val="0"/>
              <w:adjustRightInd w:val="0"/>
              <w:ind w:left="-120" w:right="-153"/>
              <w:jc w:val="center"/>
              <w:rPr>
                <w:b/>
                <w:bCs/>
                <w:szCs w:val="22"/>
              </w:rPr>
            </w:pPr>
            <w:r w:rsidRPr="006306C8">
              <w:rPr>
                <w:b/>
                <w:bCs/>
                <w:szCs w:val="22"/>
              </w:rPr>
              <w:t xml:space="preserve">TABLE </w:t>
            </w:r>
            <w:r w:rsidR="000E68CB">
              <w:rPr>
                <w:b/>
                <w:bCs/>
                <w:szCs w:val="22"/>
              </w:rPr>
              <w:t>I</w:t>
            </w:r>
            <w:r w:rsidRPr="006306C8">
              <w:rPr>
                <w:b/>
                <w:bCs/>
                <w:szCs w:val="22"/>
              </w:rPr>
              <w:t>V</w:t>
            </w:r>
            <w:r w:rsidRPr="006306C8">
              <w:rPr>
                <w:b/>
                <w:bCs/>
                <w:szCs w:val="22"/>
              </w:rPr>
              <w:br/>
              <w:t xml:space="preserve">General Fund Budget Summary and Comparison </w:t>
            </w:r>
            <w:r w:rsidRPr="006306C8">
              <w:rPr>
                <w:b/>
                <w:bCs/>
                <w:szCs w:val="22"/>
                <w:vertAlign w:val="superscript"/>
              </w:rPr>
              <w:fldChar w:fldCharType="begin"/>
            </w:r>
            <w:r w:rsidRPr="006306C8">
              <w:rPr>
                <w:szCs w:val="22"/>
              </w:rPr>
              <w:instrText xml:space="preserve"> XE “</w:instrText>
            </w:r>
            <w:r w:rsidR="000E68CB">
              <w:rPr>
                <w:szCs w:val="22"/>
              </w:rPr>
              <w:instrText>I</w:instrText>
            </w:r>
            <w:r w:rsidRPr="006306C8">
              <w:rPr>
                <w:szCs w:val="22"/>
              </w:rPr>
              <w:instrText>V General Fund Budget Summary and Comparison; 00</w:instrText>
            </w:r>
            <w:r w:rsidR="000E68CB">
              <w:rPr>
                <w:szCs w:val="22"/>
              </w:rPr>
              <w:instrText>4</w:instrText>
            </w:r>
            <w:r w:rsidRPr="006306C8">
              <w:rPr>
                <w:szCs w:val="22"/>
              </w:rPr>
              <w:instrText xml:space="preserve">” </w:instrText>
            </w:r>
            <w:r w:rsidRPr="006306C8">
              <w:rPr>
                <w:b/>
                <w:bCs/>
                <w:szCs w:val="22"/>
                <w:vertAlign w:val="superscript"/>
              </w:rPr>
              <w:fldChar w:fldCharType="end"/>
            </w:r>
          </w:p>
        </w:tc>
      </w:tr>
      <w:tr w:rsidR="004A4373" w:rsidRPr="006306C8" w14:paraId="0F169732" w14:textId="77777777" w:rsidTr="004D71BC">
        <w:trPr>
          <w:jc w:val="center"/>
        </w:trPr>
        <w:tc>
          <w:tcPr>
            <w:tcW w:w="5000" w:type="pct"/>
            <w:gridSpan w:val="4"/>
          </w:tcPr>
          <w:p w14:paraId="62C733AE" w14:textId="77777777" w:rsidR="004A4373" w:rsidRPr="006306C8" w:rsidRDefault="004A4373" w:rsidP="004D71BC">
            <w:pPr>
              <w:keepNext/>
              <w:autoSpaceDE w:val="0"/>
              <w:autoSpaceDN w:val="0"/>
              <w:adjustRightInd w:val="0"/>
              <w:ind w:left="-120" w:right="-153"/>
              <w:jc w:val="center"/>
              <w:rPr>
                <w:b/>
                <w:bCs/>
                <w:szCs w:val="22"/>
                <w:highlight w:val="yellow"/>
              </w:rPr>
            </w:pPr>
          </w:p>
        </w:tc>
      </w:tr>
      <w:tr w:rsidR="004A4373" w:rsidRPr="006306C8" w14:paraId="0D9E04EF" w14:textId="77777777" w:rsidTr="004D71BC">
        <w:trPr>
          <w:jc w:val="center"/>
        </w:trPr>
        <w:tc>
          <w:tcPr>
            <w:tcW w:w="2212" w:type="pct"/>
            <w:vAlign w:val="bottom"/>
          </w:tcPr>
          <w:p w14:paraId="70B30BBD" w14:textId="77777777" w:rsidR="004A4373" w:rsidRPr="006306C8" w:rsidRDefault="004A4373" w:rsidP="004D71BC">
            <w:pPr>
              <w:keepNext/>
              <w:autoSpaceDE w:val="0"/>
              <w:autoSpaceDN w:val="0"/>
              <w:adjustRightInd w:val="0"/>
              <w:jc w:val="center"/>
              <w:rPr>
                <w:b/>
                <w:bCs/>
                <w:szCs w:val="22"/>
                <w:highlight w:val="yellow"/>
              </w:rPr>
            </w:pPr>
          </w:p>
        </w:tc>
        <w:tc>
          <w:tcPr>
            <w:tcW w:w="929" w:type="pct"/>
            <w:vAlign w:val="bottom"/>
          </w:tcPr>
          <w:p w14:paraId="1FD642CE" w14:textId="77777777" w:rsidR="004A4373" w:rsidRPr="006306C8" w:rsidRDefault="004A4373" w:rsidP="004D71BC">
            <w:pPr>
              <w:keepNext/>
              <w:autoSpaceDE w:val="0"/>
              <w:autoSpaceDN w:val="0"/>
              <w:adjustRightInd w:val="0"/>
              <w:ind w:left="-22"/>
              <w:jc w:val="center"/>
              <w:rPr>
                <w:b/>
                <w:bCs/>
                <w:szCs w:val="22"/>
              </w:rPr>
            </w:pPr>
            <w:r w:rsidRPr="006306C8">
              <w:rPr>
                <w:b/>
                <w:bCs/>
                <w:szCs w:val="22"/>
              </w:rPr>
              <w:t>2025 Budget</w:t>
            </w:r>
          </w:p>
          <w:p w14:paraId="79CD9719" w14:textId="77777777" w:rsidR="004A4373" w:rsidRPr="006306C8" w:rsidRDefault="004A4373" w:rsidP="004D71BC">
            <w:pPr>
              <w:keepNext/>
              <w:autoSpaceDE w:val="0"/>
              <w:autoSpaceDN w:val="0"/>
              <w:adjustRightInd w:val="0"/>
              <w:ind w:left="-22"/>
              <w:jc w:val="center"/>
              <w:rPr>
                <w:b/>
                <w:bCs/>
                <w:szCs w:val="22"/>
              </w:rPr>
            </w:pPr>
            <w:r w:rsidRPr="006306C8">
              <w:rPr>
                <w:b/>
                <w:bCs/>
                <w:szCs w:val="22"/>
              </w:rPr>
              <w:t>(as adopted)</w:t>
            </w:r>
          </w:p>
        </w:tc>
        <w:tc>
          <w:tcPr>
            <w:tcW w:w="929" w:type="pct"/>
            <w:vAlign w:val="bottom"/>
          </w:tcPr>
          <w:p w14:paraId="5F2A981C" w14:textId="77777777" w:rsidR="004A4373" w:rsidRPr="006306C8" w:rsidRDefault="004A4373" w:rsidP="004D71BC">
            <w:pPr>
              <w:keepNext/>
              <w:autoSpaceDE w:val="0"/>
              <w:autoSpaceDN w:val="0"/>
              <w:adjustRightInd w:val="0"/>
              <w:ind w:left="-22"/>
              <w:jc w:val="center"/>
              <w:rPr>
                <w:b/>
                <w:bCs/>
                <w:szCs w:val="22"/>
                <w:vertAlign w:val="superscript"/>
              </w:rPr>
            </w:pPr>
            <w:r w:rsidRPr="006306C8">
              <w:rPr>
                <w:b/>
                <w:bCs/>
                <w:szCs w:val="22"/>
              </w:rPr>
              <w:t>2025 Year-End</w:t>
            </w:r>
            <w:r w:rsidRPr="006306C8">
              <w:rPr>
                <w:b/>
                <w:bCs/>
                <w:szCs w:val="22"/>
              </w:rPr>
              <w:br/>
              <w:t xml:space="preserve">(unaudited) </w:t>
            </w:r>
            <w:r w:rsidRPr="006306C8">
              <w:rPr>
                <w:b/>
                <w:bCs/>
                <w:szCs w:val="22"/>
                <w:vertAlign w:val="superscript"/>
              </w:rPr>
              <w:t>1</w:t>
            </w:r>
          </w:p>
        </w:tc>
        <w:tc>
          <w:tcPr>
            <w:tcW w:w="930" w:type="pct"/>
            <w:shd w:val="clear" w:color="auto" w:fill="auto"/>
          </w:tcPr>
          <w:p w14:paraId="001A5819" w14:textId="77777777" w:rsidR="004A4373" w:rsidRPr="006306C8" w:rsidRDefault="004A4373" w:rsidP="004D71BC">
            <w:pPr>
              <w:keepNext/>
              <w:autoSpaceDE w:val="0"/>
              <w:autoSpaceDN w:val="0"/>
              <w:adjustRightInd w:val="0"/>
              <w:ind w:left="-22"/>
              <w:jc w:val="center"/>
              <w:rPr>
                <w:b/>
                <w:bCs/>
                <w:szCs w:val="22"/>
              </w:rPr>
            </w:pPr>
            <w:r w:rsidRPr="006306C8">
              <w:rPr>
                <w:b/>
                <w:bCs/>
                <w:szCs w:val="22"/>
              </w:rPr>
              <w:t xml:space="preserve">2026 </w:t>
            </w:r>
            <w:r>
              <w:rPr>
                <w:b/>
                <w:bCs/>
                <w:szCs w:val="22"/>
              </w:rPr>
              <w:t>Tentative Amended Budget</w:t>
            </w:r>
          </w:p>
          <w:p w14:paraId="0DB2561B" w14:textId="77777777" w:rsidR="004A4373" w:rsidRPr="006306C8" w:rsidRDefault="004A4373" w:rsidP="004D71BC">
            <w:pPr>
              <w:keepNext/>
              <w:autoSpaceDE w:val="0"/>
              <w:autoSpaceDN w:val="0"/>
              <w:adjustRightInd w:val="0"/>
              <w:ind w:left="-120" w:right="-153"/>
              <w:jc w:val="center"/>
              <w:rPr>
                <w:b/>
                <w:bCs/>
                <w:szCs w:val="22"/>
                <w:highlight w:val="yellow"/>
              </w:rPr>
            </w:pPr>
            <w:r w:rsidRPr="006306C8">
              <w:rPr>
                <w:b/>
                <w:bCs/>
                <w:szCs w:val="22"/>
              </w:rPr>
              <w:t>(as adopted)</w:t>
            </w:r>
          </w:p>
        </w:tc>
      </w:tr>
      <w:tr w:rsidR="004A4373" w:rsidRPr="006306C8" w14:paraId="4269235A" w14:textId="77777777" w:rsidTr="004D71BC">
        <w:trPr>
          <w:jc w:val="center"/>
        </w:trPr>
        <w:tc>
          <w:tcPr>
            <w:tcW w:w="2212" w:type="pct"/>
            <w:vAlign w:val="bottom"/>
          </w:tcPr>
          <w:p w14:paraId="022FEC5F" w14:textId="77777777" w:rsidR="004A4373" w:rsidRPr="006306C8" w:rsidRDefault="004A4373" w:rsidP="004D71BC">
            <w:pPr>
              <w:keepNext/>
              <w:autoSpaceDE w:val="0"/>
              <w:autoSpaceDN w:val="0"/>
              <w:adjustRightInd w:val="0"/>
              <w:jc w:val="center"/>
              <w:rPr>
                <w:b/>
                <w:bCs/>
                <w:szCs w:val="22"/>
              </w:rPr>
            </w:pPr>
          </w:p>
        </w:tc>
        <w:tc>
          <w:tcPr>
            <w:tcW w:w="929" w:type="pct"/>
          </w:tcPr>
          <w:p w14:paraId="038BB03E" w14:textId="77777777" w:rsidR="004A4373" w:rsidRPr="006306C8" w:rsidRDefault="004A4373" w:rsidP="004D71BC">
            <w:pPr>
              <w:keepNext/>
              <w:autoSpaceDE w:val="0"/>
              <w:autoSpaceDN w:val="0"/>
              <w:adjustRightInd w:val="0"/>
              <w:ind w:left="-22"/>
              <w:jc w:val="center"/>
              <w:rPr>
                <w:b/>
                <w:bCs/>
                <w:szCs w:val="22"/>
              </w:rPr>
            </w:pPr>
          </w:p>
        </w:tc>
        <w:tc>
          <w:tcPr>
            <w:tcW w:w="929" w:type="pct"/>
          </w:tcPr>
          <w:p w14:paraId="20F4FB3F" w14:textId="77777777" w:rsidR="004A4373" w:rsidRPr="006306C8" w:rsidRDefault="004A4373" w:rsidP="004D71BC">
            <w:pPr>
              <w:keepNext/>
              <w:autoSpaceDE w:val="0"/>
              <w:autoSpaceDN w:val="0"/>
              <w:adjustRightInd w:val="0"/>
              <w:ind w:left="-22"/>
              <w:jc w:val="center"/>
              <w:rPr>
                <w:b/>
                <w:bCs/>
                <w:szCs w:val="22"/>
              </w:rPr>
            </w:pPr>
          </w:p>
        </w:tc>
        <w:tc>
          <w:tcPr>
            <w:tcW w:w="930" w:type="pct"/>
            <w:shd w:val="clear" w:color="auto" w:fill="auto"/>
          </w:tcPr>
          <w:p w14:paraId="71576FCE" w14:textId="77777777" w:rsidR="004A4373" w:rsidRPr="006306C8" w:rsidRDefault="004A4373" w:rsidP="004D71BC">
            <w:pPr>
              <w:keepNext/>
              <w:autoSpaceDE w:val="0"/>
              <w:autoSpaceDN w:val="0"/>
              <w:adjustRightInd w:val="0"/>
              <w:ind w:left="-22"/>
              <w:jc w:val="center"/>
              <w:rPr>
                <w:b/>
                <w:bCs/>
                <w:szCs w:val="22"/>
              </w:rPr>
            </w:pPr>
          </w:p>
        </w:tc>
      </w:tr>
      <w:tr w:rsidR="004A4373" w:rsidRPr="006306C8" w14:paraId="3EA03DF8" w14:textId="77777777" w:rsidTr="004D71BC">
        <w:trPr>
          <w:jc w:val="center"/>
        </w:trPr>
        <w:tc>
          <w:tcPr>
            <w:tcW w:w="2212" w:type="pct"/>
            <w:vAlign w:val="bottom"/>
          </w:tcPr>
          <w:p w14:paraId="567E14BA" w14:textId="77777777" w:rsidR="004A4373" w:rsidRPr="006306C8" w:rsidRDefault="004A4373" w:rsidP="004D71BC">
            <w:pPr>
              <w:keepNext/>
              <w:autoSpaceDE w:val="0"/>
              <w:autoSpaceDN w:val="0"/>
              <w:adjustRightInd w:val="0"/>
              <w:jc w:val="left"/>
              <w:rPr>
                <w:szCs w:val="22"/>
              </w:rPr>
            </w:pPr>
            <w:r w:rsidRPr="006306C8">
              <w:rPr>
                <w:szCs w:val="22"/>
              </w:rPr>
              <w:t>Beginning Fund Balances</w:t>
            </w:r>
          </w:p>
        </w:tc>
        <w:tc>
          <w:tcPr>
            <w:tcW w:w="929" w:type="pct"/>
          </w:tcPr>
          <w:p w14:paraId="3DEE0607" w14:textId="77777777" w:rsidR="004A4373" w:rsidRPr="006306C8" w:rsidRDefault="004A4373" w:rsidP="004D71BC">
            <w:pPr>
              <w:keepNext/>
              <w:tabs>
                <w:tab w:val="decimal" w:pos="1156"/>
              </w:tabs>
              <w:autoSpaceDE w:val="0"/>
              <w:autoSpaceDN w:val="0"/>
              <w:adjustRightInd w:val="0"/>
              <w:ind w:left="-22" w:right="101"/>
              <w:rPr>
                <w:szCs w:val="22"/>
              </w:rPr>
            </w:pPr>
            <w:r w:rsidRPr="006306C8">
              <w:rPr>
                <w:szCs w:val="22"/>
              </w:rPr>
              <w:t>$          --</w:t>
            </w:r>
          </w:p>
        </w:tc>
        <w:tc>
          <w:tcPr>
            <w:tcW w:w="929" w:type="pct"/>
          </w:tcPr>
          <w:p w14:paraId="6F6A07F1" w14:textId="77777777" w:rsidR="004A4373" w:rsidRPr="006306C8" w:rsidRDefault="004A4373" w:rsidP="004D71BC">
            <w:pPr>
              <w:keepNext/>
              <w:tabs>
                <w:tab w:val="decimal" w:pos="1125"/>
              </w:tabs>
              <w:autoSpaceDE w:val="0"/>
              <w:autoSpaceDN w:val="0"/>
              <w:adjustRightInd w:val="0"/>
              <w:ind w:left="-22"/>
              <w:jc w:val="left"/>
              <w:rPr>
                <w:szCs w:val="22"/>
              </w:rPr>
            </w:pPr>
            <w:r w:rsidRPr="006306C8">
              <w:rPr>
                <w:szCs w:val="22"/>
              </w:rPr>
              <w:t>$          --</w:t>
            </w:r>
          </w:p>
        </w:tc>
        <w:tc>
          <w:tcPr>
            <w:tcW w:w="930" w:type="pct"/>
            <w:shd w:val="clear" w:color="auto" w:fill="auto"/>
          </w:tcPr>
          <w:p w14:paraId="51BF9ABE" w14:textId="77777777" w:rsidR="004A4373" w:rsidRPr="006306C8" w:rsidRDefault="004A4373" w:rsidP="004D71BC">
            <w:pPr>
              <w:keepNext/>
              <w:tabs>
                <w:tab w:val="decimal" w:pos="1184"/>
              </w:tabs>
              <w:autoSpaceDE w:val="0"/>
              <w:autoSpaceDN w:val="0"/>
              <w:adjustRightInd w:val="0"/>
              <w:ind w:left="-22" w:right="-17"/>
              <w:jc w:val="left"/>
              <w:rPr>
                <w:b/>
                <w:bCs/>
                <w:szCs w:val="22"/>
              </w:rPr>
            </w:pPr>
            <w:r w:rsidRPr="006306C8">
              <w:rPr>
                <w:szCs w:val="22"/>
              </w:rPr>
              <w:t>$140,300</w:t>
            </w:r>
          </w:p>
        </w:tc>
      </w:tr>
      <w:tr w:rsidR="004A4373" w:rsidRPr="006306C8" w14:paraId="70C3F635" w14:textId="77777777" w:rsidTr="004D71BC">
        <w:trPr>
          <w:jc w:val="center"/>
        </w:trPr>
        <w:tc>
          <w:tcPr>
            <w:tcW w:w="2212" w:type="pct"/>
            <w:vAlign w:val="bottom"/>
          </w:tcPr>
          <w:p w14:paraId="24762FDB" w14:textId="77777777" w:rsidR="004A4373" w:rsidRPr="006306C8" w:rsidRDefault="004A4373" w:rsidP="004D71BC">
            <w:pPr>
              <w:keepNext/>
              <w:autoSpaceDE w:val="0"/>
              <w:autoSpaceDN w:val="0"/>
              <w:adjustRightInd w:val="0"/>
              <w:jc w:val="center"/>
              <w:rPr>
                <w:b/>
                <w:bCs/>
                <w:szCs w:val="22"/>
              </w:rPr>
            </w:pPr>
          </w:p>
        </w:tc>
        <w:tc>
          <w:tcPr>
            <w:tcW w:w="929" w:type="pct"/>
          </w:tcPr>
          <w:p w14:paraId="6516B973" w14:textId="77777777" w:rsidR="004A4373" w:rsidRPr="006306C8" w:rsidRDefault="004A4373" w:rsidP="004D71BC">
            <w:pPr>
              <w:keepNext/>
              <w:tabs>
                <w:tab w:val="decimal" w:pos="1156"/>
              </w:tabs>
              <w:autoSpaceDE w:val="0"/>
              <w:autoSpaceDN w:val="0"/>
              <w:adjustRightInd w:val="0"/>
              <w:ind w:left="-22" w:right="101"/>
              <w:rPr>
                <w:b/>
                <w:bCs/>
                <w:szCs w:val="22"/>
              </w:rPr>
            </w:pPr>
          </w:p>
        </w:tc>
        <w:tc>
          <w:tcPr>
            <w:tcW w:w="929" w:type="pct"/>
          </w:tcPr>
          <w:p w14:paraId="33D56943" w14:textId="77777777" w:rsidR="004A4373" w:rsidRPr="006306C8" w:rsidRDefault="004A4373" w:rsidP="004D71BC">
            <w:pPr>
              <w:keepNext/>
              <w:tabs>
                <w:tab w:val="decimal" w:pos="1125"/>
              </w:tabs>
              <w:autoSpaceDE w:val="0"/>
              <w:autoSpaceDN w:val="0"/>
              <w:adjustRightInd w:val="0"/>
              <w:ind w:left="-22"/>
              <w:jc w:val="left"/>
              <w:rPr>
                <w:b/>
                <w:bCs/>
                <w:szCs w:val="22"/>
              </w:rPr>
            </w:pPr>
          </w:p>
        </w:tc>
        <w:tc>
          <w:tcPr>
            <w:tcW w:w="930" w:type="pct"/>
            <w:shd w:val="clear" w:color="auto" w:fill="auto"/>
          </w:tcPr>
          <w:p w14:paraId="1D340C2E" w14:textId="77777777" w:rsidR="004A4373" w:rsidRPr="006306C8" w:rsidRDefault="004A4373" w:rsidP="004D71BC">
            <w:pPr>
              <w:keepNext/>
              <w:tabs>
                <w:tab w:val="decimal" w:pos="1184"/>
              </w:tabs>
              <w:autoSpaceDE w:val="0"/>
              <w:autoSpaceDN w:val="0"/>
              <w:adjustRightInd w:val="0"/>
              <w:ind w:left="-22" w:right="-17"/>
              <w:jc w:val="left"/>
              <w:rPr>
                <w:b/>
                <w:bCs/>
                <w:szCs w:val="22"/>
              </w:rPr>
            </w:pPr>
          </w:p>
        </w:tc>
      </w:tr>
      <w:tr w:rsidR="004A4373" w:rsidRPr="006306C8" w14:paraId="78CDA431" w14:textId="77777777" w:rsidTr="004D71BC">
        <w:trPr>
          <w:jc w:val="center"/>
        </w:trPr>
        <w:tc>
          <w:tcPr>
            <w:tcW w:w="2212" w:type="pct"/>
          </w:tcPr>
          <w:p w14:paraId="28C9439F" w14:textId="77777777" w:rsidR="004A4373" w:rsidRPr="006306C8" w:rsidRDefault="004A4373" w:rsidP="004D71BC">
            <w:pPr>
              <w:keepNext/>
              <w:autoSpaceDE w:val="0"/>
              <w:autoSpaceDN w:val="0"/>
              <w:adjustRightInd w:val="0"/>
              <w:rPr>
                <w:szCs w:val="22"/>
              </w:rPr>
            </w:pPr>
            <w:r w:rsidRPr="006306C8">
              <w:rPr>
                <w:szCs w:val="22"/>
              </w:rPr>
              <w:t>Revenues</w:t>
            </w:r>
          </w:p>
        </w:tc>
        <w:tc>
          <w:tcPr>
            <w:tcW w:w="929" w:type="pct"/>
          </w:tcPr>
          <w:p w14:paraId="4C33E1AF" w14:textId="77777777" w:rsidR="004A4373" w:rsidRPr="006306C8" w:rsidRDefault="004A4373" w:rsidP="004D71BC">
            <w:pPr>
              <w:keepNext/>
              <w:tabs>
                <w:tab w:val="decimal" w:pos="1156"/>
              </w:tabs>
              <w:autoSpaceDE w:val="0"/>
              <w:autoSpaceDN w:val="0"/>
              <w:adjustRightInd w:val="0"/>
              <w:ind w:left="-120" w:right="101"/>
              <w:rPr>
                <w:b/>
                <w:bCs/>
                <w:szCs w:val="22"/>
              </w:rPr>
            </w:pPr>
          </w:p>
        </w:tc>
        <w:tc>
          <w:tcPr>
            <w:tcW w:w="929" w:type="pct"/>
          </w:tcPr>
          <w:p w14:paraId="7D65D5E1" w14:textId="77777777" w:rsidR="004A4373" w:rsidRPr="006306C8" w:rsidRDefault="004A4373" w:rsidP="004D71BC">
            <w:pPr>
              <w:keepNext/>
              <w:tabs>
                <w:tab w:val="decimal" w:pos="1125"/>
              </w:tabs>
              <w:autoSpaceDE w:val="0"/>
              <w:autoSpaceDN w:val="0"/>
              <w:adjustRightInd w:val="0"/>
              <w:ind w:left="-120"/>
              <w:jc w:val="left"/>
              <w:rPr>
                <w:b/>
                <w:bCs/>
                <w:szCs w:val="22"/>
              </w:rPr>
            </w:pPr>
          </w:p>
        </w:tc>
        <w:tc>
          <w:tcPr>
            <w:tcW w:w="930" w:type="pct"/>
            <w:shd w:val="clear" w:color="auto" w:fill="auto"/>
          </w:tcPr>
          <w:p w14:paraId="46CB1ABD" w14:textId="77777777" w:rsidR="004A4373" w:rsidRPr="006306C8" w:rsidRDefault="004A4373" w:rsidP="004D71BC">
            <w:pPr>
              <w:keepNext/>
              <w:tabs>
                <w:tab w:val="decimal" w:pos="1184"/>
              </w:tabs>
              <w:autoSpaceDE w:val="0"/>
              <w:autoSpaceDN w:val="0"/>
              <w:adjustRightInd w:val="0"/>
              <w:ind w:left="-120" w:right="-17"/>
              <w:jc w:val="left"/>
              <w:rPr>
                <w:b/>
                <w:bCs/>
                <w:szCs w:val="22"/>
              </w:rPr>
            </w:pPr>
          </w:p>
        </w:tc>
      </w:tr>
      <w:tr w:rsidR="004A4373" w:rsidRPr="006306C8" w14:paraId="7417EE9D" w14:textId="77777777" w:rsidTr="004D71BC">
        <w:trPr>
          <w:jc w:val="center"/>
        </w:trPr>
        <w:tc>
          <w:tcPr>
            <w:tcW w:w="2212" w:type="pct"/>
          </w:tcPr>
          <w:p w14:paraId="0420DC59" w14:textId="77777777" w:rsidR="004A4373" w:rsidRPr="006306C8" w:rsidRDefault="004A4373" w:rsidP="004D71BC">
            <w:pPr>
              <w:keepNext/>
              <w:autoSpaceDE w:val="0"/>
              <w:autoSpaceDN w:val="0"/>
              <w:adjustRightInd w:val="0"/>
              <w:ind w:left="292" w:hanging="133"/>
              <w:rPr>
                <w:szCs w:val="22"/>
              </w:rPr>
            </w:pPr>
            <w:r w:rsidRPr="006306C8">
              <w:rPr>
                <w:szCs w:val="22"/>
              </w:rPr>
              <w:t>Interest and Other Income</w:t>
            </w:r>
          </w:p>
        </w:tc>
        <w:tc>
          <w:tcPr>
            <w:tcW w:w="929" w:type="pct"/>
          </w:tcPr>
          <w:p w14:paraId="7BB1EF36" w14:textId="77777777" w:rsidR="004A4373" w:rsidRPr="006306C8" w:rsidRDefault="004A4373" w:rsidP="004D71BC">
            <w:pPr>
              <w:keepNext/>
              <w:tabs>
                <w:tab w:val="decimal" w:pos="1156"/>
              </w:tabs>
              <w:autoSpaceDE w:val="0"/>
              <w:autoSpaceDN w:val="0"/>
              <w:adjustRightInd w:val="0"/>
              <w:ind w:right="101"/>
              <w:rPr>
                <w:szCs w:val="22"/>
              </w:rPr>
            </w:pPr>
            <w:r w:rsidRPr="006306C8">
              <w:rPr>
                <w:szCs w:val="22"/>
              </w:rPr>
              <w:t>--</w:t>
            </w:r>
          </w:p>
        </w:tc>
        <w:tc>
          <w:tcPr>
            <w:tcW w:w="929" w:type="pct"/>
          </w:tcPr>
          <w:p w14:paraId="7432E340" w14:textId="77777777" w:rsidR="004A4373" w:rsidRPr="006306C8" w:rsidRDefault="004A4373" w:rsidP="004D71BC">
            <w:pPr>
              <w:keepNext/>
              <w:tabs>
                <w:tab w:val="decimal" w:pos="1125"/>
              </w:tabs>
              <w:autoSpaceDE w:val="0"/>
              <w:autoSpaceDN w:val="0"/>
              <w:adjustRightInd w:val="0"/>
              <w:jc w:val="left"/>
              <w:rPr>
                <w:szCs w:val="22"/>
              </w:rPr>
            </w:pPr>
            <w:r w:rsidRPr="006306C8">
              <w:rPr>
                <w:szCs w:val="22"/>
              </w:rPr>
              <w:t>3,116</w:t>
            </w:r>
          </w:p>
        </w:tc>
        <w:tc>
          <w:tcPr>
            <w:tcW w:w="930" w:type="pct"/>
            <w:shd w:val="clear" w:color="auto" w:fill="auto"/>
          </w:tcPr>
          <w:p w14:paraId="5F44F92C" w14:textId="77777777" w:rsidR="004A4373" w:rsidRPr="006306C8" w:rsidRDefault="004A4373" w:rsidP="004D71BC">
            <w:pPr>
              <w:keepNext/>
              <w:tabs>
                <w:tab w:val="decimal" w:pos="1184"/>
              </w:tabs>
              <w:autoSpaceDE w:val="0"/>
              <w:autoSpaceDN w:val="0"/>
              <w:adjustRightInd w:val="0"/>
              <w:ind w:right="-17"/>
              <w:jc w:val="left"/>
              <w:rPr>
                <w:szCs w:val="22"/>
              </w:rPr>
            </w:pPr>
            <w:r w:rsidRPr="006306C8">
              <w:rPr>
                <w:szCs w:val="22"/>
              </w:rPr>
              <w:t>3,000</w:t>
            </w:r>
          </w:p>
        </w:tc>
      </w:tr>
      <w:tr w:rsidR="004A4373" w:rsidRPr="006306C8" w14:paraId="4B8D6905" w14:textId="77777777" w:rsidTr="004D71BC">
        <w:trPr>
          <w:jc w:val="center"/>
        </w:trPr>
        <w:tc>
          <w:tcPr>
            <w:tcW w:w="2212" w:type="pct"/>
          </w:tcPr>
          <w:p w14:paraId="5529F0E0" w14:textId="77777777" w:rsidR="004A4373" w:rsidRPr="006306C8" w:rsidRDefault="004A4373" w:rsidP="004D71BC">
            <w:pPr>
              <w:keepNext/>
              <w:autoSpaceDE w:val="0"/>
              <w:autoSpaceDN w:val="0"/>
              <w:adjustRightInd w:val="0"/>
              <w:ind w:left="292" w:hanging="133"/>
              <w:rPr>
                <w:szCs w:val="22"/>
              </w:rPr>
            </w:pPr>
            <w:r w:rsidRPr="006306C8">
              <w:rPr>
                <w:szCs w:val="22"/>
              </w:rPr>
              <w:t>Transfer from Other Fund</w:t>
            </w:r>
          </w:p>
        </w:tc>
        <w:tc>
          <w:tcPr>
            <w:tcW w:w="929" w:type="pct"/>
          </w:tcPr>
          <w:p w14:paraId="450A9452" w14:textId="77777777" w:rsidR="004A4373" w:rsidRPr="006306C8" w:rsidRDefault="004A4373" w:rsidP="004D71BC">
            <w:pPr>
              <w:keepNext/>
              <w:tabs>
                <w:tab w:val="decimal" w:pos="1156"/>
              </w:tabs>
              <w:autoSpaceDE w:val="0"/>
              <w:autoSpaceDN w:val="0"/>
              <w:adjustRightInd w:val="0"/>
              <w:ind w:right="101"/>
              <w:rPr>
                <w:szCs w:val="22"/>
                <w:u w:val="single"/>
              </w:rPr>
            </w:pPr>
            <w:r w:rsidRPr="006306C8">
              <w:rPr>
                <w:szCs w:val="22"/>
                <w:u w:val="single"/>
              </w:rPr>
              <w:t>168,080</w:t>
            </w:r>
          </w:p>
        </w:tc>
        <w:tc>
          <w:tcPr>
            <w:tcW w:w="929" w:type="pct"/>
          </w:tcPr>
          <w:p w14:paraId="41E8EA8D" w14:textId="77777777" w:rsidR="004A4373" w:rsidRPr="006306C8" w:rsidRDefault="004A4373" w:rsidP="004D71BC">
            <w:pPr>
              <w:keepNext/>
              <w:tabs>
                <w:tab w:val="decimal" w:pos="1125"/>
              </w:tabs>
              <w:autoSpaceDE w:val="0"/>
              <w:autoSpaceDN w:val="0"/>
              <w:adjustRightInd w:val="0"/>
              <w:jc w:val="left"/>
              <w:rPr>
                <w:szCs w:val="22"/>
                <w:u w:val="single"/>
              </w:rPr>
            </w:pPr>
            <w:r w:rsidRPr="006306C8">
              <w:rPr>
                <w:szCs w:val="22"/>
                <w:u w:val="single"/>
              </w:rPr>
              <w:t>168,080</w:t>
            </w:r>
          </w:p>
        </w:tc>
        <w:tc>
          <w:tcPr>
            <w:tcW w:w="930" w:type="pct"/>
            <w:shd w:val="clear" w:color="auto" w:fill="auto"/>
          </w:tcPr>
          <w:p w14:paraId="1F7AF81E" w14:textId="77777777" w:rsidR="004A4373" w:rsidRPr="006306C8" w:rsidRDefault="004A4373" w:rsidP="004D71BC">
            <w:pPr>
              <w:keepNext/>
              <w:tabs>
                <w:tab w:val="decimal" w:pos="1184"/>
              </w:tabs>
              <w:autoSpaceDE w:val="0"/>
              <w:autoSpaceDN w:val="0"/>
              <w:adjustRightInd w:val="0"/>
              <w:ind w:right="-17"/>
              <w:jc w:val="left"/>
              <w:rPr>
                <w:szCs w:val="22"/>
                <w:u w:val="single"/>
              </w:rPr>
            </w:pPr>
            <w:r w:rsidRPr="006306C8">
              <w:rPr>
                <w:szCs w:val="22"/>
                <w:u w:val="single"/>
              </w:rPr>
              <w:t xml:space="preserve">          --</w:t>
            </w:r>
          </w:p>
        </w:tc>
      </w:tr>
      <w:tr w:rsidR="004A4373" w:rsidRPr="006306C8" w14:paraId="2A69349E" w14:textId="77777777" w:rsidTr="004D71BC">
        <w:trPr>
          <w:jc w:val="center"/>
        </w:trPr>
        <w:tc>
          <w:tcPr>
            <w:tcW w:w="2212" w:type="pct"/>
          </w:tcPr>
          <w:p w14:paraId="0B02C1A8" w14:textId="77777777" w:rsidR="004A4373" w:rsidRPr="006306C8" w:rsidRDefault="004A4373" w:rsidP="004D71BC">
            <w:pPr>
              <w:keepNext/>
              <w:autoSpaceDE w:val="0"/>
              <w:autoSpaceDN w:val="0"/>
              <w:adjustRightInd w:val="0"/>
              <w:ind w:left="562" w:hanging="223"/>
              <w:rPr>
                <w:szCs w:val="22"/>
              </w:rPr>
            </w:pPr>
            <w:r w:rsidRPr="006306C8">
              <w:rPr>
                <w:szCs w:val="22"/>
              </w:rPr>
              <w:t>Total Revenues</w:t>
            </w:r>
          </w:p>
        </w:tc>
        <w:tc>
          <w:tcPr>
            <w:tcW w:w="929" w:type="pct"/>
          </w:tcPr>
          <w:p w14:paraId="03CBFF89" w14:textId="77777777" w:rsidR="004A4373" w:rsidRPr="006306C8" w:rsidRDefault="004A4373" w:rsidP="004D71BC">
            <w:pPr>
              <w:keepNext/>
              <w:tabs>
                <w:tab w:val="decimal" w:pos="1156"/>
              </w:tabs>
              <w:autoSpaceDE w:val="0"/>
              <w:autoSpaceDN w:val="0"/>
              <w:adjustRightInd w:val="0"/>
              <w:ind w:right="101"/>
              <w:rPr>
                <w:szCs w:val="22"/>
                <w:u w:val="single"/>
              </w:rPr>
            </w:pPr>
            <w:r w:rsidRPr="006306C8">
              <w:rPr>
                <w:szCs w:val="22"/>
                <w:u w:val="single"/>
              </w:rPr>
              <w:t>168,080</w:t>
            </w:r>
          </w:p>
        </w:tc>
        <w:tc>
          <w:tcPr>
            <w:tcW w:w="929" w:type="pct"/>
          </w:tcPr>
          <w:p w14:paraId="4416D268" w14:textId="77777777" w:rsidR="004A4373" w:rsidRPr="006306C8" w:rsidRDefault="004A4373" w:rsidP="004D71BC">
            <w:pPr>
              <w:keepNext/>
              <w:tabs>
                <w:tab w:val="decimal" w:pos="1125"/>
              </w:tabs>
              <w:autoSpaceDE w:val="0"/>
              <w:autoSpaceDN w:val="0"/>
              <w:adjustRightInd w:val="0"/>
              <w:jc w:val="left"/>
              <w:rPr>
                <w:szCs w:val="22"/>
                <w:u w:val="single"/>
              </w:rPr>
            </w:pPr>
            <w:r w:rsidRPr="006306C8">
              <w:rPr>
                <w:szCs w:val="22"/>
                <w:u w:val="single"/>
              </w:rPr>
              <w:t>171,196</w:t>
            </w:r>
          </w:p>
        </w:tc>
        <w:tc>
          <w:tcPr>
            <w:tcW w:w="930" w:type="pct"/>
            <w:shd w:val="clear" w:color="auto" w:fill="auto"/>
          </w:tcPr>
          <w:p w14:paraId="3A92BCFE" w14:textId="77777777" w:rsidR="004A4373" w:rsidRPr="006306C8" w:rsidRDefault="004A4373" w:rsidP="004D71BC">
            <w:pPr>
              <w:keepNext/>
              <w:tabs>
                <w:tab w:val="decimal" w:pos="1184"/>
              </w:tabs>
              <w:autoSpaceDE w:val="0"/>
              <w:autoSpaceDN w:val="0"/>
              <w:adjustRightInd w:val="0"/>
              <w:ind w:right="-17"/>
              <w:jc w:val="left"/>
              <w:rPr>
                <w:szCs w:val="22"/>
                <w:u w:val="single"/>
              </w:rPr>
            </w:pPr>
            <w:r w:rsidRPr="006306C8">
              <w:rPr>
                <w:szCs w:val="22"/>
                <w:u w:val="single"/>
              </w:rPr>
              <w:t xml:space="preserve">    3,000</w:t>
            </w:r>
          </w:p>
        </w:tc>
      </w:tr>
      <w:tr w:rsidR="004A4373" w:rsidRPr="006306C8" w14:paraId="61391FB9" w14:textId="77777777" w:rsidTr="004D71BC">
        <w:trPr>
          <w:jc w:val="center"/>
        </w:trPr>
        <w:tc>
          <w:tcPr>
            <w:tcW w:w="2212" w:type="pct"/>
          </w:tcPr>
          <w:p w14:paraId="21144ACC" w14:textId="77777777" w:rsidR="004A4373" w:rsidRPr="006306C8" w:rsidRDefault="004A4373" w:rsidP="004D71BC">
            <w:pPr>
              <w:keepNext/>
              <w:autoSpaceDE w:val="0"/>
              <w:autoSpaceDN w:val="0"/>
              <w:adjustRightInd w:val="0"/>
              <w:rPr>
                <w:szCs w:val="22"/>
              </w:rPr>
            </w:pPr>
          </w:p>
        </w:tc>
        <w:tc>
          <w:tcPr>
            <w:tcW w:w="929" w:type="pct"/>
          </w:tcPr>
          <w:p w14:paraId="22862CD5" w14:textId="77777777" w:rsidR="004A4373" w:rsidRPr="006306C8" w:rsidRDefault="004A4373" w:rsidP="004D71BC">
            <w:pPr>
              <w:keepNext/>
              <w:tabs>
                <w:tab w:val="decimal" w:pos="1156"/>
              </w:tabs>
              <w:autoSpaceDE w:val="0"/>
              <w:autoSpaceDN w:val="0"/>
              <w:adjustRightInd w:val="0"/>
              <w:ind w:right="101"/>
              <w:rPr>
                <w:szCs w:val="22"/>
              </w:rPr>
            </w:pPr>
          </w:p>
        </w:tc>
        <w:tc>
          <w:tcPr>
            <w:tcW w:w="929" w:type="pct"/>
          </w:tcPr>
          <w:p w14:paraId="1072AE1D" w14:textId="77777777" w:rsidR="004A4373" w:rsidRPr="006306C8" w:rsidRDefault="004A4373" w:rsidP="004D71BC">
            <w:pPr>
              <w:keepNext/>
              <w:tabs>
                <w:tab w:val="decimal" w:pos="1125"/>
              </w:tabs>
              <w:autoSpaceDE w:val="0"/>
              <w:autoSpaceDN w:val="0"/>
              <w:adjustRightInd w:val="0"/>
              <w:jc w:val="left"/>
              <w:rPr>
                <w:szCs w:val="22"/>
              </w:rPr>
            </w:pPr>
          </w:p>
        </w:tc>
        <w:tc>
          <w:tcPr>
            <w:tcW w:w="930" w:type="pct"/>
            <w:shd w:val="clear" w:color="auto" w:fill="auto"/>
          </w:tcPr>
          <w:p w14:paraId="1A8E53FF" w14:textId="77777777" w:rsidR="004A4373" w:rsidRPr="006306C8" w:rsidRDefault="004A4373" w:rsidP="004D71BC">
            <w:pPr>
              <w:keepNext/>
              <w:tabs>
                <w:tab w:val="decimal" w:pos="1184"/>
              </w:tabs>
              <w:autoSpaceDE w:val="0"/>
              <w:autoSpaceDN w:val="0"/>
              <w:adjustRightInd w:val="0"/>
              <w:ind w:right="-17"/>
              <w:jc w:val="left"/>
              <w:rPr>
                <w:szCs w:val="22"/>
              </w:rPr>
            </w:pPr>
          </w:p>
        </w:tc>
      </w:tr>
      <w:tr w:rsidR="004A4373" w:rsidRPr="006306C8" w14:paraId="6C5D0F9B" w14:textId="77777777" w:rsidTr="004D71BC">
        <w:trPr>
          <w:jc w:val="center"/>
        </w:trPr>
        <w:tc>
          <w:tcPr>
            <w:tcW w:w="2212" w:type="pct"/>
          </w:tcPr>
          <w:p w14:paraId="6782DDFD" w14:textId="77777777" w:rsidR="004A4373" w:rsidRPr="006306C8" w:rsidRDefault="004A4373" w:rsidP="004D71BC">
            <w:pPr>
              <w:keepNext/>
              <w:autoSpaceDE w:val="0"/>
              <w:autoSpaceDN w:val="0"/>
              <w:adjustRightInd w:val="0"/>
              <w:rPr>
                <w:szCs w:val="22"/>
              </w:rPr>
            </w:pPr>
            <w:r w:rsidRPr="006306C8">
              <w:rPr>
                <w:szCs w:val="22"/>
              </w:rPr>
              <w:t>Expenditures</w:t>
            </w:r>
          </w:p>
        </w:tc>
        <w:tc>
          <w:tcPr>
            <w:tcW w:w="929" w:type="pct"/>
          </w:tcPr>
          <w:p w14:paraId="228B0E53" w14:textId="77777777" w:rsidR="004A4373" w:rsidRPr="006306C8" w:rsidRDefault="004A4373" w:rsidP="004D71BC">
            <w:pPr>
              <w:keepNext/>
              <w:tabs>
                <w:tab w:val="decimal" w:pos="1156"/>
              </w:tabs>
              <w:autoSpaceDE w:val="0"/>
              <w:autoSpaceDN w:val="0"/>
              <w:adjustRightInd w:val="0"/>
              <w:ind w:right="101"/>
              <w:rPr>
                <w:szCs w:val="22"/>
              </w:rPr>
            </w:pPr>
          </w:p>
        </w:tc>
        <w:tc>
          <w:tcPr>
            <w:tcW w:w="929" w:type="pct"/>
          </w:tcPr>
          <w:p w14:paraId="4BB150B5" w14:textId="77777777" w:rsidR="004A4373" w:rsidRPr="006306C8" w:rsidRDefault="004A4373" w:rsidP="004D71BC">
            <w:pPr>
              <w:keepNext/>
              <w:tabs>
                <w:tab w:val="decimal" w:pos="1125"/>
              </w:tabs>
              <w:autoSpaceDE w:val="0"/>
              <w:autoSpaceDN w:val="0"/>
              <w:adjustRightInd w:val="0"/>
              <w:jc w:val="left"/>
              <w:rPr>
                <w:szCs w:val="22"/>
              </w:rPr>
            </w:pPr>
          </w:p>
        </w:tc>
        <w:tc>
          <w:tcPr>
            <w:tcW w:w="930" w:type="pct"/>
            <w:shd w:val="clear" w:color="auto" w:fill="auto"/>
          </w:tcPr>
          <w:p w14:paraId="6C71FF53" w14:textId="77777777" w:rsidR="004A4373" w:rsidRPr="006306C8" w:rsidRDefault="004A4373" w:rsidP="004D71BC">
            <w:pPr>
              <w:keepNext/>
              <w:tabs>
                <w:tab w:val="decimal" w:pos="1184"/>
              </w:tabs>
              <w:autoSpaceDE w:val="0"/>
              <w:autoSpaceDN w:val="0"/>
              <w:adjustRightInd w:val="0"/>
              <w:ind w:right="-17"/>
              <w:jc w:val="left"/>
              <w:rPr>
                <w:szCs w:val="22"/>
              </w:rPr>
            </w:pPr>
          </w:p>
        </w:tc>
      </w:tr>
      <w:tr w:rsidR="004A4373" w:rsidRPr="006306C8" w14:paraId="328BCA80" w14:textId="77777777" w:rsidTr="004D71BC">
        <w:trPr>
          <w:jc w:val="center"/>
        </w:trPr>
        <w:tc>
          <w:tcPr>
            <w:tcW w:w="2212" w:type="pct"/>
          </w:tcPr>
          <w:p w14:paraId="492CA245" w14:textId="77777777" w:rsidR="004A4373" w:rsidRPr="006306C8" w:rsidRDefault="004A4373" w:rsidP="004D71BC">
            <w:pPr>
              <w:keepNext/>
              <w:autoSpaceDE w:val="0"/>
              <w:autoSpaceDN w:val="0"/>
              <w:adjustRightInd w:val="0"/>
              <w:rPr>
                <w:szCs w:val="22"/>
              </w:rPr>
            </w:pPr>
            <w:r w:rsidRPr="006306C8">
              <w:rPr>
                <w:szCs w:val="22"/>
              </w:rPr>
              <w:t>Administration:</w:t>
            </w:r>
          </w:p>
        </w:tc>
        <w:tc>
          <w:tcPr>
            <w:tcW w:w="929" w:type="pct"/>
          </w:tcPr>
          <w:p w14:paraId="505A1FBC" w14:textId="77777777" w:rsidR="004A4373" w:rsidRPr="006306C8" w:rsidRDefault="004A4373" w:rsidP="004D71BC">
            <w:pPr>
              <w:keepNext/>
              <w:tabs>
                <w:tab w:val="decimal" w:pos="1156"/>
              </w:tabs>
              <w:autoSpaceDE w:val="0"/>
              <w:autoSpaceDN w:val="0"/>
              <w:adjustRightInd w:val="0"/>
              <w:ind w:right="101"/>
              <w:rPr>
                <w:szCs w:val="22"/>
              </w:rPr>
            </w:pPr>
          </w:p>
        </w:tc>
        <w:tc>
          <w:tcPr>
            <w:tcW w:w="929" w:type="pct"/>
          </w:tcPr>
          <w:p w14:paraId="2C805401" w14:textId="77777777" w:rsidR="004A4373" w:rsidRPr="006306C8" w:rsidRDefault="004A4373" w:rsidP="004D71BC">
            <w:pPr>
              <w:keepNext/>
              <w:tabs>
                <w:tab w:val="decimal" w:pos="1125"/>
              </w:tabs>
              <w:autoSpaceDE w:val="0"/>
              <w:autoSpaceDN w:val="0"/>
              <w:adjustRightInd w:val="0"/>
              <w:jc w:val="left"/>
              <w:rPr>
                <w:szCs w:val="22"/>
              </w:rPr>
            </w:pPr>
          </w:p>
        </w:tc>
        <w:tc>
          <w:tcPr>
            <w:tcW w:w="930" w:type="pct"/>
            <w:shd w:val="clear" w:color="auto" w:fill="auto"/>
          </w:tcPr>
          <w:p w14:paraId="522362A2" w14:textId="77777777" w:rsidR="004A4373" w:rsidRPr="006306C8" w:rsidRDefault="004A4373" w:rsidP="004D71BC">
            <w:pPr>
              <w:keepNext/>
              <w:tabs>
                <w:tab w:val="decimal" w:pos="1184"/>
              </w:tabs>
              <w:autoSpaceDE w:val="0"/>
              <w:autoSpaceDN w:val="0"/>
              <w:adjustRightInd w:val="0"/>
              <w:ind w:right="-17"/>
              <w:jc w:val="left"/>
              <w:rPr>
                <w:szCs w:val="22"/>
              </w:rPr>
            </w:pPr>
          </w:p>
        </w:tc>
      </w:tr>
      <w:tr w:rsidR="004A4373" w:rsidRPr="006306C8" w14:paraId="4768EC20" w14:textId="77777777" w:rsidTr="004D71BC">
        <w:trPr>
          <w:jc w:val="center"/>
        </w:trPr>
        <w:tc>
          <w:tcPr>
            <w:tcW w:w="2212" w:type="pct"/>
          </w:tcPr>
          <w:p w14:paraId="37E46EB0" w14:textId="77777777" w:rsidR="004A4373" w:rsidRPr="006306C8" w:rsidRDefault="004A4373" w:rsidP="004D71BC">
            <w:pPr>
              <w:keepNext/>
              <w:autoSpaceDE w:val="0"/>
              <w:autoSpaceDN w:val="0"/>
              <w:adjustRightInd w:val="0"/>
              <w:ind w:left="432" w:hanging="273"/>
              <w:jc w:val="left"/>
              <w:rPr>
                <w:szCs w:val="22"/>
              </w:rPr>
            </w:pPr>
            <w:r w:rsidRPr="006306C8">
              <w:rPr>
                <w:szCs w:val="22"/>
              </w:rPr>
              <w:t>Accounting and Finance</w:t>
            </w:r>
          </w:p>
        </w:tc>
        <w:tc>
          <w:tcPr>
            <w:tcW w:w="929" w:type="pct"/>
          </w:tcPr>
          <w:p w14:paraId="517715C7" w14:textId="77777777" w:rsidR="004A4373" w:rsidRPr="006306C8" w:rsidRDefault="004A4373" w:rsidP="004D71BC">
            <w:pPr>
              <w:keepNext/>
              <w:tabs>
                <w:tab w:val="decimal" w:pos="1156"/>
              </w:tabs>
              <w:autoSpaceDE w:val="0"/>
              <w:autoSpaceDN w:val="0"/>
              <w:adjustRightInd w:val="0"/>
              <w:ind w:right="101"/>
              <w:rPr>
                <w:szCs w:val="22"/>
              </w:rPr>
            </w:pPr>
            <w:r w:rsidRPr="006306C8">
              <w:rPr>
                <w:szCs w:val="22"/>
              </w:rPr>
              <w:t>18,000</w:t>
            </w:r>
          </w:p>
        </w:tc>
        <w:tc>
          <w:tcPr>
            <w:tcW w:w="929" w:type="pct"/>
          </w:tcPr>
          <w:p w14:paraId="608B43D7" w14:textId="77777777" w:rsidR="004A4373" w:rsidRPr="006306C8" w:rsidRDefault="004A4373" w:rsidP="004D71BC">
            <w:pPr>
              <w:keepNext/>
              <w:tabs>
                <w:tab w:val="decimal" w:pos="1125"/>
              </w:tabs>
              <w:autoSpaceDE w:val="0"/>
              <w:autoSpaceDN w:val="0"/>
              <w:adjustRightInd w:val="0"/>
              <w:jc w:val="left"/>
              <w:rPr>
                <w:szCs w:val="22"/>
              </w:rPr>
            </w:pPr>
            <w:r w:rsidRPr="006306C8">
              <w:rPr>
                <w:szCs w:val="22"/>
              </w:rPr>
              <w:t>3,709</w:t>
            </w:r>
          </w:p>
        </w:tc>
        <w:tc>
          <w:tcPr>
            <w:tcW w:w="930" w:type="pct"/>
            <w:shd w:val="clear" w:color="auto" w:fill="auto"/>
          </w:tcPr>
          <w:p w14:paraId="59B6730F" w14:textId="77777777" w:rsidR="004A4373" w:rsidRPr="006306C8" w:rsidRDefault="004A4373" w:rsidP="004D71BC">
            <w:pPr>
              <w:keepNext/>
              <w:tabs>
                <w:tab w:val="decimal" w:pos="1184"/>
              </w:tabs>
              <w:autoSpaceDE w:val="0"/>
              <w:autoSpaceDN w:val="0"/>
              <w:adjustRightInd w:val="0"/>
              <w:ind w:right="-17"/>
              <w:jc w:val="left"/>
              <w:rPr>
                <w:szCs w:val="22"/>
              </w:rPr>
            </w:pPr>
            <w:r w:rsidRPr="006306C8">
              <w:rPr>
                <w:szCs w:val="22"/>
              </w:rPr>
              <w:t>17,000</w:t>
            </w:r>
          </w:p>
        </w:tc>
      </w:tr>
      <w:tr w:rsidR="004A4373" w:rsidRPr="006306C8" w14:paraId="69933CBA" w14:textId="77777777" w:rsidTr="004D71BC">
        <w:trPr>
          <w:jc w:val="center"/>
        </w:trPr>
        <w:tc>
          <w:tcPr>
            <w:tcW w:w="2212" w:type="pct"/>
          </w:tcPr>
          <w:p w14:paraId="1F377420" w14:textId="77777777" w:rsidR="004A4373" w:rsidRPr="006306C8" w:rsidRDefault="004A4373" w:rsidP="004D71BC">
            <w:pPr>
              <w:keepNext/>
              <w:autoSpaceDE w:val="0"/>
              <w:autoSpaceDN w:val="0"/>
              <w:adjustRightInd w:val="0"/>
              <w:ind w:left="432" w:hanging="273"/>
              <w:jc w:val="left"/>
              <w:rPr>
                <w:szCs w:val="22"/>
              </w:rPr>
            </w:pPr>
            <w:r w:rsidRPr="006306C8">
              <w:rPr>
                <w:szCs w:val="22"/>
              </w:rPr>
              <w:t>Audit</w:t>
            </w:r>
          </w:p>
        </w:tc>
        <w:tc>
          <w:tcPr>
            <w:tcW w:w="929" w:type="pct"/>
          </w:tcPr>
          <w:p w14:paraId="2D6EA3B4" w14:textId="77777777" w:rsidR="004A4373" w:rsidRPr="006306C8" w:rsidRDefault="004A4373" w:rsidP="004D71BC">
            <w:pPr>
              <w:keepNext/>
              <w:tabs>
                <w:tab w:val="decimal" w:pos="1156"/>
              </w:tabs>
              <w:autoSpaceDE w:val="0"/>
              <w:autoSpaceDN w:val="0"/>
              <w:adjustRightInd w:val="0"/>
              <w:ind w:right="101"/>
              <w:rPr>
                <w:szCs w:val="22"/>
              </w:rPr>
            </w:pPr>
            <w:r w:rsidRPr="006306C8">
              <w:rPr>
                <w:szCs w:val="22"/>
              </w:rPr>
              <w:t>9,000</w:t>
            </w:r>
          </w:p>
        </w:tc>
        <w:tc>
          <w:tcPr>
            <w:tcW w:w="929" w:type="pct"/>
          </w:tcPr>
          <w:p w14:paraId="088AED16" w14:textId="77777777" w:rsidR="004A4373" w:rsidRPr="006306C8" w:rsidRDefault="004A4373" w:rsidP="004D71BC">
            <w:pPr>
              <w:keepNext/>
              <w:tabs>
                <w:tab w:val="decimal" w:pos="1125"/>
              </w:tabs>
              <w:autoSpaceDE w:val="0"/>
              <w:autoSpaceDN w:val="0"/>
              <w:adjustRightInd w:val="0"/>
              <w:jc w:val="left"/>
              <w:rPr>
                <w:szCs w:val="22"/>
              </w:rPr>
            </w:pPr>
            <w:r w:rsidRPr="006306C8">
              <w:rPr>
                <w:szCs w:val="22"/>
              </w:rPr>
              <w:t>--</w:t>
            </w:r>
          </w:p>
        </w:tc>
        <w:tc>
          <w:tcPr>
            <w:tcW w:w="930" w:type="pct"/>
            <w:shd w:val="clear" w:color="auto" w:fill="auto"/>
          </w:tcPr>
          <w:p w14:paraId="54B61D6A" w14:textId="77777777" w:rsidR="004A4373" w:rsidRPr="006306C8" w:rsidRDefault="004A4373" w:rsidP="004D71BC">
            <w:pPr>
              <w:keepNext/>
              <w:tabs>
                <w:tab w:val="decimal" w:pos="1184"/>
              </w:tabs>
              <w:autoSpaceDE w:val="0"/>
              <w:autoSpaceDN w:val="0"/>
              <w:adjustRightInd w:val="0"/>
              <w:ind w:right="-17"/>
              <w:jc w:val="left"/>
              <w:rPr>
                <w:szCs w:val="22"/>
              </w:rPr>
            </w:pPr>
            <w:r w:rsidRPr="006306C8">
              <w:rPr>
                <w:szCs w:val="22"/>
              </w:rPr>
              <w:t>10,000</w:t>
            </w:r>
          </w:p>
        </w:tc>
      </w:tr>
      <w:tr w:rsidR="004A4373" w:rsidRPr="006306C8" w14:paraId="772E7628" w14:textId="77777777" w:rsidTr="004D71BC">
        <w:trPr>
          <w:jc w:val="center"/>
        </w:trPr>
        <w:tc>
          <w:tcPr>
            <w:tcW w:w="2212" w:type="pct"/>
          </w:tcPr>
          <w:p w14:paraId="508DA7E0" w14:textId="77777777" w:rsidR="004A4373" w:rsidRPr="006306C8" w:rsidRDefault="004A4373" w:rsidP="004D71BC">
            <w:pPr>
              <w:keepNext/>
              <w:autoSpaceDE w:val="0"/>
              <w:autoSpaceDN w:val="0"/>
              <w:adjustRightInd w:val="0"/>
              <w:ind w:left="432" w:hanging="273"/>
              <w:jc w:val="left"/>
              <w:rPr>
                <w:szCs w:val="22"/>
              </w:rPr>
            </w:pPr>
            <w:r w:rsidRPr="006306C8">
              <w:rPr>
                <w:szCs w:val="22"/>
              </w:rPr>
              <w:t>Insurance</w:t>
            </w:r>
          </w:p>
        </w:tc>
        <w:tc>
          <w:tcPr>
            <w:tcW w:w="929" w:type="pct"/>
          </w:tcPr>
          <w:p w14:paraId="656E2353" w14:textId="77777777" w:rsidR="004A4373" w:rsidRPr="006306C8" w:rsidRDefault="004A4373" w:rsidP="004D71BC">
            <w:pPr>
              <w:keepNext/>
              <w:tabs>
                <w:tab w:val="decimal" w:pos="1156"/>
              </w:tabs>
              <w:autoSpaceDE w:val="0"/>
              <w:autoSpaceDN w:val="0"/>
              <w:adjustRightInd w:val="0"/>
              <w:ind w:right="101"/>
              <w:rPr>
                <w:szCs w:val="22"/>
              </w:rPr>
            </w:pPr>
            <w:r w:rsidRPr="006306C8">
              <w:rPr>
                <w:szCs w:val="22"/>
              </w:rPr>
              <w:t>4,300</w:t>
            </w:r>
          </w:p>
        </w:tc>
        <w:tc>
          <w:tcPr>
            <w:tcW w:w="929" w:type="pct"/>
          </w:tcPr>
          <w:p w14:paraId="4D4E1705" w14:textId="77777777" w:rsidR="004A4373" w:rsidRPr="006306C8" w:rsidRDefault="004A4373" w:rsidP="004D71BC">
            <w:pPr>
              <w:keepNext/>
              <w:tabs>
                <w:tab w:val="decimal" w:pos="1125"/>
              </w:tabs>
              <w:autoSpaceDE w:val="0"/>
              <w:autoSpaceDN w:val="0"/>
              <w:adjustRightInd w:val="0"/>
              <w:jc w:val="left"/>
              <w:rPr>
                <w:szCs w:val="22"/>
              </w:rPr>
            </w:pPr>
            <w:r w:rsidRPr="006306C8">
              <w:rPr>
                <w:szCs w:val="22"/>
              </w:rPr>
              <w:t>--</w:t>
            </w:r>
          </w:p>
        </w:tc>
        <w:tc>
          <w:tcPr>
            <w:tcW w:w="930" w:type="pct"/>
            <w:shd w:val="clear" w:color="auto" w:fill="auto"/>
          </w:tcPr>
          <w:p w14:paraId="47D5FBEC" w14:textId="77777777" w:rsidR="004A4373" w:rsidRPr="006306C8" w:rsidRDefault="004A4373" w:rsidP="004D71BC">
            <w:pPr>
              <w:keepNext/>
              <w:tabs>
                <w:tab w:val="decimal" w:pos="1184"/>
              </w:tabs>
              <w:autoSpaceDE w:val="0"/>
              <w:autoSpaceDN w:val="0"/>
              <w:adjustRightInd w:val="0"/>
              <w:ind w:right="-17"/>
              <w:jc w:val="left"/>
              <w:rPr>
                <w:szCs w:val="22"/>
              </w:rPr>
            </w:pPr>
            <w:r w:rsidRPr="006306C8">
              <w:rPr>
                <w:szCs w:val="22"/>
              </w:rPr>
              <w:t>4,300</w:t>
            </w:r>
          </w:p>
        </w:tc>
      </w:tr>
      <w:tr w:rsidR="004A4373" w:rsidRPr="006306C8" w14:paraId="2B3DDC0B" w14:textId="77777777" w:rsidTr="004D71BC">
        <w:trPr>
          <w:jc w:val="center"/>
        </w:trPr>
        <w:tc>
          <w:tcPr>
            <w:tcW w:w="2212" w:type="pct"/>
          </w:tcPr>
          <w:p w14:paraId="4C77CC2D" w14:textId="77777777" w:rsidR="004A4373" w:rsidRPr="006306C8" w:rsidRDefault="004A4373" w:rsidP="004D71BC">
            <w:pPr>
              <w:keepNext/>
              <w:autoSpaceDE w:val="0"/>
              <w:autoSpaceDN w:val="0"/>
              <w:adjustRightInd w:val="0"/>
              <w:ind w:left="432" w:hanging="273"/>
              <w:jc w:val="left"/>
              <w:rPr>
                <w:szCs w:val="22"/>
              </w:rPr>
            </w:pPr>
            <w:r w:rsidRPr="006306C8">
              <w:rPr>
                <w:szCs w:val="22"/>
              </w:rPr>
              <w:t>Legal/District Management</w:t>
            </w:r>
          </w:p>
        </w:tc>
        <w:tc>
          <w:tcPr>
            <w:tcW w:w="929" w:type="pct"/>
          </w:tcPr>
          <w:p w14:paraId="2AE0A6B4" w14:textId="77777777" w:rsidR="004A4373" w:rsidRPr="006306C8" w:rsidRDefault="004A4373" w:rsidP="004D71BC">
            <w:pPr>
              <w:keepNext/>
              <w:tabs>
                <w:tab w:val="decimal" w:pos="1156"/>
              </w:tabs>
              <w:autoSpaceDE w:val="0"/>
              <w:autoSpaceDN w:val="0"/>
              <w:adjustRightInd w:val="0"/>
              <w:ind w:right="101"/>
              <w:rPr>
                <w:szCs w:val="22"/>
                <w:u w:val="single"/>
              </w:rPr>
            </w:pPr>
            <w:r w:rsidRPr="006306C8">
              <w:rPr>
                <w:szCs w:val="22"/>
                <w:u w:val="single"/>
              </w:rPr>
              <w:t xml:space="preserve">  18,700</w:t>
            </w:r>
          </w:p>
        </w:tc>
        <w:tc>
          <w:tcPr>
            <w:tcW w:w="929" w:type="pct"/>
          </w:tcPr>
          <w:p w14:paraId="0767FE64" w14:textId="77777777" w:rsidR="004A4373" w:rsidRPr="006306C8" w:rsidRDefault="004A4373" w:rsidP="004D71BC">
            <w:pPr>
              <w:keepNext/>
              <w:tabs>
                <w:tab w:val="decimal" w:pos="1125"/>
              </w:tabs>
              <w:autoSpaceDE w:val="0"/>
              <w:autoSpaceDN w:val="0"/>
              <w:adjustRightInd w:val="0"/>
              <w:jc w:val="left"/>
              <w:rPr>
                <w:szCs w:val="22"/>
                <w:u w:val="single"/>
              </w:rPr>
            </w:pPr>
            <w:r w:rsidRPr="006306C8">
              <w:rPr>
                <w:szCs w:val="22"/>
                <w:u w:val="single"/>
              </w:rPr>
              <w:t xml:space="preserve">  78,829</w:t>
            </w:r>
          </w:p>
        </w:tc>
        <w:tc>
          <w:tcPr>
            <w:tcW w:w="930" w:type="pct"/>
            <w:shd w:val="clear" w:color="auto" w:fill="auto"/>
          </w:tcPr>
          <w:p w14:paraId="3B97023E" w14:textId="77777777" w:rsidR="004A4373" w:rsidRPr="006306C8" w:rsidRDefault="004A4373" w:rsidP="004D71BC">
            <w:pPr>
              <w:keepNext/>
              <w:tabs>
                <w:tab w:val="decimal" w:pos="1184"/>
              </w:tabs>
              <w:autoSpaceDE w:val="0"/>
              <w:autoSpaceDN w:val="0"/>
              <w:adjustRightInd w:val="0"/>
              <w:ind w:right="-17"/>
              <w:jc w:val="left"/>
              <w:rPr>
                <w:szCs w:val="22"/>
                <w:u w:val="single"/>
              </w:rPr>
            </w:pPr>
            <w:r w:rsidRPr="006306C8">
              <w:rPr>
                <w:szCs w:val="22"/>
                <w:u w:val="single"/>
              </w:rPr>
              <w:t xml:space="preserve">  19,700</w:t>
            </w:r>
          </w:p>
        </w:tc>
      </w:tr>
      <w:tr w:rsidR="004A4373" w:rsidRPr="006306C8" w14:paraId="2D4FD6C9" w14:textId="77777777" w:rsidTr="004D71BC">
        <w:trPr>
          <w:trHeight w:val="72"/>
          <w:jc w:val="center"/>
        </w:trPr>
        <w:tc>
          <w:tcPr>
            <w:tcW w:w="2212" w:type="pct"/>
          </w:tcPr>
          <w:p w14:paraId="7F2F4B76" w14:textId="77777777" w:rsidR="004A4373" w:rsidRPr="006306C8" w:rsidRDefault="004A4373" w:rsidP="004D71BC">
            <w:pPr>
              <w:keepNext/>
              <w:autoSpaceDE w:val="0"/>
              <w:autoSpaceDN w:val="0"/>
              <w:adjustRightInd w:val="0"/>
              <w:ind w:left="562" w:hanging="223"/>
              <w:rPr>
                <w:szCs w:val="22"/>
              </w:rPr>
            </w:pPr>
            <w:r w:rsidRPr="006306C8">
              <w:rPr>
                <w:szCs w:val="22"/>
              </w:rPr>
              <w:t>Total Expenditures</w:t>
            </w:r>
          </w:p>
        </w:tc>
        <w:tc>
          <w:tcPr>
            <w:tcW w:w="929" w:type="pct"/>
          </w:tcPr>
          <w:p w14:paraId="546EFA48" w14:textId="77777777" w:rsidR="004A4373" w:rsidRPr="006306C8" w:rsidRDefault="004A4373" w:rsidP="004D71BC">
            <w:pPr>
              <w:keepNext/>
              <w:tabs>
                <w:tab w:val="decimal" w:pos="1156"/>
              </w:tabs>
              <w:autoSpaceDE w:val="0"/>
              <w:autoSpaceDN w:val="0"/>
              <w:adjustRightInd w:val="0"/>
              <w:ind w:right="101"/>
              <w:rPr>
                <w:szCs w:val="22"/>
                <w:u w:val="single"/>
              </w:rPr>
            </w:pPr>
            <w:r w:rsidRPr="006306C8">
              <w:rPr>
                <w:szCs w:val="22"/>
                <w:u w:val="single"/>
              </w:rPr>
              <w:t xml:space="preserve">  50,000</w:t>
            </w:r>
          </w:p>
        </w:tc>
        <w:tc>
          <w:tcPr>
            <w:tcW w:w="929" w:type="pct"/>
          </w:tcPr>
          <w:p w14:paraId="40848548" w14:textId="77777777" w:rsidR="004A4373" w:rsidRPr="006306C8" w:rsidRDefault="004A4373" w:rsidP="004D71BC">
            <w:pPr>
              <w:keepNext/>
              <w:tabs>
                <w:tab w:val="decimal" w:pos="1125"/>
              </w:tabs>
              <w:autoSpaceDE w:val="0"/>
              <w:autoSpaceDN w:val="0"/>
              <w:adjustRightInd w:val="0"/>
              <w:jc w:val="left"/>
              <w:rPr>
                <w:szCs w:val="22"/>
                <w:u w:val="single"/>
              </w:rPr>
            </w:pPr>
            <w:r w:rsidRPr="006306C8">
              <w:rPr>
                <w:szCs w:val="22"/>
                <w:u w:val="single"/>
              </w:rPr>
              <w:t xml:space="preserve">  82,538</w:t>
            </w:r>
          </w:p>
        </w:tc>
        <w:tc>
          <w:tcPr>
            <w:tcW w:w="930" w:type="pct"/>
            <w:shd w:val="clear" w:color="auto" w:fill="auto"/>
          </w:tcPr>
          <w:p w14:paraId="36F9EEED" w14:textId="77777777" w:rsidR="004A4373" w:rsidRPr="006306C8" w:rsidRDefault="004A4373" w:rsidP="004D71BC">
            <w:pPr>
              <w:keepNext/>
              <w:tabs>
                <w:tab w:val="decimal" w:pos="1184"/>
              </w:tabs>
              <w:autoSpaceDE w:val="0"/>
              <w:autoSpaceDN w:val="0"/>
              <w:adjustRightInd w:val="0"/>
              <w:ind w:right="-17"/>
              <w:jc w:val="left"/>
              <w:rPr>
                <w:szCs w:val="22"/>
                <w:u w:val="single"/>
              </w:rPr>
            </w:pPr>
            <w:r w:rsidRPr="006306C8">
              <w:rPr>
                <w:szCs w:val="22"/>
                <w:u w:val="single"/>
              </w:rPr>
              <w:t xml:space="preserve">  51,000</w:t>
            </w:r>
          </w:p>
        </w:tc>
      </w:tr>
      <w:tr w:rsidR="004A4373" w:rsidRPr="006306C8" w14:paraId="1A7BC288" w14:textId="77777777" w:rsidTr="004D71BC">
        <w:trPr>
          <w:trHeight w:val="72"/>
          <w:jc w:val="center"/>
        </w:trPr>
        <w:tc>
          <w:tcPr>
            <w:tcW w:w="2212" w:type="pct"/>
          </w:tcPr>
          <w:p w14:paraId="6AEFAAF1" w14:textId="77777777" w:rsidR="004A4373" w:rsidRPr="006306C8" w:rsidRDefault="004A4373" w:rsidP="004D71BC">
            <w:pPr>
              <w:keepNext/>
              <w:autoSpaceDE w:val="0"/>
              <w:autoSpaceDN w:val="0"/>
              <w:adjustRightInd w:val="0"/>
              <w:ind w:left="562" w:hanging="223"/>
              <w:rPr>
                <w:szCs w:val="22"/>
              </w:rPr>
            </w:pPr>
          </w:p>
        </w:tc>
        <w:tc>
          <w:tcPr>
            <w:tcW w:w="929" w:type="pct"/>
          </w:tcPr>
          <w:p w14:paraId="077DDC29" w14:textId="77777777" w:rsidR="004A4373" w:rsidRPr="006306C8" w:rsidRDefault="004A4373" w:rsidP="004D71BC">
            <w:pPr>
              <w:keepNext/>
              <w:tabs>
                <w:tab w:val="decimal" w:pos="1156"/>
              </w:tabs>
              <w:autoSpaceDE w:val="0"/>
              <w:autoSpaceDN w:val="0"/>
              <w:adjustRightInd w:val="0"/>
              <w:ind w:right="101"/>
              <w:rPr>
                <w:szCs w:val="22"/>
                <w:u w:val="single"/>
              </w:rPr>
            </w:pPr>
          </w:p>
        </w:tc>
        <w:tc>
          <w:tcPr>
            <w:tcW w:w="929" w:type="pct"/>
          </w:tcPr>
          <w:p w14:paraId="0273C712" w14:textId="77777777" w:rsidR="004A4373" w:rsidRPr="006306C8" w:rsidRDefault="004A4373" w:rsidP="004D71BC">
            <w:pPr>
              <w:keepNext/>
              <w:tabs>
                <w:tab w:val="decimal" w:pos="1125"/>
              </w:tabs>
              <w:autoSpaceDE w:val="0"/>
              <w:autoSpaceDN w:val="0"/>
              <w:adjustRightInd w:val="0"/>
              <w:jc w:val="left"/>
              <w:rPr>
                <w:szCs w:val="22"/>
                <w:u w:val="single"/>
              </w:rPr>
            </w:pPr>
          </w:p>
        </w:tc>
        <w:tc>
          <w:tcPr>
            <w:tcW w:w="930" w:type="pct"/>
            <w:shd w:val="clear" w:color="auto" w:fill="auto"/>
          </w:tcPr>
          <w:p w14:paraId="2EA8BD87" w14:textId="77777777" w:rsidR="004A4373" w:rsidRPr="006306C8" w:rsidRDefault="004A4373" w:rsidP="004D71BC">
            <w:pPr>
              <w:keepNext/>
              <w:tabs>
                <w:tab w:val="decimal" w:pos="1184"/>
              </w:tabs>
              <w:autoSpaceDE w:val="0"/>
              <w:autoSpaceDN w:val="0"/>
              <w:adjustRightInd w:val="0"/>
              <w:ind w:right="-17"/>
              <w:jc w:val="left"/>
              <w:rPr>
                <w:szCs w:val="22"/>
                <w:u w:val="single"/>
              </w:rPr>
            </w:pPr>
          </w:p>
        </w:tc>
      </w:tr>
      <w:tr w:rsidR="004A4373" w:rsidRPr="006306C8" w14:paraId="2E9F31B7" w14:textId="77777777" w:rsidTr="004D71BC">
        <w:trPr>
          <w:trHeight w:val="72"/>
          <w:jc w:val="center"/>
        </w:trPr>
        <w:tc>
          <w:tcPr>
            <w:tcW w:w="2212" w:type="pct"/>
          </w:tcPr>
          <w:p w14:paraId="18E2A7C3" w14:textId="77777777" w:rsidR="004A4373" w:rsidRPr="006306C8" w:rsidRDefault="004A4373" w:rsidP="004D71BC">
            <w:pPr>
              <w:keepNext/>
              <w:autoSpaceDE w:val="0"/>
              <w:autoSpaceDN w:val="0"/>
              <w:adjustRightInd w:val="0"/>
              <w:ind w:left="165" w:right="-291" w:hanging="165"/>
              <w:jc w:val="left"/>
              <w:rPr>
                <w:szCs w:val="22"/>
              </w:rPr>
            </w:pPr>
            <w:r w:rsidRPr="006306C8">
              <w:rPr>
                <w:szCs w:val="22"/>
              </w:rPr>
              <w:t>Total Expenditures Requiring Appropriation</w:t>
            </w:r>
          </w:p>
        </w:tc>
        <w:tc>
          <w:tcPr>
            <w:tcW w:w="929" w:type="pct"/>
          </w:tcPr>
          <w:p w14:paraId="4A4A9AD6" w14:textId="77777777" w:rsidR="004A4373" w:rsidRPr="006306C8" w:rsidRDefault="004A4373" w:rsidP="004D71BC">
            <w:pPr>
              <w:keepNext/>
              <w:tabs>
                <w:tab w:val="decimal" w:pos="1156"/>
              </w:tabs>
              <w:autoSpaceDE w:val="0"/>
              <w:autoSpaceDN w:val="0"/>
              <w:adjustRightInd w:val="0"/>
              <w:ind w:right="101"/>
              <w:rPr>
                <w:szCs w:val="22"/>
                <w:u w:val="single"/>
              </w:rPr>
            </w:pPr>
            <w:r w:rsidRPr="006306C8">
              <w:rPr>
                <w:szCs w:val="22"/>
                <w:u w:val="single"/>
              </w:rPr>
              <w:t xml:space="preserve">  50,000</w:t>
            </w:r>
          </w:p>
        </w:tc>
        <w:tc>
          <w:tcPr>
            <w:tcW w:w="929" w:type="pct"/>
          </w:tcPr>
          <w:p w14:paraId="2B22EA05" w14:textId="77777777" w:rsidR="004A4373" w:rsidRPr="006306C8" w:rsidRDefault="004A4373" w:rsidP="004D71BC">
            <w:pPr>
              <w:keepNext/>
              <w:tabs>
                <w:tab w:val="decimal" w:pos="1125"/>
              </w:tabs>
              <w:autoSpaceDE w:val="0"/>
              <w:autoSpaceDN w:val="0"/>
              <w:adjustRightInd w:val="0"/>
              <w:jc w:val="left"/>
              <w:rPr>
                <w:szCs w:val="22"/>
                <w:u w:val="single"/>
              </w:rPr>
            </w:pPr>
            <w:r w:rsidRPr="006306C8">
              <w:rPr>
                <w:szCs w:val="22"/>
                <w:u w:val="single"/>
              </w:rPr>
              <w:t xml:space="preserve">  82,538</w:t>
            </w:r>
          </w:p>
        </w:tc>
        <w:tc>
          <w:tcPr>
            <w:tcW w:w="930" w:type="pct"/>
            <w:shd w:val="clear" w:color="auto" w:fill="auto"/>
          </w:tcPr>
          <w:p w14:paraId="75789954" w14:textId="77777777" w:rsidR="004A4373" w:rsidRPr="006306C8" w:rsidRDefault="004A4373" w:rsidP="004D71BC">
            <w:pPr>
              <w:keepNext/>
              <w:tabs>
                <w:tab w:val="decimal" w:pos="1184"/>
              </w:tabs>
              <w:autoSpaceDE w:val="0"/>
              <w:autoSpaceDN w:val="0"/>
              <w:adjustRightInd w:val="0"/>
              <w:ind w:right="-17"/>
              <w:jc w:val="left"/>
              <w:rPr>
                <w:szCs w:val="22"/>
                <w:u w:val="single"/>
              </w:rPr>
            </w:pPr>
            <w:r w:rsidRPr="006306C8">
              <w:rPr>
                <w:szCs w:val="22"/>
                <w:u w:val="single"/>
              </w:rPr>
              <w:t xml:space="preserve">  51,000</w:t>
            </w:r>
          </w:p>
        </w:tc>
      </w:tr>
      <w:tr w:rsidR="004A4373" w:rsidRPr="006306C8" w14:paraId="00784E3D" w14:textId="77777777" w:rsidTr="004D71BC">
        <w:trPr>
          <w:trHeight w:val="72"/>
          <w:jc w:val="center"/>
        </w:trPr>
        <w:tc>
          <w:tcPr>
            <w:tcW w:w="2212" w:type="pct"/>
          </w:tcPr>
          <w:p w14:paraId="2C42F93F" w14:textId="77777777" w:rsidR="004A4373" w:rsidRPr="006306C8" w:rsidRDefault="004A4373" w:rsidP="004D71BC">
            <w:pPr>
              <w:keepNext/>
              <w:autoSpaceDE w:val="0"/>
              <w:autoSpaceDN w:val="0"/>
              <w:adjustRightInd w:val="0"/>
              <w:ind w:left="562"/>
              <w:rPr>
                <w:szCs w:val="22"/>
              </w:rPr>
            </w:pPr>
          </w:p>
        </w:tc>
        <w:tc>
          <w:tcPr>
            <w:tcW w:w="929" w:type="pct"/>
          </w:tcPr>
          <w:p w14:paraId="2060AF78" w14:textId="77777777" w:rsidR="004A4373" w:rsidRPr="006306C8" w:rsidRDefault="004A4373" w:rsidP="004D71BC">
            <w:pPr>
              <w:keepNext/>
              <w:tabs>
                <w:tab w:val="decimal" w:pos="1156"/>
              </w:tabs>
              <w:autoSpaceDE w:val="0"/>
              <w:autoSpaceDN w:val="0"/>
              <w:adjustRightInd w:val="0"/>
              <w:ind w:right="101"/>
              <w:rPr>
                <w:szCs w:val="22"/>
                <w:u w:val="single"/>
              </w:rPr>
            </w:pPr>
          </w:p>
        </w:tc>
        <w:tc>
          <w:tcPr>
            <w:tcW w:w="929" w:type="pct"/>
          </w:tcPr>
          <w:p w14:paraId="3838504F" w14:textId="77777777" w:rsidR="004A4373" w:rsidRPr="006306C8" w:rsidRDefault="004A4373" w:rsidP="004D71BC">
            <w:pPr>
              <w:keepNext/>
              <w:tabs>
                <w:tab w:val="decimal" w:pos="1125"/>
              </w:tabs>
              <w:autoSpaceDE w:val="0"/>
              <w:autoSpaceDN w:val="0"/>
              <w:adjustRightInd w:val="0"/>
              <w:jc w:val="left"/>
              <w:rPr>
                <w:szCs w:val="22"/>
                <w:u w:val="single"/>
              </w:rPr>
            </w:pPr>
          </w:p>
        </w:tc>
        <w:tc>
          <w:tcPr>
            <w:tcW w:w="930" w:type="pct"/>
            <w:shd w:val="clear" w:color="auto" w:fill="auto"/>
          </w:tcPr>
          <w:p w14:paraId="636DA5A3" w14:textId="77777777" w:rsidR="004A4373" w:rsidRPr="006306C8" w:rsidRDefault="004A4373" w:rsidP="004D71BC">
            <w:pPr>
              <w:keepNext/>
              <w:tabs>
                <w:tab w:val="decimal" w:pos="1184"/>
              </w:tabs>
              <w:autoSpaceDE w:val="0"/>
              <w:autoSpaceDN w:val="0"/>
              <w:adjustRightInd w:val="0"/>
              <w:ind w:right="-17"/>
              <w:jc w:val="left"/>
              <w:rPr>
                <w:szCs w:val="22"/>
                <w:u w:val="single"/>
              </w:rPr>
            </w:pPr>
          </w:p>
        </w:tc>
      </w:tr>
      <w:tr w:rsidR="004A4373" w:rsidRPr="006306C8" w14:paraId="12CBFC9B" w14:textId="77777777" w:rsidTr="004D71BC">
        <w:trPr>
          <w:trHeight w:val="72"/>
          <w:jc w:val="center"/>
        </w:trPr>
        <w:tc>
          <w:tcPr>
            <w:tcW w:w="2212" w:type="pct"/>
          </w:tcPr>
          <w:p w14:paraId="225E1C7B" w14:textId="77777777" w:rsidR="004A4373" w:rsidRPr="006306C8" w:rsidRDefault="004A4373" w:rsidP="004D71BC">
            <w:pPr>
              <w:keepNext/>
              <w:autoSpaceDE w:val="0"/>
              <w:autoSpaceDN w:val="0"/>
              <w:adjustRightInd w:val="0"/>
              <w:ind w:left="165" w:right="-291" w:hanging="165"/>
              <w:jc w:val="left"/>
              <w:rPr>
                <w:szCs w:val="22"/>
              </w:rPr>
            </w:pPr>
            <w:r w:rsidRPr="006306C8">
              <w:rPr>
                <w:szCs w:val="22"/>
              </w:rPr>
              <w:t>Revenues Over/(Under) Expenditures</w:t>
            </w:r>
          </w:p>
        </w:tc>
        <w:tc>
          <w:tcPr>
            <w:tcW w:w="929" w:type="pct"/>
          </w:tcPr>
          <w:p w14:paraId="0F775582" w14:textId="77777777" w:rsidR="004A4373" w:rsidRPr="006306C8" w:rsidRDefault="004A4373" w:rsidP="004D71BC">
            <w:pPr>
              <w:keepNext/>
              <w:tabs>
                <w:tab w:val="decimal" w:pos="1156"/>
              </w:tabs>
              <w:autoSpaceDE w:val="0"/>
              <w:autoSpaceDN w:val="0"/>
              <w:adjustRightInd w:val="0"/>
              <w:ind w:right="101"/>
              <w:rPr>
                <w:szCs w:val="22"/>
                <w:u w:val="single"/>
              </w:rPr>
            </w:pPr>
            <w:r w:rsidRPr="006306C8">
              <w:rPr>
                <w:szCs w:val="22"/>
                <w:u w:val="single"/>
              </w:rPr>
              <w:t>118,080</w:t>
            </w:r>
          </w:p>
        </w:tc>
        <w:tc>
          <w:tcPr>
            <w:tcW w:w="929" w:type="pct"/>
          </w:tcPr>
          <w:p w14:paraId="70180B64" w14:textId="77777777" w:rsidR="004A4373" w:rsidRPr="006306C8" w:rsidRDefault="004A4373" w:rsidP="004D71BC">
            <w:pPr>
              <w:keepNext/>
              <w:tabs>
                <w:tab w:val="decimal" w:pos="1125"/>
              </w:tabs>
              <w:autoSpaceDE w:val="0"/>
              <w:autoSpaceDN w:val="0"/>
              <w:adjustRightInd w:val="0"/>
              <w:jc w:val="left"/>
              <w:rPr>
                <w:szCs w:val="22"/>
                <w:u w:val="single"/>
              </w:rPr>
            </w:pPr>
            <w:r w:rsidRPr="006306C8">
              <w:rPr>
                <w:szCs w:val="22"/>
                <w:u w:val="single"/>
              </w:rPr>
              <w:t xml:space="preserve">  88,659</w:t>
            </w:r>
          </w:p>
        </w:tc>
        <w:tc>
          <w:tcPr>
            <w:tcW w:w="930" w:type="pct"/>
            <w:shd w:val="clear" w:color="auto" w:fill="auto"/>
          </w:tcPr>
          <w:p w14:paraId="6579F57F" w14:textId="77777777" w:rsidR="004A4373" w:rsidRPr="006306C8" w:rsidRDefault="004A4373" w:rsidP="004D71BC">
            <w:pPr>
              <w:keepNext/>
              <w:tabs>
                <w:tab w:val="decimal" w:pos="1184"/>
              </w:tabs>
              <w:autoSpaceDE w:val="0"/>
              <w:autoSpaceDN w:val="0"/>
              <w:adjustRightInd w:val="0"/>
              <w:ind w:right="-17"/>
              <w:jc w:val="left"/>
              <w:rPr>
                <w:szCs w:val="22"/>
                <w:u w:val="single"/>
              </w:rPr>
            </w:pPr>
            <w:r w:rsidRPr="006306C8">
              <w:rPr>
                <w:szCs w:val="22"/>
                <w:u w:val="single"/>
              </w:rPr>
              <w:t xml:space="preserve"> (48,000</w:t>
            </w:r>
            <w:r w:rsidRPr="006306C8">
              <w:rPr>
                <w:szCs w:val="22"/>
              </w:rPr>
              <w:t>)</w:t>
            </w:r>
          </w:p>
        </w:tc>
      </w:tr>
      <w:tr w:rsidR="004A4373" w:rsidRPr="006306C8" w14:paraId="77561073" w14:textId="77777777" w:rsidTr="004D71BC">
        <w:trPr>
          <w:trHeight w:val="72"/>
          <w:jc w:val="center"/>
        </w:trPr>
        <w:tc>
          <w:tcPr>
            <w:tcW w:w="2212" w:type="pct"/>
          </w:tcPr>
          <w:p w14:paraId="36A67643" w14:textId="77777777" w:rsidR="004A4373" w:rsidRPr="006306C8" w:rsidRDefault="004A4373" w:rsidP="004D71BC">
            <w:pPr>
              <w:keepNext/>
              <w:autoSpaceDE w:val="0"/>
              <w:autoSpaceDN w:val="0"/>
              <w:adjustRightInd w:val="0"/>
              <w:ind w:left="165" w:right="-291" w:hanging="165"/>
              <w:jc w:val="left"/>
              <w:rPr>
                <w:szCs w:val="22"/>
              </w:rPr>
            </w:pPr>
          </w:p>
        </w:tc>
        <w:tc>
          <w:tcPr>
            <w:tcW w:w="929" w:type="pct"/>
          </w:tcPr>
          <w:p w14:paraId="2B13CBC5" w14:textId="77777777" w:rsidR="004A4373" w:rsidRPr="006306C8" w:rsidRDefault="004A4373" w:rsidP="004D71BC">
            <w:pPr>
              <w:keepNext/>
              <w:tabs>
                <w:tab w:val="decimal" w:pos="1156"/>
              </w:tabs>
              <w:autoSpaceDE w:val="0"/>
              <w:autoSpaceDN w:val="0"/>
              <w:adjustRightInd w:val="0"/>
              <w:ind w:right="101"/>
              <w:rPr>
                <w:szCs w:val="22"/>
                <w:u w:val="single"/>
              </w:rPr>
            </w:pPr>
          </w:p>
        </w:tc>
        <w:tc>
          <w:tcPr>
            <w:tcW w:w="929" w:type="pct"/>
          </w:tcPr>
          <w:p w14:paraId="317D1FD5" w14:textId="77777777" w:rsidR="004A4373" w:rsidRPr="006306C8" w:rsidRDefault="004A4373" w:rsidP="004D71BC">
            <w:pPr>
              <w:keepNext/>
              <w:tabs>
                <w:tab w:val="decimal" w:pos="1125"/>
              </w:tabs>
              <w:autoSpaceDE w:val="0"/>
              <w:autoSpaceDN w:val="0"/>
              <w:adjustRightInd w:val="0"/>
              <w:jc w:val="left"/>
              <w:rPr>
                <w:szCs w:val="22"/>
                <w:u w:val="single"/>
              </w:rPr>
            </w:pPr>
          </w:p>
        </w:tc>
        <w:tc>
          <w:tcPr>
            <w:tcW w:w="930" w:type="pct"/>
            <w:shd w:val="clear" w:color="auto" w:fill="auto"/>
          </w:tcPr>
          <w:p w14:paraId="283AEAFF" w14:textId="77777777" w:rsidR="004A4373" w:rsidRPr="006306C8" w:rsidRDefault="004A4373" w:rsidP="004D71BC">
            <w:pPr>
              <w:keepNext/>
              <w:tabs>
                <w:tab w:val="decimal" w:pos="1184"/>
              </w:tabs>
              <w:autoSpaceDE w:val="0"/>
              <w:autoSpaceDN w:val="0"/>
              <w:adjustRightInd w:val="0"/>
              <w:ind w:right="-17"/>
              <w:jc w:val="left"/>
              <w:rPr>
                <w:szCs w:val="22"/>
                <w:u w:val="single"/>
              </w:rPr>
            </w:pPr>
          </w:p>
        </w:tc>
      </w:tr>
      <w:tr w:rsidR="004A4373" w:rsidRPr="006306C8" w14:paraId="770BE9AE" w14:textId="77777777" w:rsidTr="004D71BC">
        <w:trPr>
          <w:jc w:val="center"/>
        </w:trPr>
        <w:tc>
          <w:tcPr>
            <w:tcW w:w="2212" w:type="pct"/>
          </w:tcPr>
          <w:p w14:paraId="3BC2077C" w14:textId="77777777" w:rsidR="004A4373" w:rsidRPr="006306C8" w:rsidRDefault="004A4373" w:rsidP="004D71BC">
            <w:pPr>
              <w:keepNext/>
              <w:autoSpaceDE w:val="0"/>
              <w:autoSpaceDN w:val="0"/>
              <w:adjustRightInd w:val="0"/>
              <w:spacing w:after="60"/>
              <w:jc w:val="left"/>
              <w:rPr>
                <w:szCs w:val="22"/>
              </w:rPr>
            </w:pPr>
            <w:r w:rsidRPr="006306C8">
              <w:rPr>
                <w:szCs w:val="22"/>
              </w:rPr>
              <w:t>Ending Fund Balances</w:t>
            </w:r>
          </w:p>
        </w:tc>
        <w:tc>
          <w:tcPr>
            <w:tcW w:w="929" w:type="pct"/>
          </w:tcPr>
          <w:p w14:paraId="1DA5F5B1" w14:textId="77777777" w:rsidR="004A4373" w:rsidRPr="006306C8" w:rsidRDefault="004A4373" w:rsidP="004D71BC">
            <w:pPr>
              <w:keepNext/>
              <w:tabs>
                <w:tab w:val="decimal" w:pos="1156"/>
              </w:tabs>
              <w:autoSpaceDE w:val="0"/>
              <w:autoSpaceDN w:val="0"/>
              <w:adjustRightInd w:val="0"/>
              <w:spacing w:after="60"/>
              <w:ind w:right="101"/>
              <w:rPr>
                <w:szCs w:val="22"/>
                <w:u w:val="double"/>
              </w:rPr>
            </w:pPr>
            <w:r w:rsidRPr="006306C8">
              <w:rPr>
                <w:szCs w:val="22"/>
              </w:rPr>
              <w:t>$</w:t>
            </w:r>
            <w:r w:rsidRPr="006306C8">
              <w:rPr>
                <w:szCs w:val="22"/>
                <w:u w:val="double"/>
              </w:rPr>
              <w:t>118,080</w:t>
            </w:r>
          </w:p>
        </w:tc>
        <w:tc>
          <w:tcPr>
            <w:tcW w:w="929" w:type="pct"/>
          </w:tcPr>
          <w:p w14:paraId="02CF5262" w14:textId="77777777" w:rsidR="004A4373" w:rsidRPr="006306C8" w:rsidRDefault="004A4373" w:rsidP="004D71BC">
            <w:pPr>
              <w:keepNext/>
              <w:tabs>
                <w:tab w:val="decimal" w:pos="1125"/>
              </w:tabs>
              <w:autoSpaceDE w:val="0"/>
              <w:autoSpaceDN w:val="0"/>
              <w:adjustRightInd w:val="0"/>
              <w:spacing w:after="60"/>
              <w:jc w:val="left"/>
              <w:rPr>
                <w:szCs w:val="22"/>
              </w:rPr>
            </w:pPr>
            <w:r w:rsidRPr="006306C8">
              <w:rPr>
                <w:szCs w:val="22"/>
              </w:rPr>
              <w:t>$</w:t>
            </w:r>
            <w:r w:rsidRPr="006306C8">
              <w:rPr>
                <w:szCs w:val="22"/>
                <w:u w:val="double"/>
              </w:rPr>
              <w:t xml:space="preserve">  88,659</w:t>
            </w:r>
          </w:p>
        </w:tc>
        <w:tc>
          <w:tcPr>
            <w:tcW w:w="930" w:type="pct"/>
            <w:shd w:val="clear" w:color="auto" w:fill="auto"/>
          </w:tcPr>
          <w:p w14:paraId="66982D3A" w14:textId="77777777" w:rsidR="004A4373" w:rsidRPr="006306C8" w:rsidRDefault="004A4373" w:rsidP="004D71BC">
            <w:pPr>
              <w:keepNext/>
              <w:tabs>
                <w:tab w:val="decimal" w:pos="1184"/>
              </w:tabs>
              <w:autoSpaceDE w:val="0"/>
              <w:autoSpaceDN w:val="0"/>
              <w:adjustRightInd w:val="0"/>
              <w:spacing w:after="60"/>
              <w:ind w:right="-17"/>
              <w:jc w:val="left"/>
              <w:rPr>
                <w:szCs w:val="22"/>
                <w:u w:val="double"/>
              </w:rPr>
            </w:pPr>
            <w:r w:rsidRPr="006306C8">
              <w:rPr>
                <w:szCs w:val="22"/>
              </w:rPr>
              <w:t>$</w:t>
            </w:r>
            <w:r w:rsidRPr="006306C8">
              <w:rPr>
                <w:szCs w:val="22"/>
                <w:u w:val="double"/>
              </w:rPr>
              <w:t xml:space="preserve">  92,300</w:t>
            </w:r>
          </w:p>
        </w:tc>
      </w:tr>
      <w:tr w:rsidR="004A4373" w:rsidRPr="006306C8" w14:paraId="32CDE85D" w14:textId="77777777" w:rsidTr="004D71BC">
        <w:trPr>
          <w:jc w:val="center"/>
        </w:trPr>
        <w:tc>
          <w:tcPr>
            <w:tcW w:w="5000" w:type="pct"/>
            <w:gridSpan w:val="4"/>
          </w:tcPr>
          <w:p w14:paraId="1F10A05D" w14:textId="77777777" w:rsidR="004A4373" w:rsidRPr="006306C8" w:rsidRDefault="004A4373" w:rsidP="004D71BC">
            <w:pPr>
              <w:keepNext/>
              <w:autoSpaceDE w:val="0"/>
              <w:autoSpaceDN w:val="0"/>
              <w:adjustRightInd w:val="0"/>
              <w:rPr>
                <w:sz w:val="18"/>
                <w:szCs w:val="18"/>
              </w:rPr>
            </w:pPr>
            <w:r w:rsidRPr="006306C8">
              <w:rPr>
                <w:sz w:val="18"/>
                <w:szCs w:val="18"/>
              </w:rPr>
              <w:t>____________________</w:t>
            </w:r>
          </w:p>
          <w:p w14:paraId="5BE4D5D7" w14:textId="77777777" w:rsidR="004A4373" w:rsidRPr="006306C8" w:rsidRDefault="004A4373" w:rsidP="004D71BC">
            <w:pPr>
              <w:keepNext/>
              <w:autoSpaceDE w:val="0"/>
              <w:autoSpaceDN w:val="0"/>
              <w:adjustRightInd w:val="0"/>
              <w:rPr>
                <w:sz w:val="18"/>
                <w:szCs w:val="18"/>
              </w:rPr>
            </w:pPr>
            <w:r w:rsidRPr="006306C8">
              <w:rPr>
                <w:sz w:val="18"/>
                <w:szCs w:val="18"/>
                <w:vertAlign w:val="superscript"/>
              </w:rPr>
              <w:t>1</w:t>
            </w:r>
            <w:r w:rsidRPr="006306C8">
              <w:rPr>
                <w:sz w:val="18"/>
                <w:szCs w:val="18"/>
              </w:rPr>
              <w:t xml:space="preserve"> Unaudited financial</w:t>
            </w:r>
            <w:r>
              <w:rPr>
                <w:sz w:val="18"/>
                <w:szCs w:val="18"/>
              </w:rPr>
              <w:t xml:space="preserve"> statements</w:t>
            </w:r>
            <w:r w:rsidRPr="006306C8">
              <w:rPr>
                <w:sz w:val="18"/>
                <w:szCs w:val="18"/>
              </w:rPr>
              <w:t xml:space="preserve"> are through December 31, 2025.</w:t>
            </w:r>
            <w:r>
              <w:rPr>
                <w:sz w:val="18"/>
                <w:szCs w:val="18"/>
              </w:rPr>
              <w:t xml:space="preserve"> Figures may not total due to rounding.</w:t>
            </w:r>
          </w:p>
          <w:p w14:paraId="74EC92F0" w14:textId="5B008435" w:rsidR="004A4373" w:rsidRPr="006306C8" w:rsidRDefault="004A4373" w:rsidP="004D71BC">
            <w:pPr>
              <w:keepNext/>
              <w:autoSpaceDE w:val="0"/>
              <w:autoSpaceDN w:val="0"/>
              <w:adjustRightInd w:val="0"/>
              <w:rPr>
                <w:sz w:val="18"/>
                <w:szCs w:val="18"/>
              </w:rPr>
            </w:pPr>
            <w:r w:rsidRPr="006306C8">
              <w:rPr>
                <w:sz w:val="18"/>
                <w:szCs w:val="18"/>
              </w:rPr>
              <w:t xml:space="preserve">Source: District’s 2025 </w:t>
            </w:r>
            <w:r>
              <w:rPr>
                <w:sz w:val="18"/>
                <w:szCs w:val="18"/>
              </w:rPr>
              <w:t>b</w:t>
            </w:r>
            <w:r w:rsidRPr="006306C8">
              <w:rPr>
                <w:sz w:val="18"/>
                <w:szCs w:val="18"/>
              </w:rPr>
              <w:t>udget</w:t>
            </w:r>
            <w:r>
              <w:rPr>
                <w:sz w:val="18"/>
                <w:szCs w:val="18"/>
              </w:rPr>
              <w:t xml:space="preserve"> (as adopted),</w:t>
            </w:r>
            <w:r w:rsidRPr="006306C8">
              <w:rPr>
                <w:sz w:val="18"/>
                <w:szCs w:val="18"/>
              </w:rPr>
              <w:t xml:space="preserve"> 2026 </w:t>
            </w:r>
            <w:r>
              <w:rPr>
                <w:sz w:val="18"/>
                <w:szCs w:val="18"/>
              </w:rPr>
              <w:t>tentative amended b</w:t>
            </w:r>
            <w:r w:rsidRPr="006306C8">
              <w:rPr>
                <w:sz w:val="18"/>
                <w:szCs w:val="18"/>
              </w:rPr>
              <w:t>udget</w:t>
            </w:r>
            <w:r>
              <w:rPr>
                <w:sz w:val="18"/>
                <w:szCs w:val="18"/>
              </w:rPr>
              <w:t xml:space="preserve"> (as adopted), and the District’s accountant</w:t>
            </w:r>
          </w:p>
        </w:tc>
      </w:tr>
    </w:tbl>
    <w:p w14:paraId="489AF0B7" w14:textId="77777777" w:rsidR="008C4A9E" w:rsidRPr="006306C8" w:rsidRDefault="008C4A9E" w:rsidP="008C4A9E">
      <w:pPr>
        <w:spacing w:after="240"/>
        <w:ind w:firstLine="720"/>
      </w:pPr>
    </w:p>
    <w:p w14:paraId="1E5A02D5" w14:textId="77777777" w:rsidR="008C4A9E" w:rsidRPr="006306C8" w:rsidRDefault="008C4A9E" w:rsidP="008C4A9E">
      <w:pPr>
        <w:spacing w:after="240"/>
        <w:ind w:firstLine="720"/>
      </w:pPr>
    </w:p>
    <w:tbl>
      <w:tblPr>
        <w:tblW w:w="5000" w:type="pct"/>
        <w:jc w:val="center"/>
        <w:tblLayout w:type="fixed"/>
        <w:tblLook w:val="0000" w:firstRow="0" w:lastRow="0" w:firstColumn="0" w:lastColumn="0" w:noHBand="0" w:noVBand="0"/>
      </w:tblPr>
      <w:tblGrid>
        <w:gridCol w:w="4321"/>
        <w:gridCol w:w="1679"/>
        <w:gridCol w:w="1679"/>
        <w:gridCol w:w="1681"/>
      </w:tblGrid>
      <w:tr w:rsidR="00EF4907" w:rsidRPr="006306C8" w14:paraId="21D04CCE" w14:textId="77777777" w:rsidTr="004D71BC">
        <w:trPr>
          <w:jc w:val="center"/>
        </w:trPr>
        <w:tc>
          <w:tcPr>
            <w:tcW w:w="5000" w:type="pct"/>
            <w:gridSpan w:val="4"/>
          </w:tcPr>
          <w:p w14:paraId="22654337" w14:textId="728A80FA" w:rsidR="00EF4907" w:rsidRPr="006306C8" w:rsidRDefault="00EF4907" w:rsidP="004D71BC">
            <w:pPr>
              <w:keepNext/>
              <w:autoSpaceDE w:val="0"/>
              <w:autoSpaceDN w:val="0"/>
              <w:adjustRightInd w:val="0"/>
              <w:ind w:left="-120" w:right="-153"/>
              <w:jc w:val="center"/>
              <w:rPr>
                <w:b/>
                <w:bCs/>
                <w:szCs w:val="22"/>
              </w:rPr>
            </w:pPr>
            <w:r w:rsidRPr="006306C8">
              <w:rPr>
                <w:b/>
                <w:bCs/>
                <w:szCs w:val="22"/>
              </w:rPr>
              <w:t>TABLE V</w:t>
            </w:r>
            <w:r w:rsidRPr="006306C8">
              <w:rPr>
                <w:b/>
                <w:bCs/>
                <w:szCs w:val="22"/>
              </w:rPr>
              <w:br/>
              <w:t xml:space="preserve">Debt Service Fund Budget Summary and Comparison </w:t>
            </w:r>
            <w:r w:rsidRPr="006306C8">
              <w:rPr>
                <w:b/>
                <w:bCs/>
                <w:szCs w:val="22"/>
                <w:vertAlign w:val="superscript"/>
              </w:rPr>
              <w:fldChar w:fldCharType="begin"/>
            </w:r>
            <w:r w:rsidRPr="006306C8">
              <w:rPr>
                <w:szCs w:val="22"/>
              </w:rPr>
              <w:instrText xml:space="preserve"> XE “V Debt Service Fund Budget Summary and Comparison; 00</w:instrText>
            </w:r>
            <w:r w:rsidR="000E68CB">
              <w:rPr>
                <w:szCs w:val="22"/>
              </w:rPr>
              <w:instrText>5</w:instrText>
            </w:r>
            <w:r w:rsidRPr="006306C8">
              <w:rPr>
                <w:szCs w:val="22"/>
              </w:rPr>
              <w:instrText xml:space="preserve">” </w:instrText>
            </w:r>
            <w:r w:rsidRPr="006306C8">
              <w:rPr>
                <w:b/>
                <w:bCs/>
                <w:szCs w:val="22"/>
                <w:vertAlign w:val="superscript"/>
              </w:rPr>
              <w:fldChar w:fldCharType="end"/>
            </w:r>
          </w:p>
        </w:tc>
      </w:tr>
      <w:tr w:rsidR="00EF4907" w:rsidRPr="006306C8" w14:paraId="7C1ACF64" w14:textId="77777777" w:rsidTr="004D71BC">
        <w:trPr>
          <w:jc w:val="center"/>
        </w:trPr>
        <w:tc>
          <w:tcPr>
            <w:tcW w:w="5000" w:type="pct"/>
            <w:gridSpan w:val="4"/>
          </w:tcPr>
          <w:p w14:paraId="4F1F3AAD" w14:textId="77777777" w:rsidR="00EF4907" w:rsidRPr="006306C8" w:rsidRDefault="00EF4907" w:rsidP="004D71BC">
            <w:pPr>
              <w:keepNext/>
              <w:autoSpaceDE w:val="0"/>
              <w:autoSpaceDN w:val="0"/>
              <w:adjustRightInd w:val="0"/>
              <w:ind w:left="-120" w:right="-153"/>
              <w:jc w:val="center"/>
              <w:rPr>
                <w:b/>
                <w:bCs/>
                <w:szCs w:val="22"/>
              </w:rPr>
            </w:pPr>
          </w:p>
        </w:tc>
      </w:tr>
      <w:tr w:rsidR="00EF4907" w:rsidRPr="006306C8" w14:paraId="73680CB1" w14:textId="77777777" w:rsidTr="004D71BC">
        <w:trPr>
          <w:jc w:val="center"/>
        </w:trPr>
        <w:tc>
          <w:tcPr>
            <w:tcW w:w="2308" w:type="pct"/>
            <w:vAlign w:val="bottom"/>
          </w:tcPr>
          <w:p w14:paraId="2B9339A6" w14:textId="77777777" w:rsidR="00EF4907" w:rsidRPr="006306C8" w:rsidRDefault="00EF4907" w:rsidP="004D71BC">
            <w:pPr>
              <w:keepNext/>
              <w:autoSpaceDE w:val="0"/>
              <w:autoSpaceDN w:val="0"/>
              <w:adjustRightInd w:val="0"/>
              <w:jc w:val="center"/>
              <w:rPr>
                <w:b/>
                <w:bCs/>
                <w:szCs w:val="22"/>
              </w:rPr>
            </w:pPr>
          </w:p>
        </w:tc>
        <w:tc>
          <w:tcPr>
            <w:tcW w:w="897" w:type="pct"/>
            <w:vAlign w:val="bottom"/>
          </w:tcPr>
          <w:p w14:paraId="4A1754C5" w14:textId="77777777" w:rsidR="00EF4907" w:rsidRPr="006306C8" w:rsidRDefault="00EF4907" w:rsidP="004D71BC">
            <w:pPr>
              <w:keepNext/>
              <w:autoSpaceDE w:val="0"/>
              <w:autoSpaceDN w:val="0"/>
              <w:adjustRightInd w:val="0"/>
              <w:ind w:left="-22"/>
              <w:jc w:val="center"/>
              <w:rPr>
                <w:b/>
                <w:bCs/>
                <w:szCs w:val="22"/>
              </w:rPr>
            </w:pPr>
            <w:r w:rsidRPr="006306C8">
              <w:rPr>
                <w:b/>
                <w:bCs/>
                <w:szCs w:val="22"/>
              </w:rPr>
              <w:t>2025 Budget</w:t>
            </w:r>
          </w:p>
          <w:p w14:paraId="7C1BDDA2" w14:textId="77777777" w:rsidR="00EF4907" w:rsidRPr="006306C8" w:rsidRDefault="00EF4907" w:rsidP="004D71BC">
            <w:pPr>
              <w:keepNext/>
              <w:autoSpaceDE w:val="0"/>
              <w:autoSpaceDN w:val="0"/>
              <w:adjustRightInd w:val="0"/>
              <w:ind w:left="-22"/>
              <w:jc w:val="center"/>
              <w:rPr>
                <w:b/>
                <w:bCs/>
                <w:szCs w:val="22"/>
              </w:rPr>
            </w:pPr>
            <w:r w:rsidRPr="006306C8">
              <w:rPr>
                <w:b/>
                <w:bCs/>
                <w:szCs w:val="22"/>
              </w:rPr>
              <w:t>(as adopted)</w:t>
            </w:r>
          </w:p>
        </w:tc>
        <w:tc>
          <w:tcPr>
            <w:tcW w:w="897" w:type="pct"/>
            <w:vAlign w:val="bottom"/>
          </w:tcPr>
          <w:p w14:paraId="54128869" w14:textId="77777777" w:rsidR="00EF4907" w:rsidRPr="006306C8" w:rsidRDefault="00EF4907" w:rsidP="004D71BC">
            <w:pPr>
              <w:keepNext/>
              <w:autoSpaceDE w:val="0"/>
              <w:autoSpaceDN w:val="0"/>
              <w:adjustRightInd w:val="0"/>
              <w:ind w:left="-22"/>
              <w:jc w:val="center"/>
              <w:rPr>
                <w:b/>
                <w:bCs/>
                <w:szCs w:val="22"/>
              </w:rPr>
            </w:pPr>
            <w:r w:rsidRPr="006306C8">
              <w:rPr>
                <w:b/>
                <w:bCs/>
                <w:szCs w:val="22"/>
              </w:rPr>
              <w:t>2025 Year-End</w:t>
            </w:r>
          </w:p>
          <w:p w14:paraId="66080806" w14:textId="77777777" w:rsidR="00EF4907" w:rsidRPr="006306C8" w:rsidRDefault="00EF4907" w:rsidP="004D71BC">
            <w:pPr>
              <w:keepNext/>
              <w:autoSpaceDE w:val="0"/>
              <w:autoSpaceDN w:val="0"/>
              <w:adjustRightInd w:val="0"/>
              <w:ind w:left="-22"/>
              <w:jc w:val="center"/>
              <w:rPr>
                <w:b/>
                <w:bCs/>
                <w:szCs w:val="22"/>
                <w:vertAlign w:val="superscript"/>
              </w:rPr>
            </w:pPr>
            <w:r w:rsidRPr="006306C8">
              <w:rPr>
                <w:b/>
                <w:bCs/>
                <w:szCs w:val="22"/>
              </w:rPr>
              <w:t xml:space="preserve">(unaudited) </w:t>
            </w:r>
            <w:r w:rsidRPr="006306C8">
              <w:rPr>
                <w:b/>
                <w:bCs/>
                <w:szCs w:val="22"/>
                <w:vertAlign w:val="superscript"/>
              </w:rPr>
              <w:t>1</w:t>
            </w:r>
          </w:p>
        </w:tc>
        <w:tc>
          <w:tcPr>
            <w:tcW w:w="898" w:type="pct"/>
            <w:shd w:val="clear" w:color="auto" w:fill="auto"/>
          </w:tcPr>
          <w:p w14:paraId="5D28ACE3" w14:textId="77777777" w:rsidR="00EF4907" w:rsidRPr="006306C8" w:rsidRDefault="00EF4907" w:rsidP="004D71BC">
            <w:pPr>
              <w:keepNext/>
              <w:autoSpaceDE w:val="0"/>
              <w:autoSpaceDN w:val="0"/>
              <w:adjustRightInd w:val="0"/>
              <w:ind w:left="-22"/>
              <w:jc w:val="center"/>
              <w:rPr>
                <w:b/>
                <w:bCs/>
                <w:szCs w:val="22"/>
              </w:rPr>
            </w:pPr>
            <w:r w:rsidRPr="006306C8">
              <w:rPr>
                <w:b/>
                <w:bCs/>
                <w:szCs w:val="22"/>
              </w:rPr>
              <w:t xml:space="preserve">2026 </w:t>
            </w:r>
            <w:r>
              <w:rPr>
                <w:b/>
                <w:bCs/>
                <w:szCs w:val="22"/>
              </w:rPr>
              <w:t>Tentative Amended Budget</w:t>
            </w:r>
          </w:p>
          <w:p w14:paraId="7C7D7114" w14:textId="77777777" w:rsidR="00EF4907" w:rsidRPr="006306C8" w:rsidRDefault="00EF4907" w:rsidP="004D71BC">
            <w:pPr>
              <w:keepNext/>
              <w:autoSpaceDE w:val="0"/>
              <w:autoSpaceDN w:val="0"/>
              <w:adjustRightInd w:val="0"/>
              <w:ind w:left="-120" w:right="-153"/>
              <w:jc w:val="center"/>
              <w:rPr>
                <w:b/>
                <w:bCs/>
                <w:szCs w:val="22"/>
              </w:rPr>
            </w:pPr>
            <w:r w:rsidRPr="006306C8">
              <w:rPr>
                <w:b/>
                <w:bCs/>
                <w:szCs w:val="22"/>
              </w:rPr>
              <w:t>(as adopted)</w:t>
            </w:r>
          </w:p>
        </w:tc>
      </w:tr>
      <w:tr w:rsidR="00EF4907" w:rsidRPr="006306C8" w14:paraId="676ED1A6" w14:textId="77777777" w:rsidTr="004D71BC">
        <w:trPr>
          <w:jc w:val="center"/>
        </w:trPr>
        <w:tc>
          <w:tcPr>
            <w:tcW w:w="2308" w:type="pct"/>
            <w:vAlign w:val="bottom"/>
          </w:tcPr>
          <w:p w14:paraId="79BBC906" w14:textId="77777777" w:rsidR="00EF4907" w:rsidRPr="006306C8" w:rsidRDefault="00EF4907" w:rsidP="004D71BC">
            <w:pPr>
              <w:keepNext/>
              <w:autoSpaceDE w:val="0"/>
              <w:autoSpaceDN w:val="0"/>
              <w:adjustRightInd w:val="0"/>
              <w:jc w:val="center"/>
              <w:rPr>
                <w:b/>
                <w:bCs/>
                <w:szCs w:val="22"/>
              </w:rPr>
            </w:pPr>
          </w:p>
        </w:tc>
        <w:tc>
          <w:tcPr>
            <w:tcW w:w="897" w:type="pct"/>
          </w:tcPr>
          <w:p w14:paraId="341BEC95" w14:textId="77777777" w:rsidR="00EF4907" w:rsidRPr="006306C8" w:rsidRDefault="00EF4907" w:rsidP="004D71BC">
            <w:pPr>
              <w:keepNext/>
              <w:autoSpaceDE w:val="0"/>
              <w:autoSpaceDN w:val="0"/>
              <w:adjustRightInd w:val="0"/>
              <w:ind w:left="-22"/>
              <w:jc w:val="center"/>
              <w:rPr>
                <w:b/>
                <w:bCs/>
                <w:szCs w:val="22"/>
              </w:rPr>
            </w:pPr>
          </w:p>
        </w:tc>
        <w:tc>
          <w:tcPr>
            <w:tcW w:w="897" w:type="pct"/>
          </w:tcPr>
          <w:p w14:paraId="2E4FDE48" w14:textId="77777777" w:rsidR="00EF4907" w:rsidRPr="006306C8" w:rsidRDefault="00EF4907" w:rsidP="004D71BC">
            <w:pPr>
              <w:keepNext/>
              <w:autoSpaceDE w:val="0"/>
              <w:autoSpaceDN w:val="0"/>
              <w:adjustRightInd w:val="0"/>
              <w:ind w:left="-22"/>
              <w:jc w:val="center"/>
              <w:rPr>
                <w:b/>
                <w:bCs/>
                <w:szCs w:val="22"/>
              </w:rPr>
            </w:pPr>
          </w:p>
        </w:tc>
        <w:tc>
          <w:tcPr>
            <w:tcW w:w="898" w:type="pct"/>
            <w:shd w:val="clear" w:color="auto" w:fill="auto"/>
          </w:tcPr>
          <w:p w14:paraId="490F34F1" w14:textId="77777777" w:rsidR="00EF4907" w:rsidRPr="006306C8" w:rsidRDefault="00EF4907" w:rsidP="004D71BC">
            <w:pPr>
              <w:keepNext/>
              <w:autoSpaceDE w:val="0"/>
              <w:autoSpaceDN w:val="0"/>
              <w:adjustRightInd w:val="0"/>
              <w:ind w:left="-22"/>
              <w:jc w:val="center"/>
              <w:rPr>
                <w:b/>
                <w:bCs/>
                <w:szCs w:val="22"/>
              </w:rPr>
            </w:pPr>
          </w:p>
        </w:tc>
      </w:tr>
      <w:tr w:rsidR="00EF4907" w:rsidRPr="006306C8" w14:paraId="462486BF" w14:textId="77777777" w:rsidTr="004D71BC">
        <w:trPr>
          <w:jc w:val="center"/>
        </w:trPr>
        <w:tc>
          <w:tcPr>
            <w:tcW w:w="2308" w:type="pct"/>
            <w:vAlign w:val="bottom"/>
          </w:tcPr>
          <w:p w14:paraId="216DADD1" w14:textId="77777777" w:rsidR="00EF4907" w:rsidRPr="006306C8" w:rsidRDefault="00EF4907" w:rsidP="004D71BC">
            <w:pPr>
              <w:keepNext/>
              <w:autoSpaceDE w:val="0"/>
              <w:autoSpaceDN w:val="0"/>
              <w:adjustRightInd w:val="0"/>
              <w:ind w:right="1790"/>
              <w:jc w:val="center"/>
              <w:rPr>
                <w:szCs w:val="22"/>
              </w:rPr>
            </w:pPr>
            <w:r w:rsidRPr="006306C8">
              <w:rPr>
                <w:szCs w:val="22"/>
              </w:rPr>
              <w:t>Beginning Fund Balances</w:t>
            </w:r>
          </w:p>
        </w:tc>
        <w:tc>
          <w:tcPr>
            <w:tcW w:w="897" w:type="pct"/>
          </w:tcPr>
          <w:p w14:paraId="07B1DC9B" w14:textId="77777777" w:rsidR="00EF4907" w:rsidRPr="006306C8" w:rsidRDefault="00EF4907" w:rsidP="004D71BC">
            <w:pPr>
              <w:keepNext/>
              <w:tabs>
                <w:tab w:val="decimal" w:pos="1153"/>
              </w:tabs>
              <w:autoSpaceDE w:val="0"/>
              <w:autoSpaceDN w:val="0"/>
              <w:adjustRightInd w:val="0"/>
              <w:jc w:val="left"/>
              <w:rPr>
                <w:szCs w:val="22"/>
              </w:rPr>
            </w:pPr>
            <w:r w:rsidRPr="006306C8">
              <w:rPr>
                <w:szCs w:val="22"/>
              </w:rPr>
              <w:t>$             --</w:t>
            </w:r>
          </w:p>
        </w:tc>
        <w:tc>
          <w:tcPr>
            <w:tcW w:w="897" w:type="pct"/>
          </w:tcPr>
          <w:p w14:paraId="4D68EA31" w14:textId="77777777" w:rsidR="00EF4907" w:rsidRPr="006306C8" w:rsidRDefault="00EF4907" w:rsidP="004D71BC">
            <w:pPr>
              <w:keepNext/>
              <w:tabs>
                <w:tab w:val="decimal" w:pos="1097"/>
              </w:tabs>
              <w:autoSpaceDE w:val="0"/>
              <w:autoSpaceDN w:val="0"/>
              <w:adjustRightInd w:val="0"/>
              <w:jc w:val="left"/>
              <w:rPr>
                <w:szCs w:val="22"/>
              </w:rPr>
            </w:pPr>
            <w:r w:rsidRPr="006306C8">
              <w:rPr>
                <w:szCs w:val="22"/>
              </w:rPr>
              <w:t>$             --</w:t>
            </w:r>
          </w:p>
        </w:tc>
        <w:tc>
          <w:tcPr>
            <w:tcW w:w="898" w:type="pct"/>
            <w:shd w:val="clear" w:color="auto" w:fill="auto"/>
          </w:tcPr>
          <w:p w14:paraId="4CED495E" w14:textId="77777777" w:rsidR="00EF4907" w:rsidRPr="006306C8" w:rsidRDefault="00EF4907" w:rsidP="004D71BC">
            <w:pPr>
              <w:keepNext/>
              <w:tabs>
                <w:tab w:val="decimal" w:pos="1299"/>
              </w:tabs>
              <w:autoSpaceDE w:val="0"/>
              <w:autoSpaceDN w:val="0"/>
              <w:adjustRightInd w:val="0"/>
              <w:jc w:val="left"/>
              <w:rPr>
                <w:b/>
                <w:bCs/>
                <w:szCs w:val="22"/>
              </w:rPr>
            </w:pPr>
            <w:r w:rsidRPr="006306C8">
              <w:rPr>
                <w:szCs w:val="22"/>
              </w:rPr>
              <w:t>$9,760,000</w:t>
            </w:r>
          </w:p>
        </w:tc>
      </w:tr>
      <w:tr w:rsidR="00EF4907" w:rsidRPr="006306C8" w14:paraId="5E1A7859" w14:textId="77777777" w:rsidTr="004D71BC">
        <w:trPr>
          <w:jc w:val="center"/>
        </w:trPr>
        <w:tc>
          <w:tcPr>
            <w:tcW w:w="2308" w:type="pct"/>
            <w:vAlign w:val="bottom"/>
          </w:tcPr>
          <w:p w14:paraId="025220F0" w14:textId="77777777" w:rsidR="00EF4907" w:rsidRPr="006306C8" w:rsidRDefault="00EF4907" w:rsidP="004D71BC">
            <w:pPr>
              <w:keepNext/>
              <w:autoSpaceDE w:val="0"/>
              <w:autoSpaceDN w:val="0"/>
              <w:adjustRightInd w:val="0"/>
              <w:jc w:val="center"/>
              <w:rPr>
                <w:b/>
                <w:bCs/>
                <w:szCs w:val="22"/>
              </w:rPr>
            </w:pPr>
          </w:p>
        </w:tc>
        <w:tc>
          <w:tcPr>
            <w:tcW w:w="897" w:type="pct"/>
          </w:tcPr>
          <w:p w14:paraId="23C6389C" w14:textId="77777777" w:rsidR="00EF4907" w:rsidRPr="006306C8" w:rsidRDefault="00EF4907" w:rsidP="004D71BC">
            <w:pPr>
              <w:keepNext/>
              <w:tabs>
                <w:tab w:val="decimal" w:pos="1153"/>
              </w:tabs>
              <w:autoSpaceDE w:val="0"/>
              <w:autoSpaceDN w:val="0"/>
              <w:adjustRightInd w:val="0"/>
              <w:ind w:left="-22"/>
              <w:jc w:val="center"/>
              <w:rPr>
                <w:b/>
                <w:bCs/>
                <w:szCs w:val="22"/>
              </w:rPr>
            </w:pPr>
          </w:p>
        </w:tc>
        <w:tc>
          <w:tcPr>
            <w:tcW w:w="897" w:type="pct"/>
          </w:tcPr>
          <w:p w14:paraId="06766C9A" w14:textId="77777777" w:rsidR="00EF4907" w:rsidRPr="006306C8" w:rsidRDefault="00EF4907" w:rsidP="004D71BC">
            <w:pPr>
              <w:keepNext/>
              <w:tabs>
                <w:tab w:val="decimal" w:pos="1097"/>
              </w:tabs>
              <w:autoSpaceDE w:val="0"/>
              <w:autoSpaceDN w:val="0"/>
              <w:adjustRightInd w:val="0"/>
              <w:ind w:left="-22"/>
              <w:jc w:val="center"/>
              <w:rPr>
                <w:b/>
                <w:bCs/>
                <w:szCs w:val="22"/>
              </w:rPr>
            </w:pPr>
          </w:p>
        </w:tc>
        <w:tc>
          <w:tcPr>
            <w:tcW w:w="898" w:type="pct"/>
            <w:shd w:val="clear" w:color="auto" w:fill="auto"/>
          </w:tcPr>
          <w:p w14:paraId="083115B5" w14:textId="77777777" w:rsidR="00EF4907" w:rsidRPr="006306C8" w:rsidRDefault="00EF4907" w:rsidP="004D71BC">
            <w:pPr>
              <w:keepNext/>
              <w:tabs>
                <w:tab w:val="decimal" w:pos="1299"/>
              </w:tabs>
              <w:autoSpaceDE w:val="0"/>
              <w:autoSpaceDN w:val="0"/>
              <w:adjustRightInd w:val="0"/>
              <w:ind w:left="-22"/>
              <w:jc w:val="center"/>
              <w:rPr>
                <w:b/>
                <w:bCs/>
                <w:szCs w:val="22"/>
              </w:rPr>
            </w:pPr>
          </w:p>
        </w:tc>
      </w:tr>
      <w:tr w:rsidR="00EF4907" w:rsidRPr="006306C8" w14:paraId="7247437A" w14:textId="77777777" w:rsidTr="004D71BC">
        <w:trPr>
          <w:jc w:val="center"/>
        </w:trPr>
        <w:tc>
          <w:tcPr>
            <w:tcW w:w="2308" w:type="pct"/>
          </w:tcPr>
          <w:p w14:paraId="3887E5FE" w14:textId="77777777" w:rsidR="00EF4907" w:rsidRPr="006306C8" w:rsidRDefault="00EF4907" w:rsidP="004D71BC">
            <w:pPr>
              <w:keepNext/>
              <w:autoSpaceDE w:val="0"/>
              <w:autoSpaceDN w:val="0"/>
              <w:adjustRightInd w:val="0"/>
              <w:rPr>
                <w:szCs w:val="22"/>
              </w:rPr>
            </w:pPr>
            <w:r w:rsidRPr="006306C8">
              <w:rPr>
                <w:szCs w:val="22"/>
              </w:rPr>
              <w:t>Revenues</w:t>
            </w:r>
          </w:p>
        </w:tc>
        <w:tc>
          <w:tcPr>
            <w:tcW w:w="897" w:type="pct"/>
          </w:tcPr>
          <w:p w14:paraId="508F1E2F" w14:textId="77777777" w:rsidR="00EF4907" w:rsidRPr="006306C8" w:rsidRDefault="00EF4907" w:rsidP="004D71BC">
            <w:pPr>
              <w:keepNext/>
              <w:tabs>
                <w:tab w:val="decimal" w:pos="1153"/>
              </w:tabs>
              <w:autoSpaceDE w:val="0"/>
              <w:autoSpaceDN w:val="0"/>
              <w:adjustRightInd w:val="0"/>
              <w:ind w:left="-120"/>
              <w:jc w:val="center"/>
              <w:rPr>
                <w:b/>
                <w:bCs/>
                <w:szCs w:val="22"/>
              </w:rPr>
            </w:pPr>
          </w:p>
        </w:tc>
        <w:tc>
          <w:tcPr>
            <w:tcW w:w="897" w:type="pct"/>
          </w:tcPr>
          <w:p w14:paraId="1D85D3E8" w14:textId="77777777" w:rsidR="00EF4907" w:rsidRPr="006306C8" w:rsidRDefault="00EF4907" w:rsidP="004D71BC">
            <w:pPr>
              <w:keepNext/>
              <w:tabs>
                <w:tab w:val="decimal" w:pos="1097"/>
              </w:tabs>
              <w:autoSpaceDE w:val="0"/>
              <w:autoSpaceDN w:val="0"/>
              <w:adjustRightInd w:val="0"/>
              <w:ind w:left="-120"/>
              <w:jc w:val="center"/>
              <w:rPr>
                <w:b/>
                <w:bCs/>
                <w:szCs w:val="22"/>
              </w:rPr>
            </w:pPr>
          </w:p>
        </w:tc>
        <w:tc>
          <w:tcPr>
            <w:tcW w:w="898" w:type="pct"/>
            <w:shd w:val="clear" w:color="auto" w:fill="auto"/>
          </w:tcPr>
          <w:p w14:paraId="321F3529" w14:textId="77777777" w:rsidR="00EF4907" w:rsidRPr="006306C8" w:rsidRDefault="00EF4907" w:rsidP="004D71BC">
            <w:pPr>
              <w:keepNext/>
              <w:tabs>
                <w:tab w:val="decimal" w:pos="1299"/>
              </w:tabs>
              <w:autoSpaceDE w:val="0"/>
              <w:autoSpaceDN w:val="0"/>
              <w:adjustRightInd w:val="0"/>
              <w:ind w:left="-120"/>
              <w:jc w:val="center"/>
              <w:rPr>
                <w:b/>
                <w:bCs/>
                <w:szCs w:val="22"/>
              </w:rPr>
            </w:pPr>
          </w:p>
        </w:tc>
      </w:tr>
      <w:tr w:rsidR="00EF4907" w:rsidRPr="006306C8" w14:paraId="2DE6D71E" w14:textId="77777777" w:rsidTr="004D71BC">
        <w:trPr>
          <w:jc w:val="center"/>
        </w:trPr>
        <w:tc>
          <w:tcPr>
            <w:tcW w:w="2308" w:type="pct"/>
          </w:tcPr>
          <w:p w14:paraId="32F49A81" w14:textId="77777777" w:rsidR="00EF4907" w:rsidRPr="006306C8" w:rsidRDefault="00EF4907" w:rsidP="004D71BC">
            <w:pPr>
              <w:keepNext/>
              <w:autoSpaceDE w:val="0"/>
              <w:autoSpaceDN w:val="0"/>
              <w:adjustRightInd w:val="0"/>
              <w:ind w:left="292" w:hanging="139"/>
              <w:rPr>
                <w:szCs w:val="22"/>
              </w:rPr>
            </w:pPr>
            <w:r w:rsidRPr="006306C8">
              <w:rPr>
                <w:szCs w:val="22"/>
              </w:rPr>
              <w:t>Interest and Other Income</w:t>
            </w:r>
          </w:p>
        </w:tc>
        <w:tc>
          <w:tcPr>
            <w:tcW w:w="897" w:type="pct"/>
          </w:tcPr>
          <w:p w14:paraId="6CD81204" w14:textId="77777777" w:rsidR="00EF4907" w:rsidRPr="006306C8" w:rsidRDefault="00EF4907" w:rsidP="004D71BC">
            <w:pPr>
              <w:keepNext/>
              <w:tabs>
                <w:tab w:val="decimal" w:pos="1153"/>
              </w:tabs>
              <w:autoSpaceDE w:val="0"/>
              <w:autoSpaceDN w:val="0"/>
              <w:adjustRightInd w:val="0"/>
              <w:jc w:val="left"/>
              <w:rPr>
                <w:szCs w:val="22"/>
                <w:u w:val="single"/>
              </w:rPr>
            </w:pPr>
            <w:r w:rsidRPr="006306C8">
              <w:rPr>
                <w:szCs w:val="22"/>
                <w:u w:val="single"/>
              </w:rPr>
              <w:t xml:space="preserve">             --</w:t>
            </w:r>
          </w:p>
        </w:tc>
        <w:tc>
          <w:tcPr>
            <w:tcW w:w="897" w:type="pct"/>
          </w:tcPr>
          <w:p w14:paraId="38380469" w14:textId="77777777" w:rsidR="00EF4907" w:rsidRPr="006306C8" w:rsidRDefault="00EF4907" w:rsidP="004D71BC">
            <w:pPr>
              <w:keepNext/>
              <w:tabs>
                <w:tab w:val="decimal" w:pos="1097"/>
              </w:tabs>
              <w:autoSpaceDE w:val="0"/>
              <w:autoSpaceDN w:val="0"/>
              <w:adjustRightInd w:val="0"/>
              <w:jc w:val="left"/>
              <w:rPr>
                <w:szCs w:val="22"/>
                <w:u w:val="single"/>
              </w:rPr>
            </w:pPr>
            <w:r w:rsidRPr="006306C8">
              <w:rPr>
                <w:szCs w:val="22"/>
                <w:u w:val="single"/>
              </w:rPr>
              <w:t xml:space="preserve">   190,669</w:t>
            </w:r>
          </w:p>
        </w:tc>
        <w:tc>
          <w:tcPr>
            <w:tcW w:w="898" w:type="pct"/>
            <w:shd w:val="clear" w:color="auto" w:fill="auto"/>
          </w:tcPr>
          <w:p w14:paraId="580E0BC8" w14:textId="77777777" w:rsidR="00EF4907" w:rsidRPr="006306C8" w:rsidRDefault="00EF4907" w:rsidP="004D71BC">
            <w:pPr>
              <w:keepNext/>
              <w:tabs>
                <w:tab w:val="decimal" w:pos="1299"/>
              </w:tabs>
              <w:autoSpaceDE w:val="0"/>
              <w:autoSpaceDN w:val="0"/>
              <w:adjustRightInd w:val="0"/>
              <w:jc w:val="left"/>
              <w:rPr>
                <w:szCs w:val="22"/>
                <w:u w:val="single"/>
              </w:rPr>
            </w:pPr>
            <w:r w:rsidRPr="006306C8">
              <w:rPr>
                <w:szCs w:val="22"/>
                <w:u w:val="single"/>
              </w:rPr>
              <w:t xml:space="preserve">   </w:t>
            </w:r>
            <w:r>
              <w:rPr>
                <w:szCs w:val="22"/>
                <w:u w:val="single"/>
              </w:rPr>
              <w:t>325,000</w:t>
            </w:r>
          </w:p>
        </w:tc>
      </w:tr>
      <w:tr w:rsidR="00EF4907" w:rsidRPr="006306C8" w14:paraId="372CC590" w14:textId="77777777" w:rsidTr="004D71BC">
        <w:trPr>
          <w:jc w:val="center"/>
        </w:trPr>
        <w:tc>
          <w:tcPr>
            <w:tcW w:w="2308" w:type="pct"/>
          </w:tcPr>
          <w:p w14:paraId="0BD75D1D" w14:textId="77777777" w:rsidR="00EF4907" w:rsidRPr="006306C8" w:rsidRDefault="00EF4907" w:rsidP="004D71BC">
            <w:pPr>
              <w:keepNext/>
              <w:autoSpaceDE w:val="0"/>
              <w:autoSpaceDN w:val="0"/>
              <w:adjustRightInd w:val="0"/>
              <w:ind w:left="292" w:firstLine="41"/>
              <w:rPr>
                <w:szCs w:val="22"/>
              </w:rPr>
            </w:pPr>
            <w:r w:rsidRPr="006306C8">
              <w:rPr>
                <w:szCs w:val="22"/>
              </w:rPr>
              <w:t>Total Revenues</w:t>
            </w:r>
          </w:p>
        </w:tc>
        <w:tc>
          <w:tcPr>
            <w:tcW w:w="897" w:type="pct"/>
          </w:tcPr>
          <w:p w14:paraId="601BD263" w14:textId="77777777" w:rsidR="00EF4907" w:rsidRPr="006306C8" w:rsidRDefault="00EF4907" w:rsidP="004D71BC">
            <w:pPr>
              <w:keepNext/>
              <w:tabs>
                <w:tab w:val="decimal" w:pos="1153"/>
              </w:tabs>
              <w:autoSpaceDE w:val="0"/>
              <w:autoSpaceDN w:val="0"/>
              <w:adjustRightInd w:val="0"/>
              <w:jc w:val="left"/>
              <w:rPr>
                <w:szCs w:val="22"/>
                <w:u w:val="single"/>
              </w:rPr>
            </w:pPr>
            <w:r w:rsidRPr="006306C8">
              <w:rPr>
                <w:szCs w:val="22"/>
                <w:u w:val="single"/>
              </w:rPr>
              <w:t xml:space="preserve">             --</w:t>
            </w:r>
          </w:p>
        </w:tc>
        <w:tc>
          <w:tcPr>
            <w:tcW w:w="897" w:type="pct"/>
          </w:tcPr>
          <w:p w14:paraId="26630A4A" w14:textId="77777777" w:rsidR="00EF4907" w:rsidRPr="006306C8" w:rsidRDefault="00EF4907" w:rsidP="004D71BC">
            <w:pPr>
              <w:keepNext/>
              <w:tabs>
                <w:tab w:val="decimal" w:pos="1097"/>
              </w:tabs>
              <w:autoSpaceDE w:val="0"/>
              <w:autoSpaceDN w:val="0"/>
              <w:adjustRightInd w:val="0"/>
              <w:jc w:val="left"/>
              <w:rPr>
                <w:szCs w:val="22"/>
                <w:u w:val="single"/>
              </w:rPr>
            </w:pPr>
            <w:r w:rsidRPr="006306C8">
              <w:rPr>
                <w:szCs w:val="22"/>
                <w:u w:val="single"/>
              </w:rPr>
              <w:t xml:space="preserve">   190,669</w:t>
            </w:r>
          </w:p>
        </w:tc>
        <w:tc>
          <w:tcPr>
            <w:tcW w:w="898" w:type="pct"/>
            <w:shd w:val="clear" w:color="auto" w:fill="auto"/>
          </w:tcPr>
          <w:p w14:paraId="408E890E" w14:textId="77777777" w:rsidR="00EF4907" w:rsidRPr="006306C8" w:rsidRDefault="00EF4907" w:rsidP="004D71BC">
            <w:pPr>
              <w:keepNext/>
              <w:tabs>
                <w:tab w:val="decimal" w:pos="1299"/>
              </w:tabs>
              <w:autoSpaceDE w:val="0"/>
              <w:autoSpaceDN w:val="0"/>
              <w:adjustRightInd w:val="0"/>
              <w:jc w:val="left"/>
              <w:rPr>
                <w:szCs w:val="22"/>
                <w:u w:val="single"/>
              </w:rPr>
            </w:pPr>
            <w:r w:rsidRPr="006306C8">
              <w:rPr>
                <w:szCs w:val="22"/>
                <w:u w:val="single"/>
              </w:rPr>
              <w:t xml:space="preserve">   </w:t>
            </w:r>
            <w:r>
              <w:rPr>
                <w:szCs w:val="22"/>
                <w:u w:val="single"/>
              </w:rPr>
              <w:t>325,000</w:t>
            </w:r>
          </w:p>
        </w:tc>
      </w:tr>
      <w:tr w:rsidR="00EF4907" w:rsidRPr="006306C8" w14:paraId="71A39820" w14:textId="77777777" w:rsidTr="004D71BC">
        <w:trPr>
          <w:jc w:val="center"/>
        </w:trPr>
        <w:tc>
          <w:tcPr>
            <w:tcW w:w="2308" w:type="pct"/>
          </w:tcPr>
          <w:p w14:paraId="4BA3F93B" w14:textId="77777777" w:rsidR="00EF4907" w:rsidRPr="006306C8" w:rsidRDefault="00EF4907" w:rsidP="004D71BC">
            <w:pPr>
              <w:keepNext/>
              <w:autoSpaceDE w:val="0"/>
              <w:autoSpaceDN w:val="0"/>
              <w:adjustRightInd w:val="0"/>
              <w:rPr>
                <w:szCs w:val="22"/>
              </w:rPr>
            </w:pPr>
          </w:p>
        </w:tc>
        <w:tc>
          <w:tcPr>
            <w:tcW w:w="897" w:type="pct"/>
          </w:tcPr>
          <w:p w14:paraId="6C9D370E" w14:textId="77777777" w:rsidR="00EF4907" w:rsidRPr="006306C8" w:rsidRDefault="00EF4907" w:rsidP="004D71BC">
            <w:pPr>
              <w:keepNext/>
              <w:tabs>
                <w:tab w:val="decimal" w:pos="1153"/>
              </w:tabs>
              <w:autoSpaceDE w:val="0"/>
              <w:autoSpaceDN w:val="0"/>
              <w:adjustRightInd w:val="0"/>
              <w:jc w:val="left"/>
              <w:rPr>
                <w:szCs w:val="22"/>
              </w:rPr>
            </w:pPr>
          </w:p>
        </w:tc>
        <w:tc>
          <w:tcPr>
            <w:tcW w:w="897" w:type="pct"/>
          </w:tcPr>
          <w:p w14:paraId="66560021" w14:textId="77777777" w:rsidR="00EF4907" w:rsidRPr="006306C8" w:rsidRDefault="00EF4907" w:rsidP="004D71BC">
            <w:pPr>
              <w:keepNext/>
              <w:tabs>
                <w:tab w:val="decimal" w:pos="1097"/>
              </w:tabs>
              <w:autoSpaceDE w:val="0"/>
              <w:autoSpaceDN w:val="0"/>
              <w:adjustRightInd w:val="0"/>
              <w:jc w:val="left"/>
              <w:rPr>
                <w:szCs w:val="22"/>
              </w:rPr>
            </w:pPr>
          </w:p>
        </w:tc>
        <w:tc>
          <w:tcPr>
            <w:tcW w:w="898" w:type="pct"/>
            <w:shd w:val="clear" w:color="auto" w:fill="auto"/>
          </w:tcPr>
          <w:p w14:paraId="0C4FEF7F" w14:textId="77777777" w:rsidR="00EF4907" w:rsidRPr="006306C8" w:rsidRDefault="00EF4907" w:rsidP="004D71BC">
            <w:pPr>
              <w:keepNext/>
              <w:tabs>
                <w:tab w:val="decimal" w:pos="1299"/>
              </w:tabs>
              <w:autoSpaceDE w:val="0"/>
              <w:autoSpaceDN w:val="0"/>
              <w:adjustRightInd w:val="0"/>
              <w:jc w:val="left"/>
              <w:rPr>
                <w:szCs w:val="22"/>
              </w:rPr>
            </w:pPr>
          </w:p>
        </w:tc>
      </w:tr>
      <w:tr w:rsidR="00EF4907" w:rsidRPr="006306C8" w14:paraId="683FC9AC" w14:textId="77777777" w:rsidTr="004D71BC">
        <w:trPr>
          <w:jc w:val="center"/>
        </w:trPr>
        <w:tc>
          <w:tcPr>
            <w:tcW w:w="2308" w:type="pct"/>
          </w:tcPr>
          <w:p w14:paraId="2C0FFE49" w14:textId="77777777" w:rsidR="00EF4907" w:rsidRPr="006306C8" w:rsidRDefault="00EF4907" w:rsidP="004D71BC">
            <w:pPr>
              <w:keepNext/>
              <w:autoSpaceDE w:val="0"/>
              <w:autoSpaceDN w:val="0"/>
              <w:adjustRightInd w:val="0"/>
              <w:rPr>
                <w:szCs w:val="22"/>
              </w:rPr>
            </w:pPr>
            <w:r w:rsidRPr="006306C8">
              <w:rPr>
                <w:szCs w:val="22"/>
              </w:rPr>
              <w:t>Expenditures</w:t>
            </w:r>
          </w:p>
        </w:tc>
        <w:tc>
          <w:tcPr>
            <w:tcW w:w="897" w:type="pct"/>
          </w:tcPr>
          <w:p w14:paraId="7C9AF754" w14:textId="77777777" w:rsidR="00EF4907" w:rsidRPr="006306C8" w:rsidRDefault="00EF4907" w:rsidP="004D71BC">
            <w:pPr>
              <w:keepNext/>
              <w:tabs>
                <w:tab w:val="decimal" w:pos="1153"/>
              </w:tabs>
              <w:autoSpaceDE w:val="0"/>
              <w:autoSpaceDN w:val="0"/>
              <w:adjustRightInd w:val="0"/>
              <w:jc w:val="left"/>
              <w:rPr>
                <w:szCs w:val="22"/>
              </w:rPr>
            </w:pPr>
          </w:p>
        </w:tc>
        <w:tc>
          <w:tcPr>
            <w:tcW w:w="897" w:type="pct"/>
          </w:tcPr>
          <w:p w14:paraId="600F5649" w14:textId="77777777" w:rsidR="00EF4907" w:rsidRPr="006306C8" w:rsidRDefault="00EF4907" w:rsidP="004D71BC">
            <w:pPr>
              <w:keepNext/>
              <w:tabs>
                <w:tab w:val="decimal" w:pos="1097"/>
              </w:tabs>
              <w:autoSpaceDE w:val="0"/>
              <w:autoSpaceDN w:val="0"/>
              <w:adjustRightInd w:val="0"/>
              <w:jc w:val="left"/>
              <w:rPr>
                <w:szCs w:val="22"/>
              </w:rPr>
            </w:pPr>
          </w:p>
        </w:tc>
        <w:tc>
          <w:tcPr>
            <w:tcW w:w="898" w:type="pct"/>
            <w:shd w:val="clear" w:color="auto" w:fill="auto"/>
          </w:tcPr>
          <w:p w14:paraId="476E29A0" w14:textId="77777777" w:rsidR="00EF4907" w:rsidRPr="006306C8" w:rsidRDefault="00EF4907" w:rsidP="004D71BC">
            <w:pPr>
              <w:keepNext/>
              <w:tabs>
                <w:tab w:val="decimal" w:pos="1299"/>
              </w:tabs>
              <w:autoSpaceDE w:val="0"/>
              <w:autoSpaceDN w:val="0"/>
              <w:adjustRightInd w:val="0"/>
              <w:jc w:val="left"/>
              <w:rPr>
                <w:szCs w:val="22"/>
              </w:rPr>
            </w:pPr>
          </w:p>
        </w:tc>
      </w:tr>
      <w:tr w:rsidR="00EF4907" w:rsidRPr="006306C8" w14:paraId="2C25DDCF" w14:textId="77777777" w:rsidTr="004D71BC">
        <w:trPr>
          <w:jc w:val="center"/>
        </w:trPr>
        <w:tc>
          <w:tcPr>
            <w:tcW w:w="2308" w:type="pct"/>
          </w:tcPr>
          <w:p w14:paraId="7228B08F" w14:textId="77777777" w:rsidR="00EF4907" w:rsidRPr="006306C8" w:rsidRDefault="00EF4907" w:rsidP="004D71BC">
            <w:pPr>
              <w:keepNext/>
              <w:autoSpaceDE w:val="0"/>
              <w:autoSpaceDN w:val="0"/>
              <w:adjustRightInd w:val="0"/>
              <w:ind w:left="432" w:hanging="279"/>
              <w:jc w:val="left"/>
              <w:rPr>
                <w:szCs w:val="22"/>
              </w:rPr>
            </w:pPr>
            <w:r w:rsidRPr="006306C8">
              <w:rPr>
                <w:szCs w:val="22"/>
              </w:rPr>
              <w:t>Bond Interest</w:t>
            </w:r>
          </w:p>
        </w:tc>
        <w:tc>
          <w:tcPr>
            <w:tcW w:w="897" w:type="pct"/>
          </w:tcPr>
          <w:p w14:paraId="1E0A5F6D" w14:textId="77777777" w:rsidR="00EF4907" w:rsidRPr="006306C8" w:rsidRDefault="00EF4907" w:rsidP="004D71BC">
            <w:pPr>
              <w:keepNext/>
              <w:tabs>
                <w:tab w:val="decimal" w:pos="1153"/>
              </w:tabs>
              <w:autoSpaceDE w:val="0"/>
              <w:autoSpaceDN w:val="0"/>
              <w:adjustRightInd w:val="0"/>
              <w:jc w:val="left"/>
              <w:rPr>
                <w:szCs w:val="22"/>
              </w:rPr>
            </w:pPr>
            <w:r w:rsidRPr="006306C8">
              <w:rPr>
                <w:szCs w:val="22"/>
              </w:rPr>
              <w:t>--</w:t>
            </w:r>
          </w:p>
        </w:tc>
        <w:tc>
          <w:tcPr>
            <w:tcW w:w="897" w:type="pct"/>
          </w:tcPr>
          <w:p w14:paraId="0EFBADA5" w14:textId="77777777" w:rsidR="00EF4907" w:rsidRPr="006306C8" w:rsidRDefault="00EF4907" w:rsidP="004D71BC">
            <w:pPr>
              <w:keepNext/>
              <w:tabs>
                <w:tab w:val="decimal" w:pos="1097"/>
              </w:tabs>
              <w:autoSpaceDE w:val="0"/>
              <w:autoSpaceDN w:val="0"/>
              <w:adjustRightInd w:val="0"/>
              <w:jc w:val="left"/>
              <w:rPr>
                <w:szCs w:val="22"/>
              </w:rPr>
            </w:pPr>
            <w:r w:rsidRPr="006306C8">
              <w:rPr>
                <w:szCs w:val="22"/>
              </w:rPr>
              <w:t>--</w:t>
            </w:r>
          </w:p>
        </w:tc>
        <w:tc>
          <w:tcPr>
            <w:tcW w:w="898" w:type="pct"/>
            <w:shd w:val="clear" w:color="auto" w:fill="auto"/>
          </w:tcPr>
          <w:p w14:paraId="68414CA2" w14:textId="77777777" w:rsidR="00EF4907" w:rsidRPr="006306C8" w:rsidRDefault="00EF4907" w:rsidP="004D71BC">
            <w:pPr>
              <w:keepNext/>
              <w:tabs>
                <w:tab w:val="decimal" w:pos="1299"/>
              </w:tabs>
              <w:autoSpaceDE w:val="0"/>
              <w:autoSpaceDN w:val="0"/>
              <w:adjustRightInd w:val="0"/>
              <w:jc w:val="left"/>
              <w:rPr>
                <w:szCs w:val="22"/>
              </w:rPr>
            </w:pPr>
            <w:r w:rsidRPr="006306C8">
              <w:rPr>
                <w:szCs w:val="22"/>
              </w:rPr>
              <w:t>1,891,334</w:t>
            </w:r>
          </w:p>
        </w:tc>
      </w:tr>
      <w:tr w:rsidR="00EF4907" w:rsidRPr="006306C8" w14:paraId="24C0E542" w14:textId="77777777" w:rsidTr="004D71BC">
        <w:trPr>
          <w:jc w:val="center"/>
        </w:trPr>
        <w:tc>
          <w:tcPr>
            <w:tcW w:w="2308" w:type="pct"/>
          </w:tcPr>
          <w:p w14:paraId="43BB2AD0" w14:textId="77777777" w:rsidR="00EF4907" w:rsidRPr="006306C8" w:rsidRDefault="00EF4907" w:rsidP="004D71BC">
            <w:pPr>
              <w:keepNext/>
              <w:autoSpaceDE w:val="0"/>
              <w:autoSpaceDN w:val="0"/>
              <w:adjustRightInd w:val="0"/>
              <w:ind w:left="432" w:hanging="279"/>
              <w:jc w:val="left"/>
              <w:rPr>
                <w:szCs w:val="22"/>
              </w:rPr>
            </w:pPr>
            <w:r w:rsidRPr="006306C8">
              <w:rPr>
                <w:szCs w:val="22"/>
              </w:rPr>
              <w:t>Trustee Fee</w:t>
            </w:r>
          </w:p>
        </w:tc>
        <w:tc>
          <w:tcPr>
            <w:tcW w:w="897" w:type="pct"/>
          </w:tcPr>
          <w:p w14:paraId="7E663484" w14:textId="77777777" w:rsidR="00EF4907" w:rsidRPr="006306C8" w:rsidRDefault="00EF4907" w:rsidP="004D71BC">
            <w:pPr>
              <w:keepNext/>
              <w:tabs>
                <w:tab w:val="decimal" w:pos="1153"/>
              </w:tabs>
              <w:autoSpaceDE w:val="0"/>
              <w:autoSpaceDN w:val="0"/>
              <w:adjustRightInd w:val="0"/>
              <w:jc w:val="left"/>
              <w:rPr>
                <w:szCs w:val="22"/>
                <w:u w:val="single"/>
              </w:rPr>
            </w:pPr>
            <w:r w:rsidRPr="006306C8">
              <w:rPr>
                <w:szCs w:val="22"/>
                <w:u w:val="single"/>
              </w:rPr>
              <w:t xml:space="preserve">             --</w:t>
            </w:r>
          </w:p>
        </w:tc>
        <w:tc>
          <w:tcPr>
            <w:tcW w:w="897" w:type="pct"/>
          </w:tcPr>
          <w:p w14:paraId="31F9ACAE" w14:textId="77777777" w:rsidR="00EF4907" w:rsidRPr="006306C8" w:rsidRDefault="00EF4907" w:rsidP="004D71BC">
            <w:pPr>
              <w:keepNext/>
              <w:tabs>
                <w:tab w:val="decimal" w:pos="1097"/>
              </w:tabs>
              <w:autoSpaceDE w:val="0"/>
              <w:autoSpaceDN w:val="0"/>
              <w:adjustRightInd w:val="0"/>
              <w:jc w:val="left"/>
              <w:rPr>
                <w:szCs w:val="22"/>
                <w:u w:val="single"/>
              </w:rPr>
            </w:pPr>
            <w:r w:rsidRPr="006306C8">
              <w:rPr>
                <w:szCs w:val="22"/>
                <w:u w:val="single"/>
              </w:rPr>
              <w:t xml:space="preserve">             --</w:t>
            </w:r>
          </w:p>
        </w:tc>
        <w:tc>
          <w:tcPr>
            <w:tcW w:w="898" w:type="pct"/>
            <w:shd w:val="clear" w:color="auto" w:fill="auto"/>
          </w:tcPr>
          <w:p w14:paraId="52626B72" w14:textId="77777777" w:rsidR="00EF4907" w:rsidRPr="006306C8" w:rsidRDefault="00EF4907" w:rsidP="004D71BC">
            <w:pPr>
              <w:keepNext/>
              <w:tabs>
                <w:tab w:val="decimal" w:pos="1299"/>
              </w:tabs>
              <w:autoSpaceDE w:val="0"/>
              <w:autoSpaceDN w:val="0"/>
              <w:adjustRightInd w:val="0"/>
              <w:jc w:val="left"/>
              <w:rPr>
                <w:szCs w:val="22"/>
                <w:u w:val="single"/>
              </w:rPr>
            </w:pPr>
            <w:r w:rsidRPr="006306C8">
              <w:rPr>
                <w:szCs w:val="22"/>
                <w:u w:val="single"/>
              </w:rPr>
              <w:t xml:space="preserve">       4,000</w:t>
            </w:r>
          </w:p>
        </w:tc>
      </w:tr>
      <w:tr w:rsidR="00EF4907" w:rsidRPr="006306C8" w14:paraId="7F25BF53" w14:textId="77777777" w:rsidTr="004D71BC">
        <w:trPr>
          <w:jc w:val="center"/>
        </w:trPr>
        <w:tc>
          <w:tcPr>
            <w:tcW w:w="2308" w:type="pct"/>
          </w:tcPr>
          <w:p w14:paraId="1727DD96" w14:textId="77777777" w:rsidR="00EF4907" w:rsidRPr="006306C8" w:rsidRDefault="00EF4907" w:rsidP="004D71BC">
            <w:pPr>
              <w:keepNext/>
              <w:autoSpaceDE w:val="0"/>
              <w:autoSpaceDN w:val="0"/>
              <w:adjustRightInd w:val="0"/>
              <w:ind w:left="292" w:firstLine="41"/>
              <w:rPr>
                <w:szCs w:val="22"/>
              </w:rPr>
            </w:pPr>
            <w:r w:rsidRPr="006306C8">
              <w:rPr>
                <w:szCs w:val="22"/>
              </w:rPr>
              <w:t>Total Expenditures</w:t>
            </w:r>
          </w:p>
        </w:tc>
        <w:tc>
          <w:tcPr>
            <w:tcW w:w="897" w:type="pct"/>
          </w:tcPr>
          <w:p w14:paraId="6F6C7757" w14:textId="77777777" w:rsidR="00EF4907" w:rsidRPr="006306C8" w:rsidRDefault="00EF4907" w:rsidP="004D71BC">
            <w:pPr>
              <w:keepNext/>
              <w:tabs>
                <w:tab w:val="decimal" w:pos="1153"/>
              </w:tabs>
              <w:autoSpaceDE w:val="0"/>
              <w:autoSpaceDN w:val="0"/>
              <w:adjustRightInd w:val="0"/>
              <w:jc w:val="left"/>
              <w:rPr>
                <w:szCs w:val="22"/>
                <w:u w:val="single"/>
              </w:rPr>
            </w:pPr>
            <w:r w:rsidRPr="006306C8">
              <w:rPr>
                <w:szCs w:val="22"/>
                <w:u w:val="single"/>
              </w:rPr>
              <w:t xml:space="preserve">             --</w:t>
            </w:r>
          </w:p>
        </w:tc>
        <w:tc>
          <w:tcPr>
            <w:tcW w:w="897" w:type="pct"/>
          </w:tcPr>
          <w:p w14:paraId="2F2B391F" w14:textId="77777777" w:rsidR="00EF4907" w:rsidRPr="006306C8" w:rsidRDefault="00EF4907" w:rsidP="004D71BC">
            <w:pPr>
              <w:keepNext/>
              <w:tabs>
                <w:tab w:val="decimal" w:pos="1097"/>
              </w:tabs>
              <w:autoSpaceDE w:val="0"/>
              <w:autoSpaceDN w:val="0"/>
              <w:adjustRightInd w:val="0"/>
              <w:jc w:val="left"/>
              <w:rPr>
                <w:szCs w:val="22"/>
                <w:u w:val="single"/>
              </w:rPr>
            </w:pPr>
            <w:r w:rsidRPr="006306C8">
              <w:rPr>
                <w:szCs w:val="22"/>
                <w:u w:val="single"/>
              </w:rPr>
              <w:t xml:space="preserve">             --</w:t>
            </w:r>
          </w:p>
        </w:tc>
        <w:tc>
          <w:tcPr>
            <w:tcW w:w="898" w:type="pct"/>
            <w:shd w:val="clear" w:color="auto" w:fill="auto"/>
          </w:tcPr>
          <w:p w14:paraId="283B1F1F" w14:textId="77777777" w:rsidR="00EF4907" w:rsidRPr="006306C8" w:rsidRDefault="00EF4907" w:rsidP="004D71BC">
            <w:pPr>
              <w:keepNext/>
              <w:tabs>
                <w:tab w:val="decimal" w:pos="1299"/>
              </w:tabs>
              <w:autoSpaceDE w:val="0"/>
              <w:autoSpaceDN w:val="0"/>
              <w:adjustRightInd w:val="0"/>
              <w:jc w:val="left"/>
              <w:rPr>
                <w:szCs w:val="22"/>
                <w:u w:val="single"/>
              </w:rPr>
            </w:pPr>
            <w:r w:rsidRPr="006306C8">
              <w:rPr>
                <w:szCs w:val="22"/>
                <w:u w:val="single"/>
              </w:rPr>
              <w:t>1,895,334</w:t>
            </w:r>
          </w:p>
        </w:tc>
      </w:tr>
      <w:tr w:rsidR="00EF4907" w:rsidRPr="006306C8" w14:paraId="620C63BD" w14:textId="77777777" w:rsidTr="004D71BC">
        <w:trPr>
          <w:jc w:val="center"/>
        </w:trPr>
        <w:tc>
          <w:tcPr>
            <w:tcW w:w="2308" w:type="pct"/>
          </w:tcPr>
          <w:p w14:paraId="6629D5E6" w14:textId="77777777" w:rsidR="00EF4907" w:rsidRPr="006306C8" w:rsidRDefault="00EF4907" w:rsidP="004D71BC">
            <w:pPr>
              <w:keepNext/>
              <w:autoSpaceDE w:val="0"/>
              <w:autoSpaceDN w:val="0"/>
              <w:adjustRightInd w:val="0"/>
              <w:jc w:val="left"/>
              <w:rPr>
                <w:szCs w:val="22"/>
              </w:rPr>
            </w:pPr>
          </w:p>
        </w:tc>
        <w:tc>
          <w:tcPr>
            <w:tcW w:w="897" w:type="pct"/>
          </w:tcPr>
          <w:p w14:paraId="6DFFD768" w14:textId="77777777" w:rsidR="00EF4907" w:rsidRPr="006306C8" w:rsidRDefault="00EF4907" w:rsidP="004D71BC">
            <w:pPr>
              <w:keepNext/>
              <w:tabs>
                <w:tab w:val="decimal" w:pos="1153"/>
              </w:tabs>
              <w:autoSpaceDE w:val="0"/>
              <w:autoSpaceDN w:val="0"/>
              <w:adjustRightInd w:val="0"/>
              <w:jc w:val="left"/>
              <w:rPr>
                <w:szCs w:val="22"/>
              </w:rPr>
            </w:pPr>
          </w:p>
        </w:tc>
        <w:tc>
          <w:tcPr>
            <w:tcW w:w="897" w:type="pct"/>
          </w:tcPr>
          <w:p w14:paraId="0AF79E7B" w14:textId="77777777" w:rsidR="00EF4907" w:rsidRPr="006306C8" w:rsidRDefault="00EF4907" w:rsidP="004D71BC">
            <w:pPr>
              <w:keepNext/>
              <w:tabs>
                <w:tab w:val="decimal" w:pos="1097"/>
              </w:tabs>
              <w:autoSpaceDE w:val="0"/>
              <w:autoSpaceDN w:val="0"/>
              <w:adjustRightInd w:val="0"/>
              <w:jc w:val="left"/>
              <w:rPr>
                <w:szCs w:val="22"/>
              </w:rPr>
            </w:pPr>
          </w:p>
        </w:tc>
        <w:tc>
          <w:tcPr>
            <w:tcW w:w="898" w:type="pct"/>
            <w:shd w:val="clear" w:color="auto" w:fill="auto"/>
          </w:tcPr>
          <w:p w14:paraId="58878529" w14:textId="77777777" w:rsidR="00EF4907" w:rsidRPr="006306C8" w:rsidRDefault="00EF4907" w:rsidP="004D71BC">
            <w:pPr>
              <w:keepNext/>
              <w:tabs>
                <w:tab w:val="decimal" w:pos="1299"/>
              </w:tabs>
              <w:autoSpaceDE w:val="0"/>
              <w:autoSpaceDN w:val="0"/>
              <w:adjustRightInd w:val="0"/>
              <w:jc w:val="left"/>
              <w:rPr>
                <w:szCs w:val="22"/>
              </w:rPr>
            </w:pPr>
          </w:p>
        </w:tc>
      </w:tr>
      <w:tr w:rsidR="00EF4907" w:rsidRPr="006306C8" w14:paraId="1DBF9E13" w14:textId="77777777" w:rsidTr="004D71BC">
        <w:trPr>
          <w:jc w:val="center"/>
        </w:trPr>
        <w:tc>
          <w:tcPr>
            <w:tcW w:w="2308" w:type="pct"/>
          </w:tcPr>
          <w:p w14:paraId="105B2E71" w14:textId="77777777" w:rsidR="00EF4907" w:rsidRPr="006306C8" w:rsidRDefault="00EF4907" w:rsidP="004D71BC">
            <w:pPr>
              <w:keepNext/>
              <w:autoSpaceDE w:val="0"/>
              <w:autoSpaceDN w:val="0"/>
              <w:adjustRightInd w:val="0"/>
              <w:jc w:val="left"/>
              <w:rPr>
                <w:szCs w:val="22"/>
              </w:rPr>
            </w:pPr>
            <w:r w:rsidRPr="006306C8">
              <w:rPr>
                <w:szCs w:val="22"/>
              </w:rPr>
              <w:t>Other Sources/(Uses) of Funds:</w:t>
            </w:r>
          </w:p>
        </w:tc>
        <w:tc>
          <w:tcPr>
            <w:tcW w:w="897" w:type="pct"/>
          </w:tcPr>
          <w:p w14:paraId="1511644B" w14:textId="77777777" w:rsidR="00EF4907" w:rsidRPr="006306C8" w:rsidRDefault="00EF4907" w:rsidP="004D71BC">
            <w:pPr>
              <w:keepNext/>
              <w:tabs>
                <w:tab w:val="decimal" w:pos="1153"/>
              </w:tabs>
              <w:autoSpaceDE w:val="0"/>
              <w:autoSpaceDN w:val="0"/>
              <w:adjustRightInd w:val="0"/>
              <w:jc w:val="left"/>
              <w:rPr>
                <w:szCs w:val="22"/>
              </w:rPr>
            </w:pPr>
          </w:p>
        </w:tc>
        <w:tc>
          <w:tcPr>
            <w:tcW w:w="897" w:type="pct"/>
          </w:tcPr>
          <w:p w14:paraId="57415069" w14:textId="77777777" w:rsidR="00EF4907" w:rsidRPr="006306C8" w:rsidRDefault="00EF4907" w:rsidP="004D71BC">
            <w:pPr>
              <w:keepNext/>
              <w:tabs>
                <w:tab w:val="decimal" w:pos="1097"/>
              </w:tabs>
              <w:autoSpaceDE w:val="0"/>
              <w:autoSpaceDN w:val="0"/>
              <w:adjustRightInd w:val="0"/>
              <w:jc w:val="left"/>
              <w:rPr>
                <w:szCs w:val="22"/>
              </w:rPr>
            </w:pPr>
          </w:p>
        </w:tc>
        <w:tc>
          <w:tcPr>
            <w:tcW w:w="898" w:type="pct"/>
            <w:shd w:val="clear" w:color="auto" w:fill="auto"/>
          </w:tcPr>
          <w:p w14:paraId="7FB6AAB3" w14:textId="77777777" w:rsidR="00EF4907" w:rsidRPr="006306C8" w:rsidRDefault="00EF4907" w:rsidP="004D71BC">
            <w:pPr>
              <w:keepNext/>
              <w:tabs>
                <w:tab w:val="decimal" w:pos="1299"/>
              </w:tabs>
              <w:autoSpaceDE w:val="0"/>
              <w:autoSpaceDN w:val="0"/>
              <w:adjustRightInd w:val="0"/>
              <w:jc w:val="left"/>
              <w:rPr>
                <w:szCs w:val="22"/>
              </w:rPr>
            </w:pPr>
          </w:p>
        </w:tc>
      </w:tr>
      <w:tr w:rsidR="00EF4907" w:rsidRPr="006306C8" w14:paraId="6830FED3" w14:textId="77777777" w:rsidTr="004D71BC">
        <w:trPr>
          <w:jc w:val="center"/>
        </w:trPr>
        <w:tc>
          <w:tcPr>
            <w:tcW w:w="2308" w:type="pct"/>
          </w:tcPr>
          <w:p w14:paraId="5B1FFAEB" w14:textId="77777777" w:rsidR="00EF4907" w:rsidRPr="006306C8" w:rsidRDefault="00EF4907" w:rsidP="004D71BC">
            <w:pPr>
              <w:keepNext/>
              <w:autoSpaceDE w:val="0"/>
              <w:autoSpaceDN w:val="0"/>
              <w:adjustRightInd w:val="0"/>
              <w:ind w:left="432" w:hanging="279"/>
              <w:jc w:val="left"/>
              <w:rPr>
                <w:szCs w:val="22"/>
              </w:rPr>
            </w:pPr>
            <w:r w:rsidRPr="006306C8">
              <w:rPr>
                <w:szCs w:val="22"/>
              </w:rPr>
              <w:t>Transfer from Other Fund</w:t>
            </w:r>
          </w:p>
        </w:tc>
        <w:tc>
          <w:tcPr>
            <w:tcW w:w="897" w:type="pct"/>
          </w:tcPr>
          <w:p w14:paraId="74E9F62A" w14:textId="77777777" w:rsidR="00EF4907" w:rsidRPr="006306C8" w:rsidRDefault="00EF4907" w:rsidP="004D71BC">
            <w:pPr>
              <w:keepNext/>
              <w:tabs>
                <w:tab w:val="decimal" w:pos="1153"/>
              </w:tabs>
              <w:autoSpaceDE w:val="0"/>
              <w:autoSpaceDN w:val="0"/>
              <w:adjustRightInd w:val="0"/>
              <w:jc w:val="left"/>
              <w:rPr>
                <w:szCs w:val="22"/>
                <w:u w:val="single"/>
              </w:rPr>
            </w:pPr>
            <w:r w:rsidRPr="006306C8">
              <w:rPr>
                <w:szCs w:val="22"/>
                <w:u w:val="single"/>
              </w:rPr>
              <w:t>9,566,734</w:t>
            </w:r>
          </w:p>
        </w:tc>
        <w:tc>
          <w:tcPr>
            <w:tcW w:w="897" w:type="pct"/>
          </w:tcPr>
          <w:p w14:paraId="4E959F92" w14:textId="77777777" w:rsidR="00EF4907" w:rsidRPr="006306C8" w:rsidRDefault="00EF4907" w:rsidP="004D71BC">
            <w:pPr>
              <w:keepNext/>
              <w:tabs>
                <w:tab w:val="decimal" w:pos="1097"/>
              </w:tabs>
              <w:autoSpaceDE w:val="0"/>
              <w:autoSpaceDN w:val="0"/>
              <w:adjustRightInd w:val="0"/>
              <w:jc w:val="left"/>
              <w:rPr>
                <w:szCs w:val="22"/>
                <w:u w:val="single"/>
              </w:rPr>
            </w:pPr>
            <w:r w:rsidRPr="006306C8">
              <w:rPr>
                <w:szCs w:val="22"/>
                <w:u w:val="single"/>
              </w:rPr>
              <w:t>9,566,734</w:t>
            </w:r>
          </w:p>
        </w:tc>
        <w:tc>
          <w:tcPr>
            <w:tcW w:w="898" w:type="pct"/>
            <w:shd w:val="clear" w:color="auto" w:fill="auto"/>
          </w:tcPr>
          <w:p w14:paraId="5D1776AF" w14:textId="77777777" w:rsidR="00EF4907" w:rsidRPr="006306C8" w:rsidRDefault="00EF4907" w:rsidP="004D71BC">
            <w:pPr>
              <w:keepNext/>
              <w:tabs>
                <w:tab w:val="decimal" w:pos="1299"/>
              </w:tabs>
              <w:autoSpaceDE w:val="0"/>
              <w:autoSpaceDN w:val="0"/>
              <w:adjustRightInd w:val="0"/>
              <w:jc w:val="left"/>
              <w:rPr>
                <w:szCs w:val="22"/>
                <w:u w:val="single"/>
              </w:rPr>
            </w:pPr>
            <w:r>
              <w:rPr>
                <w:szCs w:val="22"/>
                <w:u w:val="single"/>
              </w:rPr>
              <w:t>1,402,801</w:t>
            </w:r>
          </w:p>
        </w:tc>
      </w:tr>
      <w:tr w:rsidR="00EF4907" w:rsidRPr="006306C8" w14:paraId="63821463" w14:textId="77777777" w:rsidTr="004D71BC">
        <w:trPr>
          <w:jc w:val="center"/>
        </w:trPr>
        <w:tc>
          <w:tcPr>
            <w:tcW w:w="2308" w:type="pct"/>
          </w:tcPr>
          <w:p w14:paraId="3AACCA08" w14:textId="77777777" w:rsidR="00EF4907" w:rsidRPr="006306C8" w:rsidRDefault="00EF4907" w:rsidP="004D71BC">
            <w:pPr>
              <w:keepNext/>
              <w:autoSpaceDE w:val="0"/>
              <w:autoSpaceDN w:val="0"/>
              <w:adjustRightInd w:val="0"/>
              <w:ind w:left="292" w:firstLine="41"/>
              <w:rPr>
                <w:szCs w:val="22"/>
              </w:rPr>
            </w:pPr>
            <w:r w:rsidRPr="006306C8">
              <w:rPr>
                <w:szCs w:val="22"/>
              </w:rPr>
              <w:t>Net Other Sources/(Uses) of Funds</w:t>
            </w:r>
          </w:p>
        </w:tc>
        <w:tc>
          <w:tcPr>
            <w:tcW w:w="897" w:type="pct"/>
          </w:tcPr>
          <w:p w14:paraId="11CF6588" w14:textId="77777777" w:rsidR="00EF4907" w:rsidRPr="006306C8" w:rsidRDefault="00EF4907" w:rsidP="004D71BC">
            <w:pPr>
              <w:keepNext/>
              <w:tabs>
                <w:tab w:val="decimal" w:pos="1153"/>
              </w:tabs>
              <w:autoSpaceDE w:val="0"/>
              <w:autoSpaceDN w:val="0"/>
              <w:adjustRightInd w:val="0"/>
              <w:jc w:val="left"/>
              <w:rPr>
                <w:szCs w:val="22"/>
                <w:u w:val="single"/>
              </w:rPr>
            </w:pPr>
            <w:r w:rsidRPr="006306C8">
              <w:rPr>
                <w:szCs w:val="22"/>
                <w:u w:val="single"/>
              </w:rPr>
              <w:t>9,566,734</w:t>
            </w:r>
          </w:p>
        </w:tc>
        <w:tc>
          <w:tcPr>
            <w:tcW w:w="897" w:type="pct"/>
          </w:tcPr>
          <w:p w14:paraId="5C76D6F7" w14:textId="77777777" w:rsidR="00EF4907" w:rsidRPr="006306C8" w:rsidRDefault="00EF4907" w:rsidP="004D71BC">
            <w:pPr>
              <w:keepNext/>
              <w:tabs>
                <w:tab w:val="decimal" w:pos="1097"/>
              </w:tabs>
              <w:autoSpaceDE w:val="0"/>
              <w:autoSpaceDN w:val="0"/>
              <w:adjustRightInd w:val="0"/>
              <w:jc w:val="left"/>
              <w:rPr>
                <w:szCs w:val="22"/>
                <w:u w:val="single"/>
              </w:rPr>
            </w:pPr>
            <w:r w:rsidRPr="006306C8">
              <w:rPr>
                <w:szCs w:val="22"/>
                <w:u w:val="single"/>
              </w:rPr>
              <w:t>9,566,734</w:t>
            </w:r>
          </w:p>
        </w:tc>
        <w:tc>
          <w:tcPr>
            <w:tcW w:w="898" w:type="pct"/>
            <w:shd w:val="clear" w:color="auto" w:fill="auto"/>
          </w:tcPr>
          <w:p w14:paraId="5621A349" w14:textId="77777777" w:rsidR="00EF4907" w:rsidRPr="006306C8" w:rsidRDefault="00EF4907" w:rsidP="004D71BC">
            <w:pPr>
              <w:keepNext/>
              <w:tabs>
                <w:tab w:val="decimal" w:pos="1299"/>
              </w:tabs>
              <w:autoSpaceDE w:val="0"/>
              <w:autoSpaceDN w:val="0"/>
              <w:adjustRightInd w:val="0"/>
              <w:jc w:val="left"/>
              <w:rPr>
                <w:szCs w:val="22"/>
                <w:u w:val="single"/>
              </w:rPr>
            </w:pPr>
            <w:r>
              <w:rPr>
                <w:szCs w:val="22"/>
                <w:u w:val="single"/>
              </w:rPr>
              <w:t>1,402,801</w:t>
            </w:r>
          </w:p>
        </w:tc>
      </w:tr>
      <w:tr w:rsidR="00EF4907" w:rsidRPr="006306C8" w14:paraId="13B5296A" w14:textId="77777777" w:rsidTr="004D71BC">
        <w:trPr>
          <w:jc w:val="center"/>
        </w:trPr>
        <w:tc>
          <w:tcPr>
            <w:tcW w:w="2308" w:type="pct"/>
          </w:tcPr>
          <w:p w14:paraId="10551740" w14:textId="77777777" w:rsidR="00EF4907" w:rsidRPr="006306C8" w:rsidRDefault="00EF4907" w:rsidP="004D71BC">
            <w:pPr>
              <w:keepNext/>
              <w:autoSpaceDE w:val="0"/>
              <w:autoSpaceDN w:val="0"/>
              <w:adjustRightInd w:val="0"/>
              <w:ind w:left="292" w:firstLine="41"/>
              <w:rPr>
                <w:szCs w:val="22"/>
              </w:rPr>
            </w:pPr>
          </w:p>
        </w:tc>
        <w:tc>
          <w:tcPr>
            <w:tcW w:w="897" w:type="pct"/>
          </w:tcPr>
          <w:p w14:paraId="2B699A57" w14:textId="77777777" w:rsidR="00EF4907" w:rsidRPr="006306C8" w:rsidRDefault="00EF4907" w:rsidP="004D71BC">
            <w:pPr>
              <w:keepNext/>
              <w:tabs>
                <w:tab w:val="decimal" w:pos="1153"/>
              </w:tabs>
              <w:autoSpaceDE w:val="0"/>
              <w:autoSpaceDN w:val="0"/>
              <w:adjustRightInd w:val="0"/>
              <w:jc w:val="left"/>
              <w:rPr>
                <w:szCs w:val="22"/>
                <w:u w:val="single"/>
              </w:rPr>
            </w:pPr>
          </w:p>
        </w:tc>
        <w:tc>
          <w:tcPr>
            <w:tcW w:w="897" w:type="pct"/>
          </w:tcPr>
          <w:p w14:paraId="0D52B5E7" w14:textId="77777777" w:rsidR="00EF4907" w:rsidRPr="006306C8" w:rsidRDefault="00EF4907" w:rsidP="004D71BC">
            <w:pPr>
              <w:keepNext/>
              <w:tabs>
                <w:tab w:val="decimal" w:pos="1097"/>
              </w:tabs>
              <w:autoSpaceDE w:val="0"/>
              <w:autoSpaceDN w:val="0"/>
              <w:adjustRightInd w:val="0"/>
              <w:jc w:val="left"/>
              <w:rPr>
                <w:szCs w:val="22"/>
                <w:u w:val="single"/>
              </w:rPr>
            </w:pPr>
          </w:p>
        </w:tc>
        <w:tc>
          <w:tcPr>
            <w:tcW w:w="898" w:type="pct"/>
            <w:shd w:val="clear" w:color="auto" w:fill="auto"/>
          </w:tcPr>
          <w:p w14:paraId="39191E88" w14:textId="77777777" w:rsidR="00EF4907" w:rsidRPr="006306C8" w:rsidRDefault="00EF4907" w:rsidP="004D71BC">
            <w:pPr>
              <w:keepNext/>
              <w:tabs>
                <w:tab w:val="decimal" w:pos="1299"/>
              </w:tabs>
              <w:autoSpaceDE w:val="0"/>
              <w:autoSpaceDN w:val="0"/>
              <w:adjustRightInd w:val="0"/>
              <w:jc w:val="left"/>
              <w:rPr>
                <w:szCs w:val="22"/>
                <w:u w:val="single"/>
              </w:rPr>
            </w:pPr>
          </w:p>
        </w:tc>
      </w:tr>
      <w:tr w:rsidR="00EF4907" w:rsidRPr="006306C8" w14:paraId="0BD27D22" w14:textId="77777777" w:rsidTr="004D71BC">
        <w:trPr>
          <w:jc w:val="center"/>
        </w:trPr>
        <w:tc>
          <w:tcPr>
            <w:tcW w:w="2308" w:type="pct"/>
          </w:tcPr>
          <w:p w14:paraId="28029177" w14:textId="77777777" w:rsidR="00EF4907" w:rsidRPr="006306C8" w:rsidRDefault="00EF4907" w:rsidP="004D71BC">
            <w:pPr>
              <w:keepNext/>
              <w:autoSpaceDE w:val="0"/>
              <w:autoSpaceDN w:val="0"/>
              <w:adjustRightInd w:val="0"/>
              <w:jc w:val="left"/>
              <w:rPr>
                <w:szCs w:val="22"/>
              </w:rPr>
            </w:pPr>
            <w:r w:rsidRPr="006306C8">
              <w:rPr>
                <w:szCs w:val="22"/>
              </w:rPr>
              <w:t>Total Expenditures Requiring Appropriation</w:t>
            </w:r>
          </w:p>
        </w:tc>
        <w:tc>
          <w:tcPr>
            <w:tcW w:w="897" w:type="pct"/>
          </w:tcPr>
          <w:p w14:paraId="0593406D" w14:textId="77777777" w:rsidR="00EF4907" w:rsidRPr="006306C8" w:rsidRDefault="00EF4907" w:rsidP="004D71BC">
            <w:pPr>
              <w:keepNext/>
              <w:tabs>
                <w:tab w:val="decimal" w:pos="1153"/>
              </w:tabs>
              <w:autoSpaceDE w:val="0"/>
              <w:autoSpaceDN w:val="0"/>
              <w:adjustRightInd w:val="0"/>
              <w:jc w:val="left"/>
              <w:rPr>
                <w:szCs w:val="22"/>
                <w:u w:val="single"/>
              </w:rPr>
            </w:pPr>
            <w:r w:rsidRPr="006306C8">
              <w:rPr>
                <w:szCs w:val="22"/>
                <w:u w:val="single"/>
              </w:rPr>
              <w:t xml:space="preserve">             --</w:t>
            </w:r>
          </w:p>
        </w:tc>
        <w:tc>
          <w:tcPr>
            <w:tcW w:w="897" w:type="pct"/>
          </w:tcPr>
          <w:p w14:paraId="7D1B3FEE" w14:textId="77777777" w:rsidR="00EF4907" w:rsidRPr="006306C8" w:rsidRDefault="00EF4907" w:rsidP="004D71BC">
            <w:pPr>
              <w:keepNext/>
              <w:tabs>
                <w:tab w:val="decimal" w:pos="1097"/>
              </w:tabs>
              <w:autoSpaceDE w:val="0"/>
              <w:autoSpaceDN w:val="0"/>
              <w:adjustRightInd w:val="0"/>
              <w:jc w:val="left"/>
              <w:rPr>
                <w:szCs w:val="22"/>
                <w:u w:val="single"/>
              </w:rPr>
            </w:pPr>
            <w:r w:rsidRPr="006306C8">
              <w:rPr>
                <w:szCs w:val="22"/>
                <w:u w:val="single"/>
              </w:rPr>
              <w:t xml:space="preserve">             --</w:t>
            </w:r>
          </w:p>
        </w:tc>
        <w:tc>
          <w:tcPr>
            <w:tcW w:w="898" w:type="pct"/>
            <w:shd w:val="clear" w:color="auto" w:fill="auto"/>
          </w:tcPr>
          <w:p w14:paraId="19707F5B" w14:textId="77777777" w:rsidR="00EF4907" w:rsidRPr="006306C8" w:rsidRDefault="00EF4907" w:rsidP="004D71BC">
            <w:pPr>
              <w:keepNext/>
              <w:tabs>
                <w:tab w:val="decimal" w:pos="1299"/>
              </w:tabs>
              <w:autoSpaceDE w:val="0"/>
              <w:autoSpaceDN w:val="0"/>
              <w:adjustRightInd w:val="0"/>
              <w:jc w:val="left"/>
              <w:rPr>
                <w:szCs w:val="22"/>
                <w:u w:val="single"/>
              </w:rPr>
            </w:pPr>
            <w:r w:rsidRPr="006306C8">
              <w:rPr>
                <w:szCs w:val="22"/>
                <w:u w:val="single"/>
              </w:rPr>
              <w:t>1,895,334</w:t>
            </w:r>
          </w:p>
        </w:tc>
      </w:tr>
      <w:tr w:rsidR="00EF4907" w:rsidRPr="006306C8" w14:paraId="57C1A058" w14:textId="77777777" w:rsidTr="004D71BC">
        <w:trPr>
          <w:jc w:val="center"/>
        </w:trPr>
        <w:tc>
          <w:tcPr>
            <w:tcW w:w="2308" w:type="pct"/>
          </w:tcPr>
          <w:p w14:paraId="2517483C" w14:textId="77777777" w:rsidR="00EF4907" w:rsidRPr="006306C8" w:rsidRDefault="00EF4907" w:rsidP="004D71BC">
            <w:pPr>
              <w:keepNext/>
              <w:autoSpaceDE w:val="0"/>
              <w:autoSpaceDN w:val="0"/>
              <w:adjustRightInd w:val="0"/>
              <w:ind w:left="292" w:firstLine="41"/>
              <w:rPr>
                <w:szCs w:val="22"/>
              </w:rPr>
            </w:pPr>
          </w:p>
        </w:tc>
        <w:tc>
          <w:tcPr>
            <w:tcW w:w="897" w:type="pct"/>
          </w:tcPr>
          <w:p w14:paraId="093AF932" w14:textId="77777777" w:rsidR="00EF4907" w:rsidRPr="006306C8" w:rsidRDefault="00EF4907" w:rsidP="004D71BC">
            <w:pPr>
              <w:keepNext/>
              <w:tabs>
                <w:tab w:val="decimal" w:pos="1153"/>
              </w:tabs>
              <w:autoSpaceDE w:val="0"/>
              <w:autoSpaceDN w:val="0"/>
              <w:adjustRightInd w:val="0"/>
              <w:jc w:val="left"/>
              <w:rPr>
                <w:szCs w:val="22"/>
                <w:u w:val="single"/>
              </w:rPr>
            </w:pPr>
          </w:p>
        </w:tc>
        <w:tc>
          <w:tcPr>
            <w:tcW w:w="897" w:type="pct"/>
          </w:tcPr>
          <w:p w14:paraId="3676AD02" w14:textId="77777777" w:rsidR="00EF4907" w:rsidRPr="006306C8" w:rsidRDefault="00EF4907" w:rsidP="004D71BC">
            <w:pPr>
              <w:keepNext/>
              <w:tabs>
                <w:tab w:val="decimal" w:pos="1097"/>
              </w:tabs>
              <w:autoSpaceDE w:val="0"/>
              <w:autoSpaceDN w:val="0"/>
              <w:adjustRightInd w:val="0"/>
              <w:jc w:val="left"/>
              <w:rPr>
                <w:szCs w:val="22"/>
                <w:u w:val="single"/>
              </w:rPr>
            </w:pPr>
          </w:p>
        </w:tc>
        <w:tc>
          <w:tcPr>
            <w:tcW w:w="898" w:type="pct"/>
            <w:shd w:val="clear" w:color="auto" w:fill="auto"/>
          </w:tcPr>
          <w:p w14:paraId="01D80843" w14:textId="77777777" w:rsidR="00EF4907" w:rsidRPr="006306C8" w:rsidRDefault="00EF4907" w:rsidP="004D71BC">
            <w:pPr>
              <w:keepNext/>
              <w:tabs>
                <w:tab w:val="decimal" w:pos="1299"/>
              </w:tabs>
              <w:autoSpaceDE w:val="0"/>
              <w:autoSpaceDN w:val="0"/>
              <w:adjustRightInd w:val="0"/>
              <w:jc w:val="left"/>
              <w:rPr>
                <w:szCs w:val="22"/>
                <w:u w:val="single"/>
              </w:rPr>
            </w:pPr>
          </w:p>
        </w:tc>
      </w:tr>
      <w:tr w:rsidR="00EF4907" w:rsidRPr="006306C8" w14:paraId="65D10D92" w14:textId="77777777" w:rsidTr="004D71BC">
        <w:trPr>
          <w:jc w:val="center"/>
        </w:trPr>
        <w:tc>
          <w:tcPr>
            <w:tcW w:w="2308" w:type="pct"/>
          </w:tcPr>
          <w:p w14:paraId="3A313E0B" w14:textId="77777777" w:rsidR="00EF4907" w:rsidRPr="006306C8" w:rsidRDefault="00EF4907" w:rsidP="004D71BC">
            <w:pPr>
              <w:keepNext/>
              <w:autoSpaceDE w:val="0"/>
              <w:autoSpaceDN w:val="0"/>
              <w:adjustRightInd w:val="0"/>
              <w:jc w:val="left"/>
              <w:rPr>
                <w:szCs w:val="22"/>
              </w:rPr>
            </w:pPr>
            <w:r w:rsidRPr="006306C8">
              <w:rPr>
                <w:szCs w:val="22"/>
              </w:rPr>
              <w:t>Revenues Over/(Under) Expenditures</w:t>
            </w:r>
          </w:p>
        </w:tc>
        <w:tc>
          <w:tcPr>
            <w:tcW w:w="897" w:type="pct"/>
          </w:tcPr>
          <w:p w14:paraId="0E25EFF6" w14:textId="77777777" w:rsidR="00EF4907" w:rsidRPr="006306C8" w:rsidRDefault="00EF4907" w:rsidP="004D71BC">
            <w:pPr>
              <w:keepNext/>
              <w:tabs>
                <w:tab w:val="decimal" w:pos="1153"/>
              </w:tabs>
              <w:autoSpaceDE w:val="0"/>
              <w:autoSpaceDN w:val="0"/>
              <w:adjustRightInd w:val="0"/>
              <w:jc w:val="left"/>
              <w:rPr>
                <w:szCs w:val="22"/>
                <w:u w:val="single"/>
              </w:rPr>
            </w:pPr>
            <w:r w:rsidRPr="006306C8">
              <w:rPr>
                <w:szCs w:val="22"/>
                <w:u w:val="single"/>
              </w:rPr>
              <w:t>9,566,734</w:t>
            </w:r>
          </w:p>
        </w:tc>
        <w:tc>
          <w:tcPr>
            <w:tcW w:w="897" w:type="pct"/>
          </w:tcPr>
          <w:p w14:paraId="60735A2D" w14:textId="77777777" w:rsidR="00EF4907" w:rsidRPr="006306C8" w:rsidRDefault="00EF4907" w:rsidP="004D71BC">
            <w:pPr>
              <w:keepNext/>
              <w:tabs>
                <w:tab w:val="decimal" w:pos="1097"/>
              </w:tabs>
              <w:autoSpaceDE w:val="0"/>
              <w:autoSpaceDN w:val="0"/>
              <w:adjustRightInd w:val="0"/>
              <w:jc w:val="left"/>
              <w:rPr>
                <w:szCs w:val="22"/>
                <w:u w:val="single"/>
              </w:rPr>
            </w:pPr>
            <w:r w:rsidRPr="006306C8">
              <w:rPr>
                <w:szCs w:val="22"/>
                <w:u w:val="single"/>
              </w:rPr>
              <w:t>9,757,402</w:t>
            </w:r>
          </w:p>
        </w:tc>
        <w:tc>
          <w:tcPr>
            <w:tcW w:w="898" w:type="pct"/>
            <w:shd w:val="clear" w:color="auto" w:fill="auto"/>
          </w:tcPr>
          <w:p w14:paraId="445757D3" w14:textId="77777777" w:rsidR="00EF4907" w:rsidRPr="006306C8" w:rsidRDefault="00EF4907" w:rsidP="004D71BC">
            <w:pPr>
              <w:keepNext/>
              <w:tabs>
                <w:tab w:val="decimal" w:pos="1299"/>
              </w:tabs>
              <w:autoSpaceDE w:val="0"/>
              <w:autoSpaceDN w:val="0"/>
              <w:adjustRightInd w:val="0"/>
              <w:jc w:val="left"/>
              <w:rPr>
                <w:szCs w:val="22"/>
                <w:u w:val="single"/>
              </w:rPr>
            </w:pPr>
            <w:r>
              <w:rPr>
                <w:szCs w:val="22"/>
                <w:u w:val="single"/>
              </w:rPr>
              <w:t xml:space="preserve">  </w:t>
            </w:r>
            <w:r w:rsidRPr="006306C8">
              <w:rPr>
                <w:szCs w:val="22"/>
                <w:u w:val="single"/>
              </w:rPr>
              <w:t>(</w:t>
            </w:r>
            <w:r>
              <w:rPr>
                <w:szCs w:val="22"/>
                <w:u w:val="single"/>
              </w:rPr>
              <w:t>167,533</w:t>
            </w:r>
            <w:r w:rsidRPr="006306C8">
              <w:rPr>
                <w:szCs w:val="22"/>
              </w:rPr>
              <w:t>)</w:t>
            </w:r>
          </w:p>
        </w:tc>
      </w:tr>
      <w:tr w:rsidR="00EF4907" w:rsidRPr="006306C8" w14:paraId="1050E30C" w14:textId="77777777" w:rsidTr="004D71BC">
        <w:trPr>
          <w:jc w:val="center"/>
        </w:trPr>
        <w:tc>
          <w:tcPr>
            <w:tcW w:w="2308" w:type="pct"/>
          </w:tcPr>
          <w:p w14:paraId="200284AA" w14:textId="77777777" w:rsidR="00EF4907" w:rsidRPr="006306C8" w:rsidRDefault="00EF4907" w:rsidP="004D71BC">
            <w:pPr>
              <w:keepNext/>
              <w:autoSpaceDE w:val="0"/>
              <w:autoSpaceDN w:val="0"/>
              <w:adjustRightInd w:val="0"/>
              <w:jc w:val="left"/>
              <w:rPr>
                <w:szCs w:val="22"/>
              </w:rPr>
            </w:pPr>
          </w:p>
        </w:tc>
        <w:tc>
          <w:tcPr>
            <w:tcW w:w="897" w:type="pct"/>
          </w:tcPr>
          <w:p w14:paraId="1BA83372" w14:textId="77777777" w:rsidR="00EF4907" w:rsidRPr="006306C8" w:rsidRDefault="00EF4907" w:rsidP="004D71BC">
            <w:pPr>
              <w:keepNext/>
              <w:tabs>
                <w:tab w:val="decimal" w:pos="1153"/>
              </w:tabs>
              <w:autoSpaceDE w:val="0"/>
              <w:autoSpaceDN w:val="0"/>
              <w:adjustRightInd w:val="0"/>
              <w:jc w:val="left"/>
              <w:rPr>
                <w:szCs w:val="22"/>
              </w:rPr>
            </w:pPr>
          </w:p>
        </w:tc>
        <w:tc>
          <w:tcPr>
            <w:tcW w:w="897" w:type="pct"/>
          </w:tcPr>
          <w:p w14:paraId="1ECA4D0B" w14:textId="77777777" w:rsidR="00EF4907" w:rsidRPr="006306C8" w:rsidRDefault="00EF4907" w:rsidP="004D71BC">
            <w:pPr>
              <w:keepNext/>
              <w:tabs>
                <w:tab w:val="decimal" w:pos="1097"/>
              </w:tabs>
              <w:autoSpaceDE w:val="0"/>
              <w:autoSpaceDN w:val="0"/>
              <w:adjustRightInd w:val="0"/>
              <w:jc w:val="left"/>
              <w:rPr>
                <w:szCs w:val="22"/>
              </w:rPr>
            </w:pPr>
          </w:p>
        </w:tc>
        <w:tc>
          <w:tcPr>
            <w:tcW w:w="898" w:type="pct"/>
            <w:shd w:val="clear" w:color="auto" w:fill="auto"/>
          </w:tcPr>
          <w:p w14:paraId="51FA746A" w14:textId="77777777" w:rsidR="00EF4907" w:rsidRPr="006306C8" w:rsidRDefault="00EF4907" w:rsidP="004D71BC">
            <w:pPr>
              <w:keepNext/>
              <w:tabs>
                <w:tab w:val="decimal" w:pos="1299"/>
              </w:tabs>
              <w:autoSpaceDE w:val="0"/>
              <w:autoSpaceDN w:val="0"/>
              <w:adjustRightInd w:val="0"/>
              <w:jc w:val="left"/>
              <w:rPr>
                <w:szCs w:val="22"/>
              </w:rPr>
            </w:pPr>
          </w:p>
        </w:tc>
      </w:tr>
      <w:tr w:rsidR="00EF4907" w:rsidRPr="006306C8" w14:paraId="20DC6C09" w14:textId="77777777" w:rsidTr="004D71BC">
        <w:trPr>
          <w:jc w:val="center"/>
        </w:trPr>
        <w:tc>
          <w:tcPr>
            <w:tcW w:w="2308" w:type="pct"/>
          </w:tcPr>
          <w:p w14:paraId="0A23035A" w14:textId="77777777" w:rsidR="00EF4907" w:rsidRPr="006306C8" w:rsidRDefault="00EF4907" w:rsidP="004D71BC">
            <w:pPr>
              <w:keepNext/>
              <w:autoSpaceDE w:val="0"/>
              <w:autoSpaceDN w:val="0"/>
              <w:adjustRightInd w:val="0"/>
              <w:jc w:val="left"/>
              <w:rPr>
                <w:szCs w:val="22"/>
              </w:rPr>
            </w:pPr>
            <w:r w:rsidRPr="006306C8">
              <w:rPr>
                <w:szCs w:val="22"/>
              </w:rPr>
              <w:t>Ending Fund Balances</w:t>
            </w:r>
          </w:p>
        </w:tc>
        <w:tc>
          <w:tcPr>
            <w:tcW w:w="897" w:type="pct"/>
          </w:tcPr>
          <w:p w14:paraId="7C444BD0" w14:textId="77777777" w:rsidR="00EF4907" w:rsidRPr="006306C8" w:rsidRDefault="00EF4907" w:rsidP="004D71BC">
            <w:pPr>
              <w:keepNext/>
              <w:tabs>
                <w:tab w:val="decimal" w:pos="1153"/>
              </w:tabs>
              <w:autoSpaceDE w:val="0"/>
              <w:autoSpaceDN w:val="0"/>
              <w:adjustRightInd w:val="0"/>
              <w:jc w:val="left"/>
              <w:rPr>
                <w:szCs w:val="22"/>
              </w:rPr>
            </w:pPr>
            <w:r w:rsidRPr="006306C8">
              <w:rPr>
                <w:szCs w:val="22"/>
              </w:rPr>
              <w:t>$</w:t>
            </w:r>
            <w:r w:rsidRPr="006306C8">
              <w:rPr>
                <w:szCs w:val="22"/>
                <w:u w:val="double"/>
              </w:rPr>
              <w:t>9,566,734</w:t>
            </w:r>
          </w:p>
        </w:tc>
        <w:tc>
          <w:tcPr>
            <w:tcW w:w="897" w:type="pct"/>
          </w:tcPr>
          <w:p w14:paraId="631D6CA3" w14:textId="77777777" w:rsidR="00EF4907" w:rsidRPr="006306C8" w:rsidRDefault="00EF4907" w:rsidP="004D71BC">
            <w:pPr>
              <w:keepNext/>
              <w:tabs>
                <w:tab w:val="decimal" w:pos="1097"/>
              </w:tabs>
              <w:autoSpaceDE w:val="0"/>
              <w:autoSpaceDN w:val="0"/>
              <w:adjustRightInd w:val="0"/>
              <w:jc w:val="left"/>
              <w:rPr>
                <w:szCs w:val="22"/>
              </w:rPr>
            </w:pPr>
            <w:r w:rsidRPr="006306C8">
              <w:rPr>
                <w:szCs w:val="22"/>
              </w:rPr>
              <w:t>$</w:t>
            </w:r>
            <w:r w:rsidRPr="006306C8">
              <w:rPr>
                <w:szCs w:val="22"/>
                <w:u w:val="double"/>
              </w:rPr>
              <w:t>9,757,402</w:t>
            </w:r>
          </w:p>
        </w:tc>
        <w:tc>
          <w:tcPr>
            <w:tcW w:w="898" w:type="pct"/>
            <w:shd w:val="clear" w:color="auto" w:fill="auto"/>
          </w:tcPr>
          <w:p w14:paraId="7ADD8FA3" w14:textId="77777777" w:rsidR="00EF4907" w:rsidRPr="006306C8" w:rsidRDefault="00EF4907" w:rsidP="004D71BC">
            <w:pPr>
              <w:keepNext/>
              <w:tabs>
                <w:tab w:val="decimal" w:pos="1299"/>
              </w:tabs>
              <w:autoSpaceDE w:val="0"/>
              <w:autoSpaceDN w:val="0"/>
              <w:adjustRightInd w:val="0"/>
              <w:jc w:val="left"/>
              <w:rPr>
                <w:szCs w:val="22"/>
              </w:rPr>
            </w:pPr>
            <w:r w:rsidRPr="006306C8">
              <w:rPr>
                <w:szCs w:val="22"/>
              </w:rPr>
              <w:t>$</w:t>
            </w:r>
            <w:r w:rsidRPr="002F22A6">
              <w:rPr>
                <w:szCs w:val="22"/>
                <w:u w:val="double"/>
              </w:rPr>
              <w:t>9,592,467</w:t>
            </w:r>
          </w:p>
        </w:tc>
      </w:tr>
      <w:tr w:rsidR="00EF4907" w:rsidRPr="006306C8" w14:paraId="3715FD4D" w14:textId="77777777" w:rsidTr="004D71BC">
        <w:trPr>
          <w:jc w:val="center"/>
        </w:trPr>
        <w:tc>
          <w:tcPr>
            <w:tcW w:w="2308" w:type="pct"/>
          </w:tcPr>
          <w:p w14:paraId="432946A6" w14:textId="77777777" w:rsidR="00EF4907" w:rsidRPr="006306C8" w:rsidRDefault="00EF4907" w:rsidP="004D71BC">
            <w:pPr>
              <w:keepNext/>
              <w:autoSpaceDE w:val="0"/>
              <w:autoSpaceDN w:val="0"/>
              <w:adjustRightInd w:val="0"/>
              <w:jc w:val="left"/>
              <w:rPr>
                <w:szCs w:val="22"/>
              </w:rPr>
            </w:pPr>
          </w:p>
        </w:tc>
        <w:tc>
          <w:tcPr>
            <w:tcW w:w="897" w:type="pct"/>
          </w:tcPr>
          <w:p w14:paraId="21881CAF" w14:textId="77777777" w:rsidR="00EF4907" w:rsidRPr="006306C8" w:rsidRDefault="00EF4907" w:rsidP="004D71BC">
            <w:pPr>
              <w:keepNext/>
              <w:tabs>
                <w:tab w:val="decimal" w:pos="1153"/>
              </w:tabs>
              <w:autoSpaceDE w:val="0"/>
              <w:autoSpaceDN w:val="0"/>
              <w:adjustRightInd w:val="0"/>
              <w:jc w:val="left"/>
              <w:rPr>
                <w:szCs w:val="22"/>
              </w:rPr>
            </w:pPr>
          </w:p>
        </w:tc>
        <w:tc>
          <w:tcPr>
            <w:tcW w:w="897" w:type="pct"/>
          </w:tcPr>
          <w:p w14:paraId="7DC118E6" w14:textId="77777777" w:rsidR="00EF4907" w:rsidRPr="006306C8" w:rsidRDefault="00EF4907" w:rsidP="004D71BC">
            <w:pPr>
              <w:keepNext/>
              <w:tabs>
                <w:tab w:val="decimal" w:pos="1097"/>
              </w:tabs>
              <w:autoSpaceDE w:val="0"/>
              <w:autoSpaceDN w:val="0"/>
              <w:adjustRightInd w:val="0"/>
              <w:jc w:val="left"/>
              <w:rPr>
                <w:szCs w:val="22"/>
              </w:rPr>
            </w:pPr>
          </w:p>
        </w:tc>
        <w:tc>
          <w:tcPr>
            <w:tcW w:w="898" w:type="pct"/>
            <w:shd w:val="clear" w:color="auto" w:fill="auto"/>
          </w:tcPr>
          <w:p w14:paraId="73E519A6" w14:textId="77777777" w:rsidR="00EF4907" w:rsidRPr="006306C8" w:rsidRDefault="00EF4907" w:rsidP="004D71BC">
            <w:pPr>
              <w:keepNext/>
              <w:tabs>
                <w:tab w:val="decimal" w:pos="1299"/>
              </w:tabs>
              <w:autoSpaceDE w:val="0"/>
              <w:autoSpaceDN w:val="0"/>
              <w:adjustRightInd w:val="0"/>
              <w:jc w:val="left"/>
              <w:rPr>
                <w:szCs w:val="22"/>
              </w:rPr>
            </w:pPr>
          </w:p>
        </w:tc>
      </w:tr>
      <w:tr w:rsidR="00EF4907" w:rsidRPr="006306C8" w14:paraId="4D83BBFF" w14:textId="77777777" w:rsidTr="004D71BC">
        <w:trPr>
          <w:jc w:val="center"/>
        </w:trPr>
        <w:tc>
          <w:tcPr>
            <w:tcW w:w="2308" w:type="pct"/>
          </w:tcPr>
          <w:p w14:paraId="61A34086" w14:textId="77777777" w:rsidR="00EF4907" w:rsidRPr="006306C8" w:rsidRDefault="00EF4907" w:rsidP="004D71BC">
            <w:pPr>
              <w:keepNext/>
              <w:autoSpaceDE w:val="0"/>
              <w:autoSpaceDN w:val="0"/>
              <w:adjustRightInd w:val="0"/>
              <w:jc w:val="left"/>
              <w:rPr>
                <w:szCs w:val="22"/>
              </w:rPr>
            </w:pPr>
            <w:r w:rsidRPr="006306C8">
              <w:rPr>
                <w:szCs w:val="22"/>
              </w:rPr>
              <w:t>Components of Ending Fund Balances</w:t>
            </w:r>
          </w:p>
        </w:tc>
        <w:tc>
          <w:tcPr>
            <w:tcW w:w="897" w:type="pct"/>
          </w:tcPr>
          <w:p w14:paraId="4EEF2E71" w14:textId="77777777" w:rsidR="00EF4907" w:rsidRPr="006306C8" w:rsidRDefault="00EF4907" w:rsidP="004D71BC">
            <w:pPr>
              <w:keepNext/>
              <w:tabs>
                <w:tab w:val="decimal" w:pos="1153"/>
              </w:tabs>
              <w:autoSpaceDE w:val="0"/>
              <w:autoSpaceDN w:val="0"/>
              <w:adjustRightInd w:val="0"/>
              <w:jc w:val="left"/>
              <w:rPr>
                <w:szCs w:val="22"/>
              </w:rPr>
            </w:pPr>
          </w:p>
        </w:tc>
        <w:tc>
          <w:tcPr>
            <w:tcW w:w="897" w:type="pct"/>
          </w:tcPr>
          <w:p w14:paraId="48D5961E" w14:textId="77777777" w:rsidR="00EF4907" w:rsidRPr="006306C8" w:rsidRDefault="00EF4907" w:rsidP="004D71BC">
            <w:pPr>
              <w:keepNext/>
              <w:tabs>
                <w:tab w:val="decimal" w:pos="1097"/>
              </w:tabs>
              <w:autoSpaceDE w:val="0"/>
              <w:autoSpaceDN w:val="0"/>
              <w:adjustRightInd w:val="0"/>
              <w:jc w:val="left"/>
              <w:rPr>
                <w:szCs w:val="22"/>
              </w:rPr>
            </w:pPr>
          </w:p>
        </w:tc>
        <w:tc>
          <w:tcPr>
            <w:tcW w:w="898" w:type="pct"/>
            <w:shd w:val="clear" w:color="auto" w:fill="auto"/>
          </w:tcPr>
          <w:p w14:paraId="44ECDA69" w14:textId="77777777" w:rsidR="00EF4907" w:rsidRPr="006306C8" w:rsidRDefault="00EF4907" w:rsidP="004D71BC">
            <w:pPr>
              <w:keepNext/>
              <w:tabs>
                <w:tab w:val="decimal" w:pos="1299"/>
              </w:tabs>
              <w:autoSpaceDE w:val="0"/>
              <w:autoSpaceDN w:val="0"/>
              <w:adjustRightInd w:val="0"/>
              <w:jc w:val="left"/>
              <w:rPr>
                <w:szCs w:val="22"/>
              </w:rPr>
            </w:pPr>
          </w:p>
        </w:tc>
      </w:tr>
      <w:tr w:rsidR="00EF4907" w:rsidRPr="006306C8" w14:paraId="10975846" w14:textId="77777777" w:rsidTr="004D71BC">
        <w:trPr>
          <w:jc w:val="center"/>
        </w:trPr>
        <w:tc>
          <w:tcPr>
            <w:tcW w:w="2308" w:type="pct"/>
          </w:tcPr>
          <w:p w14:paraId="51CFF4E9" w14:textId="77777777" w:rsidR="00EF4907" w:rsidRPr="006306C8" w:rsidRDefault="00EF4907" w:rsidP="004D71BC">
            <w:pPr>
              <w:keepNext/>
              <w:autoSpaceDE w:val="0"/>
              <w:autoSpaceDN w:val="0"/>
              <w:adjustRightInd w:val="0"/>
              <w:ind w:left="432" w:hanging="279"/>
              <w:jc w:val="left"/>
              <w:rPr>
                <w:szCs w:val="22"/>
              </w:rPr>
            </w:pPr>
            <w:r w:rsidRPr="006306C8">
              <w:rPr>
                <w:szCs w:val="22"/>
              </w:rPr>
              <w:t>Capitalized Interest</w:t>
            </w:r>
          </w:p>
        </w:tc>
        <w:tc>
          <w:tcPr>
            <w:tcW w:w="897" w:type="pct"/>
          </w:tcPr>
          <w:p w14:paraId="31F36F3A" w14:textId="77777777" w:rsidR="00EF4907" w:rsidRPr="006306C8" w:rsidRDefault="00EF4907" w:rsidP="004D71BC">
            <w:pPr>
              <w:keepNext/>
              <w:tabs>
                <w:tab w:val="decimal" w:pos="1153"/>
              </w:tabs>
              <w:autoSpaceDE w:val="0"/>
              <w:autoSpaceDN w:val="0"/>
              <w:adjustRightInd w:val="0"/>
              <w:jc w:val="left"/>
              <w:rPr>
                <w:szCs w:val="22"/>
              </w:rPr>
            </w:pPr>
            <w:r w:rsidRPr="006306C8">
              <w:rPr>
                <w:szCs w:val="22"/>
              </w:rPr>
              <w:t>$7,010,734</w:t>
            </w:r>
          </w:p>
        </w:tc>
        <w:tc>
          <w:tcPr>
            <w:tcW w:w="897" w:type="pct"/>
          </w:tcPr>
          <w:p w14:paraId="62FEE314" w14:textId="77777777" w:rsidR="00EF4907" w:rsidRPr="006306C8" w:rsidRDefault="00EF4907" w:rsidP="004D71BC">
            <w:pPr>
              <w:keepNext/>
              <w:tabs>
                <w:tab w:val="decimal" w:pos="1097"/>
              </w:tabs>
              <w:autoSpaceDE w:val="0"/>
              <w:autoSpaceDN w:val="0"/>
              <w:adjustRightInd w:val="0"/>
              <w:jc w:val="left"/>
              <w:rPr>
                <w:szCs w:val="22"/>
              </w:rPr>
            </w:pPr>
            <w:r w:rsidRPr="006306C8">
              <w:rPr>
                <w:szCs w:val="22"/>
              </w:rPr>
              <w:t>$7,150,460</w:t>
            </w:r>
          </w:p>
        </w:tc>
        <w:tc>
          <w:tcPr>
            <w:tcW w:w="898" w:type="pct"/>
            <w:shd w:val="clear" w:color="auto" w:fill="auto"/>
          </w:tcPr>
          <w:p w14:paraId="675A5C64" w14:textId="77777777" w:rsidR="00EF4907" w:rsidRPr="006306C8" w:rsidRDefault="00EF4907" w:rsidP="004D71BC">
            <w:pPr>
              <w:keepNext/>
              <w:tabs>
                <w:tab w:val="decimal" w:pos="1299"/>
              </w:tabs>
              <w:autoSpaceDE w:val="0"/>
              <w:autoSpaceDN w:val="0"/>
              <w:adjustRightInd w:val="0"/>
              <w:jc w:val="left"/>
              <w:rPr>
                <w:szCs w:val="22"/>
              </w:rPr>
            </w:pPr>
            <w:r w:rsidRPr="006306C8">
              <w:rPr>
                <w:szCs w:val="22"/>
              </w:rPr>
              <w:t>$5,119,400</w:t>
            </w:r>
          </w:p>
        </w:tc>
      </w:tr>
      <w:tr w:rsidR="00EF4907" w:rsidRPr="006306C8" w14:paraId="200CE437" w14:textId="77777777" w:rsidTr="004D71BC">
        <w:trPr>
          <w:jc w:val="center"/>
        </w:trPr>
        <w:tc>
          <w:tcPr>
            <w:tcW w:w="2308" w:type="pct"/>
          </w:tcPr>
          <w:p w14:paraId="19223725" w14:textId="77777777" w:rsidR="00EF4907" w:rsidRPr="006306C8" w:rsidRDefault="00EF4907" w:rsidP="004D71BC">
            <w:pPr>
              <w:keepNext/>
              <w:autoSpaceDE w:val="0"/>
              <w:autoSpaceDN w:val="0"/>
              <w:adjustRightInd w:val="0"/>
              <w:ind w:left="432" w:hanging="279"/>
              <w:jc w:val="left"/>
              <w:rPr>
                <w:szCs w:val="22"/>
              </w:rPr>
            </w:pPr>
            <w:r w:rsidRPr="006306C8">
              <w:rPr>
                <w:szCs w:val="22"/>
              </w:rPr>
              <w:t>Surplus Fund</w:t>
            </w:r>
            <w:r>
              <w:rPr>
                <w:szCs w:val="22"/>
              </w:rPr>
              <w:t xml:space="preserve"> – Series 2025</w:t>
            </w:r>
          </w:p>
        </w:tc>
        <w:tc>
          <w:tcPr>
            <w:tcW w:w="897" w:type="pct"/>
          </w:tcPr>
          <w:p w14:paraId="50AA4561" w14:textId="77777777" w:rsidR="00EF4907" w:rsidRPr="00852851" w:rsidRDefault="00EF4907" w:rsidP="004D71BC">
            <w:pPr>
              <w:keepNext/>
              <w:tabs>
                <w:tab w:val="decimal" w:pos="1153"/>
              </w:tabs>
              <w:autoSpaceDE w:val="0"/>
              <w:autoSpaceDN w:val="0"/>
              <w:adjustRightInd w:val="0"/>
              <w:jc w:val="left"/>
              <w:rPr>
                <w:szCs w:val="22"/>
              </w:rPr>
            </w:pPr>
            <w:r w:rsidRPr="00852851">
              <w:rPr>
                <w:szCs w:val="22"/>
              </w:rPr>
              <w:t>2,556,000</w:t>
            </w:r>
          </w:p>
        </w:tc>
        <w:tc>
          <w:tcPr>
            <w:tcW w:w="897" w:type="pct"/>
          </w:tcPr>
          <w:p w14:paraId="2F348A42" w14:textId="77777777" w:rsidR="00EF4907" w:rsidRPr="00852851" w:rsidRDefault="00EF4907" w:rsidP="004D71BC">
            <w:pPr>
              <w:keepNext/>
              <w:tabs>
                <w:tab w:val="decimal" w:pos="1097"/>
              </w:tabs>
              <w:autoSpaceDE w:val="0"/>
              <w:autoSpaceDN w:val="0"/>
              <w:adjustRightInd w:val="0"/>
              <w:jc w:val="left"/>
              <w:rPr>
                <w:szCs w:val="22"/>
              </w:rPr>
            </w:pPr>
            <w:r w:rsidRPr="00852851">
              <w:rPr>
                <w:szCs w:val="22"/>
              </w:rPr>
              <w:t>2,606,942</w:t>
            </w:r>
          </w:p>
        </w:tc>
        <w:tc>
          <w:tcPr>
            <w:tcW w:w="898" w:type="pct"/>
            <w:shd w:val="clear" w:color="auto" w:fill="auto"/>
          </w:tcPr>
          <w:p w14:paraId="0DA8CEA9" w14:textId="77777777" w:rsidR="00EF4907" w:rsidRPr="00852851" w:rsidRDefault="00EF4907" w:rsidP="004D71BC">
            <w:pPr>
              <w:keepNext/>
              <w:tabs>
                <w:tab w:val="decimal" w:pos="1299"/>
              </w:tabs>
              <w:autoSpaceDE w:val="0"/>
              <w:autoSpaceDN w:val="0"/>
              <w:adjustRightInd w:val="0"/>
              <w:jc w:val="left"/>
              <w:rPr>
                <w:szCs w:val="22"/>
              </w:rPr>
            </w:pPr>
            <w:r>
              <w:rPr>
                <w:szCs w:val="22"/>
              </w:rPr>
              <w:t>3,070,266</w:t>
            </w:r>
          </w:p>
        </w:tc>
      </w:tr>
      <w:tr w:rsidR="00EF4907" w:rsidRPr="006306C8" w14:paraId="712FD048" w14:textId="77777777" w:rsidTr="004D71BC">
        <w:trPr>
          <w:jc w:val="center"/>
        </w:trPr>
        <w:tc>
          <w:tcPr>
            <w:tcW w:w="2308" w:type="pct"/>
          </w:tcPr>
          <w:p w14:paraId="299BDC03" w14:textId="77777777" w:rsidR="00EF4907" w:rsidRPr="006306C8" w:rsidRDefault="00EF4907" w:rsidP="004D71BC">
            <w:pPr>
              <w:keepNext/>
              <w:autoSpaceDE w:val="0"/>
              <w:autoSpaceDN w:val="0"/>
              <w:adjustRightInd w:val="0"/>
              <w:ind w:left="432" w:hanging="279"/>
              <w:jc w:val="left"/>
              <w:rPr>
                <w:szCs w:val="22"/>
              </w:rPr>
            </w:pPr>
            <w:r>
              <w:rPr>
                <w:szCs w:val="22"/>
              </w:rPr>
              <w:t>Surplus Fund – Series 2026</w:t>
            </w:r>
          </w:p>
        </w:tc>
        <w:tc>
          <w:tcPr>
            <w:tcW w:w="897" w:type="pct"/>
          </w:tcPr>
          <w:p w14:paraId="5B54243F" w14:textId="77777777" w:rsidR="00EF4907" w:rsidRPr="00852851" w:rsidRDefault="00EF4907" w:rsidP="004D71BC">
            <w:pPr>
              <w:keepNext/>
              <w:tabs>
                <w:tab w:val="decimal" w:pos="1153"/>
              </w:tabs>
              <w:autoSpaceDE w:val="0"/>
              <w:autoSpaceDN w:val="0"/>
              <w:adjustRightInd w:val="0"/>
              <w:jc w:val="left"/>
              <w:rPr>
                <w:szCs w:val="22"/>
                <w:u w:val="single"/>
              </w:rPr>
            </w:pPr>
            <w:r>
              <w:rPr>
                <w:szCs w:val="22"/>
                <w:u w:val="single"/>
              </w:rPr>
              <w:t xml:space="preserve">             --</w:t>
            </w:r>
          </w:p>
        </w:tc>
        <w:tc>
          <w:tcPr>
            <w:tcW w:w="897" w:type="pct"/>
          </w:tcPr>
          <w:p w14:paraId="45FF77D4" w14:textId="77777777" w:rsidR="00EF4907" w:rsidRPr="00852851" w:rsidRDefault="00EF4907" w:rsidP="004D71BC">
            <w:pPr>
              <w:keepNext/>
              <w:tabs>
                <w:tab w:val="decimal" w:pos="1097"/>
              </w:tabs>
              <w:autoSpaceDE w:val="0"/>
              <w:autoSpaceDN w:val="0"/>
              <w:adjustRightInd w:val="0"/>
              <w:jc w:val="left"/>
              <w:rPr>
                <w:szCs w:val="22"/>
                <w:u w:val="single"/>
              </w:rPr>
            </w:pPr>
            <w:r>
              <w:rPr>
                <w:szCs w:val="22"/>
                <w:u w:val="single"/>
              </w:rPr>
              <w:t xml:space="preserve">             --</w:t>
            </w:r>
          </w:p>
        </w:tc>
        <w:tc>
          <w:tcPr>
            <w:tcW w:w="898" w:type="pct"/>
            <w:shd w:val="clear" w:color="auto" w:fill="auto"/>
          </w:tcPr>
          <w:p w14:paraId="74A4CBEA" w14:textId="77777777" w:rsidR="00EF4907" w:rsidRPr="00852851" w:rsidRDefault="00EF4907" w:rsidP="004D71BC">
            <w:pPr>
              <w:keepNext/>
              <w:tabs>
                <w:tab w:val="decimal" w:pos="1299"/>
              </w:tabs>
              <w:autoSpaceDE w:val="0"/>
              <w:autoSpaceDN w:val="0"/>
              <w:adjustRightInd w:val="0"/>
              <w:jc w:val="left"/>
              <w:rPr>
                <w:szCs w:val="22"/>
                <w:u w:val="single"/>
              </w:rPr>
            </w:pPr>
            <w:r>
              <w:rPr>
                <w:szCs w:val="22"/>
                <w:u w:val="single"/>
              </w:rPr>
              <w:t>1,402,801</w:t>
            </w:r>
          </w:p>
        </w:tc>
      </w:tr>
      <w:tr w:rsidR="00EF4907" w:rsidRPr="006306C8" w14:paraId="49EDF21B" w14:textId="77777777" w:rsidTr="004D71BC">
        <w:trPr>
          <w:jc w:val="center"/>
        </w:trPr>
        <w:tc>
          <w:tcPr>
            <w:tcW w:w="2308" w:type="pct"/>
          </w:tcPr>
          <w:p w14:paraId="52565929" w14:textId="77777777" w:rsidR="00EF4907" w:rsidRPr="006306C8" w:rsidRDefault="00EF4907" w:rsidP="004D71BC">
            <w:pPr>
              <w:keepNext/>
              <w:autoSpaceDE w:val="0"/>
              <w:autoSpaceDN w:val="0"/>
              <w:adjustRightInd w:val="0"/>
              <w:jc w:val="left"/>
              <w:rPr>
                <w:szCs w:val="22"/>
              </w:rPr>
            </w:pPr>
            <w:r w:rsidRPr="006306C8">
              <w:rPr>
                <w:szCs w:val="22"/>
              </w:rPr>
              <w:t>Ending Fund Balances</w:t>
            </w:r>
          </w:p>
        </w:tc>
        <w:tc>
          <w:tcPr>
            <w:tcW w:w="897" w:type="pct"/>
          </w:tcPr>
          <w:p w14:paraId="55A74F3D" w14:textId="77777777" w:rsidR="00EF4907" w:rsidRPr="006306C8" w:rsidRDefault="00EF4907" w:rsidP="004D71BC">
            <w:pPr>
              <w:keepNext/>
              <w:tabs>
                <w:tab w:val="decimal" w:pos="1153"/>
              </w:tabs>
              <w:autoSpaceDE w:val="0"/>
              <w:autoSpaceDN w:val="0"/>
              <w:adjustRightInd w:val="0"/>
              <w:jc w:val="left"/>
              <w:rPr>
                <w:szCs w:val="22"/>
              </w:rPr>
            </w:pPr>
            <w:r w:rsidRPr="006306C8">
              <w:rPr>
                <w:szCs w:val="22"/>
              </w:rPr>
              <w:t>$</w:t>
            </w:r>
            <w:r w:rsidRPr="006306C8">
              <w:rPr>
                <w:szCs w:val="22"/>
                <w:u w:val="double"/>
              </w:rPr>
              <w:t>9,566,734</w:t>
            </w:r>
          </w:p>
        </w:tc>
        <w:tc>
          <w:tcPr>
            <w:tcW w:w="897" w:type="pct"/>
          </w:tcPr>
          <w:p w14:paraId="0E97ACBB" w14:textId="77777777" w:rsidR="00EF4907" w:rsidRPr="006306C8" w:rsidRDefault="00EF4907" w:rsidP="004D71BC">
            <w:pPr>
              <w:keepNext/>
              <w:tabs>
                <w:tab w:val="decimal" w:pos="1097"/>
              </w:tabs>
              <w:autoSpaceDE w:val="0"/>
              <w:autoSpaceDN w:val="0"/>
              <w:adjustRightInd w:val="0"/>
              <w:jc w:val="left"/>
              <w:rPr>
                <w:szCs w:val="22"/>
              </w:rPr>
            </w:pPr>
            <w:r w:rsidRPr="006306C8">
              <w:rPr>
                <w:szCs w:val="22"/>
              </w:rPr>
              <w:t>$</w:t>
            </w:r>
            <w:r w:rsidRPr="006306C8">
              <w:rPr>
                <w:szCs w:val="22"/>
                <w:u w:val="double"/>
              </w:rPr>
              <w:t>9,757,402</w:t>
            </w:r>
          </w:p>
        </w:tc>
        <w:tc>
          <w:tcPr>
            <w:tcW w:w="898" w:type="pct"/>
            <w:shd w:val="clear" w:color="auto" w:fill="auto"/>
          </w:tcPr>
          <w:p w14:paraId="6BCA460B" w14:textId="77777777" w:rsidR="00EF4907" w:rsidRPr="006306C8" w:rsidRDefault="00EF4907" w:rsidP="004D71BC">
            <w:pPr>
              <w:keepNext/>
              <w:tabs>
                <w:tab w:val="decimal" w:pos="1299"/>
              </w:tabs>
              <w:autoSpaceDE w:val="0"/>
              <w:autoSpaceDN w:val="0"/>
              <w:adjustRightInd w:val="0"/>
              <w:jc w:val="left"/>
              <w:rPr>
                <w:szCs w:val="22"/>
                <w:u w:val="double"/>
              </w:rPr>
            </w:pPr>
            <w:r w:rsidRPr="006306C8">
              <w:rPr>
                <w:szCs w:val="22"/>
              </w:rPr>
              <w:t>$</w:t>
            </w:r>
            <w:r>
              <w:rPr>
                <w:szCs w:val="22"/>
                <w:u w:val="double"/>
              </w:rPr>
              <w:t>9,592,467</w:t>
            </w:r>
          </w:p>
        </w:tc>
      </w:tr>
      <w:tr w:rsidR="00EF4907" w:rsidRPr="006306C8" w14:paraId="65D48871" w14:textId="77777777" w:rsidTr="004D71BC">
        <w:trPr>
          <w:jc w:val="center"/>
        </w:trPr>
        <w:tc>
          <w:tcPr>
            <w:tcW w:w="5000" w:type="pct"/>
            <w:gridSpan w:val="4"/>
          </w:tcPr>
          <w:p w14:paraId="486DD50B" w14:textId="77777777" w:rsidR="00EF4907" w:rsidRPr="006306C8" w:rsidRDefault="00EF4907" w:rsidP="004D71BC">
            <w:pPr>
              <w:keepNext/>
              <w:autoSpaceDE w:val="0"/>
              <w:autoSpaceDN w:val="0"/>
              <w:adjustRightInd w:val="0"/>
              <w:rPr>
                <w:sz w:val="18"/>
                <w:szCs w:val="18"/>
              </w:rPr>
            </w:pPr>
            <w:r w:rsidRPr="006306C8">
              <w:rPr>
                <w:sz w:val="18"/>
                <w:szCs w:val="18"/>
              </w:rPr>
              <w:t>____________________</w:t>
            </w:r>
          </w:p>
          <w:p w14:paraId="3892DBAA" w14:textId="77777777" w:rsidR="00EF4907" w:rsidRPr="006306C8" w:rsidRDefault="00EF4907" w:rsidP="004D71BC">
            <w:pPr>
              <w:keepNext/>
              <w:autoSpaceDE w:val="0"/>
              <w:autoSpaceDN w:val="0"/>
              <w:adjustRightInd w:val="0"/>
              <w:rPr>
                <w:sz w:val="18"/>
                <w:szCs w:val="18"/>
              </w:rPr>
            </w:pPr>
            <w:r w:rsidRPr="006306C8">
              <w:rPr>
                <w:sz w:val="18"/>
                <w:szCs w:val="18"/>
                <w:vertAlign w:val="superscript"/>
              </w:rPr>
              <w:t>1</w:t>
            </w:r>
            <w:r w:rsidRPr="006306C8">
              <w:rPr>
                <w:sz w:val="18"/>
                <w:szCs w:val="18"/>
              </w:rPr>
              <w:t xml:space="preserve"> Unaudited financial</w:t>
            </w:r>
            <w:r>
              <w:rPr>
                <w:sz w:val="18"/>
                <w:szCs w:val="18"/>
              </w:rPr>
              <w:t xml:space="preserve"> </w:t>
            </w:r>
            <w:r w:rsidRPr="006306C8">
              <w:rPr>
                <w:sz w:val="18"/>
                <w:szCs w:val="18"/>
              </w:rPr>
              <w:t>s</w:t>
            </w:r>
            <w:r>
              <w:rPr>
                <w:sz w:val="18"/>
                <w:szCs w:val="18"/>
              </w:rPr>
              <w:t>tatements</w:t>
            </w:r>
            <w:r w:rsidRPr="006306C8">
              <w:rPr>
                <w:sz w:val="18"/>
                <w:szCs w:val="18"/>
              </w:rPr>
              <w:t xml:space="preserve"> are through December 31, 2025.</w:t>
            </w:r>
            <w:r>
              <w:rPr>
                <w:sz w:val="18"/>
                <w:szCs w:val="18"/>
              </w:rPr>
              <w:t xml:space="preserve"> Figures may not total due to rounding.</w:t>
            </w:r>
          </w:p>
          <w:p w14:paraId="7501EC56" w14:textId="6CBF67B2" w:rsidR="00EF4907" w:rsidRPr="006306C8" w:rsidRDefault="00EF4907" w:rsidP="004D71BC">
            <w:pPr>
              <w:keepNext/>
              <w:autoSpaceDE w:val="0"/>
              <w:autoSpaceDN w:val="0"/>
              <w:adjustRightInd w:val="0"/>
              <w:rPr>
                <w:sz w:val="18"/>
                <w:szCs w:val="18"/>
              </w:rPr>
            </w:pPr>
            <w:r w:rsidRPr="006306C8">
              <w:rPr>
                <w:sz w:val="18"/>
                <w:szCs w:val="18"/>
              </w:rPr>
              <w:t xml:space="preserve">Source: District’s 2025 </w:t>
            </w:r>
            <w:r>
              <w:rPr>
                <w:sz w:val="18"/>
                <w:szCs w:val="18"/>
              </w:rPr>
              <w:t>b</w:t>
            </w:r>
            <w:r w:rsidRPr="006306C8">
              <w:rPr>
                <w:sz w:val="18"/>
                <w:szCs w:val="18"/>
              </w:rPr>
              <w:t>udget</w:t>
            </w:r>
            <w:r>
              <w:rPr>
                <w:sz w:val="18"/>
                <w:szCs w:val="18"/>
              </w:rPr>
              <w:t xml:space="preserve"> (as adopted),</w:t>
            </w:r>
            <w:r w:rsidRPr="006306C8">
              <w:rPr>
                <w:sz w:val="18"/>
                <w:szCs w:val="18"/>
              </w:rPr>
              <w:t xml:space="preserve"> 2026 </w:t>
            </w:r>
            <w:r>
              <w:rPr>
                <w:sz w:val="18"/>
                <w:szCs w:val="18"/>
              </w:rPr>
              <w:t>tentative amended b</w:t>
            </w:r>
            <w:r w:rsidRPr="006306C8">
              <w:rPr>
                <w:sz w:val="18"/>
                <w:szCs w:val="18"/>
              </w:rPr>
              <w:t>udget</w:t>
            </w:r>
            <w:r>
              <w:rPr>
                <w:sz w:val="18"/>
                <w:szCs w:val="18"/>
              </w:rPr>
              <w:t xml:space="preserve"> (as adopted), and the District’s accountant</w:t>
            </w:r>
          </w:p>
        </w:tc>
      </w:tr>
    </w:tbl>
    <w:p w14:paraId="5B540817" w14:textId="77777777" w:rsidR="006306C8" w:rsidRDefault="006306C8" w:rsidP="006306C8">
      <w:pPr>
        <w:spacing w:after="240"/>
      </w:pPr>
    </w:p>
    <w:p w14:paraId="365CBB6C" w14:textId="77777777" w:rsidR="00EF4907" w:rsidRDefault="00EF4907" w:rsidP="006306C8">
      <w:pPr>
        <w:spacing w:after="240"/>
      </w:pPr>
    </w:p>
    <w:p w14:paraId="626D44B5" w14:textId="77777777" w:rsidR="00EF4907" w:rsidRDefault="00EF4907" w:rsidP="00EF4907">
      <w:pPr>
        <w:spacing w:after="240"/>
        <w:jc w:val="center"/>
      </w:pPr>
      <w:r>
        <w:t>[Remainder of Page Intentionally Left Blank]</w:t>
      </w:r>
    </w:p>
    <w:p w14:paraId="6C9670AB" w14:textId="77777777" w:rsidR="00EF4907" w:rsidRDefault="00EF4907" w:rsidP="006306C8">
      <w:pPr>
        <w:spacing w:after="240"/>
      </w:pPr>
    </w:p>
    <w:tbl>
      <w:tblPr>
        <w:tblW w:w="5000" w:type="pct"/>
        <w:jc w:val="center"/>
        <w:tblLayout w:type="fixed"/>
        <w:tblLook w:val="0000" w:firstRow="0" w:lastRow="0" w:firstColumn="0" w:lastColumn="0" w:noHBand="0" w:noVBand="0"/>
      </w:tblPr>
      <w:tblGrid>
        <w:gridCol w:w="4231"/>
        <w:gridCol w:w="1709"/>
        <w:gridCol w:w="1709"/>
        <w:gridCol w:w="1711"/>
      </w:tblGrid>
      <w:tr w:rsidR="00EF4907" w:rsidRPr="006306C8" w14:paraId="07254DE5" w14:textId="77777777" w:rsidTr="004D71BC">
        <w:trPr>
          <w:jc w:val="center"/>
        </w:trPr>
        <w:tc>
          <w:tcPr>
            <w:tcW w:w="5000" w:type="pct"/>
            <w:gridSpan w:val="4"/>
          </w:tcPr>
          <w:p w14:paraId="6107E692" w14:textId="1F1CFFF9" w:rsidR="00EF4907" w:rsidRPr="006306C8" w:rsidRDefault="00EF4907" w:rsidP="004D71BC">
            <w:pPr>
              <w:keepNext/>
              <w:autoSpaceDE w:val="0"/>
              <w:autoSpaceDN w:val="0"/>
              <w:adjustRightInd w:val="0"/>
              <w:ind w:left="-120" w:right="-153"/>
              <w:jc w:val="center"/>
              <w:rPr>
                <w:b/>
                <w:bCs/>
                <w:szCs w:val="22"/>
              </w:rPr>
            </w:pPr>
            <w:r w:rsidRPr="006306C8">
              <w:rPr>
                <w:b/>
                <w:bCs/>
                <w:szCs w:val="22"/>
              </w:rPr>
              <w:t>TABLE VI</w:t>
            </w:r>
            <w:r w:rsidRPr="006306C8">
              <w:rPr>
                <w:b/>
                <w:bCs/>
                <w:szCs w:val="22"/>
              </w:rPr>
              <w:br/>
              <w:t xml:space="preserve">Capital Projects Fund Budget Summary and Comparison </w:t>
            </w:r>
            <w:r w:rsidRPr="006306C8">
              <w:rPr>
                <w:b/>
                <w:bCs/>
                <w:szCs w:val="22"/>
                <w:vertAlign w:val="superscript"/>
              </w:rPr>
              <w:fldChar w:fldCharType="begin"/>
            </w:r>
            <w:r w:rsidRPr="006306C8">
              <w:rPr>
                <w:szCs w:val="22"/>
              </w:rPr>
              <w:instrText xml:space="preserve"> XE “VI Capital Projects Fund Budget Summary and Comparison; 00</w:instrText>
            </w:r>
            <w:r w:rsidR="000E68CB">
              <w:rPr>
                <w:szCs w:val="22"/>
              </w:rPr>
              <w:instrText>6</w:instrText>
            </w:r>
            <w:r w:rsidRPr="006306C8">
              <w:rPr>
                <w:szCs w:val="22"/>
              </w:rPr>
              <w:instrText xml:space="preserve">” </w:instrText>
            </w:r>
            <w:r w:rsidRPr="006306C8">
              <w:rPr>
                <w:b/>
                <w:bCs/>
                <w:szCs w:val="22"/>
                <w:vertAlign w:val="superscript"/>
              </w:rPr>
              <w:fldChar w:fldCharType="end"/>
            </w:r>
          </w:p>
        </w:tc>
      </w:tr>
      <w:tr w:rsidR="00EF4907" w:rsidRPr="006306C8" w14:paraId="0C6BB806" w14:textId="77777777" w:rsidTr="004D71BC">
        <w:trPr>
          <w:jc w:val="center"/>
        </w:trPr>
        <w:tc>
          <w:tcPr>
            <w:tcW w:w="5000" w:type="pct"/>
            <w:gridSpan w:val="4"/>
          </w:tcPr>
          <w:p w14:paraId="3D29ECBC" w14:textId="77777777" w:rsidR="00EF4907" w:rsidRPr="006306C8" w:rsidRDefault="00EF4907" w:rsidP="004D71BC">
            <w:pPr>
              <w:keepNext/>
              <w:autoSpaceDE w:val="0"/>
              <w:autoSpaceDN w:val="0"/>
              <w:adjustRightInd w:val="0"/>
              <w:ind w:left="-120" w:right="-153"/>
              <w:jc w:val="center"/>
              <w:rPr>
                <w:b/>
                <w:bCs/>
                <w:szCs w:val="22"/>
              </w:rPr>
            </w:pPr>
          </w:p>
        </w:tc>
      </w:tr>
      <w:tr w:rsidR="00EF4907" w:rsidRPr="006306C8" w14:paraId="36EBB6A9" w14:textId="77777777" w:rsidTr="004D71BC">
        <w:trPr>
          <w:jc w:val="center"/>
        </w:trPr>
        <w:tc>
          <w:tcPr>
            <w:tcW w:w="2260" w:type="pct"/>
            <w:vAlign w:val="bottom"/>
          </w:tcPr>
          <w:p w14:paraId="1B7F7BD9" w14:textId="77777777" w:rsidR="00EF4907" w:rsidRPr="006306C8" w:rsidRDefault="00EF4907" w:rsidP="004D71BC">
            <w:pPr>
              <w:keepNext/>
              <w:autoSpaceDE w:val="0"/>
              <w:autoSpaceDN w:val="0"/>
              <w:adjustRightInd w:val="0"/>
              <w:jc w:val="center"/>
              <w:rPr>
                <w:b/>
                <w:bCs/>
                <w:szCs w:val="22"/>
              </w:rPr>
            </w:pPr>
          </w:p>
        </w:tc>
        <w:tc>
          <w:tcPr>
            <w:tcW w:w="913" w:type="pct"/>
            <w:vAlign w:val="bottom"/>
          </w:tcPr>
          <w:p w14:paraId="04BEFA1E" w14:textId="77777777" w:rsidR="00EF4907" w:rsidRPr="006306C8" w:rsidRDefault="00EF4907" w:rsidP="004D71BC">
            <w:pPr>
              <w:keepNext/>
              <w:autoSpaceDE w:val="0"/>
              <w:autoSpaceDN w:val="0"/>
              <w:adjustRightInd w:val="0"/>
              <w:ind w:left="-22"/>
              <w:jc w:val="center"/>
              <w:rPr>
                <w:b/>
                <w:bCs/>
                <w:szCs w:val="22"/>
              </w:rPr>
            </w:pPr>
            <w:r w:rsidRPr="006306C8">
              <w:rPr>
                <w:b/>
                <w:bCs/>
                <w:szCs w:val="22"/>
              </w:rPr>
              <w:t>2025 Budget</w:t>
            </w:r>
          </w:p>
          <w:p w14:paraId="2D8E12E9" w14:textId="77777777" w:rsidR="00EF4907" w:rsidRPr="006306C8" w:rsidRDefault="00EF4907" w:rsidP="004D71BC">
            <w:pPr>
              <w:keepNext/>
              <w:autoSpaceDE w:val="0"/>
              <w:autoSpaceDN w:val="0"/>
              <w:adjustRightInd w:val="0"/>
              <w:ind w:left="-22"/>
              <w:jc w:val="center"/>
              <w:rPr>
                <w:b/>
                <w:bCs/>
                <w:szCs w:val="22"/>
              </w:rPr>
            </w:pPr>
            <w:r w:rsidRPr="006306C8">
              <w:rPr>
                <w:b/>
                <w:bCs/>
                <w:szCs w:val="22"/>
              </w:rPr>
              <w:t>(as adopted)</w:t>
            </w:r>
          </w:p>
        </w:tc>
        <w:tc>
          <w:tcPr>
            <w:tcW w:w="913" w:type="pct"/>
            <w:vAlign w:val="bottom"/>
          </w:tcPr>
          <w:p w14:paraId="3E784F75" w14:textId="77777777" w:rsidR="00EF4907" w:rsidRPr="006306C8" w:rsidRDefault="00EF4907" w:rsidP="004D71BC">
            <w:pPr>
              <w:keepNext/>
              <w:autoSpaceDE w:val="0"/>
              <w:autoSpaceDN w:val="0"/>
              <w:adjustRightInd w:val="0"/>
              <w:ind w:left="-22"/>
              <w:jc w:val="center"/>
              <w:rPr>
                <w:b/>
                <w:bCs/>
                <w:szCs w:val="22"/>
                <w:vertAlign w:val="superscript"/>
              </w:rPr>
            </w:pPr>
            <w:r w:rsidRPr="006306C8">
              <w:rPr>
                <w:b/>
                <w:bCs/>
                <w:szCs w:val="22"/>
              </w:rPr>
              <w:t>2025 Year-End</w:t>
            </w:r>
            <w:r w:rsidRPr="006306C8">
              <w:rPr>
                <w:b/>
                <w:bCs/>
                <w:szCs w:val="22"/>
              </w:rPr>
              <w:br/>
              <w:t xml:space="preserve">(unaudited) </w:t>
            </w:r>
            <w:r w:rsidRPr="006306C8">
              <w:rPr>
                <w:b/>
                <w:bCs/>
                <w:szCs w:val="22"/>
                <w:vertAlign w:val="superscript"/>
              </w:rPr>
              <w:t>1</w:t>
            </w:r>
          </w:p>
        </w:tc>
        <w:tc>
          <w:tcPr>
            <w:tcW w:w="914" w:type="pct"/>
            <w:shd w:val="clear" w:color="auto" w:fill="auto"/>
          </w:tcPr>
          <w:p w14:paraId="288D1B0A" w14:textId="77777777" w:rsidR="00EF4907" w:rsidRPr="006306C8" w:rsidRDefault="00EF4907" w:rsidP="004D71BC">
            <w:pPr>
              <w:keepNext/>
              <w:autoSpaceDE w:val="0"/>
              <w:autoSpaceDN w:val="0"/>
              <w:adjustRightInd w:val="0"/>
              <w:ind w:left="-22"/>
              <w:jc w:val="center"/>
              <w:rPr>
                <w:b/>
                <w:bCs/>
                <w:szCs w:val="22"/>
              </w:rPr>
            </w:pPr>
            <w:r w:rsidRPr="006306C8">
              <w:rPr>
                <w:b/>
                <w:bCs/>
                <w:szCs w:val="22"/>
              </w:rPr>
              <w:t xml:space="preserve">2026 </w:t>
            </w:r>
            <w:r>
              <w:rPr>
                <w:b/>
                <w:bCs/>
                <w:szCs w:val="22"/>
              </w:rPr>
              <w:t>Tentative Amended Budget</w:t>
            </w:r>
          </w:p>
          <w:p w14:paraId="485318D0" w14:textId="77777777" w:rsidR="00EF4907" w:rsidRPr="006306C8" w:rsidRDefault="00EF4907" w:rsidP="004D71BC">
            <w:pPr>
              <w:keepNext/>
              <w:autoSpaceDE w:val="0"/>
              <w:autoSpaceDN w:val="0"/>
              <w:adjustRightInd w:val="0"/>
              <w:ind w:left="-120" w:right="-153"/>
              <w:jc w:val="center"/>
              <w:rPr>
                <w:b/>
                <w:bCs/>
                <w:szCs w:val="22"/>
              </w:rPr>
            </w:pPr>
            <w:r w:rsidRPr="006306C8">
              <w:rPr>
                <w:b/>
                <w:bCs/>
                <w:szCs w:val="22"/>
              </w:rPr>
              <w:t>(as adopted)</w:t>
            </w:r>
          </w:p>
        </w:tc>
      </w:tr>
      <w:tr w:rsidR="00EF4907" w:rsidRPr="006306C8" w14:paraId="43C06BC8" w14:textId="77777777" w:rsidTr="004D71BC">
        <w:trPr>
          <w:jc w:val="center"/>
        </w:trPr>
        <w:tc>
          <w:tcPr>
            <w:tcW w:w="2260" w:type="pct"/>
            <w:vAlign w:val="bottom"/>
          </w:tcPr>
          <w:p w14:paraId="0BCB35BC" w14:textId="77777777" w:rsidR="00EF4907" w:rsidRPr="006306C8" w:rsidRDefault="00EF4907" w:rsidP="004D71BC">
            <w:pPr>
              <w:keepNext/>
              <w:autoSpaceDE w:val="0"/>
              <w:autoSpaceDN w:val="0"/>
              <w:adjustRightInd w:val="0"/>
              <w:jc w:val="center"/>
              <w:rPr>
                <w:b/>
                <w:bCs/>
                <w:szCs w:val="22"/>
              </w:rPr>
            </w:pPr>
          </w:p>
        </w:tc>
        <w:tc>
          <w:tcPr>
            <w:tcW w:w="913" w:type="pct"/>
          </w:tcPr>
          <w:p w14:paraId="0DD91397" w14:textId="77777777" w:rsidR="00EF4907" w:rsidRPr="006306C8" w:rsidRDefault="00EF4907" w:rsidP="004D71BC">
            <w:pPr>
              <w:keepNext/>
              <w:autoSpaceDE w:val="0"/>
              <w:autoSpaceDN w:val="0"/>
              <w:adjustRightInd w:val="0"/>
              <w:ind w:left="-22"/>
              <w:jc w:val="center"/>
              <w:rPr>
                <w:b/>
                <w:bCs/>
                <w:szCs w:val="22"/>
              </w:rPr>
            </w:pPr>
          </w:p>
        </w:tc>
        <w:tc>
          <w:tcPr>
            <w:tcW w:w="913" w:type="pct"/>
          </w:tcPr>
          <w:p w14:paraId="5BD1345D" w14:textId="77777777" w:rsidR="00EF4907" w:rsidRPr="006306C8" w:rsidRDefault="00EF4907" w:rsidP="004D71BC">
            <w:pPr>
              <w:keepNext/>
              <w:autoSpaceDE w:val="0"/>
              <w:autoSpaceDN w:val="0"/>
              <w:adjustRightInd w:val="0"/>
              <w:ind w:left="-22"/>
              <w:jc w:val="center"/>
              <w:rPr>
                <w:b/>
                <w:bCs/>
                <w:szCs w:val="22"/>
              </w:rPr>
            </w:pPr>
          </w:p>
        </w:tc>
        <w:tc>
          <w:tcPr>
            <w:tcW w:w="914" w:type="pct"/>
            <w:shd w:val="clear" w:color="auto" w:fill="auto"/>
          </w:tcPr>
          <w:p w14:paraId="03D2A995" w14:textId="77777777" w:rsidR="00EF4907" w:rsidRPr="006306C8" w:rsidRDefault="00EF4907" w:rsidP="004D71BC">
            <w:pPr>
              <w:keepNext/>
              <w:autoSpaceDE w:val="0"/>
              <w:autoSpaceDN w:val="0"/>
              <w:adjustRightInd w:val="0"/>
              <w:ind w:left="-22"/>
              <w:jc w:val="center"/>
              <w:rPr>
                <w:b/>
                <w:bCs/>
                <w:szCs w:val="22"/>
              </w:rPr>
            </w:pPr>
          </w:p>
        </w:tc>
      </w:tr>
      <w:tr w:rsidR="00EF4907" w:rsidRPr="006306C8" w14:paraId="76377487" w14:textId="77777777" w:rsidTr="004D71BC">
        <w:trPr>
          <w:jc w:val="center"/>
        </w:trPr>
        <w:tc>
          <w:tcPr>
            <w:tcW w:w="2260" w:type="pct"/>
            <w:vAlign w:val="bottom"/>
          </w:tcPr>
          <w:p w14:paraId="47F3A967" w14:textId="77777777" w:rsidR="00EF4907" w:rsidRPr="006306C8" w:rsidRDefault="00EF4907" w:rsidP="004D71BC">
            <w:pPr>
              <w:keepNext/>
              <w:autoSpaceDE w:val="0"/>
              <w:autoSpaceDN w:val="0"/>
              <w:adjustRightInd w:val="0"/>
              <w:rPr>
                <w:szCs w:val="22"/>
              </w:rPr>
            </w:pPr>
            <w:r w:rsidRPr="006306C8">
              <w:rPr>
                <w:szCs w:val="22"/>
              </w:rPr>
              <w:t>Beginning Fund Balances</w:t>
            </w:r>
          </w:p>
        </w:tc>
        <w:tc>
          <w:tcPr>
            <w:tcW w:w="913" w:type="pct"/>
          </w:tcPr>
          <w:p w14:paraId="69B6B4C6" w14:textId="77777777" w:rsidR="00EF4907" w:rsidRPr="006306C8" w:rsidRDefault="00EF4907" w:rsidP="004D71BC">
            <w:pPr>
              <w:keepNext/>
              <w:tabs>
                <w:tab w:val="decimal" w:pos="1150"/>
              </w:tabs>
              <w:autoSpaceDE w:val="0"/>
              <w:autoSpaceDN w:val="0"/>
              <w:adjustRightInd w:val="0"/>
              <w:ind w:right="43"/>
              <w:jc w:val="left"/>
              <w:rPr>
                <w:szCs w:val="22"/>
              </w:rPr>
            </w:pPr>
            <w:r w:rsidRPr="006306C8">
              <w:rPr>
                <w:szCs w:val="22"/>
              </w:rPr>
              <w:t>$               --</w:t>
            </w:r>
          </w:p>
        </w:tc>
        <w:tc>
          <w:tcPr>
            <w:tcW w:w="913" w:type="pct"/>
          </w:tcPr>
          <w:p w14:paraId="21420066" w14:textId="77777777" w:rsidR="00EF4907" w:rsidRPr="006306C8" w:rsidRDefault="00EF4907" w:rsidP="004D71BC">
            <w:pPr>
              <w:keepNext/>
              <w:tabs>
                <w:tab w:val="decimal" w:pos="1240"/>
              </w:tabs>
              <w:autoSpaceDE w:val="0"/>
              <w:autoSpaceDN w:val="0"/>
              <w:adjustRightInd w:val="0"/>
              <w:ind w:right="72"/>
              <w:jc w:val="left"/>
              <w:rPr>
                <w:szCs w:val="22"/>
              </w:rPr>
            </w:pPr>
            <w:r w:rsidRPr="006306C8">
              <w:rPr>
                <w:szCs w:val="22"/>
              </w:rPr>
              <w:t>$                --</w:t>
            </w:r>
          </w:p>
        </w:tc>
        <w:tc>
          <w:tcPr>
            <w:tcW w:w="914" w:type="pct"/>
            <w:shd w:val="clear" w:color="auto" w:fill="auto"/>
          </w:tcPr>
          <w:p w14:paraId="7C16152E" w14:textId="77777777" w:rsidR="00EF4907" w:rsidRPr="006306C8" w:rsidRDefault="00EF4907" w:rsidP="004D71BC">
            <w:pPr>
              <w:keepNext/>
              <w:tabs>
                <w:tab w:val="decimal" w:pos="1239"/>
              </w:tabs>
              <w:autoSpaceDE w:val="0"/>
              <w:autoSpaceDN w:val="0"/>
              <w:adjustRightInd w:val="0"/>
              <w:ind w:right="72"/>
              <w:jc w:val="left"/>
              <w:rPr>
                <w:b/>
                <w:bCs/>
                <w:szCs w:val="22"/>
              </w:rPr>
            </w:pPr>
            <w:r w:rsidRPr="006306C8">
              <w:rPr>
                <w:szCs w:val="22"/>
              </w:rPr>
              <w:t>$27,403,158</w:t>
            </w:r>
          </w:p>
        </w:tc>
      </w:tr>
      <w:tr w:rsidR="00EF4907" w:rsidRPr="006306C8" w14:paraId="71674BEA" w14:textId="77777777" w:rsidTr="004D71BC">
        <w:trPr>
          <w:jc w:val="center"/>
        </w:trPr>
        <w:tc>
          <w:tcPr>
            <w:tcW w:w="2260" w:type="pct"/>
            <w:vAlign w:val="bottom"/>
          </w:tcPr>
          <w:p w14:paraId="487E51C2" w14:textId="77777777" w:rsidR="00EF4907" w:rsidRPr="006306C8" w:rsidRDefault="00EF4907" w:rsidP="004D71BC">
            <w:pPr>
              <w:keepNext/>
              <w:autoSpaceDE w:val="0"/>
              <w:autoSpaceDN w:val="0"/>
              <w:adjustRightInd w:val="0"/>
              <w:ind w:left="292"/>
              <w:rPr>
                <w:szCs w:val="22"/>
              </w:rPr>
            </w:pPr>
          </w:p>
        </w:tc>
        <w:tc>
          <w:tcPr>
            <w:tcW w:w="913" w:type="pct"/>
          </w:tcPr>
          <w:p w14:paraId="31135CEA" w14:textId="77777777" w:rsidR="00EF4907" w:rsidRPr="006306C8" w:rsidRDefault="00EF4907" w:rsidP="004D71BC">
            <w:pPr>
              <w:keepNext/>
              <w:tabs>
                <w:tab w:val="decimal" w:pos="1150"/>
              </w:tabs>
              <w:autoSpaceDE w:val="0"/>
              <w:autoSpaceDN w:val="0"/>
              <w:adjustRightInd w:val="0"/>
              <w:ind w:right="43"/>
              <w:jc w:val="left"/>
              <w:rPr>
                <w:szCs w:val="22"/>
              </w:rPr>
            </w:pPr>
          </w:p>
        </w:tc>
        <w:tc>
          <w:tcPr>
            <w:tcW w:w="913" w:type="pct"/>
          </w:tcPr>
          <w:p w14:paraId="4EE043E4" w14:textId="77777777" w:rsidR="00EF4907" w:rsidRPr="006306C8" w:rsidRDefault="00EF4907" w:rsidP="004D71BC">
            <w:pPr>
              <w:keepNext/>
              <w:tabs>
                <w:tab w:val="decimal" w:pos="1240"/>
              </w:tabs>
              <w:autoSpaceDE w:val="0"/>
              <w:autoSpaceDN w:val="0"/>
              <w:adjustRightInd w:val="0"/>
              <w:ind w:right="72"/>
              <w:jc w:val="left"/>
              <w:rPr>
                <w:szCs w:val="22"/>
              </w:rPr>
            </w:pPr>
          </w:p>
        </w:tc>
        <w:tc>
          <w:tcPr>
            <w:tcW w:w="914" w:type="pct"/>
            <w:shd w:val="clear" w:color="auto" w:fill="auto"/>
          </w:tcPr>
          <w:p w14:paraId="0C99553A" w14:textId="77777777" w:rsidR="00EF4907" w:rsidRPr="006306C8" w:rsidRDefault="00EF4907" w:rsidP="004D71BC">
            <w:pPr>
              <w:keepNext/>
              <w:tabs>
                <w:tab w:val="decimal" w:pos="1239"/>
              </w:tabs>
              <w:autoSpaceDE w:val="0"/>
              <w:autoSpaceDN w:val="0"/>
              <w:adjustRightInd w:val="0"/>
              <w:ind w:right="72"/>
              <w:jc w:val="left"/>
              <w:rPr>
                <w:szCs w:val="22"/>
              </w:rPr>
            </w:pPr>
          </w:p>
        </w:tc>
      </w:tr>
      <w:tr w:rsidR="00EF4907" w:rsidRPr="006306C8" w14:paraId="0F72AEDE" w14:textId="77777777" w:rsidTr="004D71BC">
        <w:trPr>
          <w:jc w:val="center"/>
        </w:trPr>
        <w:tc>
          <w:tcPr>
            <w:tcW w:w="2260" w:type="pct"/>
          </w:tcPr>
          <w:p w14:paraId="22D8328A" w14:textId="77777777" w:rsidR="00EF4907" w:rsidRPr="006306C8" w:rsidRDefault="00EF4907" w:rsidP="004D71BC">
            <w:pPr>
              <w:keepNext/>
              <w:autoSpaceDE w:val="0"/>
              <w:autoSpaceDN w:val="0"/>
              <w:adjustRightInd w:val="0"/>
              <w:ind w:left="562" w:hanging="562"/>
              <w:rPr>
                <w:szCs w:val="22"/>
              </w:rPr>
            </w:pPr>
            <w:r w:rsidRPr="006306C8">
              <w:rPr>
                <w:szCs w:val="22"/>
              </w:rPr>
              <w:t>Revenues</w:t>
            </w:r>
          </w:p>
        </w:tc>
        <w:tc>
          <w:tcPr>
            <w:tcW w:w="913" w:type="pct"/>
          </w:tcPr>
          <w:p w14:paraId="5B17AC93" w14:textId="77777777" w:rsidR="00EF4907" w:rsidRPr="006306C8" w:rsidRDefault="00EF4907" w:rsidP="004D71BC">
            <w:pPr>
              <w:keepNext/>
              <w:tabs>
                <w:tab w:val="decimal" w:pos="1150"/>
              </w:tabs>
              <w:autoSpaceDE w:val="0"/>
              <w:autoSpaceDN w:val="0"/>
              <w:adjustRightInd w:val="0"/>
              <w:ind w:right="43"/>
              <w:jc w:val="left"/>
              <w:rPr>
                <w:szCs w:val="22"/>
                <w:u w:val="single"/>
              </w:rPr>
            </w:pPr>
          </w:p>
        </w:tc>
        <w:tc>
          <w:tcPr>
            <w:tcW w:w="913" w:type="pct"/>
          </w:tcPr>
          <w:p w14:paraId="36447871" w14:textId="77777777" w:rsidR="00EF4907" w:rsidRPr="006306C8" w:rsidRDefault="00EF4907" w:rsidP="004D71BC">
            <w:pPr>
              <w:keepNext/>
              <w:tabs>
                <w:tab w:val="decimal" w:pos="1240"/>
              </w:tabs>
              <w:autoSpaceDE w:val="0"/>
              <w:autoSpaceDN w:val="0"/>
              <w:adjustRightInd w:val="0"/>
              <w:ind w:right="72"/>
              <w:jc w:val="left"/>
              <w:rPr>
                <w:szCs w:val="22"/>
                <w:u w:val="single"/>
              </w:rPr>
            </w:pPr>
          </w:p>
        </w:tc>
        <w:tc>
          <w:tcPr>
            <w:tcW w:w="914" w:type="pct"/>
            <w:shd w:val="clear" w:color="auto" w:fill="auto"/>
          </w:tcPr>
          <w:p w14:paraId="7BCD563F" w14:textId="77777777" w:rsidR="00EF4907" w:rsidRPr="006306C8" w:rsidRDefault="00EF4907" w:rsidP="004D71BC">
            <w:pPr>
              <w:keepNext/>
              <w:tabs>
                <w:tab w:val="decimal" w:pos="1239"/>
              </w:tabs>
              <w:autoSpaceDE w:val="0"/>
              <w:autoSpaceDN w:val="0"/>
              <w:adjustRightInd w:val="0"/>
              <w:ind w:right="72"/>
              <w:jc w:val="left"/>
              <w:rPr>
                <w:szCs w:val="22"/>
                <w:u w:val="single"/>
              </w:rPr>
            </w:pPr>
          </w:p>
        </w:tc>
      </w:tr>
      <w:tr w:rsidR="00EF4907" w:rsidRPr="006306C8" w14:paraId="628F0872" w14:textId="77777777" w:rsidTr="004D71BC">
        <w:trPr>
          <w:jc w:val="center"/>
        </w:trPr>
        <w:tc>
          <w:tcPr>
            <w:tcW w:w="2260" w:type="pct"/>
          </w:tcPr>
          <w:p w14:paraId="3DAB376A" w14:textId="77777777" w:rsidR="00EF4907" w:rsidRPr="006306C8" w:rsidRDefault="00EF4907" w:rsidP="004D71BC">
            <w:pPr>
              <w:keepNext/>
              <w:autoSpaceDE w:val="0"/>
              <w:autoSpaceDN w:val="0"/>
              <w:adjustRightInd w:val="0"/>
              <w:ind w:firstLine="153"/>
              <w:rPr>
                <w:szCs w:val="22"/>
              </w:rPr>
            </w:pPr>
            <w:r w:rsidRPr="006306C8">
              <w:rPr>
                <w:szCs w:val="22"/>
              </w:rPr>
              <w:t>Interest and Other Income</w:t>
            </w:r>
          </w:p>
        </w:tc>
        <w:tc>
          <w:tcPr>
            <w:tcW w:w="913" w:type="pct"/>
          </w:tcPr>
          <w:p w14:paraId="6C79C342" w14:textId="77777777" w:rsidR="00EF4907" w:rsidRPr="006306C8" w:rsidRDefault="00EF4907" w:rsidP="004D71BC">
            <w:pPr>
              <w:keepNext/>
              <w:tabs>
                <w:tab w:val="decimal" w:pos="1150"/>
              </w:tabs>
              <w:autoSpaceDE w:val="0"/>
              <w:autoSpaceDN w:val="0"/>
              <w:adjustRightInd w:val="0"/>
              <w:ind w:right="43"/>
              <w:jc w:val="left"/>
              <w:rPr>
                <w:szCs w:val="22"/>
                <w:u w:val="single"/>
              </w:rPr>
            </w:pPr>
            <w:r w:rsidRPr="006306C8">
              <w:rPr>
                <w:szCs w:val="22"/>
                <w:u w:val="single"/>
              </w:rPr>
              <w:t xml:space="preserve">               --</w:t>
            </w:r>
          </w:p>
        </w:tc>
        <w:tc>
          <w:tcPr>
            <w:tcW w:w="913" w:type="pct"/>
          </w:tcPr>
          <w:p w14:paraId="1644AE72" w14:textId="77777777" w:rsidR="00EF4907" w:rsidRPr="006306C8" w:rsidRDefault="00EF4907" w:rsidP="004D71BC">
            <w:pPr>
              <w:keepNext/>
              <w:tabs>
                <w:tab w:val="decimal" w:pos="1240"/>
              </w:tabs>
              <w:autoSpaceDE w:val="0"/>
              <w:autoSpaceDN w:val="0"/>
              <w:adjustRightInd w:val="0"/>
              <w:ind w:right="72"/>
              <w:jc w:val="left"/>
              <w:rPr>
                <w:szCs w:val="22"/>
                <w:u w:val="single"/>
              </w:rPr>
            </w:pPr>
            <w:r w:rsidRPr="006306C8">
              <w:rPr>
                <w:szCs w:val="22"/>
                <w:u w:val="single"/>
              </w:rPr>
              <w:t xml:space="preserve">     501,793</w:t>
            </w:r>
          </w:p>
        </w:tc>
        <w:tc>
          <w:tcPr>
            <w:tcW w:w="914" w:type="pct"/>
            <w:shd w:val="clear" w:color="auto" w:fill="auto"/>
          </w:tcPr>
          <w:p w14:paraId="63E4FB71" w14:textId="77777777" w:rsidR="00EF4907" w:rsidRPr="006306C8" w:rsidRDefault="00EF4907" w:rsidP="004D71BC">
            <w:pPr>
              <w:keepNext/>
              <w:tabs>
                <w:tab w:val="decimal" w:pos="1239"/>
              </w:tabs>
              <w:autoSpaceDE w:val="0"/>
              <w:autoSpaceDN w:val="0"/>
              <w:adjustRightInd w:val="0"/>
              <w:ind w:right="72"/>
              <w:jc w:val="left"/>
              <w:rPr>
                <w:szCs w:val="22"/>
                <w:u w:val="single"/>
              </w:rPr>
            </w:pPr>
            <w:r w:rsidRPr="006306C8">
              <w:rPr>
                <w:szCs w:val="22"/>
                <w:u w:val="single"/>
              </w:rPr>
              <w:t xml:space="preserve">      </w:t>
            </w:r>
            <w:r>
              <w:rPr>
                <w:szCs w:val="22"/>
                <w:u w:val="single"/>
              </w:rPr>
              <w:t>6</w:t>
            </w:r>
            <w:r w:rsidRPr="006306C8">
              <w:rPr>
                <w:szCs w:val="22"/>
                <w:u w:val="single"/>
              </w:rPr>
              <w:t>00,000</w:t>
            </w:r>
          </w:p>
        </w:tc>
      </w:tr>
      <w:tr w:rsidR="00EF4907" w:rsidRPr="006306C8" w14:paraId="7B02A567" w14:textId="77777777" w:rsidTr="004D71BC">
        <w:trPr>
          <w:jc w:val="center"/>
        </w:trPr>
        <w:tc>
          <w:tcPr>
            <w:tcW w:w="2260" w:type="pct"/>
          </w:tcPr>
          <w:p w14:paraId="2443FAEC" w14:textId="77777777" w:rsidR="00EF4907" w:rsidRPr="006306C8" w:rsidRDefault="00EF4907" w:rsidP="004D71BC">
            <w:pPr>
              <w:keepNext/>
              <w:autoSpaceDE w:val="0"/>
              <w:autoSpaceDN w:val="0"/>
              <w:adjustRightInd w:val="0"/>
              <w:ind w:firstLine="333"/>
              <w:rPr>
                <w:szCs w:val="22"/>
              </w:rPr>
            </w:pPr>
            <w:r w:rsidRPr="006306C8">
              <w:rPr>
                <w:szCs w:val="22"/>
              </w:rPr>
              <w:t>Total Revenues</w:t>
            </w:r>
          </w:p>
        </w:tc>
        <w:tc>
          <w:tcPr>
            <w:tcW w:w="913" w:type="pct"/>
          </w:tcPr>
          <w:p w14:paraId="5EFDECB9" w14:textId="77777777" w:rsidR="00EF4907" w:rsidRPr="006306C8" w:rsidRDefault="00EF4907" w:rsidP="004D71BC">
            <w:pPr>
              <w:keepNext/>
              <w:tabs>
                <w:tab w:val="decimal" w:pos="1150"/>
              </w:tabs>
              <w:autoSpaceDE w:val="0"/>
              <w:autoSpaceDN w:val="0"/>
              <w:adjustRightInd w:val="0"/>
              <w:ind w:right="43"/>
              <w:jc w:val="left"/>
              <w:rPr>
                <w:szCs w:val="22"/>
                <w:u w:val="single"/>
              </w:rPr>
            </w:pPr>
            <w:r w:rsidRPr="006306C8">
              <w:rPr>
                <w:szCs w:val="22"/>
                <w:u w:val="single"/>
              </w:rPr>
              <w:t xml:space="preserve">               --</w:t>
            </w:r>
          </w:p>
        </w:tc>
        <w:tc>
          <w:tcPr>
            <w:tcW w:w="913" w:type="pct"/>
          </w:tcPr>
          <w:p w14:paraId="4E6F6FDD" w14:textId="77777777" w:rsidR="00EF4907" w:rsidRPr="006306C8" w:rsidRDefault="00EF4907" w:rsidP="004D71BC">
            <w:pPr>
              <w:keepNext/>
              <w:tabs>
                <w:tab w:val="decimal" w:pos="1240"/>
              </w:tabs>
              <w:autoSpaceDE w:val="0"/>
              <w:autoSpaceDN w:val="0"/>
              <w:adjustRightInd w:val="0"/>
              <w:ind w:right="72"/>
              <w:jc w:val="left"/>
              <w:rPr>
                <w:szCs w:val="22"/>
                <w:u w:val="single"/>
              </w:rPr>
            </w:pPr>
            <w:r w:rsidRPr="006306C8">
              <w:rPr>
                <w:szCs w:val="22"/>
                <w:u w:val="single"/>
              </w:rPr>
              <w:t xml:space="preserve">     501,793</w:t>
            </w:r>
          </w:p>
        </w:tc>
        <w:tc>
          <w:tcPr>
            <w:tcW w:w="914" w:type="pct"/>
            <w:shd w:val="clear" w:color="auto" w:fill="auto"/>
          </w:tcPr>
          <w:p w14:paraId="24235863" w14:textId="77777777" w:rsidR="00EF4907" w:rsidRPr="006306C8" w:rsidRDefault="00EF4907" w:rsidP="004D71BC">
            <w:pPr>
              <w:keepNext/>
              <w:tabs>
                <w:tab w:val="decimal" w:pos="1239"/>
              </w:tabs>
              <w:autoSpaceDE w:val="0"/>
              <w:autoSpaceDN w:val="0"/>
              <w:adjustRightInd w:val="0"/>
              <w:ind w:right="72"/>
              <w:jc w:val="left"/>
              <w:rPr>
                <w:szCs w:val="22"/>
                <w:u w:val="single"/>
              </w:rPr>
            </w:pPr>
            <w:r w:rsidRPr="006306C8">
              <w:rPr>
                <w:szCs w:val="22"/>
                <w:u w:val="single"/>
              </w:rPr>
              <w:t xml:space="preserve">      </w:t>
            </w:r>
            <w:r>
              <w:rPr>
                <w:szCs w:val="22"/>
                <w:u w:val="single"/>
              </w:rPr>
              <w:t>6</w:t>
            </w:r>
            <w:r w:rsidRPr="006306C8">
              <w:rPr>
                <w:szCs w:val="22"/>
                <w:u w:val="single"/>
              </w:rPr>
              <w:t>00,000</w:t>
            </w:r>
          </w:p>
        </w:tc>
      </w:tr>
      <w:tr w:rsidR="00EF4907" w:rsidRPr="006306C8" w14:paraId="07E0DA1E" w14:textId="77777777" w:rsidTr="004D71BC">
        <w:trPr>
          <w:jc w:val="center"/>
        </w:trPr>
        <w:tc>
          <w:tcPr>
            <w:tcW w:w="2260" w:type="pct"/>
          </w:tcPr>
          <w:p w14:paraId="2F905FA6" w14:textId="77777777" w:rsidR="00EF4907" w:rsidRPr="006306C8" w:rsidRDefault="00EF4907" w:rsidP="004D71BC">
            <w:pPr>
              <w:keepNext/>
              <w:autoSpaceDE w:val="0"/>
              <w:autoSpaceDN w:val="0"/>
              <w:adjustRightInd w:val="0"/>
              <w:ind w:left="432" w:hanging="157"/>
              <w:jc w:val="left"/>
              <w:rPr>
                <w:szCs w:val="22"/>
              </w:rPr>
            </w:pPr>
          </w:p>
        </w:tc>
        <w:tc>
          <w:tcPr>
            <w:tcW w:w="913" w:type="pct"/>
          </w:tcPr>
          <w:p w14:paraId="50B22744" w14:textId="77777777" w:rsidR="00EF4907" w:rsidRPr="006306C8" w:rsidRDefault="00EF4907" w:rsidP="004D71BC">
            <w:pPr>
              <w:keepNext/>
              <w:tabs>
                <w:tab w:val="decimal" w:pos="1150"/>
              </w:tabs>
              <w:autoSpaceDE w:val="0"/>
              <w:autoSpaceDN w:val="0"/>
              <w:adjustRightInd w:val="0"/>
              <w:ind w:right="43"/>
              <w:jc w:val="left"/>
              <w:rPr>
                <w:szCs w:val="22"/>
              </w:rPr>
            </w:pPr>
          </w:p>
        </w:tc>
        <w:tc>
          <w:tcPr>
            <w:tcW w:w="913" w:type="pct"/>
          </w:tcPr>
          <w:p w14:paraId="5D992BE0" w14:textId="77777777" w:rsidR="00EF4907" w:rsidRPr="006306C8" w:rsidRDefault="00EF4907" w:rsidP="004D71BC">
            <w:pPr>
              <w:keepNext/>
              <w:tabs>
                <w:tab w:val="decimal" w:pos="1240"/>
              </w:tabs>
              <w:autoSpaceDE w:val="0"/>
              <w:autoSpaceDN w:val="0"/>
              <w:adjustRightInd w:val="0"/>
              <w:ind w:right="72"/>
              <w:jc w:val="left"/>
              <w:rPr>
                <w:szCs w:val="22"/>
              </w:rPr>
            </w:pPr>
          </w:p>
        </w:tc>
        <w:tc>
          <w:tcPr>
            <w:tcW w:w="914" w:type="pct"/>
            <w:shd w:val="clear" w:color="auto" w:fill="auto"/>
          </w:tcPr>
          <w:p w14:paraId="583517DA" w14:textId="77777777" w:rsidR="00EF4907" w:rsidRPr="006306C8" w:rsidRDefault="00EF4907" w:rsidP="004D71BC">
            <w:pPr>
              <w:keepNext/>
              <w:tabs>
                <w:tab w:val="decimal" w:pos="1239"/>
              </w:tabs>
              <w:autoSpaceDE w:val="0"/>
              <w:autoSpaceDN w:val="0"/>
              <w:adjustRightInd w:val="0"/>
              <w:ind w:right="72"/>
              <w:jc w:val="left"/>
              <w:rPr>
                <w:szCs w:val="22"/>
              </w:rPr>
            </w:pPr>
          </w:p>
        </w:tc>
      </w:tr>
      <w:tr w:rsidR="00EF4907" w:rsidRPr="006306C8" w14:paraId="04A153BB" w14:textId="77777777" w:rsidTr="004D71BC">
        <w:trPr>
          <w:trHeight w:val="72"/>
          <w:jc w:val="center"/>
        </w:trPr>
        <w:tc>
          <w:tcPr>
            <w:tcW w:w="2260" w:type="pct"/>
          </w:tcPr>
          <w:p w14:paraId="581C7528" w14:textId="77777777" w:rsidR="00EF4907" w:rsidRPr="006306C8" w:rsidRDefault="00EF4907" w:rsidP="004D71BC">
            <w:pPr>
              <w:keepNext/>
              <w:autoSpaceDE w:val="0"/>
              <w:autoSpaceDN w:val="0"/>
              <w:adjustRightInd w:val="0"/>
              <w:rPr>
                <w:szCs w:val="22"/>
              </w:rPr>
            </w:pPr>
            <w:r w:rsidRPr="006306C8">
              <w:rPr>
                <w:szCs w:val="22"/>
              </w:rPr>
              <w:t>Expenditures</w:t>
            </w:r>
          </w:p>
        </w:tc>
        <w:tc>
          <w:tcPr>
            <w:tcW w:w="913" w:type="pct"/>
          </w:tcPr>
          <w:p w14:paraId="56C76B94" w14:textId="77777777" w:rsidR="00EF4907" w:rsidRPr="006306C8" w:rsidRDefault="00EF4907" w:rsidP="004D71BC">
            <w:pPr>
              <w:keepNext/>
              <w:tabs>
                <w:tab w:val="decimal" w:pos="1150"/>
              </w:tabs>
              <w:autoSpaceDE w:val="0"/>
              <w:autoSpaceDN w:val="0"/>
              <w:adjustRightInd w:val="0"/>
              <w:ind w:right="43"/>
              <w:jc w:val="left"/>
              <w:rPr>
                <w:szCs w:val="22"/>
                <w:u w:val="single"/>
              </w:rPr>
            </w:pPr>
          </w:p>
        </w:tc>
        <w:tc>
          <w:tcPr>
            <w:tcW w:w="913" w:type="pct"/>
          </w:tcPr>
          <w:p w14:paraId="3B76E3C2" w14:textId="77777777" w:rsidR="00EF4907" w:rsidRPr="006306C8" w:rsidRDefault="00EF4907" w:rsidP="004D71BC">
            <w:pPr>
              <w:keepNext/>
              <w:tabs>
                <w:tab w:val="decimal" w:pos="1240"/>
              </w:tabs>
              <w:autoSpaceDE w:val="0"/>
              <w:autoSpaceDN w:val="0"/>
              <w:adjustRightInd w:val="0"/>
              <w:ind w:right="72"/>
              <w:jc w:val="left"/>
              <w:rPr>
                <w:szCs w:val="22"/>
                <w:u w:val="single"/>
              </w:rPr>
            </w:pPr>
          </w:p>
        </w:tc>
        <w:tc>
          <w:tcPr>
            <w:tcW w:w="914" w:type="pct"/>
            <w:shd w:val="clear" w:color="auto" w:fill="auto"/>
          </w:tcPr>
          <w:p w14:paraId="5B0C5EE5" w14:textId="77777777" w:rsidR="00EF4907" w:rsidRPr="006306C8" w:rsidRDefault="00EF4907" w:rsidP="004D71BC">
            <w:pPr>
              <w:keepNext/>
              <w:tabs>
                <w:tab w:val="decimal" w:pos="1239"/>
              </w:tabs>
              <w:autoSpaceDE w:val="0"/>
              <w:autoSpaceDN w:val="0"/>
              <w:adjustRightInd w:val="0"/>
              <w:ind w:right="72"/>
              <w:jc w:val="left"/>
              <w:rPr>
                <w:szCs w:val="22"/>
                <w:u w:val="single"/>
              </w:rPr>
            </w:pPr>
          </w:p>
        </w:tc>
      </w:tr>
      <w:tr w:rsidR="00EF4907" w:rsidRPr="006306C8" w14:paraId="6807420A" w14:textId="77777777" w:rsidTr="004D71BC">
        <w:trPr>
          <w:jc w:val="center"/>
        </w:trPr>
        <w:tc>
          <w:tcPr>
            <w:tcW w:w="2260" w:type="pct"/>
          </w:tcPr>
          <w:p w14:paraId="3C15ECEC" w14:textId="77777777" w:rsidR="00EF4907" w:rsidRPr="006306C8" w:rsidRDefault="00EF4907" w:rsidP="004D71BC">
            <w:pPr>
              <w:keepNext/>
              <w:autoSpaceDE w:val="0"/>
              <w:autoSpaceDN w:val="0"/>
              <w:adjustRightInd w:val="0"/>
              <w:ind w:firstLine="153"/>
              <w:rPr>
                <w:szCs w:val="22"/>
              </w:rPr>
            </w:pPr>
            <w:r w:rsidRPr="006306C8">
              <w:rPr>
                <w:szCs w:val="22"/>
              </w:rPr>
              <w:t>Capital Outlay</w:t>
            </w:r>
          </w:p>
        </w:tc>
        <w:tc>
          <w:tcPr>
            <w:tcW w:w="913" w:type="pct"/>
          </w:tcPr>
          <w:p w14:paraId="302EF838" w14:textId="77777777" w:rsidR="00EF4907" w:rsidRPr="006306C8" w:rsidRDefault="00EF4907" w:rsidP="004D71BC">
            <w:pPr>
              <w:keepNext/>
              <w:tabs>
                <w:tab w:val="decimal" w:pos="1150"/>
              </w:tabs>
              <w:autoSpaceDE w:val="0"/>
              <w:autoSpaceDN w:val="0"/>
              <w:adjustRightInd w:val="0"/>
              <w:ind w:right="43"/>
              <w:jc w:val="left"/>
              <w:rPr>
                <w:szCs w:val="22"/>
                <w:u w:val="single"/>
              </w:rPr>
            </w:pPr>
            <w:r w:rsidRPr="006306C8">
              <w:rPr>
                <w:szCs w:val="22"/>
                <w:u w:val="single"/>
              </w:rPr>
              <w:t>28,400,000</w:t>
            </w:r>
          </w:p>
        </w:tc>
        <w:tc>
          <w:tcPr>
            <w:tcW w:w="913" w:type="pct"/>
          </w:tcPr>
          <w:p w14:paraId="14F5580F" w14:textId="77777777" w:rsidR="00EF4907" w:rsidRPr="006306C8" w:rsidRDefault="00EF4907" w:rsidP="004D71BC">
            <w:pPr>
              <w:keepNext/>
              <w:tabs>
                <w:tab w:val="decimal" w:pos="1240"/>
              </w:tabs>
              <w:autoSpaceDE w:val="0"/>
              <w:autoSpaceDN w:val="0"/>
              <w:adjustRightInd w:val="0"/>
              <w:ind w:right="72"/>
              <w:jc w:val="left"/>
              <w:rPr>
                <w:szCs w:val="22"/>
                <w:u w:val="single"/>
              </w:rPr>
            </w:pPr>
            <w:r w:rsidRPr="006306C8">
              <w:rPr>
                <w:szCs w:val="22"/>
                <w:u w:val="single"/>
              </w:rPr>
              <w:t>15,807,167</w:t>
            </w:r>
          </w:p>
        </w:tc>
        <w:tc>
          <w:tcPr>
            <w:tcW w:w="914" w:type="pct"/>
            <w:shd w:val="clear" w:color="auto" w:fill="auto"/>
          </w:tcPr>
          <w:p w14:paraId="233FF784" w14:textId="77777777" w:rsidR="00EF4907" w:rsidRPr="006306C8" w:rsidRDefault="00EF4907" w:rsidP="004D71BC">
            <w:pPr>
              <w:keepNext/>
              <w:tabs>
                <w:tab w:val="decimal" w:pos="1239"/>
              </w:tabs>
              <w:autoSpaceDE w:val="0"/>
              <w:autoSpaceDN w:val="0"/>
              <w:adjustRightInd w:val="0"/>
              <w:ind w:right="72"/>
              <w:jc w:val="left"/>
              <w:rPr>
                <w:szCs w:val="22"/>
                <w:u w:val="single"/>
              </w:rPr>
            </w:pPr>
            <w:r w:rsidRPr="006306C8">
              <w:rPr>
                <w:szCs w:val="22"/>
                <w:u w:val="single"/>
              </w:rPr>
              <w:t xml:space="preserve"> </w:t>
            </w:r>
            <w:r>
              <w:rPr>
                <w:szCs w:val="22"/>
                <w:u w:val="single"/>
              </w:rPr>
              <w:t>41,694,431</w:t>
            </w:r>
          </w:p>
        </w:tc>
      </w:tr>
      <w:tr w:rsidR="00EF4907" w:rsidRPr="006306C8" w14:paraId="3AB0A357" w14:textId="77777777" w:rsidTr="004D71BC">
        <w:trPr>
          <w:jc w:val="center"/>
        </w:trPr>
        <w:tc>
          <w:tcPr>
            <w:tcW w:w="2260" w:type="pct"/>
          </w:tcPr>
          <w:p w14:paraId="797D7796" w14:textId="77777777" w:rsidR="00EF4907" w:rsidRPr="006306C8" w:rsidRDefault="00EF4907" w:rsidP="004D71BC">
            <w:pPr>
              <w:keepNext/>
              <w:autoSpaceDE w:val="0"/>
              <w:autoSpaceDN w:val="0"/>
              <w:adjustRightInd w:val="0"/>
              <w:ind w:firstLine="333"/>
              <w:jc w:val="left"/>
              <w:rPr>
                <w:szCs w:val="22"/>
              </w:rPr>
            </w:pPr>
            <w:r w:rsidRPr="006306C8">
              <w:rPr>
                <w:szCs w:val="22"/>
              </w:rPr>
              <w:t>Total Expenditures</w:t>
            </w:r>
          </w:p>
        </w:tc>
        <w:tc>
          <w:tcPr>
            <w:tcW w:w="913" w:type="pct"/>
          </w:tcPr>
          <w:p w14:paraId="5D619C4B" w14:textId="77777777" w:rsidR="00EF4907" w:rsidRPr="006306C8" w:rsidRDefault="00EF4907" w:rsidP="004D71BC">
            <w:pPr>
              <w:keepNext/>
              <w:tabs>
                <w:tab w:val="decimal" w:pos="1150"/>
              </w:tabs>
              <w:autoSpaceDE w:val="0"/>
              <w:autoSpaceDN w:val="0"/>
              <w:adjustRightInd w:val="0"/>
              <w:ind w:right="43"/>
              <w:jc w:val="left"/>
              <w:rPr>
                <w:szCs w:val="22"/>
                <w:u w:val="single"/>
              </w:rPr>
            </w:pPr>
            <w:r w:rsidRPr="006306C8">
              <w:rPr>
                <w:szCs w:val="22"/>
                <w:u w:val="single"/>
              </w:rPr>
              <w:t>28,400,000</w:t>
            </w:r>
          </w:p>
        </w:tc>
        <w:tc>
          <w:tcPr>
            <w:tcW w:w="913" w:type="pct"/>
          </w:tcPr>
          <w:p w14:paraId="04B5CB2E" w14:textId="77777777" w:rsidR="00EF4907" w:rsidRPr="006306C8" w:rsidRDefault="00EF4907" w:rsidP="004D71BC">
            <w:pPr>
              <w:keepNext/>
              <w:tabs>
                <w:tab w:val="decimal" w:pos="1240"/>
              </w:tabs>
              <w:autoSpaceDE w:val="0"/>
              <w:autoSpaceDN w:val="0"/>
              <w:adjustRightInd w:val="0"/>
              <w:ind w:right="72"/>
              <w:jc w:val="left"/>
              <w:rPr>
                <w:szCs w:val="22"/>
                <w:u w:val="single"/>
              </w:rPr>
            </w:pPr>
            <w:r w:rsidRPr="006306C8">
              <w:rPr>
                <w:szCs w:val="22"/>
                <w:u w:val="single"/>
              </w:rPr>
              <w:t>15,807,167</w:t>
            </w:r>
          </w:p>
        </w:tc>
        <w:tc>
          <w:tcPr>
            <w:tcW w:w="914" w:type="pct"/>
            <w:shd w:val="clear" w:color="auto" w:fill="auto"/>
          </w:tcPr>
          <w:p w14:paraId="4D4066B2" w14:textId="77777777" w:rsidR="00EF4907" w:rsidRPr="006306C8" w:rsidRDefault="00EF4907" w:rsidP="004D71BC">
            <w:pPr>
              <w:keepNext/>
              <w:tabs>
                <w:tab w:val="decimal" w:pos="1239"/>
              </w:tabs>
              <w:autoSpaceDE w:val="0"/>
              <w:autoSpaceDN w:val="0"/>
              <w:adjustRightInd w:val="0"/>
              <w:ind w:right="72"/>
              <w:jc w:val="left"/>
              <w:rPr>
                <w:szCs w:val="22"/>
                <w:u w:val="single"/>
              </w:rPr>
            </w:pPr>
            <w:r w:rsidRPr="006306C8">
              <w:rPr>
                <w:szCs w:val="22"/>
                <w:u w:val="single"/>
              </w:rPr>
              <w:t xml:space="preserve"> </w:t>
            </w:r>
            <w:r>
              <w:rPr>
                <w:szCs w:val="22"/>
                <w:u w:val="single"/>
              </w:rPr>
              <w:t>41,694,431</w:t>
            </w:r>
          </w:p>
        </w:tc>
      </w:tr>
      <w:tr w:rsidR="00EF4907" w:rsidRPr="006306C8" w14:paraId="0FA9EBFC" w14:textId="77777777" w:rsidTr="004D71BC">
        <w:trPr>
          <w:jc w:val="center"/>
        </w:trPr>
        <w:tc>
          <w:tcPr>
            <w:tcW w:w="2260" w:type="pct"/>
          </w:tcPr>
          <w:p w14:paraId="257710EE" w14:textId="77777777" w:rsidR="00EF4907" w:rsidRPr="006306C8" w:rsidRDefault="00EF4907" w:rsidP="004D71BC">
            <w:pPr>
              <w:keepNext/>
              <w:autoSpaceDE w:val="0"/>
              <w:autoSpaceDN w:val="0"/>
              <w:adjustRightInd w:val="0"/>
              <w:jc w:val="left"/>
              <w:rPr>
                <w:szCs w:val="22"/>
              </w:rPr>
            </w:pPr>
          </w:p>
        </w:tc>
        <w:tc>
          <w:tcPr>
            <w:tcW w:w="913" w:type="pct"/>
          </w:tcPr>
          <w:p w14:paraId="63D14982" w14:textId="77777777" w:rsidR="00EF4907" w:rsidRPr="006306C8" w:rsidRDefault="00EF4907" w:rsidP="004D71BC">
            <w:pPr>
              <w:keepNext/>
              <w:tabs>
                <w:tab w:val="decimal" w:pos="1150"/>
              </w:tabs>
              <w:autoSpaceDE w:val="0"/>
              <w:autoSpaceDN w:val="0"/>
              <w:adjustRightInd w:val="0"/>
              <w:ind w:right="43"/>
              <w:jc w:val="left"/>
              <w:rPr>
                <w:szCs w:val="22"/>
              </w:rPr>
            </w:pPr>
          </w:p>
        </w:tc>
        <w:tc>
          <w:tcPr>
            <w:tcW w:w="913" w:type="pct"/>
          </w:tcPr>
          <w:p w14:paraId="6EFDF244" w14:textId="77777777" w:rsidR="00EF4907" w:rsidRPr="006306C8" w:rsidRDefault="00EF4907" w:rsidP="004D71BC">
            <w:pPr>
              <w:keepNext/>
              <w:tabs>
                <w:tab w:val="decimal" w:pos="1240"/>
              </w:tabs>
              <w:autoSpaceDE w:val="0"/>
              <w:autoSpaceDN w:val="0"/>
              <w:adjustRightInd w:val="0"/>
              <w:ind w:right="72"/>
              <w:jc w:val="left"/>
              <w:rPr>
                <w:szCs w:val="22"/>
              </w:rPr>
            </w:pPr>
          </w:p>
        </w:tc>
        <w:tc>
          <w:tcPr>
            <w:tcW w:w="914" w:type="pct"/>
            <w:shd w:val="clear" w:color="auto" w:fill="auto"/>
          </w:tcPr>
          <w:p w14:paraId="1F440614" w14:textId="77777777" w:rsidR="00EF4907" w:rsidRPr="006306C8" w:rsidRDefault="00EF4907" w:rsidP="004D71BC">
            <w:pPr>
              <w:keepNext/>
              <w:tabs>
                <w:tab w:val="decimal" w:pos="1239"/>
              </w:tabs>
              <w:autoSpaceDE w:val="0"/>
              <w:autoSpaceDN w:val="0"/>
              <w:adjustRightInd w:val="0"/>
              <w:ind w:right="72"/>
              <w:jc w:val="left"/>
              <w:rPr>
                <w:szCs w:val="22"/>
              </w:rPr>
            </w:pPr>
          </w:p>
        </w:tc>
      </w:tr>
      <w:tr w:rsidR="00EF4907" w:rsidRPr="006306C8" w14:paraId="09BBC0F3" w14:textId="77777777" w:rsidTr="004D71BC">
        <w:trPr>
          <w:jc w:val="center"/>
        </w:trPr>
        <w:tc>
          <w:tcPr>
            <w:tcW w:w="2260" w:type="pct"/>
          </w:tcPr>
          <w:p w14:paraId="04CED74D" w14:textId="77777777" w:rsidR="00EF4907" w:rsidRPr="006306C8" w:rsidRDefault="00EF4907" w:rsidP="004D71BC">
            <w:pPr>
              <w:keepNext/>
              <w:autoSpaceDE w:val="0"/>
              <w:autoSpaceDN w:val="0"/>
              <w:adjustRightInd w:val="0"/>
              <w:jc w:val="left"/>
              <w:rPr>
                <w:szCs w:val="22"/>
              </w:rPr>
            </w:pPr>
            <w:r w:rsidRPr="006306C8">
              <w:rPr>
                <w:szCs w:val="22"/>
              </w:rPr>
              <w:t>Revenues Over/(Under) Expenditures</w:t>
            </w:r>
          </w:p>
        </w:tc>
        <w:tc>
          <w:tcPr>
            <w:tcW w:w="913" w:type="pct"/>
          </w:tcPr>
          <w:p w14:paraId="0E2653A8" w14:textId="77777777" w:rsidR="00EF4907" w:rsidRPr="006306C8" w:rsidRDefault="00EF4907" w:rsidP="004D71BC">
            <w:pPr>
              <w:keepNext/>
              <w:tabs>
                <w:tab w:val="decimal" w:pos="1150"/>
              </w:tabs>
              <w:autoSpaceDE w:val="0"/>
              <w:autoSpaceDN w:val="0"/>
              <w:adjustRightInd w:val="0"/>
              <w:ind w:right="43"/>
              <w:jc w:val="left"/>
              <w:rPr>
                <w:szCs w:val="22"/>
                <w:u w:val="single"/>
              </w:rPr>
            </w:pPr>
            <w:r w:rsidRPr="006306C8">
              <w:rPr>
                <w:szCs w:val="22"/>
                <w:u w:val="single"/>
              </w:rPr>
              <w:t xml:space="preserve">               --</w:t>
            </w:r>
          </w:p>
        </w:tc>
        <w:tc>
          <w:tcPr>
            <w:tcW w:w="913" w:type="pct"/>
          </w:tcPr>
          <w:p w14:paraId="6F640DB9" w14:textId="77777777" w:rsidR="00EF4907" w:rsidRPr="006306C8" w:rsidRDefault="00EF4907" w:rsidP="004D71BC">
            <w:pPr>
              <w:keepNext/>
              <w:tabs>
                <w:tab w:val="decimal" w:pos="1240"/>
              </w:tabs>
              <w:autoSpaceDE w:val="0"/>
              <w:autoSpaceDN w:val="0"/>
              <w:adjustRightInd w:val="0"/>
              <w:ind w:right="72"/>
              <w:jc w:val="left"/>
              <w:rPr>
                <w:szCs w:val="22"/>
                <w:u w:val="single"/>
              </w:rPr>
            </w:pPr>
            <w:r w:rsidRPr="006306C8">
              <w:rPr>
                <w:szCs w:val="22"/>
                <w:u w:val="single"/>
              </w:rPr>
              <w:t>13,095,227</w:t>
            </w:r>
          </w:p>
        </w:tc>
        <w:tc>
          <w:tcPr>
            <w:tcW w:w="914" w:type="pct"/>
            <w:shd w:val="clear" w:color="auto" w:fill="auto"/>
          </w:tcPr>
          <w:p w14:paraId="6C6F6D29" w14:textId="77777777" w:rsidR="00EF4907" w:rsidRPr="006306C8" w:rsidRDefault="00EF4907" w:rsidP="004D71BC">
            <w:pPr>
              <w:keepNext/>
              <w:tabs>
                <w:tab w:val="decimal" w:pos="1239"/>
              </w:tabs>
              <w:autoSpaceDE w:val="0"/>
              <w:autoSpaceDN w:val="0"/>
              <w:adjustRightInd w:val="0"/>
              <w:ind w:right="72"/>
              <w:jc w:val="left"/>
              <w:rPr>
                <w:szCs w:val="22"/>
                <w:u w:val="single"/>
              </w:rPr>
            </w:pPr>
            <w:r w:rsidRPr="006306C8">
              <w:rPr>
                <w:szCs w:val="22"/>
                <w:u w:val="single"/>
              </w:rPr>
              <w:t>(27,403,158</w:t>
            </w:r>
            <w:r w:rsidRPr="006306C8">
              <w:rPr>
                <w:szCs w:val="22"/>
              </w:rPr>
              <w:t>)</w:t>
            </w:r>
          </w:p>
        </w:tc>
      </w:tr>
      <w:tr w:rsidR="00EF4907" w:rsidRPr="006306C8" w14:paraId="17048C56" w14:textId="77777777" w:rsidTr="004D71BC">
        <w:trPr>
          <w:jc w:val="center"/>
        </w:trPr>
        <w:tc>
          <w:tcPr>
            <w:tcW w:w="2260" w:type="pct"/>
          </w:tcPr>
          <w:p w14:paraId="02E5D1EB" w14:textId="77777777" w:rsidR="00EF4907" w:rsidRPr="006306C8" w:rsidRDefault="00EF4907" w:rsidP="004D71BC">
            <w:pPr>
              <w:keepNext/>
              <w:autoSpaceDE w:val="0"/>
              <w:autoSpaceDN w:val="0"/>
              <w:adjustRightInd w:val="0"/>
              <w:jc w:val="left"/>
              <w:rPr>
                <w:szCs w:val="22"/>
              </w:rPr>
            </w:pPr>
          </w:p>
        </w:tc>
        <w:tc>
          <w:tcPr>
            <w:tcW w:w="913" w:type="pct"/>
          </w:tcPr>
          <w:p w14:paraId="45B2DB38" w14:textId="77777777" w:rsidR="00EF4907" w:rsidRPr="006306C8" w:rsidRDefault="00EF4907" w:rsidP="004D71BC">
            <w:pPr>
              <w:keepNext/>
              <w:tabs>
                <w:tab w:val="decimal" w:pos="1150"/>
              </w:tabs>
              <w:autoSpaceDE w:val="0"/>
              <w:autoSpaceDN w:val="0"/>
              <w:adjustRightInd w:val="0"/>
              <w:ind w:right="43"/>
              <w:jc w:val="left"/>
              <w:rPr>
                <w:szCs w:val="22"/>
              </w:rPr>
            </w:pPr>
          </w:p>
        </w:tc>
        <w:tc>
          <w:tcPr>
            <w:tcW w:w="913" w:type="pct"/>
          </w:tcPr>
          <w:p w14:paraId="7990CBAF" w14:textId="77777777" w:rsidR="00EF4907" w:rsidRPr="006306C8" w:rsidRDefault="00EF4907" w:rsidP="004D71BC">
            <w:pPr>
              <w:keepNext/>
              <w:tabs>
                <w:tab w:val="decimal" w:pos="1240"/>
              </w:tabs>
              <w:autoSpaceDE w:val="0"/>
              <w:autoSpaceDN w:val="0"/>
              <w:adjustRightInd w:val="0"/>
              <w:ind w:right="72"/>
              <w:jc w:val="left"/>
              <w:rPr>
                <w:szCs w:val="22"/>
              </w:rPr>
            </w:pPr>
          </w:p>
        </w:tc>
        <w:tc>
          <w:tcPr>
            <w:tcW w:w="914" w:type="pct"/>
            <w:shd w:val="clear" w:color="auto" w:fill="auto"/>
          </w:tcPr>
          <w:p w14:paraId="42E2EF56" w14:textId="77777777" w:rsidR="00EF4907" w:rsidRPr="006306C8" w:rsidRDefault="00EF4907" w:rsidP="004D71BC">
            <w:pPr>
              <w:keepNext/>
              <w:tabs>
                <w:tab w:val="decimal" w:pos="1239"/>
              </w:tabs>
              <w:autoSpaceDE w:val="0"/>
              <w:autoSpaceDN w:val="0"/>
              <w:adjustRightInd w:val="0"/>
              <w:ind w:right="72"/>
              <w:jc w:val="left"/>
              <w:rPr>
                <w:szCs w:val="22"/>
              </w:rPr>
            </w:pPr>
          </w:p>
        </w:tc>
      </w:tr>
      <w:tr w:rsidR="00EF4907" w:rsidRPr="006306C8" w14:paraId="25B1B333" w14:textId="77777777" w:rsidTr="004D71BC">
        <w:trPr>
          <w:jc w:val="center"/>
        </w:trPr>
        <w:tc>
          <w:tcPr>
            <w:tcW w:w="2260" w:type="pct"/>
          </w:tcPr>
          <w:p w14:paraId="24888DC5" w14:textId="77777777" w:rsidR="00EF4907" w:rsidRPr="006306C8" w:rsidRDefault="00EF4907" w:rsidP="004D71BC">
            <w:pPr>
              <w:keepNext/>
              <w:autoSpaceDE w:val="0"/>
              <w:autoSpaceDN w:val="0"/>
              <w:adjustRightInd w:val="0"/>
              <w:jc w:val="left"/>
              <w:rPr>
                <w:szCs w:val="22"/>
              </w:rPr>
            </w:pPr>
            <w:r w:rsidRPr="006306C8">
              <w:rPr>
                <w:szCs w:val="22"/>
              </w:rPr>
              <w:t>Other Sources/(Uses) of Funds</w:t>
            </w:r>
          </w:p>
        </w:tc>
        <w:tc>
          <w:tcPr>
            <w:tcW w:w="913" w:type="pct"/>
          </w:tcPr>
          <w:p w14:paraId="25B37FD5" w14:textId="77777777" w:rsidR="00EF4907" w:rsidRPr="006306C8" w:rsidRDefault="00EF4907" w:rsidP="004D71BC">
            <w:pPr>
              <w:keepNext/>
              <w:tabs>
                <w:tab w:val="decimal" w:pos="1150"/>
              </w:tabs>
              <w:autoSpaceDE w:val="0"/>
              <w:autoSpaceDN w:val="0"/>
              <w:adjustRightInd w:val="0"/>
              <w:ind w:right="43"/>
              <w:jc w:val="left"/>
              <w:rPr>
                <w:szCs w:val="22"/>
              </w:rPr>
            </w:pPr>
          </w:p>
        </w:tc>
        <w:tc>
          <w:tcPr>
            <w:tcW w:w="913" w:type="pct"/>
          </w:tcPr>
          <w:p w14:paraId="723BC9DF" w14:textId="77777777" w:rsidR="00EF4907" w:rsidRPr="006306C8" w:rsidRDefault="00EF4907" w:rsidP="004D71BC">
            <w:pPr>
              <w:keepNext/>
              <w:tabs>
                <w:tab w:val="decimal" w:pos="1240"/>
              </w:tabs>
              <w:autoSpaceDE w:val="0"/>
              <w:autoSpaceDN w:val="0"/>
              <w:adjustRightInd w:val="0"/>
              <w:ind w:right="72"/>
              <w:jc w:val="left"/>
              <w:rPr>
                <w:szCs w:val="22"/>
              </w:rPr>
            </w:pPr>
          </w:p>
        </w:tc>
        <w:tc>
          <w:tcPr>
            <w:tcW w:w="914" w:type="pct"/>
            <w:shd w:val="clear" w:color="auto" w:fill="auto"/>
          </w:tcPr>
          <w:p w14:paraId="7ABC5264" w14:textId="77777777" w:rsidR="00EF4907" w:rsidRPr="006306C8" w:rsidRDefault="00EF4907" w:rsidP="004D71BC">
            <w:pPr>
              <w:keepNext/>
              <w:tabs>
                <w:tab w:val="decimal" w:pos="1239"/>
              </w:tabs>
              <w:autoSpaceDE w:val="0"/>
              <w:autoSpaceDN w:val="0"/>
              <w:adjustRightInd w:val="0"/>
              <w:ind w:right="72"/>
              <w:jc w:val="left"/>
              <w:rPr>
                <w:szCs w:val="22"/>
              </w:rPr>
            </w:pPr>
          </w:p>
        </w:tc>
      </w:tr>
      <w:tr w:rsidR="00EF4907" w:rsidRPr="006306C8" w14:paraId="58BE0A6B" w14:textId="77777777" w:rsidTr="004D71BC">
        <w:trPr>
          <w:jc w:val="center"/>
        </w:trPr>
        <w:tc>
          <w:tcPr>
            <w:tcW w:w="2260" w:type="pct"/>
          </w:tcPr>
          <w:p w14:paraId="2D348285" w14:textId="77777777" w:rsidR="00EF4907" w:rsidRPr="006306C8" w:rsidRDefault="00EF4907" w:rsidP="004D71BC">
            <w:pPr>
              <w:keepNext/>
              <w:autoSpaceDE w:val="0"/>
              <w:autoSpaceDN w:val="0"/>
              <w:adjustRightInd w:val="0"/>
              <w:ind w:firstLine="153"/>
              <w:jc w:val="left"/>
              <w:rPr>
                <w:szCs w:val="22"/>
              </w:rPr>
            </w:pPr>
            <w:r w:rsidRPr="006306C8">
              <w:rPr>
                <w:szCs w:val="22"/>
              </w:rPr>
              <w:t>Bond Proceeds</w:t>
            </w:r>
            <w:r w:rsidRPr="006306C8">
              <w:rPr>
                <w:szCs w:val="22"/>
                <w:vertAlign w:val="superscript"/>
              </w:rPr>
              <w:t xml:space="preserve"> 2</w:t>
            </w:r>
          </w:p>
        </w:tc>
        <w:tc>
          <w:tcPr>
            <w:tcW w:w="913" w:type="pct"/>
          </w:tcPr>
          <w:p w14:paraId="527FFDBC" w14:textId="77777777" w:rsidR="00EF4907" w:rsidRPr="006306C8" w:rsidRDefault="00EF4907" w:rsidP="004D71BC">
            <w:pPr>
              <w:keepNext/>
              <w:tabs>
                <w:tab w:val="decimal" w:pos="1150"/>
              </w:tabs>
              <w:autoSpaceDE w:val="0"/>
              <w:autoSpaceDN w:val="0"/>
              <w:adjustRightInd w:val="0"/>
              <w:ind w:right="43"/>
              <w:jc w:val="left"/>
              <w:rPr>
                <w:szCs w:val="22"/>
              </w:rPr>
            </w:pPr>
            <w:r w:rsidRPr="006306C8">
              <w:rPr>
                <w:szCs w:val="22"/>
              </w:rPr>
              <w:t>39,380,000</w:t>
            </w:r>
          </w:p>
        </w:tc>
        <w:tc>
          <w:tcPr>
            <w:tcW w:w="913" w:type="pct"/>
          </w:tcPr>
          <w:p w14:paraId="1335F1D6" w14:textId="77777777" w:rsidR="00EF4907" w:rsidRPr="006306C8" w:rsidRDefault="00EF4907" w:rsidP="004D71BC">
            <w:pPr>
              <w:keepNext/>
              <w:tabs>
                <w:tab w:val="decimal" w:pos="1240"/>
              </w:tabs>
              <w:autoSpaceDE w:val="0"/>
              <w:autoSpaceDN w:val="0"/>
              <w:adjustRightInd w:val="0"/>
              <w:ind w:right="72"/>
              <w:jc w:val="left"/>
              <w:rPr>
                <w:szCs w:val="22"/>
              </w:rPr>
            </w:pPr>
            <w:r w:rsidRPr="006306C8">
              <w:rPr>
                <w:szCs w:val="22"/>
              </w:rPr>
              <w:t>39,380,000</w:t>
            </w:r>
          </w:p>
        </w:tc>
        <w:tc>
          <w:tcPr>
            <w:tcW w:w="914" w:type="pct"/>
            <w:shd w:val="clear" w:color="auto" w:fill="auto"/>
          </w:tcPr>
          <w:p w14:paraId="178B5EBC" w14:textId="77777777" w:rsidR="00EF4907" w:rsidRPr="006306C8" w:rsidRDefault="00EF4907" w:rsidP="004D71BC">
            <w:pPr>
              <w:keepNext/>
              <w:tabs>
                <w:tab w:val="decimal" w:pos="1239"/>
              </w:tabs>
              <w:autoSpaceDE w:val="0"/>
              <w:autoSpaceDN w:val="0"/>
              <w:adjustRightInd w:val="0"/>
              <w:ind w:right="72"/>
              <w:jc w:val="left"/>
              <w:rPr>
                <w:szCs w:val="22"/>
              </w:rPr>
            </w:pPr>
            <w:r>
              <w:rPr>
                <w:szCs w:val="22"/>
              </w:rPr>
              <w:t>15,674,014</w:t>
            </w:r>
          </w:p>
        </w:tc>
      </w:tr>
      <w:tr w:rsidR="00EF4907" w:rsidRPr="006306C8" w14:paraId="4CDCE982" w14:textId="77777777" w:rsidTr="004D71BC">
        <w:trPr>
          <w:jc w:val="center"/>
        </w:trPr>
        <w:tc>
          <w:tcPr>
            <w:tcW w:w="2260" w:type="pct"/>
          </w:tcPr>
          <w:p w14:paraId="0DA28696" w14:textId="77777777" w:rsidR="00EF4907" w:rsidRPr="006306C8" w:rsidRDefault="00EF4907" w:rsidP="004D71BC">
            <w:pPr>
              <w:keepNext/>
              <w:autoSpaceDE w:val="0"/>
              <w:autoSpaceDN w:val="0"/>
              <w:adjustRightInd w:val="0"/>
              <w:ind w:firstLine="153"/>
              <w:jc w:val="left"/>
              <w:rPr>
                <w:szCs w:val="22"/>
              </w:rPr>
            </w:pPr>
            <w:r w:rsidRPr="006306C8">
              <w:rPr>
                <w:szCs w:val="22"/>
              </w:rPr>
              <w:t>Cost of Issuance</w:t>
            </w:r>
          </w:p>
        </w:tc>
        <w:tc>
          <w:tcPr>
            <w:tcW w:w="913" w:type="pct"/>
          </w:tcPr>
          <w:p w14:paraId="2F11E88F" w14:textId="77777777" w:rsidR="00EF4907" w:rsidRPr="006306C8" w:rsidRDefault="00EF4907" w:rsidP="004D71BC">
            <w:pPr>
              <w:keepNext/>
              <w:tabs>
                <w:tab w:val="decimal" w:pos="1150"/>
              </w:tabs>
              <w:autoSpaceDE w:val="0"/>
              <w:autoSpaceDN w:val="0"/>
              <w:adjustRightInd w:val="0"/>
              <w:ind w:right="43"/>
              <w:jc w:val="left"/>
              <w:rPr>
                <w:szCs w:val="22"/>
              </w:rPr>
            </w:pPr>
            <w:r w:rsidRPr="006306C8">
              <w:rPr>
                <w:szCs w:val="22"/>
              </w:rPr>
              <w:t>(1,245,186)</w:t>
            </w:r>
          </w:p>
        </w:tc>
        <w:tc>
          <w:tcPr>
            <w:tcW w:w="913" w:type="pct"/>
          </w:tcPr>
          <w:p w14:paraId="5D13750A" w14:textId="77777777" w:rsidR="00EF4907" w:rsidRPr="006306C8" w:rsidRDefault="00EF4907" w:rsidP="004D71BC">
            <w:pPr>
              <w:keepNext/>
              <w:tabs>
                <w:tab w:val="decimal" w:pos="1240"/>
              </w:tabs>
              <w:autoSpaceDE w:val="0"/>
              <w:autoSpaceDN w:val="0"/>
              <w:adjustRightInd w:val="0"/>
              <w:ind w:right="72"/>
              <w:jc w:val="left"/>
              <w:rPr>
                <w:szCs w:val="22"/>
              </w:rPr>
            </w:pPr>
            <w:r w:rsidRPr="006306C8">
              <w:rPr>
                <w:szCs w:val="22"/>
              </w:rPr>
              <w:t>(1,244,585)</w:t>
            </w:r>
          </w:p>
        </w:tc>
        <w:tc>
          <w:tcPr>
            <w:tcW w:w="914" w:type="pct"/>
            <w:shd w:val="clear" w:color="auto" w:fill="auto"/>
          </w:tcPr>
          <w:p w14:paraId="4E7DD839" w14:textId="77777777" w:rsidR="00EF4907" w:rsidRPr="006306C8" w:rsidRDefault="00EF4907" w:rsidP="004D71BC">
            <w:pPr>
              <w:keepNext/>
              <w:tabs>
                <w:tab w:val="decimal" w:pos="1239"/>
              </w:tabs>
              <w:autoSpaceDE w:val="0"/>
              <w:autoSpaceDN w:val="0"/>
              <w:adjustRightInd w:val="0"/>
              <w:ind w:right="72"/>
              <w:jc w:val="left"/>
              <w:rPr>
                <w:szCs w:val="22"/>
              </w:rPr>
            </w:pPr>
            <w:r>
              <w:rPr>
                <w:szCs w:val="22"/>
              </w:rPr>
              <w:t>(579,940)</w:t>
            </w:r>
          </w:p>
        </w:tc>
      </w:tr>
      <w:tr w:rsidR="00EF4907" w:rsidRPr="006306C8" w14:paraId="180E296E" w14:textId="77777777" w:rsidTr="004D71BC">
        <w:trPr>
          <w:jc w:val="center"/>
        </w:trPr>
        <w:tc>
          <w:tcPr>
            <w:tcW w:w="2260" w:type="pct"/>
          </w:tcPr>
          <w:p w14:paraId="51F70228" w14:textId="77777777" w:rsidR="00EF4907" w:rsidRPr="006306C8" w:rsidRDefault="00EF4907" w:rsidP="004D71BC">
            <w:pPr>
              <w:keepNext/>
              <w:autoSpaceDE w:val="0"/>
              <w:autoSpaceDN w:val="0"/>
              <w:adjustRightInd w:val="0"/>
              <w:ind w:firstLine="153"/>
              <w:jc w:val="left"/>
              <w:rPr>
                <w:szCs w:val="22"/>
              </w:rPr>
            </w:pPr>
            <w:r w:rsidRPr="006306C8">
              <w:rPr>
                <w:szCs w:val="22"/>
              </w:rPr>
              <w:t>Transfer to Other Fund</w:t>
            </w:r>
          </w:p>
        </w:tc>
        <w:tc>
          <w:tcPr>
            <w:tcW w:w="913" w:type="pct"/>
          </w:tcPr>
          <w:p w14:paraId="0C1AA1E2" w14:textId="77777777" w:rsidR="00EF4907" w:rsidRPr="006306C8" w:rsidRDefault="00EF4907" w:rsidP="004D71BC">
            <w:pPr>
              <w:keepNext/>
              <w:tabs>
                <w:tab w:val="decimal" w:pos="1150"/>
              </w:tabs>
              <w:autoSpaceDE w:val="0"/>
              <w:autoSpaceDN w:val="0"/>
              <w:adjustRightInd w:val="0"/>
              <w:ind w:right="43"/>
              <w:jc w:val="left"/>
              <w:rPr>
                <w:szCs w:val="22"/>
              </w:rPr>
            </w:pPr>
            <w:r w:rsidRPr="006306C8">
              <w:rPr>
                <w:szCs w:val="22"/>
              </w:rPr>
              <w:t>(168,080)</w:t>
            </w:r>
          </w:p>
        </w:tc>
        <w:tc>
          <w:tcPr>
            <w:tcW w:w="913" w:type="pct"/>
          </w:tcPr>
          <w:p w14:paraId="74C11D69" w14:textId="77777777" w:rsidR="00EF4907" w:rsidRPr="006306C8" w:rsidRDefault="00EF4907" w:rsidP="004D71BC">
            <w:pPr>
              <w:keepNext/>
              <w:tabs>
                <w:tab w:val="decimal" w:pos="1240"/>
              </w:tabs>
              <w:autoSpaceDE w:val="0"/>
              <w:autoSpaceDN w:val="0"/>
              <w:adjustRightInd w:val="0"/>
              <w:ind w:right="72"/>
              <w:jc w:val="left"/>
              <w:rPr>
                <w:szCs w:val="22"/>
              </w:rPr>
            </w:pPr>
            <w:r w:rsidRPr="006306C8">
              <w:rPr>
                <w:szCs w:val="22"/>
              </w:rPr>
              <w:t>(168,080)</w:t>
            </w:r>
          </w:p>
        </w:tc>
        <w:tc>
          <w:tcPr>
            <w:tcW w:w="914" w:type="pct"/>
            <w:shd w:val="clear" w:color="auto" w:fill="auto"/>
          </w:tcPr>
          <w:p w14:paraId="2F923BD5" w14:textId="77777777" w:rsidR="00EF4907" w:rsidRPr="006306C8" w:rsidRDefault="00EF4907" w:rsidP="004D71BC">
            <w:pPr>
              <w:keepNext/>
              <w:tabs>
                <w:tab w:val="decimal" w:pos="1239"/>
              </w:tabs>
              <w:autoSpaceDE w:val="0"/>
              <w:autoSpaceDN w:val="0"/>
              <w:adjustRightInd w:val="0"/>
              <w:ind w:right="72"/>
              <w:jc w:val="left"/>
              <w:rPr>
                <w:szCs w:val="22"/>
              </w:rPr>
            </w:pPr>
            <w:r>
              <w:rPr>
                <w:szCs w:val="22"/>
              </w:rPr>
              <w:t>(1,402,801)</w:t>
            </w:r>
          </w:p>
        </w:tc>
      </w:tr>
      <w:tr w:rsidR="00EF4907" w:rsidRPr="006306C8" w14:paraId="7BAC3435" w14:textId="77777777" w:rsidTr="004D71BC">
        <w:trPr>
          <w:jc w:val="center"/>
        </w:trPr>
        <w:tc>
          <w:tcPr>
            <w:tcW w:w="2260" w:type="pct"/>
          </w:tcPr>
          <w:p w14:paraId="72582CA3" w14:textId="77777777" w:rsidR="00EF4907" w:rsidRPr="006306C8" w:rsidRDefault="00EF4907" w:rsidP="004D71BC">
            <w:pPr>
              <w:keepNext/>
              <w:autoSpaceDE w:val="0"/>
              <w:autoSpaceDN w:val="0"/>
              <w:adjustRightInd w:val="0"/>
              <w:ind w:firstLine="153"/>
              <w:jc w:val="left"/>
              <w:rPr>
                <w:szCs w:val="22"/>
              </w:rPr>
            </w:pPr>
            <w:r w:rsidRPr="006306C8">
              <w:rPr>
                <w:szCs w:val="22"/>
              </w:rPr>
              <w:t>Transfer to Other Fund</w:t>
            </w:r>
          </w:p>
        </w:tc>
        <w:tc>
          <w:tcPr>
            <w:tcW w:w="913" w:type="pct"/>
          </w:tcPr>
          <w:p w14:paraId="3BB55496" w14:textId="77777777" w:rsidR="00EF4907" w:rsidRPr="006306C8" w:rsidRDefault="00EF4907" w:rsidP="004D71BC">
            <w:pPr>
              <w:keepNext/>
              <w:tabs>
                <w:tab w:val="decimal" w:pos="1150"/>
              </w:tabs>
              <w:autoSpaceDE w:val="0"/>
              <w:autoSpaceDN w:val="0"/>
              <w:adjustRightInd w:val="0"/>
              <w:ind w:right="43"/>
              <w:jc w:val="left"/>
              <w:rPr>
                <w:szCs w:val="22"/>
                <w:u w:val="single"/>
              </w:rPr>
            </w:pPr>
            <w:r w:rsidRPr="006306C8">
              <w:rPr>
                <w:szCs w:val="22"/>
                <w:u w:val="single"/>
              </w:rPr>
              <w:t>(9,566,734</w:t>
            </w:r>
            <w:r w:rsidRPr="006306C8">
              <w:rPr>
                <w:szCs w:val="22"/>
              </w:rPr>
              <w:t>)</w:t>
            </w:r>
          </w:p>
        </w:tc>
        <w:tc>
          <w:tcPr>
            <w:tcW w:w="913" w:type="pct"/>
          </w:tcPr>
          <w:p w14:paraId="367AE392" w14:textId="77777777" w:rsidR="00EF4907" w:rsidRPr="006306C8" w:rsidRDefault="00EF4907" w:rsidP="004D71BC">
            <w:pPr>
              <w:keepNext/>
              <w:tabs>
                <w:tab w:val="decimal" w:pos="1240"/>
              </w:tabs>
              <w:autoSpaceDE w:val="0"/>
              <w:autoSpaceDN w:val="0"/>
              <w:adjustRightInd w:val="0"/>
              <w:ind w:right="72"/>
              <w:jc w:val="left"/>
              <w:rPr>
                <w:szCs w:val="22"/>
                <w:u w:val="single"/>
              </w:rPr>
            </w:pPr>
            <w:r w:rsidRPr="006306C8">
              <w:rPr>
                <w:szCs w:val="22"/>
                <w:u w:val="single"/>
              </w:rPr>
              <w:t>(9,566,734</w:t>
            </w:r>
            <w:r w:rsidRPr="006306C8">
              <w:rPr>
                <w:szCs w:val="22"/>
              </w:rPr>
              <w:t>)</w:t>
            </w:r>
          </w:p>
        </w:tc>
        <w:tc>
          <w:tcPr>
            <w:tcW w:w="914" w:type="pct"/>
            <w:shd w:val="clear" w:color="auto" w:fill="auto"/>
          </w:tcPr>
          <w:p w14:paraId="23793327" w14:textId="77777777" w:rsidR="00EF4907" w:rsidRPr="006306C8" w:rsidRDefault="00EF4907" w:rsidP="004D71BC">
            <w:pPr>
              <w:keepNext/>
              <w:tabs>
                <w:tab w:val="decimal" w:pos="1239"/>
              </w:tabs>
              <w:autoSpaceDE w:val="0"/>
              <w:autoSpaceDN w:val="0"/>
              <w:adjustRightInd w:val="0"/>
              <w:ind w:right="72"/>
              <w:jc w:val="left"/>
              <w:rPr>
                <w:szCs w:val="22"/>
                <w:u w:val="single"/>
              </w:rPr>
            </w:pPr>
            <w:r w:rsidRPr="006306C8">
              <w:rPr>
                <w:szCs w:val="22"/>
                <w:u w:val="single"/>
              </w:rPr>
              <w:t xml:space="preserve">                --</w:t>
            </w:r>
          </w:p>
        </w:tc>
      </w:tr>
      <w:tr w:rsidR="00EF4907" w:rsidRPr="006306C8" w14:paraId="040E1A41" w14:textId="77777777" w:rsidTr="004D71BC">
        <w:trPr>
          <w:jc w:val="center"/>
        </w:trPr>
        <w:tc>
          <w:tcPr>
            <w:tcW w:w="2260" w:type="pct"/>
          </w:tcPr>
          <w:p w14:paraId="185BDBAE" w14:textId="77777777" w:rsidR="00EF4907" w:rsidRPr="006306C8" w:rsidRDefault="00EF4907" w:rsidP="004D71BC">
            <w:pPr>
              <w:keepNext/>
              <w:autoSpaceDE w:val="0"/>
              <w:autoSpaceDN w:val="0"/>
              <w:adjustRightInd w:val="0"/>
              <w:ind w:firstLine="333"/>
              <w:jc w:val="left"/>
              <w:rPr>
                <w:szCs w:val="22"/>
              </w:rPr>
            </w:pPr>
            <w:r w:rsidRPr="006306C8">
              <w:rPr>
                <w:szCs w:val="22"/>
              </w:rPr>
              <w:t>Net Other Sources/(Uses) of Funds</w:t>
            </w:r>
          </w:p>
        </w:tc>
        <w:tc>
          <w:tcPr>
            <w:tcW w:w="913" w:type="pct"/>
          </w:tcPr>
          <w:p w14:paraId="17075098" w14:textId="77777777" w:rsidR="00EF4907" w:rsidRPr="006306C8" w:rsidRDefault="00EF4907" w:rsidP="004D71BC">
            <w:pPr>
              <w:keepNext/>
              <w:tabs>
                <w:tab w:val="decimal" w:pos="1150"/>
              </w:tabs>
              <w:autoSpaceDE w:val="0"/>
              <w:autoSpaceDN w:val="0"/>
              <w:adjustRightInd w:val="0"/>
              <w:ind w:right="43"/>
              <w:jc w:val="left"/>
              <w:rPr>
                <w:szCs w:val="22"/>
                <w:u w:val="single"/>
              </w:rPr>
            </w:pPr>
            <w:r w:rsidRPr="006306C8">
              <w:rPr>
                <w:szCs w:val="22"/>
                <w:u w:val="single"/>
              </w:rPr>
              <w:t>28,400,000</w:t>
            </w:r>
          </w:p>
        </w:tc>
        <w:tc>
          <w:tcPr>
            <w:tcW w:w="913" w:type="pct"/>
            <w:shd w:val="clear" w:color="auto" w:fill="auto"/>
          </w:tcPr>
          <w:p w14:paraId="0EAB9B68" w14:textId="77777777" w:rsidR="00EF4907" w:rsidRPr="006306C8" w:rsidRDefault="00EF4907" w:rsidP="004D71BC">
            <w:pPr>
              <w:keepNext/>
              <w:tabs>
                <w:tab w:val="decimal" w:pos="1240"/>
              </w:tabs>
              <w:autoSpaceDE w:val="0"/>
              <w:autoSpaceDN w:val="0"/>
              <w:adjustRightInd w:val="0"/>
              <w:ind w:right="72"/>
              <w:jc w:val="left"/>
              <w:rPr>
                <w:szCs w:val="22"/>
                <w:u w:val="single"/>
              </w:rPr>
            </w:pPr>
            <w:r w:rsidRPr="006306C8">
              <w:rPr>
                <w:szCs w:val="22"/>
                <w:u w:val="single"/>
              </w:rPr>
              <w:t>28,400,602</w:t>
            </w:r>
          </w:p>
        </w:tc>
        <w:tc>
          <w:tcPr>
            <w:tcW w:w="914" w:type="pct"/>
            <w:shd w:val="clear" w:color="auto" w:fill="auto"/>
            <w:vAlign w:val="bottom"/>
          </w:tcPr>
          <w:p w14:paraId="6875A37E" w14:textId="77777777" w:rsidR="00EF4907" w:rsidRPr="006306C8" w:rsidRDefault="00EF4907" w:rsidP="004D71BC">
            <w:pPr>
              <w:keepNext/>
              <w:tabs>
                <w:tab w:val="decimal" w:pos="1239"/>
              </w:tabs>
              <w:autoSpaceDE w:val="0"/>
              <w:autoSpaceDN w:val="0"/>
              <w:adjustRightInd w:val="0"/>
              <w:ind w:right="72"/>
              <w:jc w:val="left"/>
              <w:rPr>
                <w:szCs w:val="22"/>
                <w:u w:val="single"/>
              </w:rPr>
            </w:pPr>
            <w:r>
              <w:rPr>
                <w:szCs w:val="22"/>
                <w:u w:val="single"/>
              </w:rPr>
              <w:t xml:space="preserve"> 13,691,273</w:t>
            </w:r>
          </w:p>
        </w:tc>
      </w:tr>
      <w:tr w:rsidR="00EF4907" w:rsidRPr="006306C8" w14:paraId="3B771DDC" w14:textId="77777777" w:rsidTr="004D71BC">
        <w:trPr>
          <w:jc w:val="center"/>
        </w:trPr>
        <w:tc>
          <w:tcPr>
            <w:tcW w:w="2260" w:type="pct"/>
          </w:tcPr>
          <w:p w14:paraId="2C11DE4C" w14:textId="77777777" w:rsidR="00EF4907" w:rsidRPr="006306C8" w:rsidRDefault="00EF4907" w:rsidP="004D71BC">
            <w:pPr>
              <w:keepNext/>
              <w:autoSpaceDE w:val="0"/>
              <w:autoSpaceDN w:val="0"/>
              <w:adjustRightInd w:val="0"/>
              <w:jc w:val="left"/>
              <w:rPr>
                <w:szCs w:val="22"/>
              </w:rPr>
            </w:pPr>
          </w:p>
        </w:tc>
        <w:tc>
          <w:tcPr>
            <w:tcW w:w="913" w:type="pct"/>
          </w:tcPr>
          <w:p w14:paraId="4489C34E" w14:textId="77777777" w:rsidR="00EF4907" w:rsidRPr="006306C8" w:rsidRDefault="00EF4907" w:rsidP="004D71BC">
            <w:pPr>
              <w:keepNext/>
              <w:tabs>
                <w:tab w:val="decimal" w:pos="1150"/>
              </w:tabs>
              <w:autoSpaceDE w:val="0"/>
              <w:autoSpaceDN w:val="0"/>
              <w:adjustRightInd w:val="0"/>
              <w:ind w:right="43"/>
              <w:jc w:val="left"/>
              <w:rPr>
                <w:szCs w:val="22"/>
              </w:rPr>
            </w:pPr>
          </w:p>
        </w:tc>
        <w:tc>
          <w:tcPr>
            <w:tcW w:w="913" w:type="pct"/>
          </w:tcPr>
          <w:p w14:paraId="74165BED" w14:textId="77777777" w:rsidR="00EF4907" w:rsidRPr="006306C8" w:rsidRDefault="00EF4907" w:rsidP="004D71BC">
            <w:pPr>
              <w:keepNext/>
              <w:tabs>
                <w:tab w:val="decimal" w:pos="1240"/>
              </w:tabs>
              <w:autoSpaceDE w:val="0"/>
              <w:autoSpaceDN w:val="0"/>
              <w:adjustRightInd w:val="0"/>
              <w:ind w:right="72"/>
              <w:jc w:val="left"/>
              <w:rPr>
                <w:szCs w:val="22"/>
              </w:rPr>
            </w:pPr>
          </w:p>
        </w:tc>
        <w:tc>
          <w:tcPr>
            <w:tcW w:w="914" w:type="pct"/>
            <w:shd w:val="clear" w:color="auto" w:fill="auto"/>
          </w:tcPr>
          <w:p w14:paraId="18D19613" w14:textId="77777777" w:rsidR="00EF4907" w:rsidRPr="006306C8" w:rsidRDefault="00EF4907" w:rsidP="004D71BC">
            <w:pPr>
              <w:keepNext/>
              <w:tabs>
                <w:tab w:val="decimal" w:pos="1239"/>
              </w:tabs>
              <w:autoSpaceDE w:val="0"/>
              <w:autoSpaceDN w:val="0"/>
              <w:adjustRightInd w:val="0"/>
              <w:ind w:right="72"/>
              <w:jc w:val="left"/>
              <w:rPr>
                <w:szCs w:val="22"/>
              </w:rPr>
            </w:pPr>
          </w:p>
        </w:tc>
      </w:tr>
      <w:tr w:rsidR="00EF4907" w:rsidRPr="006306C8" w14:paraId="0CF9C08F" w14:textId="77777777" w:rsidTr="004D71BC">
        <w:trPr>
          <w:jc w:val="center"/>
        </w:trPr>
        <w:tc>
          <w:tcPr>
            <w:tcW w:w="2260" w:type="pct"/>
          </w:tcPr>
          <w:p w14:paraId="63C15B49" w14:textId="77777777" w:rsidR="00EF4907" w:rsidRPr="006306C8" w:rsidRDefault="00EF4907" w:rsidP="004D71BC">
            <w:pPr>
              <w:keepNext/>
              <w:autoSpaceDE w:val="0"/>
              <w:autoSpaceDN w:val="0"/>
              <w:adjustRightInd w:val="0"/>
              <w:jc w:val="left"/>
              <w:rPr>
                <w:szCs w:val="22"/>
              </w:rPr>
            </w:pPr>
            <w:r w:rsidRPr="006306C8">
              <w:rPr>
                <w:szCs w:val="22"/>
              </w:rPr>
              <w:t>Total Expenditures Requiring Appropriation</w:t>
            </w:r>
          </w:p>
        </w:tc>
        <w:tc>
          <w:tcPr>
            <w:tcW w:w="913" w:type="pct"/>
          </w:tcPr>
          <w:p w14:paraId="0BD7DB9C" w14:textId="77777777" w:rsidR="00EF4907" w:rsidRPr="006306C8" w:rsidRDefault="00EF4907" w:rsidP="004D71BC">
            <w:pPr>
              <w:keepNext/>
              <w:tabs>
                <w:tab w:val="decimal" w:pos="1150"/>
              </w:tabs>
              <w:autoSpaceDE w:val="0"/>
              <w:autoSpaceDN w:val="0"/>
              <w:adjustRightInd w:val="0"/>
              <w:ind w:right="43"/>
              <w:jc w:val="left"/>
              <w:rPr>
                <w:szCs w:val="22"/>
                <w:u w:val="single"/>
              </w:rPr>
            </w:pPr>
            <w:r w:rsidRPr="006306C8">
              <w:rPr>
                <w:szCs w:val="22"/>
                <w:u w:val="single"/>
              </w:rPr>
              <w:t>39,380,000</w:t>
            </w:r>
          </w:p>
        </w:tc>
        <w:tc>
          <w:tcPr>
            <w:tcW w:w="913" w:type="pct"/>
          </w:tcPr>
          <w:p w14:paraId="7310AC36" w14:textId="77777777" w:rsidR="00EF4907" w:rsidRPr="006306C8" w:rsidRDefault="00EF4907" w:rsidP="004D71BC">
            <w:pPr>
              <w:keepNext/>
              <w:tabs>
                <w:tab w:val="decimal" w:pos="1240"/>
              </w:tabs>
              <w:autoSpaceDE w:val="0"/>
              <w:autoSpaceDN w:val="0"/>
              <w:adjustRightInd w:val="0"/>
              <w:ind w:right="72"/>
              <w:jc w:val="left"/>
              <w:rPr>
                <w:szCs w:val="22"/>
                <w:u w:val="single"/>
              </w:rPr>
            </w:pPr>
            <w:r w:rsidRPr="006306C8">
              <w:rPr>
                <w:szCs w:val="22"/>
                <w:u w:val="single"/>
              </w:rPr>
              <w:t>26,786,565</w:t>
            </w:r>
          </w:p>
        </w:tc>
        <w:tc>
          <w:tcPr>
            <w:tcW w:w="914" w:type="pct"/>
            <w:shd w:val="clear" w:color="auto" w:fill="auto"/>
          </w:tcPr>
          <w:p w14:paraId="61AB8AD4" w14:textId="77777777" w:rsidR="00EF4907" w:rsidRPr="006306C8" w:rsidRDefault="00EF4907" w:rsidP="004D71BC">
            <w:pPr>
              <w:keepNext/>
              <w:tabs>
                <w:tab w:val="decimal" w:pos="1239"/>
              </w:tabs>
              <w:autoSpaceDE w:val="0"/>
              <w:autoSpaceDN w:val="0"/>
              <w:adjustRightInd w:val="0"/>
              <w:ind w:right="72"/>
              <w:jc w:val="left"/>
              <w:rPr>
                <w:szCs w:val="22"/>
                <w:u w:val="single"/>
              </w:rPr>
            </w:pPr>
            <w:r w:rsidRPr="006306C8">
              <w:rPr>
                <w:szCs w:val="22"/>
                <w:u w:val="single"/>
              </w:rPr>
              <w:t xml:space="preserve"> </w:t>
            </w:r>
            <w:r>
              <w:rPr>
                <w:szCs w:val="22"/>
                <w:u w:val="single"/>
              </w:rPr>
              <w:t>43,677,172</w:t>
            </w:r>
          </w:p>
        </w:tc>
      </w:tr>
      <w:tr w:rsidR="00EF4907" w:rsidRPr="006306C8" w14:paraId="58754820" w14:textId="77777777" w:rsidTr="004D71BC">
        <w:trPr>
          <w:jc w:val="center"/>
        </w:trPr>
        <w:tc>
          <w:tcPr>
            <w:tcW w:w="2260" w:type="pct"/>
          </w:tcPr>
          <w:p w14:paraId="645CE3BF" w14:textId="77777777" w:rsidR="00EF4907" w:rsidRPr="006306C8" w:rsidRDefault="00EF4907" w:rsidP="004D71BC">
            <w:pPr>
              <w:keepNext/>
              <w:autoSpaceDE w:val="0"/>
              <w:autoSpaceDN w:val="0"/>
              <w:adjustRightInd w:val="0"/>
              <w:jc w:val="left"/>
              <w:rPr>
                <w:szCs w:val="22"/>
              </w:rPr>
            </w:pPr>
          </w:p>
        </w:tc>
        <w:tc>
          <w:tcPr>
            <w:tcW w:w="913" w:type="pct"/>
          </w:tcPr>
          <w:p w14:paraId="5A9A0042" w14:textId="77777777" w:rsidR="00EF4907" w:rsidRPr="006306C8" w:rsidRDefault="00EF4907" w:rsidP="004D71BC">
            <w:pPr>
              <w:keepNext/>
              <w:tabs>
                <w:tab w:val="decimal" w:pos="1150"/>
              </w:tabs>
              <w:autoSpaceDE w:val="0"/>
              <w:autoSpaceDN w:val="0"/>
              <w:adjustRightInd w:val="0"/>
              <w:ind w:right="43"/>
              <w:jc w:val="left"/>
              <w:rPr>
                <w:szCs w:val="22"/>
              </w:rPr>
            </w:pPr>
          </w:p>
        </w:tc>
        <w:tc>
          <w:tcPr>
            <w:tcW w:w="913" w:type="pct"/>
          </w:tcPr>
          <w:p w14:paraId="6108D711" w14:textId="77777777" w:rsidR="00EF4907" w:rsidRPr="006306C8" w:rsidRDefault="00EF4907" w:rsidP="004D71BC">
            <w:pPr>
              <w:keepNext/>
              <w:tabs>
                <w:tab w:val="decimal" w:pos="1240"/>
              </w:tabs>
              <w:autoSpaceDE w:val="0"/>
              <w:autoSpaceDN w:val="0"/>
              <w:adjustRightInd w:val="0"/>
              <w:ind w:right="72"/>
              <w:jc w:val="left"/>
              <w:rPr>
                <w:szCs w:val="22"/>
              </w:rPr>
            </w:pPr>
          </w:p>
        </w:tc>
        <w:tc>
          <w:tcPr>
            <w:tcW w:w="914" w:type="pct"/>
            <w:shd w:val="clear" w:color="auto" w:fill="auto"/>
          </w:tcPr>
          <w:p w14:paraId="2B2F8104" w14:textId="77777777" w:rsidR="00EF4907" w:rsidRPr="006306C8" w:rsidRDefault="00EF4907" w:rsidP="004D71BC">
            <w:pPr>
              <w:keepNext/>
              <w:tabs>
                <w:tab w:val="decimal" w:pos="1239"/>
              </w:tabs>
              <w:autoSpaceDE w:val="0"/>
              <w:autoSpaceDN w:val="0"/>
              <w:adjustRightInd w:val="0"/>
              <w:ind w:right="72"/>
              <w:jc w:val="left"/>
              <w:rPr>
                <w:szCs w:val="22"/>
              </w:rPr>
            </w:pPr>
          </w:p>
        </w:tc>
      </w:tr>
      <w:tr w:rsidR="00EF4907" w:rsidRPr="006306C8" w14:paraId="335DE1A3" w14:textId="77777777" w:rsidTr="004D71BC">
        <w:trPr>
          <w:jc w:val="center"/>
        </w:trPr>
        <w:tc>
          <w:tcPr>
            <w:tcW w:w="2260" w:type="pct"/>
          </w:tcPr>
          <w:p w14:paraId="265CCD04" w14:textId="77777777" w:rsidR="00EF4907" w:rsidRPr="006306C8" w:rsidRDefault="00EF4907" w:rsidP="004D71BC">
            <w:pPr>
              <w:keepNext/>
              <w:autoSpaceDE w:val="0"/>
              <w:autoSpaceDN w:val="0"/>
              <w:adjustRightInd w:val="0"/>
              <w:jc w:val="left"/>
              <w:rPr>
                <w:szCs w:val="22"/>
              </w:rPr>
            </w:pPr>
            <w:r w:rsidRPr="006306C8">
              <w:rPr>
                <w:szCs w:val="22"/>
              </w:rPr>
              <w:t>Ending Fund Balances</w:t>
            </w:r>
          </w:p>
        </w:tc>
        <w:tc>
          <w:tcPr>
            <w:tcW w:w="913" w:type="pct"/>
          </w:tcPr>
          <w:p w14:paraId="5131E0AD" w14:textId="77777777" w:rsidR="00EF4907" w:rsidRPr="006306C8" w:rsidRDefault="00EF4907" w:rsidP="004D71BC">
            <w:pPr>
              <w:keepNext/>
              <w:tabs>
                <w:tab w:val="decimal" w:pos="1150"/>
              </w:tabs>
              <w:autoSpaceDE w:val="0"/>
              <w:autoSpaceDN w:val="0"/>
              <w:adjustRightInd w:val="0"/>
              <w:ind w:right="43"/>
              <w:jc w:val="left"/>
              <w:rPr>
                <w:szCs w:val="22"/>
                <w:u w:val="double"/>
              </w:rPr>
            </w:pPr>
            <w:r w:rsidRPr="006306C8">
              <w:rPr>
                <w:szCs w:val="22"/>
              </w:rPr>
              <w:t>$</w:t>
            </w:r>
            <w:r w:rsidRPr="006306C8">
              <w:rPr>
                <w:szCs w:val="22"/>
                <w:u w:val="double"/>
              </w:rPr>
              <w:t xml:space="preserve">               --</w:t>
            </w:r>
          </w:p>
        </w:tc>
        <w:tc>
          <w:tcPr>
            <w:tcW w:w="913" w:type="pct"/>
          </w:tcPr>
          <w:p w14:paraId="01853EF8" w14:textId="77777777" w:rsidR="00EF4907" w:rsidRPr="006306C8" w:rsidRDefault="00EF4907" w:rsidP="004D71BC">
            <w:pPr>
              <w:keepNext/>
              <w:tabs>
                <w:tab w:val="decimal" w:pos="1240"/>
              </w:tabs>
              <w:autoSpaceDE w:val="0"/>
              <w:autoSpaceDN w:val="0"/>
              <w:adjustRightInd w:val="0"/>
              <w:ind w:right="72"/>
              <w:jc w:val="left"/>
              <w:rPr>
                <w:szCs w:val="22"/>
                <w:u w:val="double"/>
              </w:rPr>
            </w:pPr>
            <w:r w:rsidRPr="006306C8">
              <w:rPr>
                <w:szCs w:val="22"/>
              </w:rPr>
              <w:t>$</w:t>
            </w:r>
            <w:r w:rsidRPr="006306C8">
              <w:rPr>
                <w:szCs w:val="22"/>
                <w:u w:val="double"/>
              </w:rPr>
              <w:t>13,095,227</w:t>
            </w:r>
          </w:p>
        </w:tc>
        <w:tc>
          <w:tcPr>
            <w:tcW w:w="914" w:type="pct"/>
            <w:shd w:val="clear" w:color="auto" w:fill="auto"/>
          </w:tcPr>
          <w:p w14:paraId="6FCD55B5" w14:textId="77777777" w:rsidR="00EF4907" w:rsidRPr="006306C8" w:rsidRDefault="00EF4907" w:rsidP="004D71BC">
            <w:pPr>
              <w:keepNext/>
              <w:tabs>
                <w:tab w:val="decimal" w:pos="1239"/>
              </w:tabs>
              <w:autoSpaceDE w:val="0"/>
              <w:autoSpaceDN w:val="0"/>
              <w:adjustRightInd w:val="0"/>
              <w:ind w:right="72"/>
              <w:jc w:val="left"/>
              <w:rPr>
                <w:szCs w:val="22"/>
              </w:rPr>
            </w:pPr>
            <w:r w:rsidRPr="006306C8">
              <w:rPr>
                <w:szCs w:val="22"/>
              </w:rPr>
              <w:t>$</w:t>
            </w:r>
            <w:r w:rsidRPr="006306C8">
              <w:rPr>
                <w:szCs w:val="22"/>
                <w:u w:val="double"/>
              </w:rPr>
              <w:t xml:space="preserve">                --</w:t>
            </w:r>
          </w:p>
        </w:tc>
      </w:tr>
      <w:tr w:rsidR="00EF4907" w:rsidRPr="006306C8" w14:paraId="1C05EB20" w14:textId="77777777" w:rsidTr="004D71BC">
        <w:trPr>
          <w:jc w:val="center"/>
        </w:trPr>
        <w:tc>
          <w:tcPr>
            <w:tcW w:w="5000" w:type="pct"/>
            <w:gridSpan w:val="4"/>
          </w:tcPr>
          <w:p w14:paraId="33A60A59" w14:textId="77777777" w:rsidR="00EF4907" w:rsidRPr="006306C8" w:rsidRDefault="00EF4907" w:rsidP="004D71BC">
            <w:pPr>
              <w:keepNext/>
              <w:autoSpaceDE w:val="0"/>
              <w:autoSpaceDN w:val="0"/>
              <w:adjustRightInd w:val="0"/>
              <w:rPr>
                <w:sz w:val="18"/>
                <w:szCs w:val="18"/>
              </w:rPr>
            </w:pPr>
            <w:r w:rsidRPr="006306C8">
              <w:rPr>
                <w:sz w:val="18"/>
                <w:szCs w:val="18"/>
              </w:rPr>
              <w:t>____________________</w:t>
            </w:r>
          </w:p>
          <w:p w14:paraId="03E7D3E6" w14:textId="77777777" w:rsidR="00EF4907" w:rsidRPr="006306C8" w:rsidRDefault="00EF4907" w:rsidP="004D71BC">
            <w:pPr>
              <w:keepNext/>
              <w:autoSpaceDE w:val="0"/>
              <w:autoSpaceDN w:val="0"/>
              <w:adjustRightInd w:val="0"/>
              <w:rPr>
                <w:sz w:val="18"/>
                <w:szCs w:val="18"/>
              </w:rPr>
            </w:pPr>
            <w:r w:rsidRPr="006306C8">
              <w:rPr>
                <w:sz w:val="18"/>
                <w:szCs w:val="18"/>
                <w:vertAlign w:val="superscript"/>
              </w:rPr>
              <w:t>1</w:t>
            </w:r>
            <w:r w:rsidRPr="006306C8">
              <w:rPr>
                <w:sz w:val="18"/>
                <w:szCs w:val="18"/>
              </w:rPr>
              <w:t xml:space="preserve"> </w:t>
            </w:r>
            <w:bookmarkStart w:id="173" w:name="_Hlk225345522"/>
            <w:r w:rsidRPr="006306C8">
              <w:rPr>
                <w:sz w:val="18"/>
                <w:szCs w:val="18"/>
              </w:rPr>
              <w:t>Unaudited financial</w:t>
            </w:r>
            <w:r>
              <w:rPr>
                <w:sz w:val="18"/>
                <w:szCs w:val="18"/>
              </w:rPr>
              <w:t xml:space="preserve"> </w:t>
            </w:r>
            <w:r w:rsidRPr="006306C8">
              <w:rPr>
                <w:sz w:val="18"/>
                <w:szCs w:val="18"/>
              </w:rPr>
              <w:t>s</w:t>
            </w:r>
            <w:r>
              <w:rPr>
                <w:sz w:val="18"/>
                <w:szCs w:val="18"/>
              </w:rPr>
              <w:t>tatements</w:t>
            </w:r>
            <w:r w:rsidRPr="006306C8">
              <w:rPr>
                <w:sz w:val="18"/>
                <w:szCs w:val="18"/>
              </w:rPr>
              <w:t xml:space="preserve"> are through December 31, 2025.</w:t>
            </w:r>
            <w:bookmarkEnd w:id="173"/>
            <w:r>
              <w:rPr>
                <w:sz w:val="18"/>
                <w:szCs w:val="18"/>
              </w:rPr>
              <w:t xml:space="preserve">  Figures may not total due to rounding.</w:t>
            </w:r>
          </w:p>
          <w:p w14:paraId="6FB8D0AE" w14:textId="77777777" w:rsidR="00EF4907" w:rsidRPr="006306C8" w:rsidRDefault="00EF4907" w:rsidP="004D71BC">
            <w:pPr>
              <w:keepNext/>
              <w:autoSpaceDE w:val="0"/>
              <w:autoSpaceDN w:val="0"/>
              <w:adjustRightInd w:val="0"/>
              <w:rPr>
                <w:sz w:val="18"/>
                <w:szCs w:val="18"/>
              </w:rPr>
            </w:pPr>
            <w:r w:rsidRPr="006306C8">
              <w:rPr>
                <w:sz w:val="18"/>
                <w:szCs w:val="18"/>
                <w:vertAlign w:val="superscript"/>
              </w:rPr>
              <w:t>2</w:t>
            </w:r>
            <w:r w:rsidRPr="006306C8">
              <w:rPr>
                <w:sz w:val="18"/>
                <w:szCs w:val="18"/>
              </w:rPr>
              <w:t xml:space="preserve"> Reflects the District’s Series 2025 Bonds (as defined herein). </w:t>
            </w:r>
          </w:p>
          <w:p w14:paraId="202A90E9" w14:textId="424515CB" w:rsidR="00EF4907" w:rsidRPr="006306C8" w:rsidRDefault="00EF4907" w:rsidP="004D71BC">
            <w:pPr>
              <w:keepNext/>
              <w:autoSpaceDE w:val="0"/>
              <w:autoSpaceDN w:val="0"/>
              <w:adjustRightInd w:val="0"/>
              <w:rPr>
                <w:sz w:val="18"/>
                <w:szCs w:val="18"/>
                <w:highlight w:val="yellow"/>
              </w:rPr>
            </w:pPr>
            <w:r w:rsidRPr="006306C8">
              <w:rPr>
                <w:sz w:val="18"/>
                <w:szCs w:val="18"/>
              </w:rPr>
              <w:t xml:space="preserve">Source: District’s 2025 </w:t>
            </w:r>
            <w:r>
              <w:rPr>
                <w:sz w:val="18"/>
                <w:szCs w:val="18"/>
              </w:rPr>
              <w:t>b</w:t>
            </w:r>
            <w:r w:rsidRPr="006306C8">
              <w:rPr>
                <w:sz w:val="18"/>
                <w:szCs w:val="18"/>
              </w:rPr>
              <w:t>udget</w:t>
            </w:r>
            <w:r>
              <w:rPr>
                <w:sz w:val="18"/>
                <w:szCs w:val="18"/>
              </w:rPr>
              <w:t xml:space="preserve"> (as adopted),</w:t>
            </w:r>
            <w:r w:rsidRPr="006306C8">
              <w:rPr>
                <w:sz w:val="18"/>
                <w:szCs w:val="18"/>
              </w:rPr>
              <w:t xml:space="preserve"> 2026 </w:t>
            </w:r>
            <w:r>
              <w:rPr>
                <w:sz w:val="18"/>
                <w:szCs w:val="18"/>
              </w:rPr>
              <w:t>tentative amended b</w:t>
            </w:r>
            <w:r w:rsidRPr="006306C8">
              <w:rPr>
                <w:sz w:val="18"/>
                <w:szCs w:val="18"/>
              </w:rPr>
              <w:t>udget</w:t>
            </w:r>
            <w:r>
              <w:rPr>
                <w:sz w:val="18"/>
                <w:szCs w:val="18"/>
              </w:rPr>
              <w:t xml:space="preserve"> (as adopted), and the District’s accountant</w:t>
            </w:r>
          </w:p>
        </w:tc>
      </w:tr>
    </w:tbl>
    <w:p w14:paraId="3583DA77" w14:textId="77777777" w:rsidR="008C4A9E" w:rsidRPr="00792387" w:rsidRDefault="008C4A9E" w:rsidP="008C4A9E">
      <w:pPr>
        <w:keepNext/>
        <w:keepLines/>
        <w:numPr>
          <w:ilvl w:val="1"/>
          <w:numId w:val="0"/>
        </w:numPr>
        <w:spacing w:before="240" w:after="240"/>
        <w:jc w:val="left"/>
        <w:outlineLvl w:val="1"/>
        <w:rPr>
          <w:b/>
        </w:rPr>
      </w:pPr>
      <w:r w:rsidRPr="00792387">
        <w:rPr>
          <w:b/>
        </w:rPr>
        <w:t>Management Discussion of Material Trends</w:t>
      </w:r>
    </w:p>
    <w:p w14:paraId="1E60D981" w14:textId="77777777" w:rsidR="008C4A9E" w:rsidRPr="009F6F85" w:rsidRDefault="008C4A9E" w:rsidP="008C4A9E">
      <w:pPr>
        <w:spacing w:after="240"/>
        <w:ind w:firstLine="720"/>
      </w:pPr>
      <w:r w:rsidRPr="00792387">
        <w:t xml:space="preserve">Due to the District’s recent formation and lack of financial activity, there are no material trends </w:t>
      </w:r>
      <w:r w:rsidRPr="009F6F85">
        <w:t>presented herein.</w:t>
      </w:r>
    </w:p>
    <w:p w14:paraId="3B504056" w14:textId="15C023D2" w:rsidR="00B1704B" w:rsidRPr="009F6F85" w:rsidRDefault="00B1704B" w:rsidP="00B1704B">
      <w:pPr>
        <w:pStyle w:val="Kutak1L2"/>
      </w:pPr>
      <w:bookmarkStart w:id="174" w:name="_Toc199938626"/>
      <w:r w:rsidRPr="009F6F85">
        <w:t>Fees</w:t>
      </w:r>
      <w:bookmarkEnd w:id="174"/>
    </w:p>
    <w:p w14:paraId="34D25F55" w14:textId="133BE7E2" w:rsidR="009F6F85" w:rsidRPr="001372EA" w:rsidRDefault="009F6F85" w:rsidP="009F6F85">
      <w:pPr>
        <w:autoSpaceDE w:val="0"/>
        <w:autoSpaceDN w:val="0"/>
        <w:spacing w:after="240"/>
        <w:ind w:firstLine="720"/>
        <w:rPr>
          <w:szCs w:val="22"/>
        </w:rPr>
      </w:pPr>
      <w:bookmarkStart w:id="175" w:name="_Hlk225502704"/>
      <w:r w:rsidRPr="001372EA">
        <w:rPr>
          <w:i/>
          <w:iCs/>
          <w:szCs w:val="22"/>
        </w:rPr>
        <w:t>Contract Fee Agreement.</w:t>
      </w:r>
      <w:r w:rsidRPr="001372EA">
        <w:rPr>
          <w:szCs w:val="22"/>
        </w:rPr>
        <w:t xml:space="preserve">  The District and the Developer entered into an Amended and Restated Contract Fee Agreement, dated as of March 31, 2025</w:t>
      </w:r>
      <w:r w:rsidR="00114391">
        <w:rPr>
          <w:szCs w:val="22"/>
        </w:rPr>
        <w:t xml:space="preserve"> and recorded in the real property records of the County on April 9, 2025</w:t>
      </w:r>
      <w:r w:rsidRPr="001372EA">
        <w:rPr>
          <w:szCs w:val="22"/>
        </w:rPr>
        <w:t xml:space="preserve"> (the “Contract Fee Agreement”), in order to collect fees for infrastructure improvements and facilities relating to culinary water and sewer service, including water treatment, storage and distribution improvements and facilities and sewer collection and treatment improvements and facilities (collectively referred to therein as the “Sewer District Improvements”) that will be constructed by the District and dedicated to the Nordic Valley Sewer Improvement District for ownership, operation and maintenance.  </w:t>
      </w:r>
    </w:p>
    <w:p w14:paraId="4CD44D82" w14:textId="2A0BE9EB" w:rsidR="009F6F85" w:rsidRPr="001372EA" w:rsidRDefault="009F6F85" w:rsidP="009F6F85">
      <w:pPr>
        <w:autoSpaceDE w:val="0"/>
        <w:autoSpaceDN w:val="0"/>
        <w:spacing w:after="240"/>
        <w:ind w:firstLine="720"/>
        <w:rPr>
          <w:kern w:val="2"/>
          <w:szCs w:val="22"/>
          <w14:ligatures w14:val="standardContextual"/>
        </w:rPr>
      </w:pPr>
      <w:r w:rsidRPr="001372EA">
        <w:rPr>
          <w:szCs w:val="22"/>
        </w:rPr>
        <w:t xml:space="preserve">Pursuant to the Contract Fee Agreement, when the Developer sells, transfers, or conveys title to property that is located within the boundaries of the District at the time of conveyance to any third party, a “Contract Fee” will be triggered for Sewer District Improvements financed by the District that are located within the boundaries of the District at the time of conveyance.  The Contract Fee becomes due and payable at the time of such sale, transfer, or conveyance.  The Contract Fee will be in an amount equal to </w:t>
      </w:r>
      <w:r w:rsidRPr="001372EA">
        <w:t>(i) per each Residential Development Right conveyed (as such term is defined in the Development Agreement, see “THE DEVELOPMENT—Agreements Concerning Public Improvements—</w:t>
      </w:r>
      <w:r w:rsidRPr="001372EA">
        <w:rPr>
          <w:i/>
          <w:iCs/>
        </w:rPr>
        <w:t>Development Agreement</w:t>
      </w:r>
      <w:r w:rsidRPr="001372EA">
        <w:t xml:space="preserve">”), $15,000 for calendar year 2026, increasing by $1,000 each year thereafter, subject to a maximum Contract Fee of $25,000; (ii) for each hotel unit development right conveyed, $5,000 per unit, with the minimum Contract Fee due for a hotel being $80,000; (iii) for each square foot of commercial development right conveyed, a Contract Fee of $12.39 per square foot; and (iv) for any other unit that does not fall within categories (i), (ii), or (iii) herein, an amount to be calculated by the District reasonably related to the unit’s benefit.  </w:t>
      </w:r>
      <w:r w:rsidRPr="001372EA">
        <w:rPr>
          <w:kern w:val="2"/>
          <w:szCs w:val="22"/>
          <w14:ligatures w14:val="standardContextual"/>
        </w:rPr>
        <w:t>If the third party fails to pay the Contract Fee when due, the District is entitled to all collection costs, court costs, and attorney fees incurred in collection of the balance due, including interest on the amount due from its due date at the rate of 18% per annum.  See “THE DEVELOPMENT—Water and Sewer” for a discussion of anticipated water and sewer improvements within the Development.  See also “RISK FACTORS—Enforceability of Contract Fees.”</w:t>
      </w:r>
    </w:p>
    <w:bookmarkEnd w:id="175"/>
    <w:p w14:paraId="515CA20E" w14:textId="7F74D7E3" w:rsidR="009F6F85" w:rsidRPr="001372EA" w:rsidRDefault="009F6F85" w:rsidP="009F6F85">
      <w:pPr>
        <w:pStyle w:val="00BodyText5"/>
        <w:rPr>
          <w:b/>
          <w:bCs/>
          <w:i/>
          <w:iCs/>
          <w:sz w:val="22"/>
          <w:szCs w:val="22"/>
        </w:rPr>
      </w:pPr>
      <w:r w:rsidRPr="001372EA">
        <w:rPr>
          <w:b/>
          <w:bCs/>
          <w:i/>
          <w:iCs/>
          <w:sz w:val="22"/>
          <w:szCs w:val="22"/>
        </w:rPr>
        <w:t xml:space="preserve">Contract Fee Revenues are to be used for </w:t>
      </w:r>
      <w:r w:rsidR="001372EA" w:rsidRPr="001372EA">
        <w:rPr>
          <w:b/>
          <w:bCs/>
          <w:i/>
          <w:iCs/>
          <w:sz w:val="22"/>
          <w:szCs w:val="22"/>
        </w:rPr>
        <w:t>payment of debt service for</w:t>
      </w:r>
      <w:r w:rsidRPr="001372EA">
        <w:rPr>
          <w:b/>
          <w:bCs/>
          <w:i/>
          <w:iCs/>
          <w:sz w:val="22"/>
          <w:szCs w:val="22"/>
        </w:rPr>
        <w:t xml:space="preserve"> the</w:t>
      </w:r>
      <w:r w:rsidR="001372EA" w:rsidRPr="001372EA">
        <w:rPr>
          <w:b/>
          <w:bCs/>
          <w:i/>
          <w:iCs/>
          <w:sz w:val="22"/>
          <w:szCs w:val="22"/>
        </w:rPr>
        <w:t xml:space="preserve"> Series 2025</w:t>
      </w:r>
      <w:r w:rsidRPr="001372EA">
        <w:rPr>
          <w:b/>
          <w:bCs/>
          <w:i/>
          <w:iCs/>
          <w:sz w:val="22"/>
          <w:szCs w:val="22"/>
        </w:rPr>
        <w:t xml:space="preserve"> Bonds</w:t>
      </w:r>
      <w:r w:rsidR="001372EA" w:rsidRPr="001372EA">
        <w:rPr>
          <w:b/>
          <w:bCs/>
          <w:i/>
          <w:iCs/>
          <w:sz w:val="22"/>
          <w:szCs w:val="22"/>
        </w:rPr>
        <w:t>, and are not pledged to the repayment of the Bonds</w:t>
      </w:r>
      <w:r w:rsidRPr="001372EA">
        <w:rPr>
          <w:b/>
          <w:bCs/>
          <w:i/>
          <w:iCs/>
          <w:sz w:val="22"/>
          <w:szCs w:val="22"/>
        </w:rPr>
        <w:t xml:space="preserve">.  </w:t>
      </w:r>
    </w:p>
    <w:p w14:paraId="5D28F2E6" w14:textId="77777777" w:rsidR="008C4A9E" w:rsidRPr="008C4A9E" w:rsidRDefault="008C4A9E" w:rsidP="008C4A9E">
      <w:pPr>
        <w:keepNext/>
        <w:keepLines/>
        <w:numPr>
          <w:ilvl w:val="1"/>
          <w:numId w:val="0"/>
        </w:numPr>
        <w:spacing w:after="240"/>
        <w:jc w:val="left"/>
        <w:outlineLvl w:val="1"/>
        <w:rPr>
          <w:b/>
        </w:rPr>
      </w:pPr>
      <w:r w:rsidRPr="008C4A9E">
        <w:rPr>
          <w:b/>
        </w:rPr>
        <w:t>Deposit and Investment of District Funds</w:t>
      </w:r>
    </w:p>
    <w:p w14:paraId="06FB44FD" w14:textId="6303E127" w:rsidR="008C4A9E" w:rsidRPr="008C4A9E" w:rsidRDefault="008C4A9E" w:rsidP="008C4A9E">
      <w:pPr>
        <w:spacing w:after="240"/>
        <w:ind w:firstLine="720"/>
      </w:pPr>
      <w:r w:rsidRPr="008C4A9E">
        <w:t xml:space="preserve">The State Money Management Act, Title 51, Chapter 7, Utah Code (the “Money Management Act”) governs and establishes criteria for the investment of public funds in the State.  The Money </w:t>
      </w:r>
      <w:r w:rsidRPr="00B835CB">
        <w:t>Management Act provides a limited list of approved investments, including qualified in-state and permitted out</w:t>
      </w:r>
      <w:r w:rsidRPr="00B835CB">
        <w:noBreakHyphen/>
        <w:t>of</w:t>
      </w:r>
      <w:r w:rsidRPr="00B835CB">
        <w:noBreakHyphen/>
        <w:t>state financial institutions, obligations of the State and political subdivisions of the State, U.S. Treasury and approved federal government agency and instrumentality securities, certain investment agreements and repurchase agreements and investments in corporate securities meeting certain ratings requirements.  The Indenture</w:t>
      </w:r>
      <w:r w:rsidR="00B835CB" w:rsidRPr="00B835CB">
        <w:t>s</w:t>
      </w:r>
      <w:r w:rsidRPr="00B835CB">
        <w:t xml:space="preserve"> require the District’s funds to be invested in Permitted Investments (as defined in the Indenture</w:t>
      </w:r>
      <w:r w:rsidR="00B835CB" w:rsidRPr="00B835CB">
        <w:t>s</w:t>
      </w:r>
      <w:r w:rsidRPr="00B835CB">
        <w:t>), including any investments or securities permitted for investment of public funds under the Money Management Act.  The investment of the proceeds of the Bonds is also subject to the provisions of the Code.  See “TAX MATTERS.”</w:t>
      </w:r>
    </w:p>
    <w:p w14:paraId="79340583" w14:textId="77777777" w:rsidR="008C4A9E" w:rsidRPr="008C4A9E" w:rsidRDefault="008C4A9E" w:rsidP="008C4A9E">
      <w:pPr>
        <w:keepNext/>
        <w:keepLines/>
        <w:numPr>
          <w:ilvl w:val="1"/>
          <w:numId w:val="0"/>
        </w:numPr>
        <w:spacing w:after="240"/>
        <w:jc w:val="left"/>
        <w:outlineLvl w:val="1"/>
        <w:rPr>
          <w:b/>
        </w:rPr>
      </w:pPr>
      <w:r w:rsidRPr="008C4A9E">
        <w:rPr>
          <w:b/>
        </w:rPr>
        <w:t>Risk Management</w:t>
      </w:r>
    </w:p>
    <w:p w14:paraId="5BC45B1D" w14:textId="15155E09" w:rsidR="008C4A9E" w:rsidRPr="008C4A9E" w:rsidRDefault="008C4A9E" w:rsidP="008C4A9E">
      <w:pPr>
        <w:spacing w:after="240"/>
        <w:ind w:firstLine="720"/>
      </w:pPr>
      <w:r w:rsidRPr="008C4A9E">
        <w:t xml:space="preserve">The Board acts to protect the District against loss and liability by maintaining certain insurance coverages which the District’s Board believes to </w:t>
      </w:r>
      <w:r w:rsidRPr="00114391">
        <w:t>be adequate.  Currently, the District maintains insurance through the Utah Local Governments Trust (“ULGT”).  ULGT was organized in 1974 as a Public Agency Insurance Mutual under Section 63G-7-703 of the Government Immunity Act and insures more than 550 governmental entities in the State.  Maximum combined aggregate limit of the policy is $5,000,000.  The District’s current policy is continuous until cancelled.  There is no assurance that the District</w:t>
      </w:r>
      <w:r w:rsidRPr="008C4A9E">
        <w:t xml:space="preserve"> will continue to maintain its current levels of coverage. </w:t>
      </w:r>
    </w:p>
    <w:p w14:paraId="5A6A138F" w14:textId="13ECB136" w:rsidR="008C4A9E" w:rsidRPr="008D2C85" w:rsidRDefault="008C4A9E" w:rsidP="008C4A9E">
      <w:pPr>
        <w:keepNext/>
        <w:keepLines/>
        <w:tabs>
          <w:tab w:val="num" w:pos="0"/>
        </w:tabs>
        <w:spacing w:after="240"/>
        <w:jc w:val="center"/>
        <w:outlineLvl w:val="0"/>
        <w:rPr>
          <w:b/>
          <w:caps/>
        </w:rPr>
      </w:pPr>
      <w:bookmarkStart w:id="176" w:name="_Toc201043545"/>
      <w:r w:rsidRPr="008C4A9E">
        <w:rPr>
          <w:b/>
        </w:rPr>
        <w:t>NORDIC VILLAGE</w:t>
      </w:r>
      <w:r w:rsidRPr="008D2C85">
        <w:rPr>
          <w:b/>
        </w:rPr>
        <w:t xml:space="preserve"> COMMUNITY </w:t>
      </w:r>
      <w:r w:rsidRPr="008C4A9E">
        <w:rPr>
          <w:b/>
        </w:rPr>
        <w:t>REINVESTMENT</w:t>
      </w:r>
      <w:r w:rsidRPr="008D2C85">
        <w:rPr>
          <w:b/>
        </w:rPr>
        <w:t xml:space="preserve"> PROJECT AREA</w:t>
      </w:r>
      <w:bookmarkEnd w:id="176"/>
    </w:p>
    <w:p w14:paraId="0D6CEEFE" w14:textId="77777777" w:rsidR="008C4A9E" w:rsidRPr="008C4A9E" w:rsidRDefault="008C4A9E" w:rsidP="008C4A9E">
      <w:pPr>
        <w:keepNext/>
        <w:keepLines/>
        <w:spacing w:after="240" w:line="240" w:lineRule="exact"/>
        <w:ind w:right="720"/>
        <w:jc w:val="left"/>
        <w:outlineLvl w:val="1"/>
        <w:rPr>
          <w:b/>
        </w:rPr>
      </w:pPr>
      <w:r w:rsidRPr="008C4A9E">
        <w:rPr>
          <w:b/>
        </w:rPr>
        <w:t xml:space="preserve">Tax Increment Financing Generally Under </w:t>
      </w:r>
      <w:r w:rsidRPr="008C4A9E">
        <w:rPr>
          <w:b/>
        </w:rPr>
        <w:br/>
        <w:t>the Community Reinvestment Agency Act</w:t>
      </w:r>
    </w:p>
    <w:p w14:paraId="27194A89" w14:textId="6E0924A4" w:rsidR="008C4A9E" w:rsidRPr="00103CA0" w:rsidRDefault="008C4A9E" w:rsidP="008C4A9E">
      <w:pPr>
        <w:spacing w:after="240"/>
        <w:ind w:firstLine="720"/>
      </w:pPr>
      <w:r w:rsidRPr="00761089">
        <w:t xml:space="preserve">The Project Area Plan serves to guide and control the </w:t>
      </w:r>
      <w:r w:rsidR="00761089" w:rsidRPr="00761089">
        <w:t>County RDA</w:t>
      </w:r>
      <w:r w:rsidRPr="00761089">
        <w:t xml:space="preserve">’s redevelopment undertakings within a project area.  To finance its redevelopment activities within a project area, the Project Area Plan includes a provision (herein referred to as the “Tax Increment Provision”) that allocates (a) taxes levied </w:t>
      </w:r>
      <w:r w:rsidRPr="00103CA0">
        <w:t xml:space="preserve">by the Taxing Entities (described under “Base Year Value” below) upon the total taxable value of taxable property within a project area based upon the taxable value shown on each assessment roll last equalized prior to the effective date of each ordinance adopting and amending the Project Area Plan (the “Base Year Value”) to each of the respective Taxing Entities according to the tax rate levied by each Taxing Entity and (b) taxes levied by the Taxing Entities at the Aggregate Tax Rate (described under “Base Year Value” below) upon the taxable value of taxable property within the project area that exceeds the Base Year Value (the “Incremental Value”) to the </w:t>
      </w:r>
      <w:r w:rsidR="00761089" w:rsidRPr="00103CA0">
        <w:t>County RDA</w:t>
      </w:r>
      <w:r w:rsidRPr="00103CA0">
        <w:t xml:space="preserve"> for the purposes and subject to the limitations provided in the CRA Act.  The taxes levied and allocated to the Taxing Entities as described in (a) of the foregoing sentence are herein referred to as the “Base Tax Revenues”; the taxes levied and allocated to the </w:t>
      </w:r>
      <w:r w:rsidR="00761089" w:rsidRPr="00103CA0">
        <w:t>County RDA</w:t>
      </w:r>
      <w:r w:rsidRPr="00103CA0">
        <w:t xml:space="preserve"> as described in (b) of the foregoing sentence are herein referred to as the “Gross Incremental Tax Revenues.”</w:t>
      </w:r>
    </w:p>
    <w:p w14:paraId="104D2F75" w14:textId="77777777" w:rsidR="008C4A9E" w:rsidRPr="00103CA0" w:rsidRDefault="008C4A9E" w:rsidP="008C4A9E">
      <w:pPr>
        <w:spacing w:after="240"/>
        <w:ind w:firstLine="720"/>
        <w:rPr>
          <w:kern w:val="2"/>
          <w14:ligatures w14:val="standardContextual"/>
        </w:rPr>
      </w:pPr>
      <w:r w:rsidRPr="00103CA0">
        <w:rPr>
          <w:b/>
          <w:bCs/>
          <w:i/>
          <w:iCs/>
        </w:rPr>
        <w:t>Base Year Value</w:t>
      </w:r>
      <w:r w:rsidRPr="00103CA0">
        <w:t xml:space="preserve">.  </w:t>
      </w:r>
      <w:r w:rsidRPr="00103CA0">
        <w:rPr>
          <w:kern w:val="2"/>
          <w14:ligatures w14:val="standardContextual"/>
        </w:rPr>
        <w:t>The Base Year Value for a project area is the sum of the taxable value of taxable property within the project area as shown on the assessment roll used in connection with the taxation of property by the State, any city, county, school district or other district or public corporation (collectively, the “Taxing Entities”), last equalized prior to the effective date of the ordinance approving the adoption (including amendments) and implementation of a project area plan for the project area.  The Base Year Value for a project area is subject to adjustment as described below.</w:t>
      </w:r>
    </w:p>
    <w:p w14:paraId="7C224C21" w14:textId="0CF42EF1" w:rsidR="008C4A9E" w:rsidRPr="00103CA0" w:rsidRDefault="008C4A9E" w:rsidP="008C4A9E">
      <w:pPr>
        <w:spacing w:after="240"/>
        <w:ind w:firstLine="720"/>
        <w:rPr>
          <w:kern w:val="2"/>
          <w14:ligatures w14:val="standardContextual"/>
        </w:rPr>
      </w:pPr>
      <w:r w:rsidRPr="00103CA0">
        <w:rPr>
          <w:kern w:val="2"/>
          <w14:ligatures w14:val="standardContextual"/>
        </w:rPr>
        <w:t xml:space="preserve">The Base Year Value may be increased or decreased from time to time as provided in the CRA Act in each year in which there are increases or decreases in taxable value of taxable property within a redevelopment project area as a result of: (a) statutes enacted by the State Legislature, a judicial decision or an order of the State Tax Commission to a county to adjust or factor its assessment rate; (b) changes in exemptions provided under the State Constitution or certain applicable provisions of State law; and (c) any increase or decrease in the percentage of fair market value to be assessed.  See “—Ad Valorem Property Taxes” below.  The CRA Act, however, provides that notwithstanding the increase or decrease resulting from any such event, the amount of tax increment revenues to be allocated and paid to the </w:t>
      </w:r>
      <w:r w:rsidR="00761089" w:rsidRPr="00103CA0">
        <w:rPr>
          <w:kern w:val="2"/>
          <w14:ligatures w14:val="standardContextual"/>
        </w:rPr>
        <w:t>County RDA</w:t>
      </w:r>
      <w:r w:rsidRPr="00103CA0">
        <w:rPr>
          <w:kern w:val="2"/>
          <w14:ligatures w14:val="standardContextual"/>
        </w:rPr>
        <w:t xml:space="preserve"> for payment of its bonds or other indebtedness is not to be less than otherwise would have been allocated in the absence of the occurrence of any such event.</w:t>
      </w:r>
    </w:p>
    <w:p w14:paraId="4ACF89C5" w14:textId="6190DBEB" w:rsidR="008C4A9E" w:rsidRPr="00103CA0" w:rsidRDefault="008C4A9E" w:rsidP="008C4A9E">
      <w:pPr>
        <w:spacing w:after="240"/>
        <w:ind w:firstLine="720"/>
        <w:rPr>
          <w:kern w:val="2"/>
          <w14:ligatures w14:val="standardContextual"/>
        </w:rPr>
      </w:pPr>
      <w:r w:rsidRPr="00103CA0">
        <w:rPr>
          <w:kern w:val="2"/>
          <w14:ligatures w14:val="standardContextual"/>
        </w:rPr>
        <w:t xml:space="preserve">Furthermore, in each year in which there are (a) decreases of more than 20%, expressed as a percentage of the prior year’s levy, or a cumulative decrease of more than 100% in five years, expressed as a percentage of the levy in effect at the beginning of the five-year period, in the minimum basic levy for school districts or (b) decreases of more than 20% in the certified tax rate of a county (expressed as a percentage of the previous years certified tax rate of the county), including such decreases as a result of the implementation of the optional 1/4 of 1% sales tax for counties, and such decrease is not offset by an increase in the certified tax rate of a city, school district or special district, that in either case results in a reduction of the amount to be paid to the </w:t>
      </w:r>
      <w:r w:rsidR="00761089" w:rsidRPr="00103CA0">
        <w:rPr>
          <w:kern w:val="2"/>
          <w14:ligatures w14:val="standardContextual"/>
        </w:rPr>
        <w:t>County RDA</w:t>
      </w:r>
      <w:r w:rsidRPr="00103CA0">
        <w:rPr>
          <w:kern w:val="2"/>
          <w14:ligatures w14:val="standardContextual"/>
        </w:rPr>
        <w:t xml:space="preserve">, the taxable value for the Base Year is reduced to the extent necessary to provide the </w:t>
      </w:r>
      <w:r w:rsidR="00761089" w:rsidRPr="00103CA0">
        <w:rPr>
          <w:kern w:val="2"/>
          <w14:ligatures w14:val="standardContextual"/>
        </w:rPr>
        <w:t>County RDA</w:t>
      </w:r>
      <w:r w:rsidRPr="00103CA0">
        <w:rPr>
          <w:kern w:val="2"/>
          <w14:ligatures w14:val="standardContextual"/>
        </w:rPr>
        <w:t xml:space="preserve"> with approximately the amount of money that would have been paid to the </w:t>
      </w:r>
      <w:r w:rsidR="00761089" w:rsidRPr="00103CA0">
        <w:rPr>
          <w:kern w:val="2"/>
          <w14:ligatures w14:val="standardContextual"/>
        </w:rPr>
        <w:t>County RDA</w:t>
      </w:r>
      <w:r w:rsidRPr="00103CA0">
        <w:rPr>
          <w:kern w:val="2"/>
          <w14:ligatures w14:val="standardContextual"/>
        </w:rPr>
        <w:t xml:space="preserve"> had this decrease as a result of the change in the minimum basic school levy or the county’s certified tax rate (as applicable) not taken place.</w:t>
      </w:r>
    </w:p>
    <w:p w14:paraId="16E5271B" w14:textId="3EDA0FD7" w:rsidR="008C4A9E" w:rsidRPr="00103CA0" w:rsidRDefault="008C4A9E" w:rsidP="008C4A9E">
      <w:pPr>
        <w:spacing w:after="240"/>
        <w:ind w:firstLine="720"/>
      </w:pPr>
      <w:r w:rsidRPr="00103CA0">
        <w:rPr>
          <w:b/>
          <w:bCs/>
          <w:i/>
          <w:iCs/>
          <w:kern w:val="2"/>
          <w14:ligatures w14:val="standardContextual"/>
        </w:rPr>
        <w:t>Base Tax Revenues</w:t>
      </w:r>
      <w:r w:rsidRPr="00103CA0">
        <w:rPr>
          <w:kern w:val="2"/>
          <w14:ligatures w14:val="standardContextual"/>
        </w:rPr>
        <w:t xml:space="preserve">.  </w:t>
      </w:r>
      <w:r w:rsidRPr="00103CA0">
        <w:t xml:space="preserve">The Base Tax Revenues are produced by the Taxing Entities levying ad valorem property taxes at tax rates determined by the respective Taxing Entities, within the limits provided by law, upon the Base Year Value of taxable property within a redevelopment project area.  The sum of the tax rates imposed by the various Taxing Entities produces an aggregate tax rate (the “Aggregate Tax Rate”), the amount of which varies from year to year as a result of the changing needs of the Taxing Entities and legislation that may restrict or otherwise limit the tax rates that may be levied by the respective Taxing Entities or the amount of tax revenues that the Taxing Entities may be authorized by law to levy and collect each year.  See “RISK FACTORS—Changes in Federal and State Tax Law.”  There are currently </w:t>
      </w:r>
      <w:r w:rsidR="00CB5738" w:rsidRPr="00103CA0">
        <w:t>[</w:t>
      </w:r>
      <w:r w:rsidRPr="00103CA0">
        <w:t>five</w:t>
      </w:r>
      <w:r w:rsidR="00CB5738" w:rsidRPr="00103CA0">
        <w:t>]</w:t>
      </w:r>
      <w:r w:rsidRPr="00103CA0">
        <w:t xml:space="preserve"> taxing entities that levy separate tax rates on taxable property within the TIF Area, </w:t>
      </w:r>
      <w:r w:rsidR="00CB5738" w:rsidRPr="00103CA0">
        <w:t>[</w:t>
      </w:r>
      <w:r w:rsidRPr="00103CA0">
        <w:t>the City, the County, the Mosquito District, the Water District, and the School District, all of which are contributing tax increment</w:t>
      </w:r>
      <w:r w:rsidR="00CB5738" w:rsidRPr="00103CA0">
        <w:t>]</w:t>
      </w:r>
      <w:r w:rsidRPr="00103CA0">
        <w:t xml:space="preserve">.  See </w:t>
      </w:r>
      <w:bookmarkStart w:id="177" w:name="_Hlk199316488"/>
      <w:r w:rsidRPr="00103CA0">
        <w:t>“—TIF Area—</w:t>
      </w:r>
      <w:r w:rsidRPr="00103CA0">
        <w:rPr>
          <w:i/>
          <w:iCs/>
        </w:rPr>
        <w:t>Overlapping Tax Rates</w:t>
      </w:r>
      <w:r w:rsidRPr="00103CA0">
        <w:t xml:space="preserve">” </w:t>
      </w:r>
      <w:bookmarkEnd w:id="177"/>
      <w:r w:rsidRPr="00103CA0">
        <w:t>and “—Interlocal Agreements” herein.</w:t>
      </w:r>
    </w:p>
    <w:p w14:paraId="7019F6CB" w14:textId="10B55B32" w:rsidR="008C4A9E" w:rsidRPr="00103CA0" w:rsidRDefault="008C4A9E" w:rsidP="008C4A9E">
      <w:pPr>
        <w:spacing w:after="240"/>
        <w:ind w:firstLine="720"/>
      </w:pPr>
      <w:r w:rsidRPr="00103CA0">
        <w:rPr>
          <w:b/>
          <w:bCs/>
          <w:i/>
          <w:iCs/>
          <w:kern w:val="2"/>
          <w14:ligatures w14:val="standardContextual"/>
        </w:rPr>
        <w:t>Incremental Value</w:t>
      </w:r>
      <w:r w:rsidRPr="00103CA0">
        <w:rPr>
          <w:kern w:val="2"/>
          <w14:ligatures w14:val="standardContextual"/>
        </w:rPr>
        <w:t xml:space="preserve">. </w:t>
      </w:r>
      <w:r w:rsidRPr="00103CA0">
        <w:t xml:space="preserve">The increase in the taxable value of taxable property within a redevelopment project area over the Base Year Value as a result of an agency’s activities and other economic forces is known as the “Incremental Value.”  An agency is entitled under the CRA Act to an allocation of tax revenues produced from the levy of taxes at the Aggregate Tax Rate on taxable property within a project area only to the extent that such revenues are produced from the Incremental Value.  The Taxing Entities, and not the </w:t>
      </w:r>
      <w:r w:rsidR="00761089" w:rsidRPr="00103CA0">
        <w:t>County RDA</w:t>
      </w:r>
      <w:r w:rsidRPr="00103CA0">
        <w:t>, are entitled to tax revenues produced by taxation imposed on the Base Year Value of taxable property within a project area.</w:t>
      </w:r>
    </w:p>
    <w:p w14:paraId="339A5645" w14:textId="7EBF9497" w:rsidR="008C4A9E" w:rsidRPr="00103CA0" w:rsidRDefault="008C4A9E" w:rsidP="008C4A9E">
      <w:pPr>
        <w:keepNext/>
        <w:keepLines/>
        <w:spacing w:before="240" w:after="240" w:line="240" w:lineRule="exact"/>
        <w:ind w:right="720"/>
        <w:outlineLvl w:val="1"/>
        <w:rPr>
          <w:b/>
        </w:rPr>
      </w:pPr>
      <w:r w:rsidRPr="00103CA0">
        <w:rPr>
          <w:b/>
        </w:rPr>
        <w:t>History of the Nordic Village Community Reinvestment Project Area</w:t>
      </w:r>
    </w:p>
    <w:p w14:paraId="1346689A" w14:textId="1FB31462" w:rsidR="000B3D4B" w:rsidRPr="000B3D4B" w:rsidRDefault="000B3D4B" w:rsidP="008C4A9E">
      <w:pPr>
        <w:spacing w:after="240"/>
        <w:ind w:firstLine="720"/>
      </w:pPr>
      <w:r w:rsidRPr="00103CA0">
        <w:t xml:space="preserve">On December </w:t>
      </w:r>
      <w:r w:rsidR="00710CDC" w:rsidRPr="00103CA0">
        <w:t>31</w:t>
      </w:r>
      <w:r w:rsidRPr="00103CA0">
        <w:t xml:space="preserve">, 2024, the County RDA </w:t>
      </w:r>
      <w:r w:rsidR="00710CDC" w:rsidRPr="00103CA0">
        <w:t xml:space="preserve">and the County Commission </w:t>
      </w:r>
      <w:r w:rsidRPr="00103CA0">
        <w:t>adopted a project area plan and budget for the Nordic Village Community Reinvestment Area (as previously defined, the “</w:t>
      </w:r>
      <w:r w:rsidR="00C2234D" w:rsidRPr="00103CA0">
        <w:t>TIF</w:t>
      </w:r>
      <w:r w:rsidRPr="00103CA0">
        <w:t xml:space="preserve"> Area</w:t>
      </w:r>
      <w:r>
        <w:t xml:space="preserve"> Plan”). </w:t>
      </w:r>
    </w:p>
    <w:p w14:paraId="42EC5774" w14:textId="3C361AB1" w:rsidR="008C4A9E" w:rsidRPr="008C4A9E" w:rsidRDefault="00103CA0" w:rsidP="008C4A9E">
      <w:pPr>
        <w:spacing w:after="240"/>
        <w:ind w:firstLine="720"/>
      </w:pPr>
      <w:r>
        <w:t>[ADDITIONAL DESCRIPTION TO COME]</w:t>
      </w:r>
    </w:p>
    <w:p w14:paraId="26A60425" w14:textId="72BB03BE" w:rsidR="008C4A9E" w:rsidRPr="008C4A9E" w:rsidRDefault="008C4A9E" w:rsidP="008C4A9E">
      <w:pPr>
        <w:keepNext/>
        <w:keepLines/>
        <w:numPr>
          <w:ilvl w:val="1"/>
          <w:numId w:val="0"/>
        </w:numPr>
        <w:tabs>
          <w:tab w:val="num" w:pos="0"/>
        </w:tabs>
        <w:spacing w:after="240"/>
        <w:jc w:val="left"/>
        <w:outlineLvl w:val="1"/>
        <w:rPr>
          <w:b/>
        </w:rPr>
      </w:pPr>
      <w:bookmarkStart w:id="178" w:name="_Toc201043546"/>
      <w:r w:rsidRPr="008C4A9E">
        <w:rPr>
          <w:b/>
        </w:rPr>
        <w:t>TIF Area</w:t>
      </w:r>
      <w:bookmarkEnd w:id="178"/>
    </w:p>
    <w:p w14:paraId="1E2E5495" w14:textId="40703B42" w:rsidR="00103CA0" w:rsidRPr="008C4A9E" w:rsidRDefault="008C4A9E" w:rsidP="00103CA0">
      <w:pPr>
        <w:spacing w:after="240"/>
        <w:ind w:firstLine="720"/>
      </w:pPr>
      <w:r w:rsidRPr="00103CA0">
        <w:t xml:space="preserve">The Nordic Village Community Reinvestment Project Area (the “TIF Area”) is comprised of approximately </w:t>
      </w:r>
      <w:r w:rsidR="001167B9" w:rsidRPr="00103CA0">
        <w:t xml:space="preserve">512 </w:t>
      </w:r>
      <w:r w:rsidRPr="00103CA0">
        <w:t xml:space="preserve">acres in the </w:t>
      </w:r>
      <w:r w:rsidR="001167B9" w:rsidRPr="00103CA0">
        <w:t>County</w:t>
      </w:r>
      <w:r w:rsidR="00103CA0" w:rsidRPr="00103CA0">
        <w:t xml:space="preserve">. </w:t>
      </w:r>
    </w:p>
    <w:p w14:paraId="0B7CDEBE" w14:textId="2C9E3A4E" w:rsidR="008C4A9E" w:rsidRPr="008C4A9E" w:rsidRDefault="008C4A9E" w:rsidP="008C4A9E">
      <w:pPr>
        <w:spacing w:after="240"/>
        <w:ind w:firstLine="720"/>
        <w:rPr>
          <w:highlight w:val="yellow"/>
        </w:rPr>
      </w:pPr>
      <w:r w:rsidRPr="001167B9">
        <w:rPr>
          <w:b/>
          <w:bCs/>
          <w:i/>
          <w:iCs/>
        </w:rPr>
        <w:t>Base Taxable Value</w:t>
      </w:r>
      <w:r w:rsidRPr="001167B9">
        <w:t>. For purposes of the TIF Area Plan, the base taxable value is the 20</w:t>
      </w:r>
      <w:r w:rsidR="001167B9" w:rsidRPr="001167B9">
        <w:t>23</w:t>
      </w:r>
      <w:r w:rsidRPr="001167B9">
        <w:t xml:space="preserve"> tax year ($</w:t>
      </w:r>
      <w:r w:rsidR="001167B9" w:rsidRPr="001167B9">
        <w:t>12,549,097</w:t>
      </w:r>
      <w:r w:rsidRPr="001167B9">
        <w:t xml:space="preserve">). </w:t>
      </w:r>
    </w:p>
    <w:p w14:paraId="2D96447C" w14:textId="7B848EBB" w:rsidR="008C4A9E" w:rsidRPr="001167B9" w:rsidRDefault="008C4A9E" w:rsidP="008C4A9E">
      <w:pPr>
        <w:spacing w:after="240"/>
        <w:ind w:firstLine="720"/>
      </w:pPr>
      <w:r w:rsidRPr="001167B9">
        <w:t xml:space="preserve">See “—Interlocal Agreements” below for participation particulars between the </w:t>
      </w:r>
      <w:r w:rsidR="00761089" w:rsidRPr="001167B9">
        <w:t>County RDA</w:t>
      </w:r>
      <w:r w:rsidRPr="001167B9">
        <w:t xml:space="preserve"> and the Participating Taxing Entities. </w:t>
      </w:r>
    </w:p>
    <w:p w14:paraId="78CE1DCA" w14:textId="34A7A921" w:rsidR="008C4A9E" w:rsidRPr="00103CA0" w:rsidRDefault="008C4A9E" w:rsidP="008C4A9E">
      <w:pPr>
        <w:keepNext/>
        <w:keepLines/>
        <w:spacing w:after="240"/>
        <w:ind w:firstLine="360"/>
      </w:pPr>
      <w:r w:rsidRPr="00103CA0">
        <w:rPr>
          <w:b/>
          <w:bCs/>
          <w:i/>
          <w:iCs/>
        </w:rPr>
        <w:t>Tax Increments in TIF Area</w:t>
      </w:r>
      <w:r w:rsidRPr="00103CA0">
        <w:t xml:space="preserve">. </w:t>
      </w:r>
      <w:r w:rsidR="00103CA0">
        <w:t>[TABLES TO BE COMPLETED IN NEXT DRAFT UPON RECEIPT OF INFORMATION FROM COUNTY]</w:t>
      </w:r>
    </w:p>
    <w:tbl>
      <w:tblPr>
        <w:tblStyle w:val="TableGrid5"/>
        <w:tblW w:w="11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40"/>
        <w:gridCol w:w="1620"/>
        <w:gridCol w:w="1624"/>
        <w:gridCol w:w="1614"/>
        <w:gridCol w:w="1439"/>
        <w:gridCol w:w="1439"/>
        <w:gridCol w:w="1889"/>
      </w:tblGrid>
      <w:tr w:rsidR="00C73322" w:rsidRPr="00103CA0" w14:paraId="3D083ABB" w14:textId="77777777" w:rsidTr="00C73322">
        <w:trPr>
          <w:jc w:val="center"/>
        </w:trPr>
        <w:tc>
          <w:tcPr>
            <w:tcW w:w="11065" w:type="dxa"/>
            <w:gridSpan w:val="7"/>
            <w:vAlign w:val="bottom"/>
          </w:tcPr>
          <w:p w14:paraId="2533531D" w14:textId="6B0246A4" w:rsidR="00C73322" w:rsidRPr="00103CA0" w:rsidRDefault="00C73322" w:rsidP="00C73322">
            <w:pPr>
              <w:keepNext/>
              <w:keepLines/>
              <w:numPr>
                <w:ilvl w:val="0"/>
                <w:numId w:val="3"/>
              </w:numPr>
              <w:spacing w:after="240"/>
              <w:jc w:val="center"/>
              <w:rPr>
                <w:b/>
                <w:bCs/>
                <w:kern w:val="2"/>
                <w:szCs w:val="22"/>
              </w:rPr>
            </w:pPr>
            <w:r w:rsidRPr="00103CA0">
              <w:rPr>
                <w:b/>
                <w:bCs/>
              </w:rPr>
              <w:t>TABLE V</w:t>
            </w:r>
            <w:r w:rsidR="000E68CB" w:rsidRPr="00103CA0">
              <w:rPr>
                <w:b/>
                <w:bCs/>
              </w:rPr>
              <w:t>II</w:t>
            </w:r>
            <w:r w:rsidRPr="00103CA0">
              <w:rPr>
                <w:b/>
                <w:bCs/>
              </w:rPr>
              <w:br/>
              <w:t>Tax Increments</w:t>
            </w:r>
            <w:r w:rsidRPr="00103CA0">
              <w:fldChar w:fldCharType="begin"/>
            </w:r>
            <w:r w:rsidRPr="00103CA0">
              <w:instrText xml:space="preserve"> XE "V</w:instrText>
            </w:r>
            <w:r w:rsidR="000E68CB" w:rsidRPr="00103CA0">
              <w:instrText>II</w:instrText>
            </w:r>
            <w:r w:rsidRPr="00103CA0">
              <w:instrText xml:space="preserve"> Tax Increments; 00</w:instrText>
            </w:r>
            <w:r w:rsidR="000E68CB" w:rsidRPr="00103CA0">
              <w:instrText>7</w:instrText>
            </w:r>
            <w:r w:rsidRPr="00103CA0">
              <w:instrText xml:space="preserve">" </w:instrText>
            </w:r>
            <w:r w:rsidRPr="00103CA0">
              <w:fldChar w:fldCharType="end"/>
            </w:r>
          </w:p>
        </w:tc>
      </w:tr>
      <w:tr w:rsidR="00C73322" w:rsidRPr="00103CA0" w14:paraId="4D38A827" w14:textId="77777777" w:rsidTr="00C73322">
        <w:trPr>
          <w:jc w:val="center"/>
        </w:trPr>
        <w:tc>
          <w:tcPr>
            <w:tcW w:w="11065" w:type="dxa"/>
            <w:gridSpan w:val="7"/>
            <w:vAlign w:val="bottom"/>
          </w:tcPr>
          <w:p w14:paraId="7FC1E9F0" w14:textId="515CED2D" w:rsidR="00C73322" w:rsidRPr="00103CA0" w:rsidRDefault="00C73322" w:rsidP="00C73322">
            <w:pPr>
              <w:keepNext/>
              <w:keepLines/>
              <w:numPr>
                <w:ilvl w:val="0"/>
                <w:numId w:val="3"/>
              </w:numPr>
              <w:spacing w:after="240"/>
              <w:jc w:val="center"/>
              <w:rPr>
                <w:b/>
                <w:bCs/>
                <w:kern w:val="2"/>
                <w:szCs w:val="22"/>
              </w:rPr>
            </w:pPr>
          </w:p>
        </w:tc>
      </w:tr>
      <w:tr w:rsidR="00C73322" w:rsidRPr="00103CA0" w14:paraId="2E566D93" w14:textId="77777777" w:rsidTr="00C73322">
        <w:trPr>
          <w:jc w:val="center"/>
        </w:trPr>
        <w:tc>
          <w:tcPr>
            <w:tcW w:w="1440" w:type="dxa"/>
            <w:vAlign w:val="bottom"/>
          </w:tcPr>
          <w:p w14:paraId="1197C5B3" w14:textId="77777777" w:rsidR="00C73322" w:rsidRPr="00103CA0" w:rsidRDefault="00C73322" w:rsidP="00C73322">
            <w:pPr>
              <w:keepNext/>
              <w:keepLines/>
              <w:numPr>
                <w:ilvl w:val="0"/>
                <w:numId w:val="3"/>
              </w:numPr>
              <w:spacing w:after="240"/>
              <w:jc w:val="center"/>
              <w:rPr>
                <w:b/>
                <w:bCs/>
                <w:szCs w:val="22"/>
              </w:rPr>
            </w:pPr>
            <w:r w:rsidRPr="00103CA0">
              <w:rPr>
                <w:b/>
                <w:bCs/>
                <w:szCs w:val="22"/>
              </w:rPr>
              <w:t>Calendar Year</w:t>
            </w:r>
          </w:p>
        </w:tc>
        <w:tc>
          <w:tcPr>
            <w:tcW w:w="1620" w:type="dxa"/>
            <w:vAlign w:val="bottom"/>
          </w:tcPr>
          <w:p w14:paraId="06881C3A" w14:textId="77777777" w:rsidR="00C73322" w:rsidRPr="00103CA0" w:rsidRDefault="00C73322" w:rsidP="00C73322">
            <w:pPr>
              <w:keepNext/>
              <w:keepLines/>
              <w:numPr>
                <w:ilvl w:val="0"/>
                <w:numId w:val="3"/>
              </w:numPr>
              <w:spacing w:after="240"/>
              <w:jc w:val="center"/>
              <w:rPr>
                <w:b/>
                <w:bCs/>
                <w:szCs w:val="22"/>
              </w:rPr>
            </w:pPr>
            <w:r w:rsidRPr="00103CA0">
              <w:rPr>
                <w:b/>
                <w:bCs/>
                <w:szCs w:val="22"/>
              </w:rPr>
              <w:t xml:space="preserve">Base Value </w:t>
            </w:r>
            <w:r w:rsidRPr="00103CA0">
              <w:rPr>
                <w:b/>
                <w:bCs/>
                <w:szCs w:val="22"/>
                <w:vertAlign w:val="superscript"/>
              </w:rPr>
              <w:t>1, 2</w:t>
            </w:r>
          </w:p>
        </w:tc>
        <w:tc>
          <w:tcPr>
            <w:tcW w:w="1624" w:type="dxa"/>
            <w:vAlign w:val="bottom"/>
          </w:tcPr>
          <w:p w14:paraId="2EAF9964" w14:textId="77777777" w:rsidR="00C73322" w:rsidRPr="00103CA0" w:rsidRDefault="00C73322" w:rsidP="00C73322">
            <w:pPr>
              <w:keepNext/>
              <w:keepLines/>
              <w:numPr>
                <w:ilvl w:val="0"/>
                <w:numId w:val="3"/>
              </w:numPr>
              <w:spacing w:after="240"/>
              <w:jc w:val="center"/>
              <w:rPr>
                <w:b/>
                <w:bCs/>
                <w:szCs w:val="22"/>
              </w:rPr>
            </w:pPr>
            <w:r w:rsidRPr="00103CA0">
              <w:rPr>
                <w:b/>
                <w:bCs/>
                <w:szCs w:val="22"/>
              </w:rPr>
              <w:t>Total Taxable Value</w:t>
            </w:r>
          </w:p>
        </w:tc>
        <w:tc>
          <w:tcPr>
            <w:tcW w:w="1614" w:type="dxa"/>
            <w:vAlign w:val="bottom"/>
          </w:tcPr>
          <w:p w14:paraId="219C4D46" w14:textId="77777777" w:rsidR="00C73322" w:rsidRPr="00103CA0" w:rsidRDefault="00C73322" w:rsidP="00C73322">
            <w:pPr>
              <w:keepNext/>
              <w:keepLines/>
              <w:numPr>
                <w:ilvl w:val="0"/>
                <w:numId w:val="3"/>
              </w:numPr>
              <w:spacing w:after="240"/>
              <w:jc w:val="center"/>
              <w:rPr>
                <w:b/>
                <w:bCs/>
                <w:szCs w:val="22"/>
              </w:rPr>
            </w:pPr>
            <w:r w:rsidRPr="00103CA0">
              <w:rPr>
                <w:b/>
                <w:bCs/>
                <w:kern w:val="2"/>
                <w:szCs w:val="22"/>
              </w:rPr>
              <w:t xml:space="preserve">Total Incremental Tax Value </w:t>
            </w:r>
            <w:r w:rsidRPr="00103CA0">
              <w:rPr>
                <w:b/>
                <w:bCs/>
                <w:kern w:val="2"/>
                <w:szCs w:val="22"/>
                <w:vertAlign w:val="superscript"/>
              </w:rPr>
              <w:t>3</w:t>
            </w:r>
          </w:p>
        </w:tc>
        <w:tc>
          <w:tcPr>
            <w:tcW w:w="1439" w:type="dxa"/>
          </w:tcPr>
          <w:p w14:paraId="044D35E6" w14:textId="77777777" w:rsidR="00C73322" w:rsidRPr="00103CA0" w:rsidRDefault="00C73322" w:rsidP="00C73322">
            <w:pPr>
              <w:keepNext/>
              <w:keepLines/>
              <w:numPr>
                <w:ilvl w:val="0"/>
                <w:numId w:val="3"/>
              </w:numPr>
              <w:spacing w:after="240"/>
              <w:jc w:val="center"/>
              <w:rPr>
                <w:b/>
                <w:bCs/>
                <w:kern w:val="2"/>
                <w:szCs w:val="22"/>
              </w:rPr>
            </w:pPr>
            <w:r w:rsidRPr="00103CA0">
              <w:rPr>
                <w:b/>
                <w:bCs/>
                <w:kern w:val="2"/>
                <w:szCs w:val="22"/>
              </w:rPr>
              <w:t xml:space="preserve">Increment Taxable Value </w:t>
            </w:r>
          </w:p>
        </w:tc>
        <w:tc>
          <w:tcPr>
            <w:tcW w:w="1439" w:type="dxa"/>
            <w:vAlign w:val="bottom"/>
          </w:tcPr>
          <w:p w14:paraId="21196643" w14:textId="77777777" w:rsidR="00C73322" w:rsidRPr="00103CA0" w:rsidRDefault="00C73322" w:rsidP="00C73322">
            <w:pPr>
              <w:keepNext/>
              <w:keepLines/>
              <w:numPr>
                <w:ilvl w:val="0"/>
                <w:numId w:val="3"/>
              </w:numPr>
              <w:spacing w:after="240"/>
              <w:jc w:val="center"/>
              <w:rPr>
                <w:b/>
                <w:bCs/>
                <w:szCs w:val="22"/>
              </w:rPr>
            </w:pPr>
            <w:r w:rsidRPr="00103CA0">
              <w:rPr>
                <w:b/>
                <w:bCs/>
                <w:kern w:val="2"/>
                <w:szCs w:val="22"/>
              </w:rPr>
              <w:t>Total Tax Increment</w:t>
            </w:r>
          </w:p>
        </w:tc>
        <w:tc>
          <w:tcPr>
            <w:tcW w:w="1889" w:type="dxa"/>
            <w:vAlign w:val="bottom"/>
          </w:tcPr>
          <w:p w14:paraId="6674EA89" w14:textId="5856CD04" w:rsidR="00C73322" w:rsidRPr="00103CA0" w:rsidRDefault="00C73322" w:rsidP="00C73322">
            <w:pPr>
              <w:keepNext/>
              <w:keepLines/>
              <w:numPr>
                <w:ilvl w:val="0"/>
                <w:numId w:val="3"/>
              </w:numPr>
              <w:spacing w:after="240"/>
              <w:jc w:val="center"/>
              <w:rPr>
                <w:b/>
                <w:bCs/>
                <w:szCs w:val="22"/>
              </w:rPr>
            </w:pPr>
            <w:r w:rsidRPr="00103CA0">
              <w:rPr>
                <w:b/>
                <w:bCs/>
                <w:kern w:val="2"/>
                <w:szCs w:val="22"/>
              </w:rPr>
              <w:t xml:space="preserve">Total Increment to </w:t>
            </w:r>
            <w:r w:rsidR="00761089" w:rsidRPr="00103CA0">
              <w:rPr>
                <w:b/>
                <w:bCs/>
                <w:kern w:val="2"/>
                <w:szCs w:val="22"/>
              </w:rPr>
              <w:t>County RDA</w:t>
            </w:r>
            <w:r w:rsidRPr="00103CA0">
              <w:rPr>
                <w:b/>
                <w:bCs/>
                <w:kern w:val="2"/>
                <w:szCs w:val="22"/>
                <w:vertAlign w:val="superscript"/>
              </w:rPr>
              <w:t xml:space="preserve"> 4</w:t>
            </w:r>
          </w:p>
        </w:tc>
      </w:tr>
      <w:tr w:rsidR="00C73322" w:rsidRPr="00103CA0" w14:paraId="23EA6CA6" w14:textId="77777777" w:rsidTr="00C73322">
        <w:trPr>
          <w:jc w:val="center"/>
        </w:trPr>
        <w:tc>
          <w:tcPr>
            <w:tcW w:w="1440" w:type="dxa"/>
          </w:tcPr>
          <w:p w14:paraId="44B67825" w14:textId="7503C1F8" w:rsidR="00C73322" w:rsidRPr="00103CA0" w:rsidRDefault="00C73322" w:rsidP="00C73322">
            <w:pPr>
              <w:keepNext/>
              <w:keepLines/>
              <w:numPr>
                <w:ilvl w:val="0"/>
                <w:numId w:val="3"/>
              </w:numPr>
              <w:jc w:val="center"/>
              <w:rPr>
                <w:szCs w:val="22"/>
              </w:rPr>
            </w:pPr>
          </w:p>
        </w:tc>
        <w:tc>
          <w:tcPr>
            <w:tcW w:w="1620" w:type="dxa"/>
          </w:tcPr>
          <w:p w14:paraId="272BF1D1" w14:textId="2C353324" w:rsidR="00C73322" w:rsidRPr="00103CA0" w:rsidRDefault="00C73322" w:rsidP="00C73322">
            <w:pPr>
              <w:keepNext/>
              <w:keepLines/>
              <w:numPr>
                <w:ilvl w:val="0"/>
                <w:numId w:val="3"/>
              </w:numPr>
              <w:tabs>
                <w:tab w:val="decimal" w:pos="878"/>
              </w:tabs>
              <w:rPr>
                <w:szCs w:val="22"/>
              </w:rPr>
            </w:pPr>
          </w:p>
        </w:tc>
        <w:tc>
          <w:tcPr>
            <w:tcW w:w="1624" w:type="dxa"/>
          </w:tcPr>
          <w:p w14:paraId="5BE8B89D" w14:textId="0FF7C339" w:rsidR="00C73322" w:rsidRPr="00103CA0" w:rsidRDefault="00C73322" w:rsidP="00C73322">
            <w:pPr>
              <w:keepNext/>
              <w:keepLines/>
              <w:numPr>
                <w:ilvl w:val="0"/>
                <w:numId w:val="3"/>
              </w:numPr>
              <w:tabs>
                <w:tab w:val="decimal" w:pos="1231"/>
              </w:tabs>
              <w:jc w:val="left"/>
              <w:rPr>
                <w:b/>
                <w:bCs/>
                <w:i/>
                <w:iCs/>
                <w:szCs w:val="22"/>
              </w:rPr>
            </w:pPr>
          </w:p>
        </w:tc>
        <w:tc>
          <w:tcPr>
            <w:tcW w:w="1614" w:type="dxa"/>
            <w:shd w:val="clear" w:color="auto" w:fill="auto"/>
          </w:tcPr>
          <w:p w14:paraId="09FF4923" w14:textId="2F091EB3" w:rsidR="00C73322" w:rsidRPr="00103CA0" w:rsidRDefault="00C73322" w:rsidP="00C73322">
            <w:pPr>
              <w:keepNext/>
              <w:keepLines/>
              <w:numPr>
                <w:ilvl w:val="0"/>
                <w:numId w:val="3"/>
              </w:numPr>
              <w:tabs>
                <w:tab w:val="decimal" w:pos="1144"/>
              </w:tabs>
              <w:rPr>
                <w:szCs w:val="22"/>
              </w:rPr>
            </w:pPr>
          </w:p>
        </w:tc>
        <w:tc>
          <w:tcPr>
            <w:tcW w:w="1439" w:type="dxa"/>
          </w:tcPr>
          <w:p w14:paraId="21A57EFC" w14:textId="0BEB8D53" w:rsidR="00C73322" w:rsidRPr="00103CA0" w:rsidRDefault="00C73322" w:rsidP="00C73322">
            <w:pPr>
              <w:keepNext/>
              <w:keepLines/>
              <w:numPr>
                <w:ilvl w:val="0"/>
                <w:numId w:val="3"/>
              </w:numPr>
              <w:tabs>
                <w:tab w:val="decimal" w:pos="876"/>
              </w:tabs>
              <w:rPr>
                <w:szCs w:val="22"/>
              </w:rPr>
            </w:pPr>
          </w:p>
        </w:tc>
        <w:tc>
          <w:tcPr>
            <w:tcW w:w="1439" w:type="dxa"/>
            <w:shd w:val="clear" w:color="auto" w:fill="auto"/>
          </w:tcPr>
          <w:p w14:paraId="65055705" w14:textId="669969E3" w:rsidR="00C73322" w:rsidRPr="00103CA0" w:rsidRDefault="00C73322" w:rsidP="00C73322">
            <w:pPr>
              <w:keepNext/>
              <w:keepLines/>
              <w:numPr>
                <w:ilvl w:val="0"/>
                <w:numId w:val="3"/>
              </w:numPr>
              <w:tabs>
                <w:tab w:val="decimal" w:pos="967"/>
              </w:tabs>
              <w:rPr>
                <w:szCs w:val="22"/>
              </w:rPr>
            </w:pPr>
          </w:p>
        </w:tc>
        <w:tc>
          <w:tcPr>
            <w:tcW w:w="1889" w:type="dxa"/>
          </w:tcPr>
          <w:p w14:paraId="18E853FA" w14:textId="26802745" w:rsidR="00C73322" w:rsidRPr="00103CA0" w:rsidRDefault="00C73322" w:rsidP="00C73322">
            <w:pPr>
              <w:keepNext/>
              <w:keepLines/>
              <w:numPr>
                <w:ilvl w:val="0"/>
                <w:numId w:val="3"/>
              </w:numPr>
              <w:tabs>
                <w:tab w:val="decimal" w:pos="1142"/>
              </w:tabs>
              <w:jc w:val="left"/>
              <w:rPr>
                <w:szCs w:val="22"/>
              </w:rPr>
            </w:pPr>
          </w:p>
        </w:tc>
      </w:tr>
      <w:tr w:rsidR="00C73322" w:rsidRPr="00C73322" w14:paraId="7FDA884F" w14:textId="77777777" w:rsidTr="00C73322">
        <w:trPr>
          <w:trHeight w:val="207"/>
          <w:jc w:val="center"/>
        </w:trPr>
        <w:tc>
          <w:tcPr>
            <w:tcW w:w="11065" w:type="dxa"/>
            <w:gridSpan w:val="7"/>
          </w:tcPr>
          <w:p w14:paraId="5F6D5173" w14:textId="1D6F5AEF" w:rsidR="00C73322" w:rsidRPr="00103CA0" w:rsidRDefault="00C73322" w:rsidP="00C73322">
            <w:pPr>
              <w:keepNext/>
              <w:numPr>
                <w:ilvl w:val="0"/>
                <w:numId w:val="3"/>
              </w:numPr>
              <w:ind w:left="62"/>
              <w:rPr>
                <w:szCs w:val="22"/>
              </w:rPr>
            </w:pPr>
            <w:r w:rsidRPr="00103CA0">
              <w:rPr>
                <w:sz w:val="18"/>
                <w:szCs w:val="18"/>
              </w:rPr>
              <w:t xml:space="preserve"> </w:t>
            </w:r>
          </w:p>
        </w:tc>
      </w:tr>
    </w:tbl>
    <w:p w14:paraId="29887855" w14:textId="5E7F347E" w:rsidR="008C4A9E" w:rsidRPr="008C4A9E" w:rsidRDefault="008C4A9E" w:rsidP="008C4A9E">
      <w:pPr>
        <w:keepNext/>
        <w:keepLines/>
        <w:spacing w:before="240" w:after="240"/>
        <w:ind w:firstLine="360"/>
      </w:pPr>
      <w:r w:rsidRPr="001F51F4">
        <w:t>According to the County, the base value for the entire TIF Area is $</w:t>
      </w:r>
      <w:r w:rsidR="001F51F4" w:rsidRPr="001F51F4">
        <w:t>12,549,097</w:t>
      </w:r>
      <w:r w:rsidR="00103CA0">
        <w:t>.</w:t>
      </w:r>
      <w:r w:rsidRPr="008C4A9E">
        <w:t xml:space="preserve"> </w:t>
      </w:r>
    </w:p>
    <w:p w14:paraId="737D1337" w14:textId="77777777" w:rsidR="008C4A9E" w:rsidRPr="008C4A9E" w:rsidRDefault="008C4A9E" w:rsidP="008C4A9E">
      <w:pPr>
        <w:spacing w:after="240"/>
      </w:pPr>
    </w:p>
    <w:p w14:paraId="28052463" w14:textId="45E15931" w:rsidR="008C4A9E" w:rsidRPr="00103CA0" w:rsidRDefault="008C4A9E" w:rsidP="008C4A9E">
      <w:pPr>
        <w:keepNext/>
        <w:keepLines/>
        <w:spacing w:after="240"/>
        <w:ind w:firstLine="720"/>
      </w:pPr>
      <w:bookmarkStart w:id="179" w:name="_Hlk199247342"/>
      <w:r w:rsidRPr="00103CA0">
        <w:rPr>
          <w:b/>
          <w:bCs/>
          <w:i/>
          <w:iCs/>
        </w:rPr>
        <w:t>Largest Taxpayers in TIF Area</w:t>
      </w:r>
      <w:r w:rsidRPr="00103CA0">
        <w:t>.  Set forth in the following table are the largest taxpayers within the TIF Area for tax year 202</w:t>
      </w:r>
      <w:r w:rsidR="00F275D1" w:rsidRPr="00103CA0">
        <w:t>5</w:t>
      </w:r>
      <w:r w:rsidRPr="00103CA0">
        <w:t>, based on information obtained from the County Treasurer’s Office.  No independent investigation has been made of, and no representation is made herein, as to the financial condition of any of the taxpayers listed below or that such taxpayers will continue to maintain their status as taxpayers in the TIF Area.  The total tax bill for each of the properties is dependent upon the tax rates of the other taxing entities which overlap the properties.  See “—</w:t>
      </w:r>
      <w:r w:rsidRPr="00103CA0">
        <w:rPr>
          <w:i/>
          <w:iCs/>
        </w:rPr>
        <w:t>Overlapping Tax Rates</w:t>
      </w:r>
      <w:r w:rsidRPr="00103CA0">
        <w:t xml:space="preserve">” below. </w:t>
      </w:r>
    </w:p>
    <w:tbl>
      <w:tblPr>
        <w:tblW w:w="8555" w:type="dxa"/>
        <w:jc w:val="center"/>
        <w:tblLayout w:type="fixed"/>
        <w:tblLook w:val="0000" w:firstRow="0" w:lastRow="0" w:firstColumn="0" w:lastColumn="0" w:noHBand="0" w:noVBand="0"/>
      </w:tblPr>
      <w:tblGrid>
        <w:gridCol w:w="4145"/>
        <w:gridCol w:w="2160"/>
        <w:gridCol w:w="2250"/>
      </w:tblGrid>
      <w:tr w:rsidR="008C4A9E" w:rsidRPr="00103CA0" w14:paraId="227B76E6" w14:textId="77777777" w:rsidTr="00EA3056">
        <w:trPr>
          <w:jc w:val="center"/>
        </w:trPr>
        <w:tc>
          <w:tcPr>
            <w:tcW w:w="8555" w:type="dxa"/>
            <w:gridSpan w:val="3"/>
            <w:shd w:val="clear" w:color="auto" w:fill="auto"/>
          </w:tcPr>
          <w:p w14:paraId="6851BAE3" w14:textId="2254D990" w:rsidR="008C4A9E" w:rsidRPr="00103CA0" w:rsidRDefault="008C4A9E" w:rsidP="008C4A9E">
            <w:pPr>
              <w:keepNext/>
              <w:keepLines/>
              <w:autoSpaceDE w:val="0"/>
              <w:autoSpaceDN w:val="0"/>
              <w:adjustRightInd w:val="0"/>
              <w:spacing w:after="124"/>
              <w:jc w:val="center"/>
              <w:rPr>
                <w:szCs w:val="22"/>
              </w:rPr>
            </w:pPr>
            <w:r w:rsidRPr="00103CA0">
              <w:rPr>
                <w:b/>
              </w:rPr>
              <w:t>TABLE V</w:t>
            </w:r>
            <w:r w:rsidR="000E68CB" w:rsidRPr="00103CA0">
              <w:rPr>
                <w:b/>
              </w:rPr>
              <w:t>II</w:t>
            </w:r>
            <w:r w:rsidRPr="00103CA0">
              <w:rPr>
                <w:b/>
              </w:rPr>
              <w:t>I</w:t>
            </w:r>
            <w:r w:rsidRPr="00103CA0">
              <w:rPr>
                <w:b/>
              </w:rPr>
              <w:br/>
              <w:t>202</w:t>
            </w:r>
            <w:r w:rsidR="00F275D1" w:rsidRPr="00103CA0">
              <w:rPr>
                <w:b/>
              </w:rPr>
              <w:t>5</w:t>
            </w:r>
            <w:r w:rsidRPr="00103CA0">
              <w:rPr>
                <w:b/>
              </w:rPr>
              <w:t xml:space="preserve"> Largest Taxpayers in the TIF Area </w:t>
            </w:r>
            <w:r w:rsidRPr="00103CA0">
              <w:rPr>
                <w:bCs/>
              </w:rPr>
              <w:fldChar w:fldCharType="begin"/>
            </w:r>
            <w:r w:rsidRPr="00103CA0">
              <w:rPr>
                <w:bCs/>
              </w:rPr>
              <w:instrText xml:space="preserve"> XE "V</w:instrText>
            </w:r>
            <w:r w:rsidR="000E68CB" w:rsidRPr="00103CA0">
              <w:rPr>
                <w:bCs/>
              </w:rPr>
              <w:instrText>II</w:instrText>
            </w:r>
            <w:r w:rsidRPr="00103CA0">
              <w:rPr>
                <w:bCs/>
              </w:rPr>
              <w:instrText>I 202</w:instrText>
            </w:r>
            <w:r w:rsidR="00452DE7" w:rsidRPr="00103CA0">
              <w:rPr>
                <w:bCs/>
              </w:rPr>
              <w:instrText>5</w:instrText>
            </w:r>
            <w:r w:rsidRPr="00103CA0">
              <w:rPr>
                <w:bCs/>
              </w:rPr>
              <w:instrText xml:space="preserve"> Largest Taxpayers in the TIF Area 00</w:instrText>
            </w:r>
            <w:r w:rsidR="000E68CB" w:rsidRPr="00103CA0">
              <w:rPr>
                <w:bCs/>
              </w:rPr>
              <w:instrText>8</w:instrText>
            </w:r>
            <w:r w:rsidRPr="00103CA0">
              <w:rPr>
                <w:bCs/>
              </w:rPr>
              <w:instrText xml:space="preserve">" </w:instrText>
            </w:r>
            <w:r w:rsidRPr="00103CA0">
              <w:rPr>
                <w:bCs/>
              </w:rPr>
              <w:fldChar w:fldCharType="end"/>
            </w:r>
            <w:r w:rsidRPr="00103CA0">
              <w:rPr>
                <w:b/>
              </w:rPr>
              <w:t xml:space="preserve"> </w:t>
            </w:r>
            <w:r w:rsidRPr="00103CA0">
              <w:rPr>
                <w:b/>
                <w:vertAlign w:val="superscript"/>
              </w:rPr>
              <w:t>1</w:t>
            </w:r>
            <w:r w:rsidRPr="00103CA0">
              <w:rPr>
                <w:b/>
              </w:rPr>
              <w:t xml:space="preserve"> </w:t>
            </w:r>
          </w:p>
        </w:tc>
      </w:tr>
      <w:tr w:rsidR="008C4A9E" w:rsidRPr="00103CA0" w14:paraId="395748B8" w14:textId="77777777" w:rsidTr="00EA3056">
        <w:trPr>
          <w:jc w:val="center"/>
        </w:trPr>
        <w:tc>
          <w:tcPr>
            <w:tcW w:w="4145" w:type="dxa"/>
            <w:shd w:val="clear" w:color="auto" w:fill="auto"/>
            <w:vAlign w:val="bottom"/>
          </w:tcPr>
          <w:p w14:paraId="758D26A0" w14:textId="77777777" w:rsidR="008C4A9E" w:rsidRPr="00103CA0" w:rsidRDefault="008C4A9E" w:rsidP="008C4A9E">
            <w:pPr>
              <w:keepNext/>
              <w:keepLines/>
              <w:autoSpaceDE w:val="0"/>
              <w:autoSpaceDN w:val="0"/>
              <w:adjustRightInd w:val="0"/>
              <w:jc w:val="center"/>
              <w:rPr>
                <w:b/>
                <w:bCs/>
                <w:szCs w:val="22"/>
              </w:rPr>
            </w:pPr>
            <w:r w:rsidRPr="00103CA0">
              <w:rPr>
                <w:b/>
                <w:bCs/>
                <w:szCs w:val="22"/>
              </w:rPr>
              <w:t>Name</w:t>
            </w:r>
          </w:p>
        </w:tc>
        <w:tc>
          <w:tcPr>
            <w:tcW w:w="2160" w:type="dxa"/>
            <w:shd w:val="clear" w:color="auto" w:fill="auto"/>
            <w:vAlign w:val="bottom"/>
          </w:tcPr>
          <w:p w14:paraId="430FB67F" w14:textId="0AA88524" w:rsidR="008C4A9E" w:rsidRPr="00103CA0" w:rsidRDefault="008C4A9E" w:rsidP="008C4A9E">
            <w:pPr>
              <w:keepNext/>
              <w:keepLines/>
              <w:autoSpaceDE w:val="0"/>
              <w:autoSpaceDN w:val="0"/>
              <w:adjustRightInd w:val="0"/>
              <w:jc w:val="center"/>
              <w:rPr>
                <w:b/>
                <w:bCs/>
                <w:szCs w:val="22"/>
                <w:vertAlign w:val="superscript"/>
              </w:rPr>
            </w:pPr>
            <w:r w:rsidRPr="00103CA0">
              <w:rPr>
                <w:b/>
                <w:bCs/>
                <w:szCs w:val="22"/>
              </w:rPr>
              <w:t>202</w:t>
            </w:r>
            <w:r w:rsidR="00452DE7" w:rsidRPr="00103CA0">
              <w:rPr>
                <w:b/>
                <w:bCs/>
                <w:szCs w:val="22"/>
              </w:rPr>
              <w:t>5</w:t>
            </w:r>
            <w:r w:rsidRPr="00103CA0">
              <w:rPr>
                <w:b/>
                <w:bCs/>
                <w:szCs w:val="22"/>
              </w:rPr>
              <w:t xml:space="preserve"> </w:t>
            </w:r>
            <w:r w:rsidRPr="00103CA0">
              <w:rPr>
                <w:b/>
                <w:bCs/>
                <w:szCs w:val="22"/>
              </w:rPr>
              <w:br/>
              <w:t>Taxable Value</w:t>
            </w:r>
            <w:r w:rsidRPr="00103CA0">
              <w:rPr>
                <w:b/>
                <w:bCs/>
                <w:szCs w:val="22"/>
                <w:vertAlign w:val="superscript"/>
              </w:rPr>
              <w:t xml:space="preserve"> </w:t>
            </w:r>
          </w:p>
        </w:tc>
        <w:tc>
          <w:tcPr>
            <w:tcW w:w="2250" w:type="dxa"/>
            <w:shd w:val="clear" w:color="auto" w:fill="auto"/>
            <w:vAlign w:val="bottom"/>
          </w:tcPr>
          <w:p w14:paraId="4CD8EF0B" w14:textId="77777777" w:rsidR="008C4A9E" w:rsidRPr="00103CA0" w:rsidRDefault="008C4A9E" w:rsidP="008C4A9E">
            <w:pPr>
              <w:keepNext/>
              <w:keepLines/>
              <w:autoSpaceDE w:val="0"/>
              <w:autoSpaceDN w:val="0"/>
              <w:adjustRightInd w:val="0"/>
              <w:jc w:val="center"/>
              <w:rPr>
                <w:b/>
                <w:bCs/>
                <w:szCs w:val="22"/>
              </w:rPr>
            </w:pPr>
            <w:r w:rsidRPr="00103CA0">
              <w:rPr>
                <w:b/>
                <w:bCs/>
                <w:szCs w:val="22"/>
              </w:rPr>
              <w:t xml:space="preserve">Percent of </w:t>
            </w:r>
            <w:r w:rsidRPr="00103CA0">
              <w:rPr>
                <w:b/>
                <w:bCs/>
                <w:szCs w:val="22"/>
              </w:rPr>
              <w:br/>
              <w:t xml:space="preserve">Taxable Value </w:t>
            </w:r>
            <w:r w:rsidRPr="00103CA0">
              <w:rPr>
                <w:b/>
                <w:bCs/>
                <w:szCs w:val="22"/>
                <w:vertAlign w:val="superscript"/>
              </w:rPr>
              <w:t>2</w:t>
            </w:r>
            <w:r w:rsidRPr="00103CA0">
              <w:rPr>
                <w:b/>
                <w:bCs/>
                <w:szCs w:val="22"/>
              </w:rPr>
              <w:t xml:space="preserve"> </w:t>
            </w:r>
          </w:p>
        </w:tc>
      </w:tr>
      <w:tr w:rsidR="008C4A9E" w:rsidRPr="00103CA0" w14:paraId="69E17698" w14:textId="77777777" w:rsidTr="00EA3056">
        <w:trPr>
          <w:jc w:val="center"/>
        </w:trPr>
        <w:tc>
          <w:tcPr>
            <w:tcW w:w="4145" w:type="dxa"/>
            <w:shd w:val="clear" w:color="auto" w:fill="auto"/>
          </w:tcPr>
          <w:p w14:paraId="648D9EDF" w14:textId="77777777" w:rsidR="008C4A9E" w:rsidRPr="00103CA0" w:rsidRDefault="008C4A9E" w:rsidP="008C4A9E">
            <w:pPr>
              <w:keepNext/>
              <w:keepLines/>
              <w:autoSpaceDE w:val="0"/>
              <w:autoSpaceDN w:val="0"/>
              <w:adjustRightInd w:val="0"/>
              <w:rPr>
                <w:szCs w:val="22"/>
              </w:rPr>
            </w:pPr>
          </w:p>
        </w:tc>
        <w:tc>
          <w:tcPr>
            <w:tcW w:w="2160" w:type="dxa"/>
            <w:shd w:val="clear" w:color="auto" w:fill="auto"/>
          </w:tcPr>
          <w:p w14:paraId="2814BDA9" w14:textId="77777777" w:rsidR="008C4A9E" w:rsidRPr="00103CA0" w:rsidRDefault="008C4A9E" w:rsidP="008C4A9E">
            <w:pPr>
              <w:keepNext/>
              <w:keepLines/>
              <w:tabs>
                <w:tab w:val="decimal" w:pos="828"/>
              </w:tabs>
              <w:autoSpaceDE w:val="0"/>
              <w:autoSpaceDN w:val="0"/>
              <w:adjustRightInd w:val="0"/>
              <w:rPr>
                <w:szCs w:val="22"/>
              </w:rPr>
            </w:pPr>
          </w:p>
        </w:tc>
        <w:tc>
          <w:tcPr>
            <w:tcW w:w="2250" w:type="dxa"/>
            <w:shd w:val="clear" w:color="auto" w:fill="auto"/>
          </w:tcPr>
          <w:p w14:paraId="3EBCBE68" w14:textId="77777777" w:rsidR="008C4A9E" w:rsidRPr="00103CA0" w:rsidRDefault="008C4A9E" w:rsidP="008C4A9E">
            <w:pPr>
              <w:keepNext/>
              <w:keepLines/>
              <w:tabs>
                <w:tab w:val="decimal" w:pos="466"/>
              </w:tabs>
              <w:autoSpaceDE w:val="0"/>
              <w:autoSpaceDN w:val="0"/>
              <w:adjustRightInd w:val="0"/>
              <w:jc w:val="left"/>
              <w:rPr>
                <w:szCs w:val="22"/>
              </w:rPr>
            </w:pPr>
          </w:p>
        </w:tc>
      </w:tr>
      <w:tr w:rsidR="00103CA0" w:rsidRPr="00103CA0" w14:paraId="09433E4F" w14:textId="77777777" w:rsidTr="00B71278">
        <w:trPr>
          <w:jc w:val="center"/>
        </w:trPr>
        <w:tc>
          <w:tcPr>
            <w:tcW w:w="4145" w:type="dxa"/>
            <w:shd w:val="clear" w:color="auto" w:fill="auto"/>
          </w:tcPr>
          <w:p w14:paraId="098F84C2" w14:textId="53DB4A70" w:rsidR="00103CA0" w:rsidRPr="00103CA0" w:rsidRDefault="00103CA0" w:rsidP="00103CA0">
            <w:pPr>
              <w:keepNext/>
              <w:keepLines/>
              <w:autoSpaceDE w:val="0"/>
              <w:autoSpaceDN w:val="0"/>
              <w:adjustRightInd w:val="0"/>
              <w:rPr>
                <w:bCs/>
                <w:szCs w:val="22"/>
                <w:vertAlign w:val="superscript"/>
              </w:rPr>
            </w:pPr>
          </w:p>
        </w:tc>
        <w:tc>
          <w:tcPr>
            <w:tcW w:w="2160" w:type="dxa"/>
            <w:shd w:val="clear" w:color="auto" w:fill="auto"/>
          </w:tcPr>
          <w:p w14:paraId="61E4AA4A" w14:textId="1EC38AD3"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1C65D258" w14:textId="4EB175DA"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22185089" w14:textId="77777777" w:rsidTr="00EA3056">
        <w:trPr>
          <w:jc w:val="center"/>
        </w:trPr>
        <w:tc>
          <w:tcPr>
            <w:tcW w:w="4145" w:type="dxa"/>
            <w:shd w:val="clear" w:color="auto" w:fill="auto"/>
          </w:tcPr>
          <w:p w14:paraId="73BA02FC" w14:textId="090304B0" w:rsidR="00103CA0" w:rsidRPr="00103CA0" w:rsidRDefault="00103CA0" w:rsidP="00103CA0">
            <w:pPr>
              <w:keepNext/>
              <w:keepLines/>
              <w:autoSpaceDE w:val="0"/>
              <w:autoSpaceDN w:val="0"/>
              <w:adjustRightInd w:val="0"/>
              <w:rPr>
                <w:bCs/>
                <w:szCs w:val="22"/>
                <w:vertAlign w:val="superscript"/>
              </w:rPr>
            </w:pPr>
          </w:p>
        </w:tc>
        <w:tc>
          <w:tcPr>
            <w:tcW w:w="2160" w:type="dxa"/>
            <w:shd w:val="clear" w:color="auto" w:fill="auto"/>
          </w:tcPr>
          <w:p w14:paraId="421176C8" w14:textId="53D79B45"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3306AC9A" w14:textId="116C7CE9"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04B70773" w14:textId="77777777" w:rsidTr="00B71278">
        <w:trPr>
          <w:jc w:val="center"/>
        </w:trPr>
        <w:tc>
          <w:tcPr>
            <w:tcW w:w="4145" w:type="dxa"/>
            <w:shd w:val="clear" w:color="auto" w:fill="auto"/>
          </w:tcPr>
          <w:p w14:paraId="19D66147" w14:textId="0A00BE21"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505E9B89" w14:textId="598AB667"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5881C031" w14:textId="39847305"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043D620C" w14:textId="77777777" w:rsidTr="00EA3056">
        <w:trPr>
          <w:jc w:val="center"/>
        </w:trPr>
        <w:tc>
          <w:tcPr>
            <w:tcW w:w="4145" w:type="dxa"/>
            <w:shd w:val="clear" w:color="auto" w:fill="auto"/>
          </w:tcPr>
          <w:p w14:paraId="7CA56C9D" w14:textId="293D6C59"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7144B8D2" w14:textId="34724A87"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74733ECE" w14:textId="1FA1FFBA"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5A857B4E" w14:textId="77777777" w:rsidTr="00EA3056">
        <w:trPr>
          <w:jc w:val="center"/>
        </w:trPr>
        <w:tc>
          <w:tcPr>
            <w:tcW w:w="4145" w:type="dxa"/>
            <w:shd w:val="clear" w:color="auto" w:fill="auto"/>
          </w:tcPr>
          <w:p w14:paraId="41E7078E" w14:textId="24DC3E84"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571997F8" w14:textId="30570D6B"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0BE7E694" w14:textId="16AA95F2"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38ED84CD" w14:textId="77777777" w:rsidTr="008028DD">
        <w:trPr>
          <w:jc w:val="center"/>
        </w:trPr>
        <w:tc>
          <w:tcPr>
            <w:tcW w:w="4145" w:type="dxa"/>
            <w:shd w:val="clear" w:color="auto" w:fill="auto"/>
          </w:tcPr>
          <w:p w14:paraId="4DD83A60" w14:textId="294710C0"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7B4442F2" w14:textId="265A5331"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04C94876" w14:textId="7236568A"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796D6762" w14:textId="77777777" w:rsidTr="008028DD">
        <w:trPr>
          <w:jc w:val="center"/>
        </w:trPr>
        <w:tc>
          <w:tcPr>
            <w:tcW w:w="4145" w:type="dxa"/>
            <w:shd w:val="clear" w:color="auto" w:fill="auto"/>
          </w:tcPr>
          <w:p w14:paraId="0B0C6D37" w14:textId="29A2E0DF"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76C6880E" w14:textId="6899A4D9"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395E8051" w14:textId="695610DD"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47B7FB1E" w14:textId="77777777" w:rsidTr="008028DD">
        <w:trPr>
          <w:jc w:val="center"/>
        </w:trPr>
        <w:tc>
          <w:tcPr>
            <w:tcW w:w="4145" w:type="dxa"/>
            <w:shd w:val="clear" w:color="auto" w:fill="auto"/>
          </w:tcPr>
          <w:p w14:paraId="75241123" w14:textId="25D1EE0A"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03B25358" w14:textId="01A5C3DD"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6B341289" w14:textId="4F579AAC"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7173F2A9" w14:textId="77777777" w:rsidTr="008028DD">
        <w:trPr>
          <w:jc w:val="center"/>
        </w:trPr>
        <w:tc>
          <w:tcPr>
            <w:tcW w:w="4145" w:type="dxa"/>
            <w:shd w:val="clear" w:color="auto" w:fill="auto"/>
          </w:tcPr>
          <w:p w14:paraId="782996B8" w14:textId="6ED5AAD3"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6E881577" w14:textId="16074D00"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75AC638C" w14:textId="3121C5A7"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56FAD2CE" w14:textId="77777777" w:rsidTr="008028DD">
        <w:trPr>
          <w:jc w:val="center"/>
        </w:trPr>
        <w:tc>
          <w:tcPr>
            <w:tcW w:w="4145" w:type="dxa"/>
            <w:shd w:val="clear" w:color="auto" w:fill="auto"/>
          </w:tcPr>
          <w:p w14:paraId="08312087" w14:textId="77A86A89"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5FB99A81" w14:textId="130C05EE" w:rsidR="00103CA0" w:rsidRPr="00103CA0" w:rsidRDefault="00103CA0" w:rsidP="00103CA0">
            <w:pPr>
              <w:keepNext/>
              <w:keepLines/>
              <w:tabs>
                <w:tab w:val="decimal" w:pos="1334"/>
              </w:tabs>
              <w:autoSpaceDE w:val="0"/>
              <w:autoSpaceDN w:val="0"/>
              <w:adjustRightInd w:val="0"/>
              <w:rPr>
                <w:szCs w:val="22"/>
              </w:rPr>
            </w:pPr>
          </w:p>
        </w:tc>
        <w:tc>
          <w:tcPr>
            <w:tcW w:w="2250" w:type="dxa"/>
            <w:shd w:val="clear" w:color="auto" w:fill="auto"/>
          </w:tcPr>
          <w:p w14:paraId="6E69414B" w14:textId="4F4C2E30" w:rsidR="00103CA0" w:rsidRPr="00103CA0" w:rsidRDefault="00103CA0" w:rsidP="00103CA0">
            <w:pPr>
              <w:keepNext/>
              <w:keepLines/>
              <w:tabs>
                <w:tab w:val="decimal" w:pos="884"/>
              </w:tabs>
              <w:autoSpaceDE w:val="0"/>
              <w:autoSpaceDN w:val="0"/>
              <w:adjustRightInd w:val="0"/>
              <w:jc w:val="left"/>
              <w:rPr>
                <w:szCs w:val="22"/>
              </w:rPr>
            </w:pPr>
          </w:p>
        </w:tc>
      </w:tr>
      <w:tr w:rsidR="00103CA0" w:rsidRPr="00103CA0" w14:paraId="401B6C26" w14:textId="77777777" w:rsidTr="008028DD">
        <w:trPr>
          <w:jc w:val="center"/>
        </w:trPr>
        <w:tc>
          <w:tcPr>
            <w:tcW w:w="4145" w:type="dxa"/>
            <w:shd w:val="clear" w:color="auto" w:fill="auto"/>
          </w:tcPr>
          <w:p w14:paraId="6F760CB6" w14:textId="3894C027" w:rsidR="00103CA0" w:rsidRPr="00103CA0" w:rsidRDefault="00103CA0" w:rsidP="00103CA0">
            <w:pPr>
              <w:keepNext/>
              <w:keepLines/>
              <w:autoSpaceDE w:val="0"/>
              <w:autoSpaceDN w:val="0"/>
              <w:adjustRightInd w:val="0"/>
              <w:rPr>
                <w:bCs/>
                <w:szCs w:val="22"/>
              </w:rPr>
            </w:pPr>
          </w:p>
        </w:tc>
        <w:tc>
          <w:tcPr>
            <w:tcW w:w="2160" w:type="dxa"/>
            <w:shd w:val="clear" w:color="auto" w:fill="auto"/>
          </w:tcPr>
          <w:p w14:paraId="1ED2A731" w14:textId="3D9C7468" w:rsidR="00103CA0" w:rsidRPr="00103CA0" w:rsidRDefault="00103CA0" w:rsidP="00103CA0">
            <w:pPr>
              <w:keepNext/>
              <w:keepLines/>
              <w:tabs>
                <w:tab w:val="decimal" w:pos="1334"/>
              </w:tabs>
              <w:autoSpaceDE w:val="0"/>
              <w:autoSpaceDN w:val="0"/>
              <w:adjustRightInd w:val="0"/>
              <w:rPr>
                <w:szCs w:val="22"/>
                <w:u w:val="single"/>
              </w:rPr>
            </w:pPr>
          </w:p>
        </w:tc>
        <w:tc>
          <w:tcPr>
            <w:tcW w:w="2250" w:type="dxa"/>
            <w:shd w:val="clear" w:color="auto" w:fill="auto"/>
          </w:tcPr>
          <w:p w14:paraId="1264CD0F" w14:textId="362A8443" w:rsidR="00103CA0" w:rsidRPr="00103CA0" w:rsidRDefault="00103CA0" w:rsidP="00103CA0">
            <w:pPr>
              <w:keepNext/>
              <w:keepLines/>
              <w:tabs>
                <w:tab w:val="decimal" w:pos="884"/>
              </w:tabs>
              <w:autoSpaceDE w:val="0"/>
              <w:autoSpaceDN w:val="0"/>
              <w:adjustRightInd w:val="0"/>
              <w:jc w:val="left"/>
              <w:rPr>
                <w:szCs w:val="22"/>
                <w:u w:val="single"/>
              </w:rPr>
            </w:pPr>
          </w:p>
        </w:tc>
      </w:tr>
      <w:tr w:rsidR="008C4A9E" w:rsidRPr="00103CA0" w14:paraId="3F264C4B" w14:textId="77777777" w:rsidTr="00EA3056">
        <w:trPr>
          <w:jc w:val="center"/>
        </w:trPr>
        <w:tc>
          <w:tcPr>
            <w:tcW w:w="4145" w:type="dxa"/>
            <w:shd w:val="clear" w:color="auto" w:fill="auto"/>
          </w:tcPr>
          <w:p w14:paraId="7710D461" w14:textId="77777777" w:rsidR="008C4A9E" w:rsidRPr="00103CA0" w:rsidRDefault="008C4A9E" w:rsidP="008C4A9E">
            <w:pPr>
              <w:keepNext/>
              <w:keepLines/>
              <w:autoSpaceDE w:val="0"/>
              <w:autoSpaceDN w:val="0"/>
              <w:adjustRightInd w:val="0"/>
              <w:spacing w:after="31"/>
              <w:ind w:left="93" w:firstLine="327"/>
              <w:rPr>
                <w:szCs w:val="22"/>
              </w:rPr>
            </w:pPr>
            <w:r w:rsidRPr="00103CA0">
              <w:rPr>
                <w:szCs w:val="22"/>
              </w:rPr>
              <w:t>Total</w:t>
            </w:r>
          </w:p>
        </w:tc>
        <w:tc>
          <w:tcPr>
            <w:tcW w:w="2160" w:type="dxa"/>
            <w:shd w:val="clear" w:color="auto" w:fill="auto"/>
          </w:tcPr>
          <w:p w14:paraId="5BB080A0" w14:textId="1820C6F3" w:rsidR="008C4A9E" w:rsidRPr="00103CA0" w:rsidRDefault="008C4A9E" w:rsidP="008C4A9E">
            <w:pPr>
              <w:keepNext/>
              <w:keepLines/>
              <w:tabs>
                <w:tab w:val="decimal" w:pos="1334"/>
              </w:tabs>
              <w:autoSpaceDE w:val="0"/>
              <w:autoSpaceDN w:val="0"/>
              <w:adjustRightInd w:val="0"/>
              <w:spacing w:after="31"/>
              <w:rPr>
                <w:szCs w:val="22"/>
                <w:u w:val="double"/>
              </w:rPr>
            </w:pPr>
            <w:r w:rsidRPr="00103CA0">
              <w:rPr>
                <w:szCs w:val="22"/>
              </w:rPr>
              <w:t>$</w:t>
            </w:r>
          </w:p>
        </w:tc>
        <w:tc>
          <w:tcPr>
            <w:tcW w:w="2250" w:type="dxa"/>
            <w:shd w:val="clear" w:color="auto" w:fill="auto"/>
          </w:tcPr>
          <w:p w14:paraId="1D436FD7" w14:textId="3C7D0C21" w:rsidR="008C4A9E" w:rsidRPr="00103CA0" w:rsidRDefault="008C4A9E" w:rsidP="008C4A9E">
            <w:pPr>
              <w:keepNext/>
              <w:keepLines/>
              <w:tabs>
                <w:tab w:val="decimal" w:pos="884"/>
              </w:tabs>
              <w:autoSpaceDE w:val="0"/>
              <w:autoSpaceDN w:val="0"/>
              <w:adjustRightInd w:val="0"/>
              <w:spacing w:after="31"/>
              <w:jc w:val="left"/>
              <w:rPr>
                <w:szCs w:val="22"/>
              </w:rPr>
            </w:pPr>
            <w:r w:rsidRPr="00103CA0">
              <w:rPr>
                <w:szCs w:val="22"/>
              </w:rPr>
              <w:t>%</w:t>
            </w:r>
          </w:p>
        </w:tc>
      </w:tr>
      <w:tr w:rsidR="008C4A9E" w:rsidRPr="008C4A9E" w14:paraId="56BA7EF2" w14:textId="77777777" w:rsidTr="00EA3056">
        <w:trPr>
          <w:jc w:val="center"/>
        </w:trPr>
        <w:tc>
          <w:tcPr>
            <w:tcW w:w="8555" w:type="dxa"/>
            <w:gridSpan w:val="3"/>
            <w:shd w:val="clear" w:color="auto" w:fill="auto"/>
          </w:tcPr>
          <w:p w14:paraId="3B49B422" w14:textId="77777777" w:rsidR="008C4A9E" w:rsidRPr="00103CA0" w:rsidRDefault="008C4A9E" w:rsidP="008C4A9E">
            <w:pPr>
              <w:keepNext/>
              <w:keepLines/>
              <w:tabs>
                <w:tab w:val="num" w:pos="1123"/>
              </w:tabs>
              <w:outlineLvl w:val="2"/>
              <w:rPr>
                <w:sz w:val="18"/>
              </w:rPr>
            </w:pPr>
            <w:r w:rsidRPr="00103CA0">
              <w:rPr>
                <w:sz w:val="18"/>
              </w:rPr>
              <w:t>____________________</w:t>
            </w:r>
          </w:p>
          <w:p w14:paraId="41E70513" w14:textId="025DCF63" w:rsidR="008C4A9E" w:rsidRPr="008C4A9E" w:rsidRDefault="008C4A9E" w:rsidP="00103CA0">
            <w:pPr>
              <w:keepNext/>
              <w:keepLines/>
              <w:tabs>
                <w:tab w:val="num" w:pos="1123"/>
              </w:tabs>
              <w:outlineLvl w:val="2"/>
              <w:rPr>
                <w:sz w:val="18"/>
              </w:rPr>
            </w:pPr>
            <w:r w:rsidRPr="00103CA0">
              <w:rPr>
                <w:sz w:val="18"/>
              </w:rPr>
              <w:t>Source: County Assessor’s Office</w:t>
            </w:r>
          </w:p>
        </w:tc>
      </w:tr>
    </w:tbl>
    <w:p w14:paraId="4BA4E9F9" w14:textId="197416A2" w:rsidR="008C4A9E" w:rsidRPr="008C4A9E" w:rsidRDefault="008C4A9E" w:rsidP="008C4A9E">
      <w:pPr>
        <w:keepNext/>
        <w:keepLines/>
        <w:spacing w:before="240" w:after="240"/>
        <w:ind w:firstLine="720"/>
        <w:rPr>
          <w:rFonts w:eastAsia="Calibri"/>
          <w:color w:val="000000"/>
          <w:szCs w:val="24"/>
          <w:highlight w:val="yellow"/>
        </w:rPr>
      </w:pPr>
      <w:r w:rsidRPr="001F51F4">
        <w:rPr>
          <w:rFonts w:eastAsia="Calibri"/>
          <w:b/>
          <w:i/>
          <w:color w:val="000000"/>
          <w:szCs w:val="24"/>
        </w:rPr>
        <w:t>Overlapping Tax Rates</w:t>
      </w:r>
      <w:r w:rsidRPr="001F51F4">
        <w:rPr>
          <w:rFonts w:eastAsia="Calibri"/>
          <w:color w:val="000000"/>
          <w:szCs w:val="24"/>
        </w:rPr>
        <w:t xml:space="preserve">.  Numerous entities </w:t>
      </w:r>
      <w:r w:rsidRPr="00103CA0">
        <w:rPr>
          <w:rFonts w:eastAsia="Calibri"/>
          <w:color w:val="000000"/>
          <w:szCs w:val="24"/>
        </w:rPr>
        <w:t xml:space="preserve">located wholly or partially within the TIF Area are </w:t>
      </w:r>
      <w:bookmarkEnd w:id="179"/>
      <w:r w:rsidRPr="00103CA0">
        <w:rPr>
          <w:rFonts w:eastAsia="Calibri"/>
          <w:color w:val="000000"/>
          <w:szCs w:val="24"/>
        </w:rPr>
        <w:t xml:space="preserve">authorized to levy taxes on property located within the TIF Area.  </w:t>
      </w:r>
      <w:r w:rsidR="001F51F4" w:rsidRPr="00103CA0">
        <w:rPr>
          <w:rFonts w:eastAsia="Calibri"/>
          <w:color w:val="000000"/>
          <w:szCs w:val="24"/>
        </w:rPr>
        <w:t>[</w:t>
      </w:r>
      <w:r w:rsidRPr="00103CA0">
        <w:rPr>
          <w:rFonts w:eastAsia="Calibri"/>
          <w:color w:val="000000"/>
          <w:szCs w:val="24"/>
        </w:rPr>
        <w:t xml:space="preserve">According to the County Clerk-Auditor’s office, there are currently </w:t>
      </w:r>
      <w:r w:rsidR="001F51F4" w:rsidRPr="00103CA0">
        <w:rPr>
          <w:rFonts w:eastAsia="Calibri"/>
          <w:color w:val="000000"/>
          <w:szCs w:val="24"/>
        </w:rPr>
        <w:t>[</w:t>
      </w:r>
      <w:r w:rsidRPr="00103CA0">
        <w:rPr>
          <w:rFonts w:eastAsia="Calibri"/>
          <w:color w:val="000000"/>
          <w:szCs w:val="24"/>
        </w:rPr>
        <w:t>five</w:t>
      </w:r>
      <w:r w:rsidR="001F51F4" w:rsidRPr="00103CA0">
        <w:rPr>
          <w:rFonts w:eastAsia="Calibri"/>
          <w:color w:val="000000"/>
          <w:szCs w:val="24"/>
        </w:rPr>
        <w:t>]</w:t>
      </w:r>
      <w:r w:rsidRPr="00103CA0">
        <w:rPr>
          <w:rFonts w:eastAsia="Calibri"/>
          <w:color w:val="000000"/>
          <w:szCs w:val="24"/>
        </w:rPr>
        <w:t xml:space="preserve"> taxing entities overlapping all or a portion of the TIF Area, and there is currently one total tax rate being assessed against all property owners within the TIF Area, as set forth in the following table.</w:t>
      </w:r>
      <w:r w:rsidR="001F51F4" w:rsidRPr="00103CA0">
        <w:rPr>
          <w:rFonts w:eastAsia="Calibri"/>
          <w:color w:val="000000"/>
          <w:szCs w:val="24"/>
        </w:rPr>
        <w:t>]</w:t>
      </w:r>
      <w:r w:rsidRPr="00103CA0">
        <w:rPr>
          <w:rFonts w:eastAsia="Calibri"/>
          <w:color w:val="000000"/>
          <w:szCs w:val="24"/>
        </w:rPr>
        <w:t xml:space="preserve">  Additional taxing entities may overlap the TIF</w:t>
      </w:r>
      <w:r w:rsidRPr="001F51F4">
        <w:rPr>
          <w:rFonts w:eastAsia="Calibri"/>
          <w:color w:val="000000"/>
          <w:szCs w:val="24"/>
        </w:rPr>
        <w:t xml:space="preserve"> Area in the future.  </w:t>
      </w:r>
      <w:bookmarkStart w:id="180" w:name="_Hlk77932568"/>
    </w:p>
    <w:tbl>
      <w:tblPr>
        <w:tblW w:w="7645" w:type="dxa"/>
        <w:jc w:val="center"/>
        <w:tblLayout w:type="fixed"/>
        <w:tblCellMar>
          <w:left w:w="120" w:type="dxa"/>
          <w:right w:w="120" w:type="dxa"/>
        </w:tblCellMar>
        <w:tblLook w:val="0000" w:firstRow="0" w:lastRow="0" w:firstColumn="0" w:lastColumn="0" w:noHBand="0" w:noVBand="0"/>
      </w:tblPr>
      <w:tblGrid>
        <w:gridCol w:w="5490"/>
        <w:gridCol w:w="2145"/>
        <w:gridCol w:w="10"/>
      </w:tblGrid>
      <w:tr w:rsidR="008C4A9E" w:rsidRPr="008C4A9E" w14:paraId="69443155" w14:textId="77777777" w:rsidTr="00EA3056">
        <w:trPr>
          <w:gridAfter w:val="1"/>
          <w:wAfter w:w="10" w:type="dxa"/>
          <w:jc w:val="center"/>
        </w:trPr>
        <w:tc>
          <w:tcPr>
            <w:tcW w:w="7635" w:type="dxa"/>
            <w:gridSpan w:val="2"/>
            <w:shd w:val="clear" w:color="auto" w:fill="auto"/>
            <w:vAlign w:val="bottom"/>
          </w:tcPr>
          <w:p w14:paraId="10B0CA0E" w14:textId="3EA12BE3" w:rsidR="008C4A9E" w:rsidRPr="001F51F4" w:rsidRDefault="008C4A9E" w:rsidP="008C4A9E">
            <w:pPr>
              <w:keepNext/>
              <w:keepLines/>
              <w:tabs>
                <w:tab w:val="decimal" w:pos="286"/>
              </w:tabs>
              <w:suppressAutoHyphens/>
              <w:autoSpaceDE w:val="0"/>
              <w:autoSpaceDN w:val="0"/>
              <w:adjustRightInd w:val="0"/>
              <w:spacing w:after="120"/>
              <w:jc w:val="center"/>
              <w:rPr>
                <w:b/>
                <w:bCs/>
                <w:color w:val="000000"/>
                <w:szCs w:val="22"/>
              </w:rPr>
            </w:pPr>
            <w:r w:rsidRPr="001F51F4">
              <w:rPr>
                <w:b/>
                <w:bCs/>
                <w:color w:val="000000"/>
                <w:szCs w:val="22"/>
              </w:rPr>
              <w:t xml:space="preserve">TABLE </w:t>
            </w:r>
            <w:r w:rsidR="000E68CB">
              <w:rPr>
                <w:b/>
                <w:bCs/>
                <w:color w:val="000000"/>
                <w:szCs w:val="22"/>
              </w:rPr>
              <w:t>IX</w:t>
            </w:r>
            <w:r w:rsidRPr="001F51F4">
              <w:rPr>
                <w:b/>
                <w:bCs/>
                <w:color w:val="000000"/>
                <w:szCs w:val="22"/>
              </w:rPr>
              <w:br/>
              <w:t>202</w:t>
            </w:r>
            <w:r w:rsidR="001F51F4" w:rsidRPr="001F51F4">
              <w:rPr>
                <w:b/>
                <w:bCs/>
                <w:color w:val="000000"/>
                <w:szCs w:val="22"/>
              </w:rPr>
              <w:t>5</w:t>
            </w:r>
            <w:r w:rsidRPr="001F51F4">
              <w:rPr>
                <w:b/>
                <w:bCs/>
                <w:color w:val="000000"/>
                <w:szCs w:val="22"/>
              </w:rPr>
              <w:t xml:space="preserve"> Overlapping Tax Rates</w:t>
            </w:r>
            <w:r w:rsidRPr="001F51F4">
              <w:rPr>
                <w:color w:val="000000"/>
                <w:szCs w:val="22"/>
              </w:rPr>
              <w:fldChar w:fldCharType="begin"/>
            </w:r>
            <w:r w:rsidRPr="001F51F4">
              <w:instrText xml:space="preserve"> XE "</w:instrText>
            </w:r>
            <w:r w:rsidR="000E68CB">
              <w:rPr>
                <w:color w:val="000000"/>
                <w:szCs w:val="22"/>
              </w:rPr>
              <w:instrText>IX</w:instrText>
            </w:r>
            <w:r w:rsidRPr="001F51F4">
              <w:rPr>
                <w:color w:val="000000"/>
                <w:szCs w:val="22"/>
              </w:rPr>
              <w:instrText xml:space="preserve"> 202</w:instrText>
            </w:r>
            <w:r w:rsidR="001F51F4" w:rsidRPr="001F51F4">
              <w:rPr>
                <w:color w:val="000000"/>
                <w:szCs w:val="22"/>
              </w:rPr>
              <w:instrText>5</w:instrText>
            </w:r>
            <w:r w:rsidRPr="001F51F4">
              <w:rPr>
                <w:color w:val="000000"/>
                <w:szCs w:val="22"/>
              </w:rPr>
              <w:instrText xml:space="preserve"> Overlapping Tax Rates; 00</w:instrText>
            </w:r>
            <w:r w:rsidR="000E68CB">
              <w:rPr>
                <w:color w:val="000000"/>
                <w:szCs w:val="22"/>
              </w:rPr>
              <w:instrText>9</w:instrText>
            </w:r>
            <w:r w:rsidRPr="001F51F4">
              <w:instrText xml:space="preserve">" </w:instrText>
            </w:r>
            <w:r w:rsidRPr="001F51F4">
              <w:rPr>
                <w:color w:val="000000"/>
                <w:szCs w:val="22"/>
              </w:rPr>
              <w:fldChar w:fldCharType="end"/>
            </w:r>
          </w:p>
        </w:tc>
      </w:tr>
      <w:tr w:rsidR="008C4A9E" w:rsidRPr="008C4A9E" w14:paraId="439A3C11" w14:textId="77777777" w:rsidTr="00EA3056">
        <w:trPr>
          <w:gridAfter w:val="1"/>
          <w:wAfter w:w="10" w:type="dxa"/>
          <w:jc w:val="center"/>
        </w:trPr>
        <w:tc>
          <w:tcPr>
            <w:tcW w:w="5490" w:type="dxa"/>
            <w:shd w:val="clear" w:color="auto" w:fill="auto"/>
            <w:vAlign w:val="bottom"/>
          </w:tcPr>
          <w:p w14:paraId="78257732" w14:textId="77777777" w:rsidR="008C4A9E" w:rsidRPr="001F51F4" w:rsidRDefault="008C4A9E" w:rsidP="008C4A9E">
            <w:pPr>
              <w:keepNext/>
              <w:keepLines/>
              <w:suppressAutoHyphens/>
              <w:autoSpaceDE w:val="0"/>
              <w:autoSpaceDN w:val="0"/>
              <w:adjustRightInd w:val="0"/>
              <w:jc w:val="center"/>
              <w:rPr>
                <w:b/>
                <w:bCs/>
                <w:color w:val="000000"/>
                <w:szCs w:val="22"/>
              </w:rPr>
            </w:pPr>
            <w:bookmarkStart w:id="181" w:name="_Hlk93056937"/>
            <w:bookmarkEnd w:id="180"/>
            <w:r w:rsidRPr="001F51F4">
              <w:rPr>
                <w:b/>
                <w:bCs/>
                <w:color w:val="000000"/>
                <w:szCs w:val="22"/>
              </w:rPr>
              <w:t>Taxing Entity</w:t>
            </w:r>
          </w:p>
        </w:tc>
        <w:tc>
          <w:tcPr>
            <w:tcW w:w="2145" w:type="dxa"/>
            <w:shd w:val="clear" w:color="auto" w:fill="auto"/>
            <w:vAlign w:val="bottom"/>
          </w:tcPr>
          <w:p w14:paraId="505AB9E4" w14:textId="58DEE5E7" w:rsidR="008C4A9E" w:rsidRPr="001F51F4" w:rsidRDefault="008C4A9E" w:rsidP="008C4A9E">
            <w:pPr>
              <w:keepNext/>
              <w:keepLines/>
              <w:tabs>
                <w:tab w:val="decimal" w:pos="286"/>
              </w:tabs>
              <w:suppressAutoHyphens/>
              <w:autoSpaceDE w:val="0"/>
              <w:autoSpaceDN w:val="0"/>
              <w:adjustRightInd w:val="0"/>
              <w:jc w:val="center"/>
              <w:rPr>
                <w:b/>
                <w:bCs/>
                <w:color w:val="000000"/>
                <w:szCs w:val="22"/>
              </w:rPr>
            </w:pPr>
            <w:r w:rsidRPr="001F51F4">
              <w:rPr>
                <w:b/>
                <w:bCs/>
                <w:color w:val="000000"/>
                <w:szCs w:val="22"/>
              </w:rPr>
              <w:t>202</w:t>
            </w:r>
            <w:r w:rsidR="001F51F4" w:rsidRPr="001F51F4">
              <w:rPr>
                <w:b/>
                <w:bCs/>
                <w:color w:val="000000"/>
                <w:szCs w:val="22"/>
              </w:rPr>
              <w:t>5</w:t>
            </w:r>
            <w:r w:rsidRPr="001F51F4">
              <w:rPr>
                <w:b/>
                <w:bCs/>
                <w:color w:val="000000"/>
                <w:szCs w:val="22"/>
              </w:rPr>
              <w:t xml:space="preserve"> Tax Rate</w:t>
            </w:r>
            <w:r w:rsidRPr="001F51F4">
              <w:rPr>
                <w:vertAlign w:val="superscript"/>
              </w:rPr>
              <w:t xml:space="preserve"> 1</w:t>
            </w:r>
          </w:p>
        </w:tc>
      </w:tr>
      <w:tr w:rsidR="008C4A9E" w:rsidRPr="008C4A9E" w14:paraId="1AB8FA6E" w14:textId="77777777" w:rsidTr="00EA3056">
        <w:trPr>
          <w:gridAfter w:val="1"/>
          <w:wAfter w:w="10" w:type="dxa"/>
          <w:jc w:val="center"/>
        </w:trPr>
        <w:tc>
          <w:tcPr>
            <w:tcW w:w="5490" w:type="dxa"/>
            <w:shd w:val="clear" w:color="auto" w:fill="auto"/>
            <w:vAlign w:val="bottom"/>
          </w:tcPr>
          <w:p w14:paraId="0EFF22A8" w14:textId="77777777" w:rsidR="008C4A9E" w:rsidRPr="008C4A9E" w:rsidRDefault="008C4A9E" w:rsidP="008C4A9E">
            <w:pPr>
              <w:keepNext/>
              <w:keepLines/>
              <w:suppressAutoHyphens/>
              <w:autoSpaceDE w:val="0"/>
              <w:autoSpaceDN w:val="0"/>
              <w:adjustRightInd w:val="0"/>
              <w:jc w:val="center"/>
              <w:rPr>
                <w:b/>
                <w:bCs/>
                <w:color w:val="000000"/>
                <w:szCs w:val="22"/>
                <w:highlight w:val="yellow"/>
              </w:rPr>
            </w:pPr>
          </w:p>
        </w:tc>
        <w:tc>
          <w:tcPr>
            <w:tcW w:w="2145" w:type="dxa"/>
            <w:shd w:val="clear" w:color="auto" w:fill="auto"/>
            <w:vAlign w:val="bottom"/>
          </w:tcPr>
          <w:p w14:paraId="6CE14FA2" w14:textId="77777777" w:rsidR="008C4A9E" w:rsidRPr="008C4A9E" w:rsidRDefault="008C4A9E" w:rsidP="008C4A9E">
            <w:pPr>
              <w:keepNext/>
              <w:keepLines/>
              <w:tabs>
                <w:tab w:val="decimal" w:pos="286"/>
              </w:tabs>
              <w:suppressAutoHyphens/>
              <w:autoSpaceDE w:val="0"/>
              <w:autoSpaceDN w:val="0"/>
              <w:adjustRightInd w:val="0"/>
              <w:jc w:val="center"/>
              <w:rPr>
                <w:b/>
                <w:bCs/>
                <w:color w:val="000000"/>
                <w:szCs w:val="22"/>
                <w:highlight w:val="yellow"/>
              </w:rPr>
            </w:pPr>
          </w:p>
        </w:tc>
      </w:tr>
      <w:tr w:rsidR="00103CA0" w:rsidRPr="008C4A9E" w14:paraId="312C9EE3" w14:textId="77777777" w:rsidTr="003C66E6">
        <w:trPr>
          <w:gridAfter w:val="1"/>
          <w:wAfter w:w="10" w:type="dxa"/>
          <w:jc w:val="center"/>
        </w:trPr>
        <w:tc>
          <w:tcPr>
            <w:tcW w:w="5490" w:type="dxa"/>
            <w:shd w:val="clear" w:color="auto" w:fill="auto"/>
            <w:vAlign w:val="bottom"/>
          </w:tcPr>
          <w:p w14:paraId="456C1C1C" w14:textId="564FE9A3" w:rsidR="00103CA0" w:rsidRPr="008C4A9E" w:rsidRDefault="00103CA0" w:rsidP="00103CA0">
            <w:pPr>
              <w:keepNext/>
              <w:keepLines/>
              <w:suppressAutoHyphens/>
              <w:autoSpaceDE w:val="0"/>
              <w:autoSpaceDN w:val="0"/>
              <w:adjustRightInd w:val="0"/>
              <w:rPr>
                <w:highlight w:val="yellow"/>
              </w:rPr>
            </w:pPr>
          </w:p>
        </w:tc>
        <w:tc>
          <w:tcPr>
            <w:tcW w:w="2145" w:type="dxa"/>
            <w:shd w:val="clear" w:color="auto" w:fill="auto"/>
            <w:vAlign w:val="bottom"/>
          </w:tcPr>
          <w:p w14:paraId="5F7F4951" w14:textId="52C304DB" w:rsidR="00103CA0" w:rsidRPr="008C4A9E" w:rsidRDefault="00103CA0" w:rsidP="00103CA0">
            <w:pPr>
              <w:keepNext/>
              <w:keepLines/>
              <w:tabs>
                <w:tab w:val="decimal" w:pos="600"/>
              </w:tabs>
              <w:suppressAutoHyphens/>
              <w:autoSpaceDE w:val="0"/>
              <w:autoSpaceDN w:val="0"/>
              <w:adjustRightInd w:val="0"/>
              <w:ind w:right="-22"/>
              <w:jc w:val="left"/>
              <w:rPr>
                <w:highlight w:val="yellow"/>
              </w:rPr>
            </w:pPr>
          </w:p>
        </w:tc>
      </w:tr>
      <w:tr w:rsidR="00103CA0" w:rsidRPr="008C4A9E" w14:paraId="0BBC9463" w14:textId="77777777" w:rsidTr="003C66E6">
        <w:trPr>
          <w:gridAfter w:val="1"/>
          <w:wAfter w:w="10" w:type="dxa"/>
          <w:jc w:val="center"/>
        </w:trPr>
        <w:tc>
          <w:tcPr>
            <w:tcW w:w="5490" w:type="dxa"/>
            <w:shd w:val="clear" w:color="auto" w:fill="auto"/>
            <w:vAlign w:val="bottom"/>
          </w:tcPr>
          <w:p w14:paraId="17D84AFA" w14:textId="1E9E1BF4" w:rsidR="00103CA0" w:rsidRPr="008C4A9E" w:rsidRDefault="00103CA0" w:rsidP="00103CA0">
            <w:pPr>
              <w:keepNext/>
              <w:keepLines/>
              <w:suppressAutoHyphens/>
              <w:autoSpaceDE w:val="0"/>
              <w:autoSpaceDN w:val="0"/>
              <w:adjustRightInd w:val="0"/>
              <w:rPr>
                <w:color w:val="000000"/>
                <w:szCs w:val="22"/>
                <w:highlight w:val="yellow"/>
              </w:rPr>
            </w:pPr>
          </w:p>
        </w:tc>
        <w:tc>
          <w:tcPr>
            <w:tcW w:w="2145" w:type="dxa"/>
            <w:shd w:val="clear" w:color="auto" w:fill="auto"/>
            <w:vAlign w:val="bottom"/>
          </w:tcPr>
          <w:p w14:paraId="5FC10A7F" w14:textId="32A323AD" w:rsidR="00103CA0" w:rsidRPr="008C4A9E" w:rsidRDefault="00103CA0" w:rsidP="00103CA0">
            <w:pPr>
              <w:keepNext/>
              <w:keepLines/>
              <w:tabs>
                <w:tab w:val="decimal" w:pos="600"/>
              </w:tabs>
              <w:suppressAutoHyphens/>
              <w:autoSpaceDE w:val="0"/>
              <w:autoSpaceDN w:val="0"/>
              <w:adjustRightInd w:val="0"/>
              <w:ind w:right="-22"/>
              <w:jc w:val="left"/>
              <w:rPr>
                <w:color w:val="000000"/>
                <w:szCs w:val="22"/>
                <w:highlight w:val="yellow"/>
              </w:rPr>
            </w:pPr>
          </w:p>
        </w:tc>
      </w:tr>
      <w:tr w:rsidR="00103CA0" w:rsidRPr="008C4A9E" w14:paraId="294DBBE4" w14:textId="77777777" w:rsidTr="003C66E6">
        <w:trPr>
          <w:gridAfter w:val="1"/>
          <w:wAfter w:w="10" w:type="dxa"/>
          <w:jc w:val="center"/>
        </w:trPr>
        <w:tc>
          <w:tcPr>
            <w:tcW w:w="5490" w:type="dxa"/>
            <w:shd w:val="clear" w:color="auto" w:fill="auto"/>
            <w:vAlign w:val="bottom"/>
          </w:tcPr>
          <w:p w14:paraId="5C95632B" w14:textId="379C7AFD" w:rsidR="00103CA0" w:rsidRPr="008C4A9E" w:rsidRDefault="00103CA0" w:rsidP="00103CA0">
            <w:pPr>
              <w:keepNext/>
              <w:keepLines/>
              <w:suppressAutoHyphens/>
              <w:autoSpaceDE w:val="0"/>
              <w:autoSpaceDN w:val="0"/>
              <w:adjustRightInd w:val="0"/>
              <w:rPr>
                <w:color w:val="000000"/>
                <w:szCs w:val="22"/>
                <w:highlight w:val="yellow"/>
              </w:rPr>
            </w:pPr>
          </w:p>
        </w:tc>
        <w:tc>
          <w:tcPr>
            <w:tcW w:w="2145" w:type="dxa"/>
            <w:shd w:val="clear" w:color="auto" w:fill="auto"/>
            <w:vAlign w:val="bottom"/>
          </w:tcPr>
          <w:p w14:paraId="6A0A5437" w14:textId="09271F45" w:rsidR="00103CA0" w:rsidRPr="008C4A9E" w:rsidRDefault="00103CA0" w:rsidP="00103CA0">
            <w:pPr>
              <w:keepNext/>
              <w:keepLines/>
              <w:tabs>
                <w:tab w:val="decimal" w:pos="600"/>
              </w:tabs>
              <w:suppressAutoHyphens/>
              <w:autoSpaceDE w:val="0"/>
              <w:autoSpaceDN w:val="0"/>
              <w:adjustRightInd w:val="0"/>
              <w:ind w:right="-22"/>
              <w:jc w:val="left"/>
              <w:rPr>
                <w:color w:val="000000"/>
                <w:szCs w:val="22"/>
                <w:highlight w:val="yellow"/>
              </w:rPr>
            </w:pPr>
          </w:p>
        </w:tc>
      </w:tr>
      <w:tr w:rsidR="00103CA0" w:rsidRPr="008C4A9E" w14:paraId="10196D7D" w14:textId="77777777" w:rsidTr="003C66E6">
        <w:trPr>
          <w:gridAfter w:val="1"/>
          <w:wAfter w:w="10" w:type="dxa"/>
          <w:jc w:val="center"/>
        </w:trPr>
        <w:tc>
          <w:tcPr>
            <w:tcW w:w="5490" w:type="dxa"/>
            <w:shd w:val="clear" w:color="auto" w:fill="auto"/>
            <w:vAlign w:val="bottom"/>
          </w:tcPr>
          <w:p w14:paraId="262DE19D" w14:textId="3CE747FF" w:rsidR="00103CA0" w:rsidRPr="008C4A9E" w:rsidRDefault="00103CA0" w:rsidP="00103CA0">
            <w:pPr>
              <w:keepNext/>
              <w:keepLines/>
              <w:suppressAutoHyphens/>
              <w:autoSpaceDE w:val="0"/>
              <w:autoSpaceDN w:val="0"/>
              <w:adjustRightInd w:val="0"/>
              <w:rPr>
                <w:color w:val="000000"/>
                <w:szCs w:val="22"/>
                <w:highlight w:val="yellow"/>
              </w:rPr>
            </w:pPr>
          </w:p>
        </w:tc>
        <w:tc>
          <w:tcPr>
            <w:tcW w:w="2145" w:type="dxa"/>
            <w:shd w:val="clear" w:color="auto" w:fill="auto"/>
            <w:vAlign w:val="bottom"/>
          </w:tcPr>
          <w:p w14:paraId="4934F7F6" w14:textId="0FC1E8BE" w:rsidR="00103CA0" w:rsidRPr="008C4A9E" w:rsidRDefault="00103CA0" w:rsidP="00103CA0">
            <w:pPr>
              <w:keepNext/>
              <w:keepLines/>
              <w:tabs>
                <w:tab w:val="decimal" w:pos="600"/>
              </w:tabs>
              <w:suppressAutoHyphens/>
              <w:autoSpaceDE w:val="0"/>
              <w:autoSpaceDN w:val="0"/>
              <w:adjustRightInd w:val="0"/>
              <w:ind w:right="-22"/>
              <w:jc w:val="left"/>
              <w:rPr>
                <w:color w:val="000000"/>
                <w:szCs w:val="22"/>
                <w:highlight w:val="yellow"/>
              </w:rPr>
            </w:pPr>
          </w:p>
        </w:tc>
      </w:tr>
      <w:tr w:rsidR="00103CA0" w:rsidRPr="008C4A9E" w14:paraId="55CD21DC" w14:textId="77777777" w:rsidTr="003C66E6">
        <w:trPr>
          <w:gridAfter w:val="1"/>
          <w:wAfter w:w="10" w:type="dxa"/>
          <w:jc w:val="center"/>
        </w:trPr>
        <w:tc>
          <w:tcPr>
            <w:tcW w:w="5490" w:type="dxa"/>
            <w:shd w:val="clear" w:color="auto" w:fill="auto"/>
            <w:vAlign w:val="bottom"/>
          </w:tcPr>
          <w:p w14:paraId="3A8A1513" w14:textId="1D0A721B" w:rsidR="00103CA0" w:rsidRPr="008C4A9E" w:rsidRDefault="00103CA0" w:rsidP="00103CA0">
            <w:pPr>
              <w:keepNext/>
              <w:keepLines/>
              <w:suppressAutoHyphens/>
              <w:autoSpaceDE w:val="0"/>
              <w:autoSpaceDN w:val="0"/>
              <w:adjustRightInd w:val="0"/>
              <w:rPr>
                <w:color w:val="000000"/>
                <w:szCs w:val="22"/>
                <w:highlight w:val="yellow"/>
              </w:rPr>
            </w:pPr>
          </w:p>
        </w:tc>
        <w:tc>
          <w:tcPr>
            <w:tcW w:w="2145" w:type="dxa"/>
            <w:shd w:val="clear" w:color="auto" w:fill="auto"/>
            <w:vAlign w:val="bottom"/>
          </w:tcPr>
          <w:p w14:paraId="5E574A60" w14:textId="34C82850" w:rsidR="00103CA0" w:rsidRPr="008C4A9E" w:rsidRDefault="00103CA0" w:rsidP="00103CA0">
            <w:pPr>
              <w:keepNext/>
              <w:keepLines/>
              <w:tabs>
                <w:tab w:val="decimal" w:pos="600"/>
              </w:tabs>
              <w:suppressAutoHyphens/>
              <w:autoSpaceDE w:val="0"/>
              <w:autoSpaceDN w:val="0"/>
              <w:adjustRightInd w:val="0"/>
              <w:ind w:right="-22"/>
              <w:jc w:val="left"/>
              <w:rPr>
                <w:color w:val="000000"/>
                <w:szCs w:val="22"/>
                <w:highlight w:val="yellow"/>
                <w:u w:val="single"/>
              </w:rPr>
            </w:pPr>
          </w:p>
        </w:tc>
      </w:tr>
      <w:tr w:rsidR="00103CA0" w:rsidRPr="008C4A9E" w14:paraId="3287F5B1" w14:textId="77777777" w:rsidTr="00C878CC">
        <w:trPr>
          <w:gridAfter w:val="1"/>
          <w:wAfter w:w="10" w:type="dxa"/>
          <w:jc w:val="center"/>
        </w:trPr>
        <w:tc>
          <w:tcPr>
            <w:tcW w:w="5490" w:type="dxa"/>
            <w:shd w:val="clear" w:color="auto" w:fill="auto"/>
            <w:vAlign w:val="bottom"/>
          </w:tcPr>
          <w:p w14:paraId="3998DEB9" w14:textId="776BA7F6" w:rsidR="00103CA0" w:rsidRPr="008C4A9E" w:rsidRDefault="00103CA0" w:rsidP="00103CA0">
            <w:pPr>
              <w:keepNext/>
              <w:keepLines/>
              <w:suppressAutoHyphens/>
              <w:autoSpaceDE w:val="0"/>
              <w:autoSpaceDN w:val="0"/>
              <w:adjustRightInd w:val="0"/>
              <w:rPr>
                <w:szCs w:val="22"/>
                <w:highlight w:val="yellow"/>
              </w:rPr>
            </w:pPr>
          </w:p>
        </w:tc>
        <w:tc>
          <w:tcPr>
            <w:tcW w:w="2145" w:type="dxa"/>
            <w:shd w:val="clear" w:color="auto" w:fill="auto"/>
            <w:vAlign w:val="bottom"/>
          </w:tcPr>
          <w:p w14:paraId="38A524F7" w14:textId="78177349" w:rsidR="00103CA0" w:rsidRPr="008C4A9E" w:rsidRDefault="00103CA0" w:rsidP="00103CA0">
            <w:pPr>
              <w:keepNext/>
              <w:keepLines/>
              <w:tabs>
                <w:tab w:val="decimal" w:pos="600"/>
              </w:tabs>
              <w:suppressAutoHyphens/>
              <w:autoSpaceDE w:val="0"/>
              <w:autoSpaceDN w:val="0"/>
              <w:adjustRightInd w:val="0"/>
              <w:ind w:right="23"/>
              <w:jc w:val="left"/>
              <w:rPr>
                <w:color w:val="000000"/>
                <w:szCs w:val="22"/>
                <w:highlight w:val="yellow"/>
                <w:u w:val="double"/>
              </w:rPr>
            </w:pPr>
          </w:p>
        </w:tc>
      </w:tr>
      <w:tr w:rsidR="008C4A9E" w:rsidRPr="008C4A9E" w14:paraId="59AF87FF" w14:textId="77777777" w:rsidTr="00EA3056">
        <w:trPr>
          <w:jc w:val="center"/>
        </w:trPr>
        <w:tc>
          <w:tcPr>
            <w:tcW w:w="7645" w:type="dxa"/>
            <w:gridSpan w:val="3"/>
            <w:shd w:val="clear" w:color="auto" w:fill="auto"/>
          </w:tcPr>
          <w:p w14:paraId="24E9589A" w14:textId="77777777" w:rsidR="008C4A9E" w:rsidRPr="00A07EBD" w:rsidRDefault="008C4A9E" w:rsidP="008C4A9E">
            <w:pPr>
              <w:keepNext/>
              <w:keepLines/>
              <w:autoSpaceDE w:val="0"/>
              <w:autoSpaceDN w:val="0"/>
              <w:adjustRightInd w:val="0"/>
              <w:ind w:right="171"/>
              <w:rPr>
                <w:szCs w:val="22"/>
                <w:u w:val="single"/>
              </w:rPr>
            </w:pPr>
            <w:r w:rsidRPr="00A07EBD">
              <w:rPr>
                <w:szCs w:val="22"/>
                <w:u w:val="single"/>
              </w:rPr>
              <w:t>                               </w:t>
            </w:r>
          </w:p>
          <w:p w14:paraId="26F8C27F" w14:textId="1B1BDDCC" w:rsidR="008C4A9E" w:rsidRPr="00A07EBD" w:rsidRDefault="008C4A9E" w:rsidP="008C4A9E">
            <w:pPr>
              <w:keepNext/>
              <w:keepLines/>
              <w:tabs>
                <w:tab w:val="left" w:pos="2981"/>
              </w:tabs>
              <w:autoSpaceDE w:val="0"/>
              <w:autoSpaceDN w:val="0"/>
              <w:adjustRightInd w:val="0"/>
              <w:ind w:right="171"/>
              <w:rPr>
                <w:sz w:val="18"/>
                <w:szCs w:val="18"/>
              </w:rPr>
            </w:pPr>
            <w:r w:rsidRPr="00A07EBD">
              <w:rPr>
                <w:sz w:val="18"/>
                <w:szCs w:val="18"/>
                <w:vertAlign w:val="superscript"/>
              </w:rPr>
              <w:t>1</w:t>
            </w:r>
            <w:r w:rsidRPr="00A07EBD">
              <w:rPr>
                <w:sz w:val="18"/>
                <w:szCs w:val="18"/>
              </w:rPr>
              <w:t xml:space="preserve"> Tax rates are per dollar of taxable value. Tax rates are certified in 202</w:t>
            </w:r>
            <w:r w:rsidR="00A07EBD" w:rsidRPr="00A07EBD">
              <w:rPr>
                <w:sz w:val="18"/>
                <w:szCs w:val="18"/>
              </w:rPr>
              <w:t>5</w:t>
            </w:r>
            <w:r w:rsidRPr="00A07EBD">
              <w:rPr>
                <w:sz w:val="18"/>
                <w:szCs w:val="18"/>
              </w:rPr>
              <w:t xml:space="preserve"> for the collection of ad valorem property taxes in 202</w:t>
            </w:r>
            <w:r w:rsidR="00A07EBD" w:rsidRPr="00A07EBD">
              <w:rPr>
                <w:sz w:val="18"/>
                <w:szCs w:val="18"/>
              </w:rPr>
              <w:t>5</w:t>
            </w:r>
            <w:r w:rsidRPr="00A07EBD">
              <w:rPr>
                <w:sz w:val="18"/>
                <w:szCs w:val="18"/>
              </w:rPr>
              <w:t xml:space="preserve">.  </w:t>
            </w:r>
          </w:p>
          <w:p w14:paraId="4BD23106" w14:textId="77777777" w:rsidR="008C4A9E" w:rsidRPr="008C4A9E" w:rsidRDefault="008C4A9E" w:rsidP="008C4A9E">
            <w:pPr>
              <w:keepNext/>
              <w:keepLines/>
              <w:autoSpaceDE w:val="0"/>
              <w:autoSpaceDN w:val="0"/>
              <w:adjustRightInd w:val="0"/>
              <w:ind w:right="171"/>
              <w:rPr>
                <w:szCs w:val="22"/>
                <w:u w:val="single"/>
              </w:rPr>
            </w:pPr>
            <w:r w:rsidRPr="00A07EBD">
              <w:rPr>
                <w:sz w:val="18"/>
                <w:szCs w:val="18"/>
              </w:rPr>
              <w:t>Sources:  County Clerk-Auditor’s office</w:t>
            </w:r>
          </w:p>
        </w:tc>
      </w:tr>
    </w:tbl>
    <w:bookmarkEnd w:id="181"/>
    <w:p w14:paraId="3E013327" w14:textId="1A814C48" w:rsidR="008C4A9E" w:rsidRPr="008C4A9E" w:rsidRDefault="008C4A9E" w:rsidP="008C4A9E">
      <w:pPr>
        <w:keepNext/>
        <w:keepLines/>
        <w:numPr>
          <w:ilvl w:val="2"/>
          <w:numId w:val="0"/>
        </w:numPr>
        <w:tabs>
          <w:tab w:val="num" w:pos="720"/>
        </w:tabs>
        <w:spacing w:before="240" w:after="240"/>
        <w:ind w:firstLine="720"/>
        <w:outlineLvl w:val="2"/>
        <w:rPr>
          <w:color w:val="000000" w:themeColor="text1"/>
        </w:rPr>
      </w:pPr>
      <w:r w:rsidRPr="008C4A9E">
        <w:rPr>
          <w:b/>
          <w:i/>
          <w:color w:val="000000" w:themeColor="text1"/>
        </w:rPr>
        <w:t>Estimated Overlapping General Obligation Debt Within TIF Area</w:t>
      </w:r>
      <w:r w:rsidRPr="008C4A9E">
        <w:rPr>
          <w:color w:val="000000" w:themeColor="text1"/>
        </w:rPr>
        <w:t xml:space="preserve">.  Certain public entities whose boundaries may be entirely within, coterminous with, or only partially within the TIF Area are also authorized to incur general obligation debt, and to the extent that properties within the TIF Area are also within such overlapping public entities, such properties will be liable for an allocable portion of such debt.  For purposes of this </w:t>
      </w:r>
      <w:r w:rsidR="00CD169D" w:rsidRPr="00D36B85">
        <w:rPr>
          <w:color w:val="000000" w:themeColor="text1"/>
        </w:rPr>
        <w:t>Official Statement</w:t>
      </w:r>
      <w:r w:rsidRPr="008C4A9E">
        <w:rPr>
          <w:color w:val="000000" w:themeColor="text1"/>
        </w:rPr>
        <w:t xml:space="preserve">, the percentage of each entity’s outstanding debt chargeable to TIF Area property owners is calculated by comparing the taxable valuation of the portion overlapping the TIF Area to the total taxable valuation of the overlapping entity.  To the extent the TIF Area’s taxable valuation changes disproportionately with the taxable valuation of overlapping entities, the percentage of general obligation debt for which TIF Area property owners are responsible will also change.  </w:t>
      </w:r>
    </w:p>
    <w:p w14:paraId="4F144020" w14:textId="77777777" w:rsidR="008C4A9E" w:rsidRPr="008C4A9E" w:rsidRDefault="008C4A9E" w:rsidP="008C4A9E">
      <w:pPr>
        <w:ind w:firstLine="720"/>
        <w:rPr>
          <w:color w:val="000000" w:themeColor="text1"/>
        </w:rPr>
      </w:pPr>
      <w:r w:rsidRPr="008C4A9E">
        <w:rPr>
          <w:color w:val="000000" w:themeColor="text1"/>
        </w:rPr>
        <w:t xml:space="preserve">The District is not financially or legally obligated with regard to any of the indebtedness shown on the immediately following table.  Although the District has attempted to obtain accurate information as to the outstanding debt of the entities which overlap the TIF Area, it does not warrant its completeness or accuracy as there is no central reporting entity which is responsible for compiling this information.  </w:t>
      </w:r>
    </w:p>
    <w:p w14:paraId="35E147DB" w14:textId="63E9C31B" w:rsidR="008C4A9E" w:rsidRPr="008C4A9E" w:rsidRDefault="008C4A9E" w:rsidP="00103CA0">
      <w:pPr>
        <w:rPr>
          <w:color w:val="000000" w:themeColor="text1"/>
        </w:rPr>
      </w:pPr>
    </w:p>
    <w:tbl>
      <w:tblPr>
        <w:tblStyle w:val="TableGrid11"/>
        <w:tblW w:w="9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890"/>
        <w:gridCol w:w="1864"/>
        <w:gridCol w:w="1866"/>
      </w:tblGrid>
      <w:tr w:rsidR="008C4A9E" w:rsidRPr="00103CA0" w14:paraId="5AA035E1" w14:textId="77777777" w:rsidTr="00EA3056">
        <w:trPr>
          <w:jc w:val="center"/>
        </w:trPr>
        <w:tc>
          <w:tcPr>
            <w:tcW w:w="9490" w:type="dxa"/>
            <w:gridSpan w:val="4"/>
            <w:vAlign w:val="bottom"/>
          </w:tcPr>
          <w:p w14:paraId="1E8E780C" w14:textId="6FB6B71B" w:rsidR="008C4A9E" w:rsidRPr="00103CA0" w:rsidRDefault="008C4A9E" w:rsidP="008C4A9E">
            <w:pPr>
              <w:keepNext/>
              <w:keepLines/>
              <w:spacing w:after="240"/>
              <w:jc w:val="center"/>
              <w:rPr>
                <w:b/>
                <w:color w:val="000000" w:themeColor="text1"/>
              </w:rPr>
            </w:pPr>
            <w:r w:rsidRPr="00103CA0">
              <w:rPr>
                <w:b/>
                <w:color w:val="000000" w:themeColor="text1"/>
              </w:rPr>
              <w:t xml:space="preserve">TABLE </w:t>
            </w:r>
            <w:r w:rsidR="000E68CB" w:rsidRPr="00103CA0">
              <w:rPr>
                <w:b/>
                <w:color w:val="000000" w:themeColor="text1"/>
              </w:rPr>
              <w:t>X</w:t>
            </w:r>
            <w:r w:rsidRPr="00103CA0">
              <w:rPr>
                <w:b/>
                <w:color w:val="000000" w:themeColor="text1"/>
              </w:rPr>
              <w:br/>
              <w:t>Estimated Overlapping General Obligation Debt</w:t>
            </w:r>
            <w:r w:rsidRPr="00103CA0">
              <w:rPr>
                <w:b/>
                <w:color w:val="000000" w:themeColor="text1"/>
              </w:rPr>
              <w:fldChar w:fldCharType="begin"/>
            </w:r>
            <w:r w:rsidRPr="00103CA0">
              <w:instrText xml:space="preserve"> XE "</w:instrText>
            </w:r>
            <w:r w:rsidR="000E68CB" w:rsidRPr="00103CA0">
              <w:instrText>X</w:instrText>
            </w:r>
            <w:r w:rsidRPr="00103CA0">
              <w:rPr>
                <w:color w:val="000000" w:themeColor="text1"/>
              </w:rPr>
              <w:instrText xml:space="preserve"> Estimated Overlapping General Obligation Debt; 0</w:instrText>
            </w:r>
            <w:r w:rsidR="000E68CB" w:rsidRPr="00103CA0">
              <w:rPr>
                <w:color w:val="000000" w:themeColor="text1"/>
              </w:rPr>
              <w:instrText>10</w:instrText>
            </w:r>
            <w:r w:rsidRPr="00103CA0">
              <w:instrText xml:space="preserve">" </w:instrText>
            </w:r>
            <w:r w:rsidRPr="00103CA0">
              <w:rPr>
                <w:b/>
                <w:color w:val="000000" w:themeColor="text1"/>
              </w:rPr>
              <w:fldChar w:fldCharType="end"/>
            </w:r>
          </w:p>
        </w:tc>
      </w:tr>
      <w:tr w:rsidR="008C4A9E" w:rsidRPr="00103CA0" w14:paraId="5E503960" w14:textId="77777777" w:rsidTr="00EA3056">
        <w:trPr>
          <w:jc w:val="center"/>
        </w:trPr>
        <w:tc>
          <w:tcPr>
            <w:tcW w:w="3870" w:type="dxa"/>
            <w:vAlign w:val="bottom"/>
          </w:tcPr>
          <w:p w14:paraId="4F3FEA8E" w14:textId="77777777" w:rsidR="008C4A9E" w:rsidRPr="00103CA0" w:rsidRDefault="008C4A9E" w:rsidP="008C4A9E">
            <w:pPr>
              <w:keepNext/>
              <w:keepLines/>
              <w:jc w:val="center"/>
              <w:rPr>
                <w:b/>
                <w:color w:val="000000" w:themeColor="text1"/>
              </w:rPr>
            </w:pPr>
            <w:r w:rsidRPr="00103CA0">
              <w:rPr>
                <w:b/>
                <w:color w:val="000000" w:themeColor="text1"/>
              </w:rPr>
              <w:t xml:space="preserve">Overlapping Entity </w:t>
            </w:r>
            <w:r w:rsidRPr="00103CA0">
              <w:rPr>
                <w:b/>
                <w:color w:val="000000" w:themeColor="text1"/>
                <w:vertAlign w:val="superscript"/>
              </w:rPr>
              <w:t>1</w:t>
            </w:r>
          </w:p>
        </w:tc>
        <w:tc>
          <w:tcPr>
            <w:tcW w:w="1890" w:type="dxa"/>
            <w:vAlign w:val="bottom"/>
          </w:tcPr>
          <w:p w14:paraId="6216200D" w14:textId="77777777" w:rsidR="008C4A9E" w:rsidRPr="00103CA0" w:rsidRDefault="008C4A9E" w:rsidP="008C4A9E">
            <w:pPr>
              <w:keepNext/>
              <w:keepLines/>
              <w:jc w:val="center"/>
              <w:rPr>
                <w:b/>
                <w:color w:val="000000" w:themeColor="text1"/>
              </w:rPr>
            </w:pPr>
            <w:r w:rsidRPr="00103CA0">
              <w:rPr>
                <w:b/>
                <w:color w:val="000000" w:themeColor="text1"/>
              </w:rPr>
              <w:t>Outstanding</w:t>
            </w:r>
            <w:r w:rsidRPr="00103CA0">
              <w:rPr>
                <w:b/>
                <w:color w:val="000000" w:themeColor="text1"/>
              </w:rPr>
              <w:br/>
              <w:t>General</w:t>
            </w:r>
            <w:r w:rsidRPr="00103CA0">
              <w:rPr>
                <w:b/>
                <w:color w:val="000000" w:themeColor="text1"/>
              </w:rPr>
              <w:br/>
              <w:t>Obligation Debt</w:t>
            </w:r>
            <w:r w:rsidRPr="00103CA0">
              <w:rPr>
                <w:b/>
                <w:color w:val="000000" w:themeColor="text1"/>
                <w:vertAlign w:val="superscript"/>
              </w:rPr>
              <w:t xml:space="preserve"> 2</w:t>
            </w:r>
          </w:p>
        </w:tc>
        <w:tc>
          <w:tcPr>
            <w:tcW w:w="3730" w:type="dxa"/>
            <w:gridSpan w:val="2"/>
            <w:vAlign w:val="bottom"/>
          </w:tcPr>
          <w:p w14:paraId="05D88418" w14:textId="77777777" w:rsidR="008C4A9E" w:rsidRPr="00103CA0" w:rsidRDefault="008C4A9E" w:rsidP="008C4A9E">
            <w:pPr>
              <w:keepNext/>
              <w:keepLines/>
              <w:jc w:val="center"/>
              <w:rPr>
                <w:b/>
                <w:color w:val="000000" w:themeColor="text1"/>
              </w:rPr>
            </w:pPr>
            <w:r w:rsidRPr="00103CA0">
              <w:rPr>
                <w:b/>
                <w:color w:val="000000" w:themeColor="text1"/>
              </w:rPr>
              <w:t>Net Outstanding General Obligation</w:t>
            </w:r>
            <w:r w:rsidRPr="00103CA0">
              <w:rPr>
                <w:b/>
                <w:color w:val="000000" w:themeColor="text1"/>
              </w:rPr>
              <w:br/>
              <w:t>Debt Chargeable to Properties</w:t>
            </w:r>
            <w:r w:rsidRPr="00103CA0">
              <w:rPr>
                <w:b/>
                <w:color w:val="000000" w:themeColor="text1"/>
              </w:rPr>
              <w:br/>
              <w:t>Within the TIF Area</w:t>
            </w:r>
          </w:p>
        </w:tc>
      </w:tr>
      <w:tr w:rsidR="008C4A9E" w:rsidRPr="00103CA0" w14:paraId="346E52CF" w14:textId="77777777" w:rsidTr="00EA3056">
        <w:trPr>
          <w:jc w:val="center"/>
        </w:trPr>
        <w:tc>
          <w:tcPr>
            <w:tcW w:w="3870" w:type="dxa"/>
          </w:tcPr>
          <w:p w14:paraId="46B5FB9B" w14:textId="77777777" w:rsidR="008C4A9E" w:rsidRPr="00103CA0" w:rsidRDefault="008C4A9E" w:rsidP="008C4A9E">
            <w:pPr>
              <w:keepNext/>
              <w:keepLines/>
              <w:jc w:val="left"/>
              <w:rPr>
                <w:color w:val="000000" w:themeColor="text1"/>
              </w:rPr>
            </w:pPr>
          </w:p>
        </w:tc>
        <w:tc>
          <w:tcPr>
            <w:tcW w:w="1890" w:type="dxa"/>
          </w:tcPr>
          <w:p w14:paraId="4E823A15" w14:textId="77777777" w:rsidR="008C4A9E" w:rsidRPr="00103CA0" w:rsidRDefault="008C4A9E" w:rsidP="008C4A9E">
            <w:pPr>
              <w:keepNext/>
              <w:keepLines/>
              <w:jc w:val="center"/>
              <w:rPr>
                <w:color w:val="000000" w:themeColor="text1"/>
              </w:rPr>
            </w:pPr>
          </w:p>
        </w:tc>
        <w:tc>
          <w:tcPr>
            <w:tcW w:w="1864" w:type="dxa"/>
            <w:vAlign w:val="bottom"/>
          </w:tcPr>
          <w:p w14:paraId="74FB0A1F" w14:textId="77777777" w:rsidR="008C4A9E" w:rsidRPr="00103CA0" w:rsidRDefault="008C4A9E" w:rsidP="008C4A9E">
            <w:pPr>
              <w:keepNext/>
              <w:keepLines/>
              <w:spacing w:after="240"/>
              <w:jc w:val="center"/>
              <w:rPr>
                <w:b/>
                <w:color w:val="000000" w:themeColor="text1"/>
              </w:rPr>
            </w:pPr>
            <w:r w:rsidRPr="00103CA0">
              <w:rPr>
                <w:b/>
                <w:color w:val="000000" w:themeColor="text1"/>
              </w:rPr>
              <w:t>Percent</w:t>
            </w:r>
          </w:p>
        </w:tc>
        <w:tc>
          <w:tcPr>
            <w:tcW w:w="1866" w:type="dxa"/>
            <w:vAlign w:val="bottom"/>
          </w:tcPr>
          <w:p w14:paraId="5DC046F0" w14:textId="77777777" w:rsidR="008C4A9E" w:rsidRPr="00103CA0" w:rsidRDefault="008C4A9E" w:rsidP="008C4A9E">
            <w:pPr>
              <w:keepNext/>
              <w:keepLines/>
              <w:spacing w:after="240"/>
              <w:jc w:val="center"/>
              <w:rPr>
                <w:b/>
                <w:color w:val="000000" w:themeColor="text1"/>
              </w:rPr>
            </w:pPr>
            <w:r w:rsidRPr="00103CA0">
              <w:rPr>
                <w:b/>
                <w:color w:val="000000" w:themeColor="text1"/>
              </w:rPr>
              <w:t>Amount</w:t>
            </w:r>
          </w:p>
        </w:tc>
      </w:tr>
      <w:tr w:rsidR="008C4A9E" w:rsidRPr="00103CA0" w14:paraId="24EC71CA" w14:textId="77777777" w:rsidTr="00EA3056">
        <w:trPr>
          <w:jc w:val="center"/>
        </w:trPr>
        <w:tc>
          <w:tcPr>
            <w:tcW w:w="3870" w:type="dxa"/>
          </w:tcPr>
          <w:p w14:paraId="076B9F14" w14:textId="22F02AC9" w:rsidR="008C4A9E" w:rsidRPr="00103CA0" w:rsidRDefault="008C4A9E" w:rsidP="008C4A9E">
            <w:pPr>
              <w:keepNext/>
              <w:keepLines/>
              <w:rPr>
                <w:color w:val="000000" w:themeColor="text1"/>
              </w:rPr>
            </w:pPr>
          </w:p>
        </w:tc>
        <w:tc>
          <w:tcPr>
            <w:tcW w:w="1890" w:type="dxa"/>
          </w:tcPr>
          <w:p w14:paraId="46C26781" w14:textId="064BBF22" w:rsidR="008C4A9E" w:rsidRPr="00103CA0" w:rsidRDefault="008C4A9E" w:rsidP="008C4A9E">
            <w:pPr>
              <w:keepNext/>
              <w:keepLines/>
              <w:tabs>
                <w:tab w:val="decimal" w:pos="1365"/>
              </w:tabs>
              <w:jc w:val="center"/>
              <w:rPr>
                <w:color w:val="000000" w:themeColor="text1"/>
              </w:rPr>
            </w:pPr>
          </w:p>
        </w:tc>
        <w:tc>
          <w:tcPr>
            <w:tcW w:w="1864" w:type="dxa"/>
          </w:tcPr>
          <w:p w14:paraId="2B09A445" w14:textId="012F152B" w:rsidR="008C4A9E" w:rsidRPr="00103CA0" w:rsidRDefault="008C4A9E" w:rsidP="008C4A9E">
            <w:pPr>
              <w:keepNext/>
              <w:keepLines/>
              <w:tabs>
                <w:tab w:val="decimal" w:pos="720"/>
              </w:tabs>
              <w:ind w:right="315"/>
              <w:jc w:val="center"/>
              <w:rPr>
                <w:color w:val="000000" w:themeColor="text1"/>
              </w:rPr>
            </w:pPr>
          </w:p>
        </w:tc>
        <w:tc>
          <w:tcPr>
            <w:tcW w:w="1866" w:type="dxa"/>
          </w:tcPr>
          <w:p w14:paraId="2BEFADD4" w14:textId="0B8B7C60" w:rsidR="008C4A9E" w:rsidRPr="00103CA0" w:rsidRDefault="008C4A9E" w:rsidP="008C4A9E">
            <w:pPr>
              <w:keepNext/>
              <w:keepLines/>
              <w:tabs>
                <w:tab w:val="decimal" w:pos="915"/>
              </w:tabs>
              <w:jc w:val="center"/>
              <w:rPr>
                <w:color w:val="000000" w:themeColor="text1"/>
              </w:rPr>
            </w:pPr>
          </w:p>
        </w:tc>
      </w:tr>
      <w:tr w:rsidR="008C4A9E" w:rsidRPr="00103CA0" w14:paraId="5DCA9354" w14:textId="77777777" w:rsidTr="00EA3056">
        <w:trPr>
          <w:jc w:val="center"/>
        </w:trPr>
        <w:tc>
          <w:tcPr>
            <w:tcW w:w="3870" w:type="dxa"/>
            <w:shd w:val="clear" w:color="auto" w:fill="auto"/>
          </w:tcPr>
          <w:p w14:paraId="1DD608B5" w14:textId="4538D5EA" w:rsidR="008C4A9E" w:rsidRPr="00103CA0" w:rsidRDefault="008C4A9E" w:rsidP="008C4A9E">
            <w:pPr>
              <w:keepNext/>
              <w:keepLines/>
              <w:rPr>
                <w:color w:val="000000" w:themeColor="text1"/>
              </w:rPr>
            </w:pPr>
            <w:bookmarkStart w:id="182" w:name="_Hlk126575731"/>
          </w:p>
        </w:tc>
        <w:tc>
          <w:tcPr>
            <w:tcW w:w="1890" w:type="dxa"/>
            <w:shd w:val="clear" w:color="auto" w:fill="auto"/>
          </w:tcPr>
          <w:p w14:paraId="3718D5AE" w14:textId="186A6888" w:rsidR="008C4A9E" w:rsidRPr="00103CA0" w:rsidRDefault="008C4A9E" w:rsidP="008C4A9E">
            <w:pPr>
              <w:keepNext/>
              <w:keepLines/>
              <w:tabs>
                <w:tab w:val="decimal" w:pos="1365"/>
              </w:tabs>
              <w:jc w:val="center"/>
              <w:rPr>
                <w:color w:val="000000" w:themeColor="text1"/>
              </w:rPr>
            </w:pPr>
          </w:p>
        </w:tc>
        <w:tc>
          <w:tcPr>
            <w:tcW w:w="1864" w:type="dxa"/>
            <w:shd w:val="clear" w:color="auto" w:fill="auto"/>
          </w:tcPr>
          <w:p w14:paraId="4ECA4A74" w14:textId="6A068D5F" w:rsidR="008C4A9E" w:rsidRPr="00103CA0" w:rsidRDefault="008C4A9E" w:rsidP="008C4A9E">
            <w:pPr>
              <w:keepNext/>
              <w:keepLines/>
              <w:tabs>
                <w:tab w:val="decimal" w:pos="720"/>
              </w:tabs>
              <w:ind w:right="495"/>
              <w:jc w:val="center"/>
              <w:rPr>
                <w:color w:val="000000" w:themeColor="text1"/>
              </w:rPr>
            </w:pPr>
          </w:p>
        </w:tc>
        <w:tc>
          <w:tcPr>
            <w:tcW w:w="1866" w:type="dxa"/>
            <w:shd w:val="clear" w:color="auto" w:fill="auto"/>
          </w:tcPr>
          <w:p w14:paraId="4197209A" w14:textId="72A61F2A" w:rsidR="008C4A9E" w:rsidRPr="00103CA0" w:rsidRDefault="008C4A9E" w:rsidP="008C4A9E">
            <w:pPr>
              <w:keepNext/>
              <w:keepLines/>
              <w:tabs>
                <w:tab w:val="decimal" w:pos="915"/>
              </w:tabs>
              <w:jc w:val="center"/>
              <w:rPr>
                <w:color w:val="000000" w:themeColor="text1"/>
              </w:rPr>
            </w:pPr>
          </w:p>
        </w:tc>
      </w:tr>
      <w:tr w:rsidR="008C4A9E" w:rsidRPr="00103CA0" w14:paraId="472E2B2A" w14:textId="77777777" w:rsidTr="00EA3056">
        <w:trPr>
          <w:jc w:val="center"/>
        </w:trPr>
        <w:tc>
          <w:tcPr>
            <w:tcW w:w="3870" w:type="dxa"/>
          </w:tcPr>
          <w:p w14:paraId="3F82E01F" w14:textId="597153E3" w:rsidR="008C4A9E" w:rsidRPr="00103CA0" w:rsidRDefault="008C4A9E" w:rsidP="008C4A9E">
            <w:pPr>
              <w:keepNext/>
              <w:keepLines/>
              <w:rPr>
                <w:color w:val="000000" w:themeColor="text1"/>
              </w:rPr>
            </w:pPr>
          </w:p>
        </w:tc>
        <w:tc>
          <w:tcPr>
            <w:tcW w:w="1890" w:type="dxa"/>
          </w:tcPr>
          <w:p w14:paraId="1ADCE09A" w14:textId="1066F929" w:rsidR="008C4A9E" w:rsidRPr="00103CA0" w:rsidRDefault="008C4A9E" w:rsidP="008C4A9E">
            <w:pPr>
              <w:keepNext/>
              <w:keepLines/>
              <w:tabs>
                <w:tab w:val="decimal" w:pos="1365"/>
              </w:tabs>
              <w:jc w:val="center"/>
              <w:rPr>
                <w:color w:val="000000" w:themeColor="text1"/>
              </w:rPr>
            </w:pPr>
          </w:p>
        </w:tc>
        <w:tc>
          <w:tcPr>
            <w:tcW w:w="1864" w:type="dxa"/>
          </w:tcPr>
          <w:p w14:paraId="26A13788" w14:textId="51965C7D" w:rsidR="008C4A9E" w:rsidRPr="00103CA0" w:rsidRDefault="008C4A9E" w:rsidP="008C4A9E">
            <w:pPr>
              <w:keepNext/>
              <w:keepLines/>
              <w:tabs>
                <w:tab w:val="decimal" w:pos="720"/>
              </w:tabs>
              <w:ind w:right="495"/>
              <w:jc w:val="center"/>
              <w:rPr>
                <w:color w:val="000000" w:themeColor="text1"/>
              </w:rPr>
            </w:pPr>
          </w:p>
        </w:tc>
        <w:tc>
          <w:tcPr>
            <w:tcW w:w="1866" w:type="dxa"/>
          </w:tcPr>
          <w:p w14:paraId="11DC301B" w14:textId="307347CD" w:rsidR="008C4A9E" w:rsidRPr="00103CA0" w:rsidRDefault="008C4A9E" w:rsidP="008C4A9E">
            <w:pPr>
              <w:keepNext/>
              <w:keepLines/>
              <w:tabs>
                <w:tab w:val="decimal" w:pos="915"/>
              </w:tabs>
              <w:jc w:val="center"/>
              <w:rPr>
                <w:color w:val="000000" w:themeColor="text1"/>
                <w:u w:val="single"/>
              </w:rPr>
            </w:pPr>
          </w:p>
        </w:tc>
      </w:tr>
      <w:bookmarkEnd w:id="182"/>
      <w:tr w:rsidR="008C4A9E" w:rsidRPr="00103CA0" w14:paraId="4C7CF7BB" w14:textId="77777777" w:rsidTr="00EA3056">
        <w:trPr>
          <w:jc w:val="center"/>
        </w:trPr>
        <w:tc>
          <w:tcPr>
            <w:tcW w:w="3870" w:type="dxa"/>
          </w:tcPr>
          <w:p w14:paraId="513ABC4E" w14:textId="77777777" w:rsidR="008C4A9E" w:rsidRPr="00103CA0" w:rsidRDefault="008C4A9E" w:rsidP="008C4A9E">
            <w:pPr>
              <w:keepNext/>
              <w:keepLines/>
              <w:ind w:left="342"/>
              <w:jc w:val="left"/>
              <w:rPr>
                <w:color w:val="000000" w:themeColor="text1"/>
              </w:rPr>
            </w:pPr>
            <w:r w:rsidRPr="00103CA0">
              <w:rPr>
                <w:color w:val="000000" w:themeColor="text1"/>
              </w:rPr>
              <w:t>Total</w:t>
            </w:r>
          </w:p>
        </w:tc>
        <w:tc>
          <w:tcPr>
            <w:tcW w:w="1890" w:type="dxa"/>
          </w:tcPr>
          <w:p w14:paraId="5556D234" w14:textId="77777777" w:rsidR="008C4A9E" w:rsidRPr="00103CA0" w:rsidRDefault="008C4A9E" w:rsidP="008C4A9E">
            <w:pPr>
              <w:keepNext/>
              <w:keepLines/>
              <w:jc w:val="center"/>
              <w:rPr>
                <w:color w:val="000000" w:themeColor="text1"/>
              </w:rPr>
            </w:pPr>
          </w:p>
        </w:tc>
        <w:tc>
          <w:tcPr>
            <w:tcW w:w="1864" w:type="dxa"/>
          </w:tcPr>
          <w:p w14:paraId="7ECAF4DF" w14:textId="77777777" w:rsidR="008C4A9E" w:rsidRPr="00103CA0" w:rsidRDefault="008C4A9E" w:rsidP="008C4A9E">
            <w:pPr>
              <w:keepNext/>
              <w:keepLines/>
              <w:jc w:val="center"/>
              <w:rPr>
                <w:color w:val="000000" w:themeColor="text1"/>
              </w:rPr>
            </w:pPr>
          </w:p>
        </w:tc>
        <w:tc>
          <w:tcPr>
            <w:tcW w:w="1866" w:type="dxa"/>
          </w:tcPr>
          <w:p w14:paraId="4B210300" w14:textId="6BAC1BEE" w:rsidR="008C4A9E" w:rsidRPr="00103CA0" w:rsidRDefault="008C4A9E" w:rsidP="008C4A9E">
            <w:pPr>
              <w:keepNext/>
              <w:keepLines/>
              <w:tabs>
                <w:tab w:val="decimal" w:pos="915"/>
              </w:tabs>
              <w:jc w:val="center"/>
              <w:rPr>
                <w:color w:val="000000" w:themeColor="text1"/>
              </w:rPr>
            </w:pPr>
            <w:r w:rsidRPr="00103CA0">
              <w:rPr>
                <w:color w:val="000000" w:themeColor="text1"/>
              </w:rPr>
              <w:t>$</w:t>
            </w:r>
          </w:p>
        </w:tc>
      </w:tr>
      <w:tr w:rsidR="008C4A9E" w:rsidRPr="008C4A9E" w14:paraId="2A0D4555" w14:textId="77777777" w:rsidTr="00EA3056">
        <w:trPr>
          <w:jc w:val="center"/>
        </w:trPr>
        <w:tc>
          <w:tcPr>
            <w:tcW w:w="9490" w:type="dxa"/>
            <w:gridSpan w:val="4"/>
          </w:tcPr>
          <w:p w14:paraId="7138ADE0" w14:textId="77777777" w:rsidR="008C4A9E" w:rsidRPr="00103CA0" w:rsidRDefault="008C4A9E" w:rsidP="008C4A9E">
            <w:pPr>
              <w:keepNext/>
              <w:keepLines/>
              <w:rPr>
                <w:color w:val="000000" w:themeColor="text1"/>
                <w:sz w:val="18"/>
              </w:rPr>
            </w:pPr>
            <w:r w:rsidRPr="00103CA0">
              <w:rPr>
                <w:color w:val="000000" w:themeColor="text1"/>
                <w:sz w:val="18"/>
              </w:rPr>
              <w:t>____________________</w:t>
            </w:r>
          </w:p>
          <w:p w14:paraId="26736EA0" w14:textId="77777777" w:rsidR="008C4A9E" w:rsidRPr="00103CA0" w:rsidRDefault="008C4A9E" w:rsidP="008C4A9E">
            <w:pPr>
              <w:keepNext/>
              <w:keepLines/>
              <w:rPr>
                <w:color w:val="000000" w:themeColor="text1"/>
                <w:sz w:val="18"/>
              </w:rPr>
            </w:pPr>
            <w:r w:rsidRPr="00103CA0">
              <w:rPr>
                <w:color w:val="000000" w:themeColor="text1"/>
                <w:sz w:val="18"/>
                <w:vertAlign w:val="superscript"/>
              </w:rPr>
              <w:t>1</w:t>
            </w:r>
            <w:r w:rsidRPr="00103CA0">
              <w:rPr>
                <w:color w:val="000000" w:themeColor="text1"/>
                <w:sz w:val="18"/>
              </w:rPr>
              <w:t xml:space="preserve"> Other entities overlap the TIF Area, however such other entities do not currently have any outstanding general obligation debt, and therefore are not listed in this table.  See “—</w:t>
            </w:r>
            <w:r w:rsidRPr="00103CA0">
              <w:rPr>
                <w:i/>
                <w:color w:val="000000" w:themeColor="text1"/>
                <w:sz w:val="18"/>
              </w:rPr>
              <w:t>Overlapping Tax Rates</w:t>
            </w:r>
            <w:r w:rsidRPr="00103CA0">
              <w:rPr>
                <w:color w:val="000000" w:themeColor="text1"/>
                <w:sz w:val="18"/>
              </w:rPr>
              <w:t xml:space="preserve">” above. </w:t>
            </w:r>
          </w:p>
          <w:p w14:paraId="3567BA88" w14:textId="72123818" w:rsidR="008C4A9E" w:rsidRPr="00103CA0" w:rsidRDefault="008C4A9E" w:rsidP="008C4A9E">
            <w:pPr>
              <w:keepNext/>
              <w:keepLines/>
              <w:rPr>
                <w:color w:val="000000" w:themeColor="text1"/>
                <w:sz w:val="18"/>
              </w:rPr>
            </w:pPr>
            <w:r w:rsidRPr="00103CA0">
              <w:rPr>
                <w:color w:val="000000" w:themeColor="text1"/>
                <w:sz w:val="18"/>
                <w:vertAlign w:val="superscript"/>
              </w:rPr>
              <w:t>2</w:t>
            </w:r>
            <w:r w:rsidRPr="00103CA0">
              <w:rPr>
                <w:color w:val="000000" w:themeColor="text1"/>
                <w:sz w:val="18"/>
              </w:rPr>
              <w:t xml:space="preserve"> Outstanding general obligation debt as of June 30, 202</w:t>
            </w:r>
            <w:r w:rsidR="00D36B85" w:rsidRPr="00103CA0">
              <w:rPr>
                <w:color w:val="000000" w:themeColor="text1"/>
                <w:sz w:val="18"/>
              </w:rPr>
              <w:t>5</w:t>
            </w:r>
            <w:r w:rsidRPr="00103CA0">
              <w:rPr>
                <w:color w:val="000000" w:themeColor="text1"/>
                <w:sz w:val="18"/>
              </w:rPr>
              <w:t xml:space="preserve">. </w:t>
            </w:r>
          </w:p>
          <w:p w14:paraId="676BB50B" w14:textId="77777777" w:rsidR="008C4A9E" w:rsidRPr="008C4A9E" w:rsidRDefault="008C4A9E" w:rsidP="008C4A9E">
            <w:pPr>
              <w:keepNext/>
              <w:keepLines/>
              <w:rPr>
                <w:color w:val="000000" w:themeColor="text1"/>
                <w:sz w:val="18"/>
              </w:rPr>
            </w:pPr>
            <w:r w:rsidRPr="00103CA0">
              <w:rPr>
                <w:color w:val="000000" w:themeColor="text1"/>
                <w:sz w:val="18"/>
              </w:rPr>
              <w:t>Source: County Clerk-Auditor’s Office and information obtained from individual entities</w:t>
            </w:r>
          </w:p>
        </w:tc>
      </w:tr>
    </w:tbl>
    <w:p w14:paraId="5A299BA7" w14:textId="77777777" w:rsidR="008C4A9E" w:rsidRPr="00AF5D44" w:rsidRDefault="008C4A9E" w:rsidP="008C4A9E">
      <w:pPr>
        <w:keepNext/>
        <w:keepLines/>
        <w:numPr>
          <w:ilvl w:val="1"/>
          <w:numId w:val="0"/>
        </w:numPr>
        <w:tabs>
          <w:tab w:val="num" w:pos="0"/>
        </w:tabs>
        <w:spacing w:before="240" w:after="240"/>
        <w:jc w:val="left"/>
        <w:outlineLvl w:val="1"/>
        <w:rPr>
          <w:b/>
        </w:rPr>
      </w:pPr>
      <w:bookmarkStart w:id="183" w:name="_Toc201043547"/>
      <w:r w:rsidRPr="00AF5D44">
        <w:rPr>
          <w:b/>
        </w:rPr>
        <w:t xml:space="preserve">Interlocal Agreements </w:t>
      </w:r>
      <w:bookmarkEnd w:id="183"/>
    </w:p>
    <w:p w14:paraId="09454457" w14:textId="6DDDAA10" w:rsidR="008C4A9E" w:rsidRPr="00F275D1" w:rsidRDefault="008C4A9E" w:rsidP="008C4A9E">
      <w:pPr>
        <w:spacing w:after="240"/>
        <w:ind w:firstLine="720"/>
      </w:pPr>
      <w:r w:rsidRPr="00AF5D44">
        <w:t xml:space="preserve">The </w:t>
      </w:r>
      <w:r w:rsidR="00761089" w:rsidRPr="00AF5D44">
        <w:t>County RDA</w:t>
      </w:r>
      <w:r w:rsidRPr="00AF5D44">
        <w:t xml:space="preserve"> has entered into Interlocal Agreements with </w:t>
      </w:r>
      <w:r w:rsidR="00AF5D44" w:rsidRPr="00AF5D44">
        <w:t>Weber County (as previously defined, the “County”)</w:t>
      </w:r>
      <w:r w:rsidRPr="00AF5D44">
        <w:t xml:space="preserve">, </w:t>
      </w:r>
      <w:r w:rsidR="00AF5D44" w:rsidRPr="00AF5D44">
        <w:t>Weber</w:t>
      </w:r>
      <w:r w:rsidRPr="00AF5D44">
        <w:t xml:space="preserve"> County School District (the “School District”), </w:t>
      </w:r>
      <w:r w:rsidR="00AF5D44" w:rsidRPr="00AF5D44">
        <w:t>Weber Basin</w:t>
      </w:r>
      <w:r w:rsidRPr="00AF5D44">
        <w:t xml:space="preserve"> Water Conservancy District (the “Water District”), and the </w:t>
      </w:r>
      <w:r w:rsidR="00AF5D44" w:rsidRPr="00AF5D44">
        <w:t>Weber Fire</w:t>
      </w:r>
      <w:r w:rsidRPr="00AF5D44">
        <w:t xml:space="preserve"> District (the “</w:t>
      </w:r>
      <w:r w:rsidR="00AF5D44" w:rsidRPr="00AF5D44">
        <w:t>Fire</w:t>
      </w:r>
      <w:r w:rsidRPr="00AF5D44">
        <w:t xml:space="preserve"> District”) (collectively, the “Participating Taxing Entities”), which authorizes the </w:t>
      </w:r>
      <w:r w:rsidR="00761089" w:rsidRPr="00AF5D44">
        <w:t>County RDA</w:t>
      </w:r>
      <w:r w:rsidRPr="00AF5D44">
        <w:t xml:space="preserve"> to receive all or a portion of the Participating Taxing Entities’ tax </w:t>
      </w:r>
      <w:r w:rsidRPr="004426A2">
        <w:t>increment revenues generated within the TIF Area.</w:t>
      </w:r>
      <w:r w:rsidR="00AF5D44" w:rsidRPr="004426A2">
        <w:t xml:space="preserve"> </w:t>
      </w:r>
      <w:r w:rsidRPr="004426A2">
        <w:t xml:space="preserve"> The Participating Taxing Entities have agreed to allow the </w:t>
      </w:r>
      <w:r w:rsidR="00761089" w:rsidRPr="004426A2">
        <w:t>County RDA</w:t>
      </w:r>
      <w:r w:rsidRPr="004426A2">
        <w:t xml:space="preserve"> to collect property tax increment for a period of </w:t>
      </w:r>
      <w:r w:rsidR="00AF5D44" w:rsidRPr="004426A2">
        <w:t>15</w:t>
      </w:r>
      <w:r w:rsidRPr="004426A2">
        <w:t xml:space="preserve"> years, </w:t>
      </w:r>
      <w:r w:rsidRPr="00F275D1">
        <w:t xml:space="preserve">in accordance with </w:t>
      </w:r>
      <w:bookmarkStart w:id="184" w:name="_Hlk225503115"/>
      <w:r w:rsidRPr="00F275D1">
        <w:t xml:space="preserve">the TIF Area Plan. </w:t>
      </w:r>
    </w:p>
    <w:p w14:paraId="7B400D35" w14:textId="43EDFDA7" w:rsidR="00BD1B1A" w:rsidRDefault="008C4A9E" w:rsidP="008C4A9E">
      <w:pPr>
        <w:spacing w:after="240"/>
        <w:ind w:firstLine="720"/>
        <w:rPr>
          <w:kern w:val="2"/>
          <w:szCs w:val="22"/>
          <w14:ligatures w14:val="standardContextual"/>
        </w:rPr>
      </w:pPr>
      <w:bookmarkStart w:id="185" w:name="_Hlk198550153"/>
      <w:bookmarkEnd w:id="184"/>
      <w:r w:rsidRPr="00F275D1">
        <w:rPr>
          <w:kern w:val="2"/>
          <w:szCs w:val="22"/>
          <w14:ligatures w14:val="standardContextual"/>
        </w:rPr>
        <w:t xml:space="preserve">As set forth in the Interlocal Agreements between the </w:t>
      </w:r>
      <w:r w:rsidR="00761089" w:rsidRPr="00F275D1">
        <w:rPr>
          <w:kern w:val="2"/>
          <w:szCs w:val="22"/>
          <w14:ligatures w14:val="standardContextual"/>
        </w:rPr>
        <w:t>County RDA</w:t>
      </w:r>
      <w:r w:rsidRPr="00F275D1">
        <w:rPr>
          <w:kern w:val="2"/>
          <w:szCs w:val="22"/>
          <w14:ligatures w14:val="standardContextual"/>
        </w:rPr>
        <w:t xml:space="preserve"> and the Participating Taxing Entities, </w:t>
      </w:r>
      <w:r w:rsidR="002975A8">
        <w:rPr>
          <w:kern w:val="2"/>
          <w:szCs w:val="22"/>
          <w14:ligatures w14:val="standardContextual"/>
        </w:rPr>
        <w:t>the Participating Taxing Entities will pay specified portions of their Tax Increment to the County RDA, in order for the County RDA offset costs and expenses which will be incurred by the County RDA or participants in the development of the TIF Area.</w:t>
      </w:r>
    </w:p>
    <w:p w14:paraId="6DAED18C" w14:textId="3057FA0E" w:rsidR="008C4A9E" w:rsidRPr="008C4A9E" w:rsidRDefault="00103CA0" w:rsidP="008C4A9E">
      <w:pPr>
        <w:spacing w:after="240"/>
        <w:ind w:firstLine="720"/>
        <w:rPr>
          <w:kern w:val="2"/>
          <w:szCs w:val="22"/>
          <w14:ligatures w14:val="standardContextual"/>
        </w:rPr>
      </w:pPr>
      <w:r>
        <w:rPr>
          <w:kern w:val="2"/>
          <w:szCs w:val="22"/>
          <w14:ligatures w14:val="standardContextual"/>
        </w:rPr>
        <w:t>[REMAINDER OF DISCUSSION TO COME]</w:t>
      </w:r>
      <w:r w:rsidR="008C4A9E" w:rsidRPr="008C4A9E">
        <w:rPr>
          <w:kern w:val="2"/>
          <w:szCs w:val="22"/>
          <w14:ligatures w14:val="standardContextual"/>
        </w:rPr>
        <w:t xml:space="preserve">  </w:t>
      </w:r>
    </w:p>
    <w:p w14:paraId="66A9D182" w14:textId="77777777" w:rsidR="008C4A9E" w:rsidRPr="008C4A9E" w:rsidRDefault="008C4A9E" w:rsidP="008C4A9E">
      <w:pPr>
        <w:keepNext/>
        <w:keepLines/>
        <w:numPr>
          <w:ilvl w:val="1"/>
          <w:numId w:val="0"/>
        </w:numPr>
        <w:tabs>
          <w:tab w:val="num" w:pos="0"/>
        </w:tabs>
        <w:spacing w:after="240"/>
        <w:jc w:val="left"/>
        <w:outlineLvl w:val="1"/>
        <w:rPr>
          <w:b/>
          <w:bCs/>
          <w:iCs/>
        </w:rPr>
      </w:pPr>
      <w:bookmarkStart w:id="186" w:name="_Toc201043548"/>
      <w:bookmarkEnd w:id="185"/>
      <w:r w:rsidRPr="008C4A9E">
        <w:rPr>
          <w:b/>
        </w:rPr>
        <w:t>Participation Agreement</w:t>
      </w:r>
      <w:r w:rsidRPr="008C4A9E">
        <w:rPr>
          <w:b/>
          <w:bCs/>
          <w:iCs/>
        </w:rPr>
        <w:t xml:space="preserve"> </w:t>
      </w:r>
      <w:bookmarkEnd w:id="186"/>
    </w:p>
    <w:p w14:paraId="13A5E700" w14:textId="412002D7" w:rsidR="00103CA0" w:rsidRPr="00103CA0" w:rsidRDefault="00103CA0" w:rsidP="008C4A9E">
      <w:pPr>
        <w:spacing w:before="240" w:after="240"/>
        <w:ind w:firstLine="720"/>
      </w:pPr>
      <w:r>
        <w:t>[DESCRIPTION TO COME]</w:t>
      </w:r>
    </w:p>
    <w:p w14:paraId="1D2922F0" w14:textId="3A20B3FE" w:rsidR="008C4A9E" w:rsidRPr="008C4A9E" w:rsidRDefault="008C4A9E" w:rsidP="008C4A9E">
      <w:pPr>
        <w:spacing w:before="240" w:after="240"/>
        <w:ind w:firstLine="720"/>
        <w:rPr>
          <w:b/>
          <w:bCs/>
          <w:i/>
          <w:iCs/>
        </w:rPr>
      </w:pPr>
      <w:r w:rsidRPr="00400746">
        <w:rPr>
          <w:b/>
          <w:bCs/>
          <w:i/>
          <w:iCs/>
        </w:rPr>
        <w:t>Tax Increment Revenue as described in the Participation Agreement will be pledged to the payment of the Bonds.</w:t>
      </w:r>
    </w:p>
    <w:p w14:paraId="432CCD7E" w14:textId="77777777" w:rsidR="00C73322" w:rsidRPr="00C73322" w:rsidRDefault="00C73322" w:rsidP="00C73322">
      <w:pPr>
        <w:keepNext/>
        <w:keepLines/>
        <w:numPr>
          <w:ilvl w:val="1"/>
          <w:numId w:val="0"/>
        </w:numPr>
        <w:spacing w:after="240"/>
        <w:jc w:val="left"/>
        <w:outlineLvl w:val="1"/>
        <w:rPr>
          <w:b/>
        </w:rPr>
      </w:pPr>
      <w:bookmarkStart w:id="187" w:name="_Toc201043549"/>
      <w:r w:rsidRPr="00C73322">
        <w:rPr>
          <w:b/>
        </w:rPr>
        <w:t>Ad Valorem Property Taxes</w:t>
      </w:r>
      <w:bookmarkEnd w:id="187"/>
    </w:p>
    <w:p w14:paraId="28D42E52" w14:textId="77777777" w:rsidR="00C73322" w:rsidRPr="00C73322" w:rsidRDefault="00C73322" w:rsidP="00C73322">
      <w:pPr>
        <w:spacing w:after="240"/>
        <w:ind w:firstLine="720"/>
      </w:pPr>
      <w:r w:rsidRPr="00C73322">
        <w:t>Governmental entities with taxing power have the power, subject to constitutional and statutory guidelines, to certify a levy for collection of ad valorem taxes against all taxable property of such entity.  Property taxes are uniformly levied against the taxable value of all taxable property of such entity.  The property subject to taxation, the assessment of such property, and the property tax procedure and collections are discussed below.</w:t>
      </w:r>
    </w:p>
    <w:p w14:paraId="6F01C791" w14:textId="77777777" w:rsidR="00C73322" w:rsidRPr="00C73322" w:rsidRDefault="00C73322" w:rsidP="00C73322">
      <w:pPr>
        <w:spacing w:after="240"/>
        <w:ind w:firstLine="720"/>
      </w:pPr>
      <w:r w:rsidRPr="00C73322">
        <w:t>The Property Tax Act, Title 59, Chapter 2, Utah Code (the “Property Tax Act”), provides that the Utah State Tax Commission (the “State Tax Commission”) shall assess certain types of property (“centrally assessed property”), including (a) properties that operate as a unit across county lines that must be apportioned among more than one county or state; (b) public utility (including railroad) properties; (c) airline operating properties; (d) geothermal resources; and (e) mines, mining claims and appurtenant machinery, facilities and improvements.  All other taxable property (“locally assessed property”) is required to be assessed by the county assessor of the county in which such locally assessed property is located.  Each county assessor must update property values annually based upon a systematic review of current market data and must also complete a detailed review of property characteristics for each parcel of property at least once every five years.  The Property Tax Act requires that the State Tax Commission conduct an annual investigation in each county to determine whether all property subject to taxation is on the assessment rolls and whether the property is being assessed at its “fair market value.”</w:t>
      </w:r>
    </w:p>
    <w:p w14:paraId="32520654" w14:textId="77777777" w:rsidR="00C73322" w:rsidRPr="00C73322" w:rsidRDefault="00C73322" w:rsidP="00C73322">
      <w:pPr>
        <w:spacing w:after="240"/>
        <w:ind w:firstLine="720"/>
      </w:pPr>
      <w:r w:rsidRPr="00C73322">
        <w:t>The State Tax Commission and the county assessors utilize various valuation methods, as determined by statute, administrative regulation or accepted practice, to determine the “fair market value” of taxable property.</w:t>
      </w:r>
    </w:p>
    <w:p w14:paraId="0FC999B6" w14:textId="77777777" w:rsidR="00C73322" w:rsidRPr="00C73322" w:rsidRDefault="00C73322" w:rsidP="00C73322">
      <w:pPr>
        <w:spacing w:after="240"/>
        <w:ind w:firstLine="720"/>
      </w:pPr>
      <w:r w:rsidRPr="00C73322">
        <w:rPr>
          <w:b/>
          <w:i/>
        </w:rPr>
        <w:t>Property Subject to Taxation</w:t>
      </w:r>
      <w:r w:rsidRPr="00C73322">
        <w:t>.  Both real and personal property located within the boundaries of a governmental entity, unless exempt, are subject to taxation by such entity.  Exempt property generally includes property exempt under the laws of the United States; property of the State and its political subdivisions; school districts; public libraries; property owned by a nonprofit entity used exclusively for religious, charitable, or educational purposes; places of burial not held or used for private or corporate benefit; farm machinery and equipment; high tunnels; intangible property; and the ownership interest of an out</w:t>
      </w:r>
      <w:r w:rsidRPr="00C73322">
        <w:noBreakHyphen/>
        <w:t>of</w:t>
      </w:r>
      <w:r w:rsidRPr="00C73322">
        <w:noBreakHyphen/>
        <w:t>state public agency that is providing additional project capacity and for which a fee in lieu of ad valorem property tax is payable.</w:t>
      </w:r>
    </w:p>
    <w:p w14:paraId="441AA2C0" w14:textId="77777777" w:rsidR="00C73322" w:rsidRDefault="00C73322" w:rsidP="00C73322">
      <w:pPr>
        <w:spacing w:after="240"/>
        <w:ind w:firstLine="720"/>
      </w:pPr>
      <w:r w:rsidRPr="00C73322">
        <w:rPr>
          <w:b/>
          <w:i/>
        </w:rPr>
        <w:t>Residential Exemption</w:t>
      </w:r>
      <w:r w:rsidRPr="00C73322">
        <w:t>.  The fair market value of primary residence residential property located within the State is allowed an exemption equal to a 45% reduction in the value of the property for up to one acre of land (the “Residential Exemption”).  Part-year residential property within the State qualifies for the Residential Exemption if it is used as a residential property for 183 or more consecutive calendar days during the calendar year for which the owner seeks to obtain the Residential Exemption.  The Residential Exemption is limited to one primary residence per household, except that an owner of multiple primary residences within the State is allowed a Residential Exemption for the primary residence of the owner and each residential property that is the primary residence of a tenant.</w:t>
      </w:r>
    </w:p>
    <w:p w14:paraId="1D96EC0E" w14:textId="77777777" w:rsidR="00B1704B" w:rsidRPr="00B1704B" w:rsidRDefault="00B1704B" w:rsidP="00B1704B">
      <w:pPr>
        <w:suppressAutoHyphens/>
        <w:spacing w:after="240"/>
        <w:ind w:firstLine="720"/>
        <w:rPr>
          <w:szCs w:val="22"/>
        </w:rPr>
      </w:pPr>
      <w:r w:rsidRPr="00B1704B">
        <w:rPr>
          <w:b/>
          <w:bCs/>
          <w:i/>
          <w:iCs/>
          <w:szCs w:val="22"/>
        </w:rPr>
        <w:t>Greenbelt Reduction</w:t>
      </w:r>
      <w:r w:rsidRPr="00B1704B">
        <w:rPr>
          <w:szCs w:val="22"/>
        </w:rPr>
        <w:t>.  Property located within the State that consists of five or more acres of land that are under the same ownership and actively devoted to agricultural use may be assessed at the value of the land for agricultural use, instead of the fair market value (the “</w:t>
      </w:r>
      <w:r w:rsidRPr="00B1704B">
        <w:rPr>
          <w:bCs/>
          <w:szCs w:val="22"/>
        </w:rPr>
        <w:t>Greenbelt Reduction</w:t>
      </w:r>
      <w:r w:rsidRPr="00B1704B">
        <w:rPr>
          <w:szCs w:val="22"/>
        </w:rPr>
        <w:t>”).  When a change to the property, such as a change in ownership or use, results in a loss of eligibility for the Greenbelt Reduction, the owner of such property must notify the county assessor by recording a withdrawal application.  Any portion of the land that continues to meet the requirements of the Greenbelt Reduction will continue to be assessed according to the Greenbelt Reduction, while any portion of the land that no longer qualifies for the Agricultural Use Reduction will be assessed according to the appropriate change in assessment.</w:t>
      </w:r>
    </w:p>
    <w:p w14:paraId="41EAA316" w14:textId="77777777" w:rsidR="00B1704B" w:rsidRPr="00103CA0" w:rsidRDefault="00B1704B" w:rsidP="00B1704B">
      <w:pPr>
        <w:suppressAutoHyphens/>
        <w:spacing w:after="240"/>
        <w:ind w:firstLine="720"/>
        <w:rPr>
          <w:szCs w:val="22"/>
        </w:rPr>
      </w:pPr>
      <w:r w:rsidRPr="00B1704B">
        <w:rPr>
          <w:szCs w:val="22"/>
        </w:rPr>
        <w:t>Upon ineligibility for the Greenbelt Reduction, the property becomes subject to a rollback tax, which is calculated as the difference between the tax that was paid while the property was assessed for agricultural use and the tax that would have been paid had the property been assessed at the applicable non</w:t>
      </w:r>
      <w:r w:rsidRPr="00B1704B">
        <w:noBreakHyphen/>
      </w:r>
      <w:r w:rsidRPr="00B1704B">
        <w:rPr>
          <w:szCs w:val="22"/>
        </w:rPr>
        <w:t xml:space="preserve">agricultural use value.  The rollback tax may be due for a period of up to five years.  Failure to record a withdrawal application with the county assessor within 120 days after ineligibility may result in penalties of up to 2% of the rollback tax that was due in the </w:t>
      </w:r>
      <w:r w:rsidRPr="00103CA0">
        <w:rPr>
          <w:szCs w:val="22"/>
        </w:rPr>
        <w:t>last year of the rollback period.</w:t>
      </w:r>
    </w:p>
    <w:p w14:paraId="5D220217" w14:textId="34FE9FB8" w:rsidR="001372EA" w:rsidRPr="00103CA0" w:rsidRDefault="001372EA" w:rsidP="00B1704B">
      <w:pPr>
        <w:suppressAutoHyphens/>
        <w:spacing w:after="240"/>
        <w:ind w:firstLine="720"/>
        <w:rPr>
          <w:szCs w:val="22"/>
        </w:rPr>
      </w:pPr>
      <w:r w:rsidRPr="00103CA0">
        <w:rPr>
          <w:szCs w:val="22"/>
        </w:rPr>
        <w:t>As of the date of this Official Statement, approximately _____ acres of the TIF Area are subject to the Greenbelt Reduction.  [TO BE UPDATED]</w:t>
      </w:r>
    </w:p>
    <w:p w14:paraId="4CE26C1A" w14:textId="47E4C12E" w:rsidR="00C73322" w:rsidRPr="00C73322" w:rsidRDefault="00C73322" w:rsidP="00C73322">
      <w:pPr>
        <w:spacing w:after="240"/>
        <w:ind w:firstLine="720"/>
      </w:pPr>
      <w:r w:rsidRPr="00103CA0">
        <w:rPr>
          <w:b/>
          <w:bCs/>
          <w:i/>
          <w:iCs/>
        </w:rPr>
        <w:t>Uniform Fees</w:t>
      </w:r>
      <w:r w:rsidRPr="00103CA0">
        <w:rPr>
          <w:i/>
          <w:iCs/>
        </w:rPr>
        <w:t xml:space="preserve">.  </w:t>
      </w:r>
      <w:r w:rsidRPr="00103CA0">
        <w:t>An annual statewide uniform</w:t>
      </w:r>
      <w:r w:rsidRPr="00C73322">
        <w:t xml:space="preserve"> fee is levied on tangible personal property in lieu of the ad valorem tax.  The uniform fee is 1.5% of the fair market value of motor vehicles that weigh 12,001 pounds or more, watercraft, recreational vehicles and all other tangible personal property required to be registered with the State, excluding exempt property such as aircraft and property subject to a fixed age-based fee.  Motor vehicles weighing 12,000 pounds or less and certain other vehicles are subject to an age-based fee that is due each time the vehicle is registered.  The revenues collected from the various uniform fees are distributed by the county to the taxing entity in which the property is located in the same proportion in which revenue collected from ad valorem real property is distributed. Uniform fees allocable to increment are included as Tax Increment Revenues.</w:t>
      </w:r>
    </w:p>
    <w:p w14:paraId="2559FECF" w14:textId="77777777" w:rsidR="00C73322" w:rsidRPr="00C73322" w:rsidRDefault="00C73322" w:rsidP="00C73322">
      <w:pPr>
        <w:spacing w:after="240"/>
        <w:ind w:firstLine="720"/>
      </w:pPr>
      <w:r w:rsidRPr="00C73322">
        <w:rPr>
          <w:b/>
          <w:bCs/>
          <w:i/>
          <w:iCs/>
        </w:rPr>
        <w:t>Tax Levy and Collection</w:t>
      </w:r>
      <w:r w:rsidRPr="00C73322">
        <w:t>. The State Tax Commission must assess all centrally assessed property by May 1 of each year.  County assessors must assess all locally assessed property before May 22 of each year.  The State Tax Commission apportions the value of centrally assessed property to the various taxing entities within each county and reports such values to county auditors before June 8.  The governing body of each taxing entity must adopt a proposed tax rate or, if the tax rate is not more than the certified tax rate, a final tax rate before June 22; provided if the governing body has not received the taxing entity’s certified tax rate at least seven days prior to June 22, the governing body of the taxing entity must, no later than 14 days after receiving the certified tax rate from the county auditor, adopt a proposed tax rate or, if the tax rate is not more than the certified tax rate, a final tax rate.  County auditors must forward to the State Tax Commission a statement prepared by the legislative body of each taxing entity showing the amount and purpose of each levy.  Upon determination by the State Tax Commission that the tax levies comply with applicable law and do not exceed maximum permitted rates, the State Tax Commission notifies county auditors to implement the levies.  If the State Tax Commission determines that a tax levy established by a taxing entity exceeds the maximum levy permitted by law, the State Tax Commission must lower the levy to the maximum levy permitted by law, notify the taxing entity that the rate has been lowered and notify the county auditor (of the county in which the taxing entity is located) to implement the rate established by the State Tax Commission.</w:t>
      </w:r>
    </w:p>
    <w:p w14:paraId="08910B1E" w14:textId="77777777" w:rsidR="00C73322" w:rsidRPr="00C73322" w:rsidRDefault="00C73322" w:rsidP="00C73322">
      <w:pPr>
        <w:spacing w:after="240"/>
        <w:ind w:firstLine="720"/>
      </w:pPr>
      <w:r w:rsidRPr="00C73322">
        <w:t>On or before July 22 of each year, the county auditors must mail to all owners of real estate shown on their assessment rolls notice of, among other things, the value of the property, itemized tax information for all taxing entities and the date their respective county boards of equalization will meet to hear complaints.  Taxpayers owning property assessed by a county assessor may file an application within statutorily defined time limits based on the nature of the contest with the appropriate county board of equalization for the purpose of contesting the valuation of their property.  The county board of equalization must render a decision on each appeal in the time frame prescribed by the Property Tax Act.  Under certain circumstances, the county board of equalization must hold a hearing regarding the application, at which the taxpayer has the burden of proving that the property sustained a decrease in fair market value.  Decisions of the county board of equalization may be appealed to the State Tax Commission, which must decide all appeals relating to real property by March 1 of the following year.  Owners of centrally assessed property or any county with a showing of reasonable cause, may, on or before the later of August 1 or a day within 90 days of the date the notice of assessment is mailed by the State Tax Commission, apply to the State Tax Commission for a hearing to contest the assessment of centrally assessed property.  The State Tax Commission must render a written decision within 120 days after the hearing is completed and all post</w:t>
      </w:r>
      <w:r w:rsidRPr="00C73322">
        <w:noBreakHyphen/>
        <w:t>hearing briefs are submitted.  The county auditor makes a record of all changes, corrections and orders, and delivers before November 1 the corrected assessment rolls to the county treasurers.  On or before November 1, each county treasurer furnishes each taxpayer a notice containing, among other things, the kind and value of the property assessed to the taxpayer, the street address of the property, where applicable, the amount of the tax levied on the property and the year the property is subject to a detailed review.</w:t>
      </w:r>
    </w:p>
    <w:p w14:paraId="3F642F0D" w14:textId="77777777" w:rsidR="00C73322" w:rsidRPr="00C73322" w:rsidRDefault="00C73322" w:rsidP="00C73322">
      <w:pPr>
        <w:spacing w:after="240"/>
        <w:ind w:firstLine="720"/>
      </w:pPr>
      <w:r w:rsidRPr="00C73322">
        <w:t xml:space="preserve">Taxes are due November 30 (and if a Saturday, Sunday or holiday, the next business day).  Each county treasurer is responsible for collecting all taxes levied on real property within that county.  There are no prior claims to such taxes.  As taxes are collected, each county treasurer must pay to the State and each taxing entity within the county its proportionate share of the taxes, on or before the tenth day of each month.  Delinquent taxes are subject to a penalty of 2.5% of the amount of the taxes or $10 whichever is greater.  Unless the delinquent taxes and penalty are paid before January 31 of the following year, the amount of delinquent taxes and penalty bears interest at the federal funds rate target established by the Federal Open Market Committee plus 6% from the January 1 following the delinquency date until paid (provided that said interest may not be less than 7% nor more than 10%).  </w:t>
      </w:r>
    </w:p>
    <w:p w14:paraId="016DE58F" w14:textId="77777777" w:rsidR="00C73322" w:rsidRPr="00C73322" w:rsidRDefault="00C73322" w:rsidP="00C73322">
      <w:pPr>
        <w:spacing w:after="240"/>
        <w:ind w:firstLine="720"/>
      </w:pPr>
      <w:r w:rsidRPr="00C73322">
        <w:t>The process described above changes if a county or other taxing entity proposes a tax rate in excess of the certified tax rate (as described under “Public Hearing on Certain Tax Increases” below).  If such an increase is proposed, the taxing entity must adopt a proposed tax rate before June 22.  In addition, the county auditor must include certain information in the notices to be mailed by July 22, as described above, including information concerning the tax impact of the proposed increase on the property and the time and place of the public hearing described in “—Public Hearing on Certain Tax Increases” below.  In most cases, notice of the public hearing must also be advertised by publication.  After the public hearing is held, the taxing entity may adopt a resolution levying a tax in excess of the certified tax rate.  A resolution levying a tax in excess of the certified tax rate must be forwarded to the county auditor by August 17.  The final tax notice is then mailed by November 1.</w:t>
      </w:r>
    </w:p>
    <w:p w14:paraId="700C5EA3" w14:textId="77777777" w:rsidR="00C73322" w:rsidRPr="00C73322" w:rsidRDefault="00C73322" w:rsidP="00C73322">
      <w:pPr>
        <w:spacing w:after="240"/>
        <w:ind w:firstLine="720"/>
      </w:pPr>
      <w:r w:rsidRPr="00C73322">
        <w:rPr>
          <w:b/>
          <w:bCs/>
          <w:i/>
          <w:iCs/>
        </w:rPr>
        <w:t>Public Hearing on Certain Tax Increases</w:t>
      </w:r>
      <w:r w:rsidRPr="00C73322">
        <w:t>.  Typically, each taxing entity that proposes to levy a tax rate that exceeds the “certified tax rate” may do so (by resolution) by providing certain information by mail and after holding a properly noticed public hearing.  Generally, the certified tax rate is the rate necessary to generate the same property tax revenue that the taxing entity budgeted for the prior year, with certain exclusions.  For purposes of calculating the certified tax rate, county auditors are to use the taxable value of property on the assessment rolls, exclusive of new growth.  New growth is any increase in taxable value of the taxing entity from the previous calendar year to the current year less the amount of increase to locally assessed real property taxable values resulting from factoring, reappraisal, other adjustments, or changes in the method of apportioning taxable value.</w:t>
      </w:r>
    </w:p>
    <w:p w14:paraId="25977C31" w14:textId="77777777" w:rsidR="00C73322" w:rsidRPr="00C73322" w:rsidRDefault="00C73322" w:rsidP="00C73322">
      <w:pPr>
        <w:spacing w:after="240"/>
        <w:ind w:firstLine="720"/>
      </w:pPr>
      <w:r w:rsidRPr="00C73322">
        <w:t>Among other requirements, on or before July 22 of the year in which such an increase is proposed, the county auditor must mail to all property owners a notice of the public hearing.  In most cases, the taxing entity must advertise the notice of public hearing by publication in a newspaper.  Such notices must state, among other things, the value of the property, the time and place of the public hearing, and the tax impact of the proposed increase.</w:t>
      </w:r>
    </w:p>
    <w:p w14:paraId="179FBC65" w14:textId="41B963A9" w:rsidR="00F142E9" w:rsidRPr="00641A2B" w:rsidRDefault="00F142E9" w:rsidP="00CD169D">
      <w:pPr>
        <w:pStyle w:val="Kutak1L1"/>
        <w:spacing w:before="240"/>
      </w:pPr>
      <w:bookmarkStart w:id="188" w:name="_Toc199938634"/>
      <w:r w:rsidRPr="00641A2B">
        <w:t>DEBT STRUCTURE</w:t>
      </w:r>
      <w:bookmarkEnd w:id="188"/>
    </w:p>
    <w:p w14:paraId="647BC59D" w14:textId="77777777" w:rsidR="00A4214B" w:rsidRPr="00641A2B" w:rsidRDefault="00A4214B" w:rsidP="00C957D4">
      <w:pPr>
        <w:spacing w:after="240"/>
        <w:ind w:firstLine="720"/>
      </w:pPr>
      <w:r w:rsidRPr="00641A2B">
        <w:t>The following is a discussion of the District’s authority to incur financial obligations and the amount of such obligations presently outstanding.</w:t>
      </w:r>
    </w:p>
    <w:p w14:paraId="556C8ECF" w14:textId="184E492B" w:rsidR="00F142E9" w:rsidRPr="00C427B0" w:rsidRDefault="00F142E9" w:rsidP="0023331D">
      <w:pPr>
        <w:pStyle w:val="Kutak1L2"/>
      </w:pPr>
      <w:bookmarkStart w:id="189" w:name="_Toc199938635"/>
      <w:r w:rsidRPr="00C427B0">
        <w:t>Debt Restrictions</w:t>
      </w:r>
      <w:bookmarkEnd w:id="189"/>
    </w:p>
    <w:p w14:paraId="40AF7364" w14:textId="4D70E9BD" w:rsidR="00F142E9" w:rsidRPr="009872E8" w:rsidRDefault="00F142E9" w:rsidP="00115193">
      <w:pPr>
        <w:pStyle w:val="BodyText"/>
      </w:pPr>
      <w:r w:rsidRPr="009872E8">
        <w:t>The issuance of additional bonds is restricted by: (a)</w:t>
      </w:r>
      <w:r w:rsidR="00115193" w:rsidRPr="009872E8">
        <w:t> </w:t>
      </w:r>
      <w:r w:rsidRPr="009872E8">
        <w:t xml:space="preserve">State statutes which restrict the amount of debt issuable by </w:t>
      </w:r>
      <w:r w:rsidR="00A4214B" w:rsidRPr="009872E8">
        <w:t>special</w:t>
      </w:r>
      <w:r w:rsidR="0011149A" w:rsidRPr="009872E8">
        <w:t xml:space="preserve"> district</w:t>
      </w:r>
      <w:r w:rsidRPr="009872E8">
        <w:t>s</w:t>
      </w:r>
      <w:r w:rsidR="0023331D" w:rsidRPr="009872E8">
        <w:t>,</w:t>
      </w:r>
      <w:r w:rsidRPr="009872E8">
        <w:t xml:space="preserve"> (b)</w:t>
      </w:r>
      <w:r w:rsidR="00115193" w:rsidRPr="009872E8">
        <w:t> </w:t>
      </w:r>
      <w:r w:rsidRPr="009872E8">
        <w:t>the property owner consent(s) and elections held within the District</w:t>
      </w:r>
      <w:r w:rsidR="0023331D" w:rsidRPr="009872E8">
        <w:t>,</w:t>
      </w:r>
      <w:r w:rsidRPr="009872E8">
        <w:t xml:space="preserve"> and (c)</w:t>
      </w:r>
      <w:r w:rsidR="0023331D" w:rsidRPr="009872E8">
        <w:t> </w:t>
      </w:r>
      <w:r w:rsidRPr="009872E8">
        <w:t>the debt limitations in the Governing Document</w:t>
      </w:r>
      <w:r w:rsidR="00827695" w:rsidRPr="009872E8">
        <w:t xml:space="preserve">.  </w:t>
      </w:r>
      <w:r w:rsidRPr="009872E8">
        <w:t>Each restriction is described below and in “—</w:t>
      </w:r>
      <w:r w:rsidR="0064516C" w:rsidRPr="009872E8">
        <w:t>District</w:t>
      </w:r>
      <w:r w:rsidRPr="009872E8">
        <w:t xml:space="preserve"> Debt—</w:t>
      </w:r>
      <w:r w:rsidRPr="009872E8">
        <w:rPr>
          <w:i/>
          <w:iCs/>
        </w:rPr>
        <w:t>Outstanding and Authorized but Unissued Debt</w:t>
      </w:r>
      <w:r w:rsidRPr="009872E8">
        <w:t>” below.</w:t>
      </w:r>
    </w:p>
    <w:p w14:paraId="25EA9527" w14:textId="15205DC6" w:rsidR="00F142E9" w:rsidRPr="009872E8" w:rsidRDefault="00F142E9" w:rsidP="00115193">
      <w:pPr>
        <w:spacing w:after="240"/>
        <w:ind w:firstLine="720"/>
      </w:pPr>
      <w:r w:rsidRPr="009872E8">
        <w:rPr>
          <w:b/>
          <w:i/>
        </w:rPr>
        <w:t>Statutory Debt Limit</w:t>
      </w:r>
      <w:r w:rsidR="00827695" w:rsidRPr="009872E8">
        <w:t xml:space="preserve">.  </w:t>
      </w:r>
      <w:r w:rsidR="00856FDA" w:rsidRPr="009872E8">
        <w:t>A public infrastructure district is</w:t>
      </w:r>
      <w:r w:rsidRPr="009872E8">
        <w:t xml:space="preserve"> </w:t>
      </w:r>
      <w:r w:rsidR="006D43F1" w:rsidRPr="009872E8">
        <w:t xml:space="preserve">not considered a municipal corporation for purposes of the debt limitation of the Utah Constitution, Article XIV, Section 4, and </w:t>
      </w:r>
      <w:r w:rsidR="00856FDA" w:rsidRPr="009872E8">
        <w:t xml:space="preserve">limited tax bonds issued by a public infrastructure district </w:t>
      </w:r>
      <w:r w:rsidR="00A4214B" w:rsidRPr="009872E8">
        <w:t>are</w:t>
      </w:r>
      <w:r w:rsidR="00856FDA" w:rsidRPr="009872E8">
        <w:t xml:space="preserve"> not subject to any statutory debt limitations.</w:t>
      </w:r>
    </w:p>
    <w:p w14:paraId="130D3CA9" w14:textId="17610C03" w:rsidR="00C427B0" w:rsidRPr="001372EA" w:rsidRDefault="00C427B0" w:rsidP="00C427B0">
      <w:pPr>
        <w:spacing w:after="240"/>
        <w:ind w:firstLine="720"/>
        <w:rPr>
          <w:i/>
          <w:iCs/>
        </w:rPr>
      </w:pPr>
      <w:r w:rsidRPr="009872E8">
        <w:rPr>
          <w:b/>
          <w:i/>
        </w:rPr>
        <w:t>Property Owner Consents/Required Elections</w:t>
      </w:r>
      <w:r w:rsidRPr="009872E8">
        <w:t>.  Various</w:t>
      </w:r>
      <w:r w:rsidRPr="001E252E">
        <w:t xml:space="preserve"> State constitutional and statutory provisions require voter approval prior to the incurrence of general obligation indebtedness by the District.  Pursuant to Section 17D-4-301(3) of the Public Infrastructure District Act, the District may issue limited tax bonds with the consent of 100% of surface property owners </w:t>
      </w:r>
      <w:r>
        <w:t xml:space="preserve">and with the consent of a majority of the </w:t>
      </w:r>
      <w:r w:rsidRPr="001E252E">
        <w:t xml:space="preserve">registered voters, if any, within the boundaries of the District.  The Developer as the 100% owner of surface property within the boundaries of the District, has consented to the issuance of $80,000,000 of limited tax bonds (as previously defined, the “Property Owner Consent”).  </w:t>
      </w:r>
      <w:r>
        <w:t xml:space="preserve">The Property Owner Consent is valid for a period of 10 years from the day on which the Board adopts a resolution or ordinance finding that such consent is obtained and publishes a notice of the resolution or ordinance for at least 30 days.  The Property Owner Consent was adopted on December 20, 2024. </w:t>
      </w:r>
      <w:r w:rsidRPr="001E252E">
        <w:t xml:space="preserve">There are no registered voters residing within the boundaries of the District.  Pursuant to the provisions of the Public Infrastructure District Act, the Property Owner Consent is sufficient to meet any statutory or constitutional election requirement necessary for the issuance of limited tax bonds. </w:t>
      </w:r>
      <w:r w:rsidR="001372EA">
        <w:t xml:space="preserve"> </w:t>
      </w:r>
      <w:r w:rsidR="00D22B6C">
        <w:rPr>
          <w:i/>
          <w:iCs/>
        </w:rPr>
        <w:t>No such voter approval or property owner consent is required for the issuance of tax increment revenue bonds, such as the Bonds.</w:t>
      </w:r>
      <w:r w:rsidR="001372EA">
        <w:rPr>
          <w:i/>
          <w:iCs/>
        </w:rPr>
        <w:t xml:space="preserve">  </w:t>
      </w:r>
    </w:p>
    <w:p w14:paraId="28A6F482" w14:textId="77777777" w:rsidR="00C427B0" w:rsidRPr="00E6158F" w:rsidRDefault="00C427B0" w:rsidP="00C427B0">
      <w:pPr>
        <w:spacing w:after="240"/>
        <w:ind w:firstLine="720"/>
      </w:pPr>
      <w:bookmarkStart w:id="190" w:name="_Toc199938636"/>
      <w:r w:rsidRPr="001E252E">
        <w:rPr>
          <w:b/>
          <w:i/>
        </w:rPr>
        <w:t>Governing Document Debt Limitations</w:t>
      </w:r>
      <w:r w:rsidRPr="001E252E">
        <w:t>.  The Governing Document limits the issuance of general obligation and certain other revenue debt by the District to an aggregate principal amount of $80,000,000 (referred to herein as the “Total Debt Issuance Limitation”).  The Total Debt Issuance Limitation excludes any portion of bonds issued to refund a prior issuance of Debt by the District and any pledge of property tax revenue to another Nordic Village District and does not apply to any C</w:t>
      </w:r>
      <w:r w:rsidRPr="001E252E">
        <w:noBreakHyphen/>
        <w:t xml:space="preserve">PACE Bonds that may be issued </w:t>
      </w:r>
      <w:r w:rsidRPr="00E6158F">
        <w:t>by the District.  See “THE DISTRICT—Governing Document Authorizations and Limitations.”</w:t>
      </w:r>
    </w:p>
    <w:p w14:paraId="0C175FBF" w14:textId="3A9D5518" w:rsidR="00F142E9" w:rsidRPr="00E6158F" w:rsidRDefault="00A4214B" w:rsidP="004365F8">
      <w:pPr>
        <w:pStyle w:val="Kutak1L2"/>
      </w:pPr>
      <w:r w:rsidRPr="00E6158F">
        <w:t xml:space="preserve">District </w:t>
      </w:r>
      <w:r w:rsidR="00F142E9" w:rsidRPr="00E6158F">
        <w:t>Debt</w:t>
      </w:r>
      <w:bookmarkEnd w:id="190"/>
    </w:p>
    <w:p w14:paraId="17E313B7" w14:textId="6CF1108D" w:rsidR="00B80FF9" w:rsidRDefault="00B80FF9" w:rsidP="00B80FF9">
      <w:pPr>
        <w:spacing w:after="240"/>
        <w:ind w:firstLine="720"/>
      </w:pPr>
      <w:r w:rsidRPr="00E6158F">
        <w:rPr>
          <w:b/>
          <w:i/>
        </w:rPr>
        <w:t>Outstanding General Obligation Debt</w:t>
      </w:r>
      <w:r w:rsidRPr="00E6158F">
        <w:t xml:space="preserve">.  </w:t>
      </w:r>
      <w:r w:rsidR="00E6158F" w:rsidRPr="00E6158F">
        <w:t xml:space="preserve">On June 5, 2025, the District issued its </w:t>
      </w:r>
      <w:r w:rsidR="00E6158F">
        <w:t xml:space="preserve">Limited Tax General Obligation and Special Revenue Bonds, Series 2025, </w:t>
      </w:r>
      <w:r w:rsidR="00E6158F" w:rsidRPr="00103CA0">
        <w:t xml:space="preserve">pursuant to an Indenture of Trust dated as of June 1, 2025, between the District and UMB Bank, n.a., as trustee, originally issued </w:t>
      </w:r>
      <w:r w:rsidR="0040580A" w:rsidRPr="00103CA0">
        <w:t xml:space="preserve">in the aggregate principal amount of $39,380,000, and </w:t>
      </w:r>
      <w:r w:rsidR="00E6158F" w:rsidRPr="00103CA0">
        <w:t>currently outstanding in the amount of $</w:t>
      </w:r>
      <w:r w:rsidR="0040580A" w:rsidRPr="00103CA0">
        <w:t>__________</w:t>
      </w:r>
      <w:r w:rsidR="00E6158F" w:rsidRPr="00103CA0">
        <w:t xml:space="preserve"> (the “Series</w:t>
      </w:r>
      <w:r w:rsidR="00E6158F">
        <w:t xml:space="preserve"> 2025 Bonds”).  The Series 2025 Bonds bear interest at a rate of </w:t>
      </w:r>
      <w:r w:rsidR="0040580A">
        <w:t>6.500</w:t>
      </w:r>
      <w:r w:rsidR="00E6158F">
        <w:t xml:space="preserve">% and mature on March 1, 2055.  </w:t>
      </w:r>
    </w:p>
    <w:p w14:paraId="29EAB438" w14:textId="2A10C001" w:rsidR="00E6158F" w:rsidRPr="00E6158F" w:rsidRDefault="00E6158F" w:rsidP="00B80FF9">
      <w:pPr>
        <w:spacing w:after="240"/>
        <w:ind w:firstLine="720"/>
        <w:rPr>
          <w:i/>
          <w:iCs/>
        </w:rPr>
      </w:pPr>
      <w:r>
        <w:rPr>
          <w:i/>
          <w:iCs/>
        </w:rPr>
        <w:t>The Series 2025 Bonds are secured by property tax revenues of the District and are not secured by or payable from the Tax Increment Revenues.</w:t>
      </w:r>
    </w:p>
    <w:p w14:paraId="372E1B40" w14:textId="0468A45E" w:rsidR="00C427B0" w:rsidRPr="00B80FF9" w:rsidRDefault="00F142E9" w:rsidP="00C427B0">
      <w:pPr>
        <w:spacing w:after="240"/>
        <w:ind w:firstLine="720"/>
      </w:pPr>
      <w:r w:rsidRPr="00B80FF9">
        <w:rPr>
          <w:b/>
          <w:i/>
        </w:rPr>
        <w:t>Outstanding and Authorized but Unissued Debt</w:t>
      </w:r>
      <w:r w:rsidR="00827695" w:rsidRPr="00B80FF9">
        <w:t xml:space="preserve">.  </w:t>
      </w:r>
      <w:r w:rsidR="00C427B0" w:rsidRPr="00B80FF9">
        <w:t>The amount of the District’s authorization for indebtedness for public infrastructure costs pursuant to the Property Owner Consent ($80,000,000) will be reduced by the principal amount of the Bonds ($_________</w:t>
      </w:r>
      <w:r w:rsidR="00B80FF9" w:rsidRPr="00B80FF9">
        <w:rPr>
          <w:rStyle w:val="FootnoteReference"/>
        </w:rPr>
        <w:footnoteReference w:customMarkFollows="1" w:id="18"/>
        <w:t>*</w:t>
      </w:r>
      <w:r w:rsidR="00C427B0" w:rsidRPr="00B80FF9">
        <w:t>).  As a result, upon issuance of the Bonds, the District will have $_________</w:t>
      </w:r>
      <w:r w:rsidR="00B80FF9" w:rsidRPr="00B80FF9">
        <w:rPr>
          <w:vertAlign w:val="superscript"/>
        </w:rPr>
        <w:t>*</w:t>
      </w:r>
      <w:r w:rsidR="00C427B0" w:rsidRPr="00B80FF9">
        <w:rPr>
          <w:vertAlign w:val="superscript"/>
        </w:rPr>
        <w:t xml:space="preserve"> </w:t>
      </w:r>
      <w:r w:rsidR="00C427B0" w:rsidRPr="00B80FF9">
        <w:t>in unused authorization under the Property Owner Consent.</w:t>
      </w:r>
    </w:p>
    <w:p w14:paraId="7ED82C28" w14:textId="14D87349" w:rsidR="00C427B0" w:rsidRDefault="00C427B0" w:rsidP="00C427B0">
      <w:pPr>
        <w:spacing w:after="240"/>
        <w:ind w:firstLine="720"/>
      </w:pPr>
      <w:r w:rsidRPr="00B80FF9">
        <w:t>Notwithstanding the foregoing, the District is also subject to the limitations of the Governing Document described above in “—Debt Restrictions—</w:t>
      </w:r>
      <w:r w:rsidRPr="00B80FF9">
        <w:rPr>
          <w:i/>
          <w:iCs/>
        </w:rPr>
        <w:t>Governing Document Debt Limitations</w:t>
      </w:r>
      <w:r w:rsidRPr="00B80FF9">
        <w:t>,” and upon issuance of the Bonds will have $__________</w:t>
      </w:r>
      <w:r w:rsidR="00B80FF9" w:rsidRPr="00B80FF9">
        <w:rPr>
          <w:rStyle w:val="FootnoteReference"/>
        </w:rPr>
        <w:footnoteReference w:customMarkFollows="1" w:id="19"/>
        <w:t>*</w:t>
      </w:r>
      <w:r w:rsidRPr="00B80FF9">
        <w:rPr>
          <w:vertAlign w:val="superscript"/>
        </w:rPr>
        <w:t xml:space="preserve"> </w:t>
      </w:r>
      <w:r w:rsidRPr="00B80FF9">
        <w:t>in remaining indebtedness authorized by the Governing Document.</w:t>
      </w:r>
    </w:p>
    <w:p w14:paraId="58EAE991" w14:textId="1B2B6696" w:rsidR="000B5EB3" w:rsidRPr="00E6158F" w:rsidRDefault="000B5EB3" w:rsidP="000B5EB3">
      <w:pPr>
        <w:pStyle w:val="Kutak1L2"/>
      </w:pPr>
      <w:r w:rsidRPr="00E6158F">
        <w:t>Debt</w:t>
      </w:r>
      <w:r>
        <w:t xml:space="preserve"> Ratios</w:t>
      </w:r>
    </w:p>
    <w:p w14:paraId="437C827A" w14:textId="619D5444" w:rsidR="000B5EB3" w:rsidRDefault="000B5EB3" w:rsidP="00C427B0">
      <w:pPr>
        <w:spacing w:after="240"/>
        <w:ind w:firstLine="720"/>
      </w:pPr>
      <w:r>
        <w:t xml:space="preserve">The following are selected general obligation debt ratios of the District upon the issuance and delivery of the Bonds.  </w:t>
      </w:r>
    </w:p>
    <w:tbl>
      <w:tblPr>
        <w:tblStyle w:val="TableGrid"/>
        <w:tblW w:w="85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10"/>
        <w:gridCol w:w="1440"/>
      </w:tblGrid>
      <w:tr w:rsidR="000E68CB" w:rsidRPr="00D74AD8" w14:paraId="26BAF2E1" w14:textId="77777777" w:rsidTr="002F4D0F">
        <w:trPr>
          <w:trHeight w:val="72"/>
          <w:jc w:val="center"/>
        </w:trPr>
        <w:tc>
          <w:tcPr>
            <w:tcW w:w="8550" w:type="dxa"/>
            <w:gridSpan w:val="2"/>
            <w:vAlign w:val="bottom"/>
          </w:tcPr>
          <w:p w14:paraId="1D176CF0" w14:textId="623E978A" w:rsidR="000E68CB" w:rsidRPr="000E68CB" w:rsidRDefault="000E68CB" w:rsidP="000E68CB">
            <w:pPr>
              <w:jc w:val="center"/>
              <w:rPr>
                <w:b/>
                <w:bCs/>
                <w:szCs w:val="22"/>
              </w:rPr>
            </w:pPr>
            <w:r>
              <w:rPr>
                <w:b/>
                <w:bCs/>
                <w:szCs w:val="22"/>
              </w:rPr>
              <w:t>TABLE XI</w:t>
            </w:r>
            <w:r w:rsidR="002F4D0F">
              <w:rPr>
                <w:b/>
                <w:bCs/>
                <w:szCs w:val="22"/>
              </w:rPr>
              <w:br/>
            </w:r>
            <w:r>
              <w:rPr>
                <w:b/>
                <w:bCs/>
                <w:szCs w:val="22"/>
              </w:rPr>
              <w:t>Debt Ratios</w:t>
            </w:r>
            <w:r w:rsidR="002F4D0F">
              <w:rPr>
                <w:b/>
                <w:bCs/>
                <w:szCs w:val="22"/>
              </w:rPr>
              <w:fldChar w:fldCharType="begin"/>
            </w:r>
            <w:r w:rsidR="002F4D0F">
              <w:instrText xml:space="preserve"> XE "</w:instrText>
            </w:r>
            <w:r w:rsidR="002F4D0F" w:rsidRPr="002F4D0F">
              <w:rPr>
                <w:szCs w:val="22"/>
              </w:rPr>
              <w:instrText>XI Debt Ratios; 011</w:instrText>
            </w:r>
            <w:r w:rsidR="002F4D0F">
              <w:instrText xml:space="preserve">" </w:instrText>
            </w:r>
            <w:r w:rsidR="002F4D0F">
              <w:rPr>
                <w:b/>
                <w:bCs/>
                <w:szCs w:val="22"/>
              </w:rPr>
              <w:fldChar w:fldCharType="end"/>
            </w:r>
          </w:p>
        </w:tc>
      </w:tr>
      <w:tr w:rsidR="000B5EB3" w:rsidRPr="00D74AD8" w14:paraId="2CC3E017" w14:textId="77777777" w:rsidTr="002F4D0F">
        <w:trPr>
          <w:trHeight w:val="72"/>
          <w:jc w:val="center"/>
        </w:trPr>
        <w:tc>
          <w:tcPr>
            <w:tcW w:w="7110" w:type="dxa"/>
            <w:vAlign w:val="bottom"/>
          </w:tcPr>
          <w:p w14:paraId="675C6C7F" w14:textId="2A6F8E29" w:rsidR="000B5EB3" w:rsidRPr="00D74AD8" w:rsidRDefault="000B5EB3" w:rsidP="0034691A">
            <w:pPr>
              <w:tabs>
                <w:tab w:val="right" w:leader="dot" w:pos="5182"/>
              </w:tabs>
              <w:jc w:val="left"/>
              <w:rPr>
                <w:szCs w:val="22"/>
              </w:rPr>
            </w:pPr>
            <w:r w:rsidRPr="00D74AD8">
              <w:rPr>
                <w:szCs w:val="22"/>
              </w:rPr>
              <w:t>2025 Taxable Value</w:t>
            </w:r>
            <w:r w:rsidRPr="00D74AD8">
              <w:rPr>
                <w:szCs w:val="22"/>
                <w:vertAlign w:val="superscript"/>
              </w:rPr>
              <w:t>1</w:t>
            </w:r>
            <w:r w:rsidRPr="00D74AD8">
              <w:rPr>
                <w:szCs w:val="22"/>
              </w:rPr>
              <w:tab/>
            </w:r>
          </w:p>
        </w:tc>
        <w:tc>
          <w:tcPr>
            <w:tcW w:w="1440" w:type="dxa"/>
            <w:vAlign w:val="bottom"/>
          </w:tcPr>
          <w:p w14:paraId="5FBB3A99" w14:textId="63DF0791" w:rsidR="000B5EB3" w:rsidRPr="00D74AD8" w:rsidRDefault="000B5EB3" w:rsidP="0034691A">
            <w:pPr>
              <w:jc w:val="right"/>
              <w:rPr>
                <w:szCs w:val="22"/>
              </w:rPr>
            </w:pPr>
            <w:r w:rsidRPr="00D74AD8">
              <w:rPr>
                <w:szCs w:val="22"/>
              </w:rPr>
              <w:t>$_________</w:t>
            </w:r>
          </w:p>
        </w:tc>
      </w:tr>
      <w:tr w:rsidR="000B5EB3" w:rsidRPr="00D74AD8" w14:paraId="2168BCE8" w14:textId="77777777" w:rsidTr="002F4D0F">
        <w:trPr>
          <w:trHeight w:val="52"/>
          <w:jc w:val="center"/>
        </w:trPr>
        <w:tc>
          <w:tcPr>
            <w:tcW w:w="7110" w:type="dxa"/>
            <w:vAlign w:val="bottom"/>
          </w:tcPr>
          <w:p w14:paraId="7178AA65" w14:textId="72102A6D" w:rsidR="000B5EB3" w:rsidRPr="00D74AD8" w:rsidRDefault="000B5EB3" w:rsidP="0034691A">
            <w:pPr>
              <w:tabs>
                <w:tab w:val="right" w:leader="dot" w:pos="5182"/>
              </w:tabs>
              <w:jc w:val="left"/>
              <w:rPr>
                <w:szCs w:val="22"/>
              </w:rPr>
            </w:pPr>
            <w:r w:rsidRPr="00D74AD8">
              <w:rPr>
                <w:szCs w:val="22"/>
              </w:rPr>
              <w:t>2025 Market Value</w:t>
            </w:r>
            <w:r w:rsidRPr="00D74AD8">
              <w:rPr>
                <w:szCs w:val="22"/>
                <w:vertAlign w:val="superscript"/>
              </w:rPr>
              <w:t>1</w:t>
            </w:r>
            <w:r w:rsidRPr="00D74AD8">
              <w:rPr>
                <w:szCs w:val="22"/>
              </w:rPr>
              <w:tab/>
            </w:r>
          </w:p>
        </w:tc>
        <w:tc>
          <w:tcPr>
            <w:tcW w:w="1440" w:type="dxa"/>
            <w:vAlign w:val="bottom"/>
          </w:tcPr>
          <w:p w14:paraId="3D2DCEF1" w14:textId="777080E4" w:rsidR="000B5EB3" w:rsidRPr="00D74AD8" w:rsidRDefault="000B5EB3" w:rsidP="0034691A">
            <w:pPr>
              <w:jc w:val="right"/>
              <w:rPr>
                <w:szCs w:val="22"/>
              </w:rPr>
            </w:pPr>
            <w:r w:rsidRPr="00D74AD8">
              <w:rPr>
                <w:szCs w:val="22"/>
              </w:rPr>
              <w:t>$_________</w:t>
            </w:r>
          </w:p>
        </w:tc>
      </w:tr>
      <w:tr w:rsidR="000B5EB3" w:rsidRPr="00D74AD8" w14:paraId="018671F3" w14:textId="77777777" w:rsidTr="002F4D0F">
        <w:trPr>
          <w:trHeight w:val="52"/>
          <w:jc w:val="center"/>
        </w:trPr>
        <w:tc>
          <w:tcPr>
            <w:tcW w:w="7110" w:type="dxa"/>
            <w:vAlign w:val="bottom"/>
          </w:tcPr>
          <w:p w14:paraId="4A23E374" w14:textId="77777777" w:rsidR="000B5EB3" w:rsidRPr="00D74AD8" w:rsidRDefault="000B5EB3" w:rsidP="0034691A">
            <w:pPr>
              <w:tabs>
                <w:tab w:val="right" w:leader="dot" w:pos="5182"/>
              </w:tabs>
              <w:jc w:val="left"/>
              <w:rPr>
                <w:szCs w:val="22"/>
              </w:rPr>
            </w:pPr>
            <w:r w:rsidRPr="00D74AD8">
              <w:rPr>
                <w:szCs w:val="22"/>
              </w:rPr>
              <w:t>General Obligation Debt Outstanding Upon Issuance of the Bonds</w:t>
            </w:r>
            <w:r w:rsidRPr="00D74AD8">
              <w:rPr>
                <w:szCs w:val="22"/>
                <w:vertAlign w:val="superscript"/>
              </w:rPr>
              <w:t>1,2</w:t>
            </w:r>
            <w:r w:rsidRPr="00D74AD8">
              <w:rPr>
                <w:szCs w:val="22"/>
              </w:rPr>
              <w:tab/>
            </w:r>
          </w:p>
        </w:tc>
        <w:tc>
          <w:tcPr>
            <w:tcW w:w="1440" w:type="dxa"/>
            <w:vAlign w:val="bottom"/>
          </w:tcPr>
          <w:p w14:paraId="5DD9A471" w14:textId="516723A7" w:rsidR="000B5EB3" w:rsidRPr="00D74AD8" w:rsidRDefault="000B5EB3" w:rsidP="0034691A">
            <w:pPr>
              <w:jc w:val="right"/>
              <w:rPr>
                <w:szCs w:val="22"/>
              </w:rPr>
            </w:pPr>
            <w:r w:rsidRPr="00D74AD8">
              <w:rPr>
                <w:szCs w:val="22"/>
              </w:rPr>
              <w:t>$_________</w:t>
            </w:r>
          </w:p>
        </w:tc>
      </w:tr>
      <w:tr w:rsidR="000B5EB3" w:rsidRPr="00D74AD8" w14:paraId="350F4088" w14:textId="77777777" w:rsidTr="002F4D0F">
        <w:trPr>
          <w:trHeight w:val="20"/>
          <w:jc w:val="center"/>
        </w:trPr>
        <w:tc>
          <w:tcPr>
            <w:tcW w:w="7110" w:type="dxa"/>
            <w:vAlign w:val="bottom"/>
          </w:tcPr>
          <w:p w14:paraId="1DCE2429" w14:textId="77777777" w:rsidR="000B5EB3" w:rsidRPr="00D74AD8" w:rsidRDefault="000B5EB3" w:rsidP="0034691A">
            <w:pPr>
              <w:tabs>
                <w:tab w:val="right" w:leader="dot" w:pos="5182"/>
              </w:tabs>
              <w:jc w:val="left"/>
              <w:rPr>
                <w:szCs w:val="22"/>
              </w:rPr>
            </w:pPr>
            <w:r w:rsidRPr="00D74AD8">
              <w:rPr>
                <w:szCs w:val="22"/>
              </w:rPr>
              <w:t>District Debt as a Ratio of:</w:t>
            </w:r>
          </w:p>
        </w:tc>
        <w:tc>
          <w:tcPr>
            <w:tcW w:w="1440" w:type="dxa"/>
            <w:vAlign w:val="bottom"/>
          </w:tcPr>
          <w:p w14:paraId="084E0B2C" w14:textId="77777777" w:rsidR="000B5EB3" w:rsidRPr="00D74AD8" w:rsidRDefault="000B5EB3" w:rsidP="0034691A">
            <w:pPr>
              <w:jc w:val="right"/>
              <w:rPr>
                <w:szCs w:val="22"/>
              </w:rPr>
            </w:pPr>
          </w:p>
        </w:tc>
      </w:tr>
      <w:tr w:rsidR="000B5EB3" w:rsidRPr="00D74AD8" w14:paraId="43E85D0A" w14:textId="77777777" w:rsidTr="002F4D0F">
        <w:trPr>
          <w:trHeight w:val="20"/>
          <w:jc w:val="center"/>
        </w:trPr>
        <w:tc>
          <w:tcPr>
            <w:tcW w:w="7110" w:type="dxa"/>
            <w:vAlign w:val="bottom"/>
          </w:tcPr>
          <w:p w14:paraId="252B83AD" w14:textId="43545B6F" w:rsidR="000B5EB3" w:rsidRPr="00D74AD8" w:rsidRDefault="000B5EB3" w:rsidP="0034691A">
            <w:pPr>
              <w:tabs>
                <w:tab w:val="right" w:leader="dot" w:pos="5182"/>
              </w:tabs>
              <w:ind w:left="250"/>
              <w:jc w:val="left"/>
              <w:rPr>
                <w:szCs w:val="22"/>
              </w:rPr>
            </w:pPr>
            <w:r w:rsidRPr="00D74AD8">
              <w:rPr>
                <w:szCs w:val="22"/>
              </w:rPr>
              <w:t>202</w:t>
            </w:r>
            <w:r w:rsidR="00D74AD8" w:rsidRPr="00D74AD8">
              <w:rPr>
                <w:szCs w:val="22"/>
              </w:rPr>
              <w:t>5 Taxable Value</w:t>
            </w:r>
            <w:r w:rsidRPr="00D74AD8">
              <w:rPr>
                <w:szCs w:val="22"/>
                <w:vertAlign w:val="superscript"/>
              </w:rPr>
              <w:t>1</w:t>
            </w:r>
            <w:r w:rsidRPr="00D74AD8">
              <w:rPr>
                <w:szCs w:val="22"/>
              </w:rPr>
              <w:tab/>
            </w:r>
          </w:p>
        </w:tc>
        <w:tc>
          <w:tcPr>
            <w:tcW w:w="1440" w:type="dxa"/>
            <w:vAlign w:val="bottom"/>
          </w:tcPr>
          <w:p w14:paraId="11675303" w14:textId="608F1353" w:rsidR="000B5EB3" w:rsidRPr="00D74AD8" w:rsidRDefault="000B5EB3" w:rsidP="0034691A">
            <w:pPr>
              <w:jc w:val="right"/>
              <w:rPr>
                <w:szCs w:val="22"/>
              </w:rPr>
            </w:pPr>
            <w:r w:rsidRPr="00D74AD8">
              <w:rPr>
                <w:szCs w:val="22"/>
              </w:rPr>
              <w:t>_____%</w:t>
            </w:r>
          </w:p>
        </w:tc>
      </w:tr>
      <w:tr w:rsidR="000B5EB3" w:rsidRPr="00D74AD8" w14:paraId="49E3293D" w14:textId="77777777" w:rsidTr="002F4D0F">
        <w:trPr>
          <w:trHeight w:val="20"/>
          <w:jc w:val="center"/>
        </w:trPr>
        <w:tc>
          <w:tcPr>
            <w:tcW w:w="7110" w:type="dxa"/>
            <w:vAlign w:val="bottom"/>
          </w:tcPr>
          <w:p w14:paraId="44461AA4" w14:textId="17E3ED05" w:rsidR="000B5EB3" w:rsidRPr="00D74AD8" w:rsidRDefault="000B5EB3" w:rsidP="0034691A">
            <w:pPr>
              <w:tabs>
                <w:tab w:val="right" w:leader="dot" w:pos="5182"/>
              </w:tabs>
              <w:ind w:left="250"/>
              <w:jc w:val="left"/>
              <w:rPr>
                <w:szCs w:val="22"/>
              </w:rPr>
            </w:pPr>
            <w:r w:rsidRPr="00D74AD8">
              <w:rPr>
                <w:szCs w:val="22"/>
              </w:rPr>
              <w:t>202</w:t>
            </w:r>
            <w:r w:rsidR="00D74AD8" w:rsidRPr="00D74AD8">
              <w:rPr>
                <w:szCs w:val="22"/>
              </w:rPr>
              <w:t>5 Market Value</w:t>
            </w:r>
            <w:r w:rsidRPr="00D74AD8">
              <w:rPr>
                <w:szCs w:val="22"/>
                <w:vertAlign w:val="superscript"/>
              </w:rPr>
              <w:t>1</w:t>
            </w:r>
            <w:r w:rsidRPr="00D74AD8">
              <w:rPr>
                <w:szCs w:val="22"/>
              </w:rPr>
              <w:tab/>
            </w:r>
          </w:p>
        </w:tc>
        <w:tc>
          <w:tcPr>
            <w:tcW w:w="1440" w:type="dxa"/>
            <w:vAlign w:val="bottom"/>
          </w:tcPr>
          <w:p w14:paraId="5078EB2E" w14:textId="3489F5FB" w:rsidR="000B5EB3" w:rsidRPr="00D74AD8" w:rsidRDefault="000B5EB3" w:rsidP="0034691A">
            <w:pPr>
              <w:jc w:val="right"/>
              <w:rPr>
                <w:szCs w:val="22"/>
              </w:rPr>
            </w:pPr>
            <w:r w:rsidRPr="00D74AD8">
              <w:rPr>
                <w:szCs w:val="22"/>
              </w:rPr>
              <w:t>_____%</w:t>
            </w:r>
          </w:p>
        </w:tc>
      </w:tr>
      <w:tr w:rsidR="000B5EB3" w:rsidRPr="00D74AD8" w14:paraId="306AD6FD" w14:textId="77777777" w:rsidTr="002F4D0F">
        <w:trPr>
          <w:trHeight w:val="20"/>
          <w:jc w:val="center"/>
        </w:trPr>
        <w:tc>
          <w:tcPr>
            <w:tcW w:w="7110" w:type="dxa"/>
            <w:vAlign w:val="bottom"/>
          </w:tcPr>
          <w:p w14:paraId="2AB1E7B9" w14:textId="77777777" w:rsidR="000B5EB3" w:rsidRPr="00D74AD8" w:rsidRDefault="000B5EB3" w:rsidP="0034691A">
            <w:pPr>
              <w:tabs>
                <w:tab w:val="right" w:leader="dot" w:pos="5182"/>
              </w:tabs>
              <w:jc w:val="left"/>
              <w:rPr>
                <w:szCs w:val="22"/>
              </w:rPr>
            </w:pPr>
            <w:r w:rsidRPr="00D74AD8">
              <w:rPr>
                <w:szCs w:val="22"/>
              </w:rPr>
              <w:t>Estimated Overlapping General Obligation Debt</w:t>
            </w:r>
            <w:r w:rsidRPr="00D74AD8">
              <w:rPr>
                <w:szCs w:val="22"/>
                <w:vertAlign w:val="superscript"/>
              </w:rPr>
              <w:t>1</w:t>
            </w:r>
            <w:r w:rsidRPr="00D74AD8">
              <w:rPr>
                <w:szCs w:val="22"/>
              </w:rPr>
              <w:tab/>
            </w:r>
          </w:p>
        </w:tc>
        <w:tc>
          <w:tcPr>
            <w:tcW w:w="1440" w:type="dxa"/>
            <w:vAlign w:val="bottom"/>
          </w:tcPr>
          <w:p w14:paraId="06136087" w14:textId="43EE3CA6" w:rsidR="000B5EB3" w:rsidRPr="00D74AD8" w:rsidRDefault="000B5EB3" w:rsidP="0034691A">
            <w:pPr>
              <w:jc w:val="right"/>
              <w:rPr>
                <w:szCs w:val="22"/>
              </w:rPr>
            </w:pPr>
            <w:r w:rsidRPr="00D74AD8">
              <w:rPr>
                <w:szCs w:val="22"/>
              </w:rPr>
              <w:t>$_________</w:t>
            </w:r>
          </w:p>
        </w:tc>
      </w:tr>
      <w:tr w:rsidR="000B5EB3" w:rsidRPr="00D74AD8" w14:paraId="21E9931D" w14:textId="77777777" w:rsidTr="002F4D0F">
        <w:trPr>
          <w:trHeight w:val="20"/>
          <w:jc w:val="center"/>
        </w:trPr>
        <w:tc>
          <w:tcPr>
            <w:tcW w:w="7110" w:type="dxa"/>
            <w:vAlign w:val="bottom"/>
          </w:tcPr>
          <w:p w14:paraId="0DC66761" w14:textId="77777777" w:rsidR="000B5EB3" w:rsidRPr="00D74AD8" w:rsidRDefault="000B5EB3" w:rsidP="0034691A">
            <w:pPr>
              <w:tabs>
                <w:tab w:val="right" w:leader="dot" w:pos="5182"/>
              </w:tabs>
              <w:jc w:val="left"/>
              <w:rPr>
                <w:szCs w:val="22"/>
              </w:rPr>
            </w:pPr>
            <w:r w:rsidRPr="00D74AD8">
              <w:rPr>
                <w:szCs w:val="22"/>
              </w:rPr>
              <w:t>Sum of District and Overlapping Debt</w:t>
            </w:r>
            <w:r w:rsidRPr="00D74AD8">
              <w:rPr>
                <w:szCs w:val="22"/>
              </w:rPr>
              <w:tab/>
            </w:r>
          </w:p>
        </w:tc>
        <w:tc>
          <w:tcPr>
            <w:tcW w:w="1440" w:type="dxa"/>
            <w:vAlign w:val="bottom"/>
          </w:tcPr>
          <w:p w14:paraId="0F78A1F3" w14:textId="0BB0E2A7" w:rsidR="000B5EB3" w:rsidRPr="00D74AD8" w:rsidRDefault="000B5EB3" w:rsidP="0034691A">
            <w:pPr>
              <w:jc w:val="right"/>
              <w:rPr>
                <w:szCs w:val="22"/>
              </w:rPr>
            </w:pPr>
            <w:r w:rsidRPr="00D74AD8">
              <w:rPr>
                <w:szCs w:val="22"/>
              </w:rPr>
              <w:t>$_________</w:t>
            </w:r>
          </w:p>
        </w:tc>
      </w:tr>
      <w:tr w:rsidR="000B5EB3" w:rsidRPr="00D74AD8" w14:paraId="494F14B0" w14:textId="77777777" w:rsidTr="002F4D0F">
        <w:trPr>
          <w:trHeight w:val="20"/>
          <w:jc w:val="center"/>
        </w:trPr>
        <w:tc>
          <w:tcPr>
            <w:tcW w:w="7110" w:type="dxa"/>
            <w:vAlign w:val="bottom"/>
          </w:tcPr>
          <w:p w14:paraId="18BD7CFB" w14:textId="77777777" w:rsidR="000B5EB3" w:rsidRPr="00D74AD8" w:rsidRDefault="000B5EB3" w:rsidP="0034691A">
            <w:pPr>
              <w:tabs>
                <w:tab w:val="right" w:leader="dot" w:pos="5182"/>
              </w:tabs>
              <w:jc w:val="left"/>
              <w:rPr>
                <w:szCs w:val="22"/>
              </w:rPr>
            </w:pPr>
            <w:r w:rsidRPr="00D74AD8">
              <w:rPr>
                <w:szCs w:val="22"/>
              </w:rPr>
              <w:t>District and Overlapping Debt as a Ratio of:</w:t>
            </w:r>
          </w:p>
        </w:tc>
        <w:tc>
          <w:tcPr>
            <w:tcW w:w="1440" w:type="dxa"/>
            <w:vAlign w:val="bottom"/>
          </w:tcPr>
          <w:p w14:paraId="38705A90" w14:textId="77777777" w:rsidR="000B5EB3" w:rsidRPr="00D74AD8" w:rsidRDefault="000B5EB3" w:rsidP="0034691A">
            <w:pPr>
              <w:jc w:val="right"/>
              <w:rPr>
                <w:szCs w:val="22"/>
              </w:rPr>
            </w:pPr>
          </w:p>
        </w:tc>
      </w:tr>
      <w:tr w:rsidR="000B5EB3" w:rsidRPr="00D74AD8" w14:paraId="71606556" w14:textId="77777777" w:rsidTr="002F4D0F">
        <w:trPr>
          <w:trHeight w:val="20"/>
          <w:jc w:val="center"/>
        </w:trPr>
        <w:tc>
          <w:tcPr>
            <w:tcW w:w="7110" w:type="dxa"/>
            <w:vAlign w:val="bottom"/>
          </w:tcPr>
          <w:p w14:paraId="79D97DA0" w14:textId="01CBB4E7" w:rsidR="000B5EB3" w:rsidRPr="00D74AD8" w:rsidRDefault="00D74AD8" w:rsidP="0034691A">
            <w:pPr>
              <w:tabs>
                <w:tab w:val="right" w:leader="dot" w:pos="5182"/>
              </w:tabs>
              <w:ind w:left="250"/>
              <w:jc w:val="left"/>
              <w:rPr>
                <w:szCs w:val="22"/>
              </w:rPr>
            </w:pPr>
            <w:r w:rsidRPr="00D74AD8">
              <w:rPr>
                <w:szCs w:val="22"/>
              </w:rPr>
              <w:t>2025 Taxable Value</w:t>
            </w:r>
            <w:r w:rsidRPr="00D74AD8">
              <w:rPr>
                <w:szCs w:val="22"/>
                <w:vertAlign w:val="superscript"/>
              </w:rPr>
              <w:t xml:space="preserve"> </w:t>
            </w:r>
            <w:r w:rsidR="000B5EB3" w:rsidRPr="00D74AD8">
              <w:rPr>
                <w:szCs w:val="22"/>
                <w:vertAlign w:val="superscript"/>
              </w:rPr>
              <w:t>1</w:t>
            </w:r>
            <w:r w:rsidR="000B5EB3" w:rsidRPr="00D74AD8">
              <w:rPr>
                <w:szCs w:val="22"/>
              </w:rPr>
              <w:tab/>
            </w:r>
          </w:p>
        </w:tc>
        <w:tc>
          <w:tcPr>
            <w:tcW w:w="1440" w:type="dxa"/>
            <w:vAlign w:val="bottom"/>
          </w:tcPr>
          <w:p w14:paraId="27B54D3A" w14:textId="5F78CD43" w:rsidR="000B5EB3" w:rsidRPr="00D74AD8" w:rsidRDefault="000B5EB3" w:rsidP="0034691A">
            <w:pPr>
              <w:jc w:val="right"/>
              <w:rPr>
                <w:szCs w:val="22"/>
              </w:rPr>
            </w:pPr>
            <w:r w:rsidRPr="00D74AD8">
              <w:rPr>
                <w:szCs w:val="22"/>
              </w:rPr>
              <w:t>_____%</w:t>
            </w:r>
          </w:p>
        </w:tc>
      </w:tr>
      <w:tr w:rsidR="000B5EB3" w:rsidRPr="00D74AD8" w14:paraId="578EC42A" w14:textId="77777777" w:rsidTr="002F4D0F">
        <w:trPr>
          <w:trHeight w:val="20"/>
          <w:jc w:val="center"/>
        </w:trPr>
        <w:tc>
          <w:tcPr>
            <w:tcW w:w="7110" w:type="dxa"/>
            <w:vAlign w:val="bottom"/>
          </w:tcPr>
          <w:p w14:paraId="1A1C8815" w14:textId="475AE6FE" w:rsidR="000B5EB3" w:rsidRPr="00D74AD8" w:rsidRDefault="00D74AD8" w:rsidP="0034691A">
            <w:pPr>
              <w:tabs>
                <w:tab w:val="right" w:leader="dot" w:pos="5182"/>
              </w:tabs>
              <w:ind w:left="250"/>
              <w:jc w:val="left"/>
              <w:rPr>
                <w:szCs w:val="22"/>
              </w:rPr>
            </w:pPr>
            <w:r w:rsidRPr="00D74AD8">
              <w:rPr>
                <w:szCs w:val="22"/>
              </w:rPr>
              <w:t>2025 Market Value</w:t>
            </w:r>
            <w:r w:rsidRPr="00D74AD8">
              <w:rPr>
                <w:szCs w:val="22"/>
                <w:vertAlign w:val="superscript"/>
              </w:rPr>
              <w:t xml:space="preserve"> </w:t>
            </w:r>
            <w:r w:rsidR="000B5EB3" w:rsidRPr="00D74AD8">
              <w:rPr>
                <w:szCs w:val="22"/>
                <w:vertAlign w:val="superscript"/>
              </w:rPr>
              <w:t>1</w:t>
            </w:r>
            <w:r w:rsidR="000B5EB3" w:rsidRPr="00D74AD8">
              <w:rPr>
                <w:szCs w:val="22"/>
              </w:rPr>
              <w:tab/>
            </w:r>
          </w:p>
        </w:tc>
        <w:tc>
          <w:tcPr>
            <w:tcW w:w="1440" w:type="dxa"/>
            <w:vAlign w:val="bottom"/>
          </w:tcPr>
          <w:p w14:paraId="539D6093" w14:textId="754287C5" w:rsidR="000B5EB3" w:rsidRPr="00D74AD8" w:rsidRDefault="000B5EB3" w:rsidP="0034691A">
            <w:pPr>
              <w:jc w:val="right"/>
              <w:rPr>
                <w:szCs w:val="22"/>
              </w:rPr>
            </w:pPr>
            <w:r w:rsidRPr="00D74AD8">
              <w:rPr>
                <w:szCs w:val="22"/>
              </w:rPr>
              <w:t>_____%</w:t>
            </w:r>
          </w:p>
        </w:tc>
      </w:tr>
      <w:tr w:rsidR="000B5EB3" w:rsidRPr="000B5EB3" w14:paraId="602694C1" w14:textId="77777777" w:rsidTr="002F4D0F">
        <w:trPr>
          <w:trHeight w:val="20"/>
          <w:jc w:val="center"/>
        </w:trPr>
        <w:tc>
          <w:tcPr>
            <w:tcW w:w="8550" w:type="dxa"/>
            <w:gridSpan w:val="2"/>
          </w:tcPr>
          <w:p w14:paraId="1B085427" w14:textId="77777777" w:rsidR="000B5EB3" w:rsidRPr="00D74AD8" w:rsidRDefault="000B5EB3" w:rsidP="0034691A">
            <w:pPr>
              <w:rPr>
                <w:sz w:val="18"/>
                <w:szCs w:val="18"/>
              </w:rPr>
            </w:pPr>
            <w:r w:rsidRPr="00D74AD8">
              <w:rPr>
                <w:sz w:val="18"/>
                <w:szCs w:val="18"/>
              </w:rPr>
              <w:t>___________________</w:t>
            </w:r>
          </w:p>
          <w:p w14:paraId="29912E4B" w14:textId="0E4C34CE" w:rsidR="000B5EB3" w:rsidRPr="00D74AD8" w:rsidRDefault="000B5EB3" w:rsidP="0034691A">
            <w:pPr>
              <w:rPr>
                <w:sz w:val="18"/>
                <w:szCs w:val="18"/>
              </w:rPr>
            </w:pPr>
            <w:r w:rsidRPr="00D74AD8">
              <w:rPr>
                <w:sz w:val="18"/>
                <w:szCs w:val="18"/>
                <w:vertAlign w:val="superscript"/>
              </w:rPr>
              <w:t>1</w:t>
            </w:r>
            <w:r w:rsidRPr="00D74AD8">
              <w:rPr>
                <w:sz w:val="18"/>
                <w:szCs w:val="18"/>
              </w:rPr>
              <w:t xml:space="preserve"> For definitions of and descriptions of the methodology used in computing </w:t>
            </w:r>
            <w:r w:rsidR="00D74AD8" w:rsidRPr="00D74AD8">
              <w:rPr>
                <w:sz w:val="18"/>
                <w:szCs w:val="18"/>
              </w:rPr>
              <w:t>taxable value, market value</w:t>
            </w:r>
            <w:r w:rsidRPr="00D74AD8">
              <w:rPr>
                <w:sz w:val="18"/>
                <w:szCs w:val="18"/>
              </w:rPr>
              <w:t>, general obligation debt outstanding, and estimated overlapping general obligation debt, see “</w:t>
            </w:r>
            <w:r w:rsidR="00D74AD8" w:rsidRPr="00D74AD8">
              <w:rPr>
                <w:sz w:val="18"/>
                <w:szCs w:val="18"/>
              </w:rPr>
              <w:t>NORDIC VILLAGE COMMUNITY REINVESTMENT PROJECT AREA</w:t>
            </w:r>
            <w:r w:rsidRPr="00D74AD8">
              <w:rPr>
                <w:sz w:val="18"/>
                <w:szCs w:val="18"/>
              </w:rPr>
              <w:t>—Ad Valorem Property Taxes” and “DEBT STRUCTURE—General Obligation Debt.”</w:t>
            </w:r>
          </w:p>
          <w:p w14:paraId="41A9A9B8" w14:textId="63FBF26D" w:rsidR="000B5EB3" w:rsidRPr="00D74AD8" w:rsidRDefault="000B5EB3" w:rsidP="0034691A">
            <w:pPr>
              <w:rPr>
                <w:sz w:val="18"/>
                <w:szCs w:val="18"/>
              </w:rPr>
            </w:pPr>
            <w:r w:rsidRPr="00D74AD8">
              <w:rPr>
                <w:sz w:val="18"/>
                <w:szCs w:val="18"/>
                <w:vertAlign w:val="superscript"/>
              </w:rPr>
              <w:t>2</w:t>
            </w:r>
            <w:r w:rsidRPr="00D74AD8">
              <w:rPr>
                <w:sz w:val="18"/>
                <w:szCs w:val="18"/>
              </w:rPr>
              <w:t xml:space="preserve"> See “DEBT STRUCTURE” </w:t>
            </w:r>
            <w:r w:rsidR="00D74AD8" w:rsidRPr="00D74AD8">
              <w:rPr>
                <w:sz w:val="18"/>
                <w:szCs w:val="18"/>
              </w:rPr>
              <w:t xml:space="preserve">herein </w:t>
            </w:r>
            <w:r w:rsidRPr="00D74AD8">
              <w:rPr>
                <w:sz w:val="18"/>
                <w:szCs w:val="18"/>
              </w:rPr>
              <w:t xml:space="preserve">for a description of debt limitations imposed by State statutes and </w:t>
            </w:r>
            <w:r w:rsidR="00D74AD8" w:rsidRPr="00D74AD8">
              <w:rPr>
                <w:sz w:val="18"/>
                <w:szCs w:val="18"/>
              </w:rPr>
              <w:t>the Property Owner Consent</w:t>
            </w:r>
            <w:r w:rsidRPr="00D74AD8">
              <w:rPr>
                <w:sz w:val="18"/>
                <w:szCs w:val="18"/>
              </w:rPr>
              <w:t>.</w:t>
            </w:r>
          </w:p>
          <w:p w14:paraId="24E0D3B5" w14:textId="47BDBF1A" w:rsidR="000B5EB3" w:rsidRPr="00D74AD8" w:rsidRDefault="000B5EB3" w:rsidP="0034691A">
            <w:pPr>
              <w:rPr>
                <w:szCs w:val="22"/>
              </w:rPr>
            </w:pPr>
            <w:r w:rsidRPr="00D74AD8">
              <w:rPr>
                <w:sz w:val="18"/>
                <w:szCs w:val="18"/>
              </w:rPr>
              <w:t>Sources: County Assessor, the District, and individual overlapping entities</w:t>
            </w:r>
          </w:p>
        </w:tc>
      </w:tr>
    </w:tbl>
    <w:p w14:paraId="4DD215FA" w14:textId="200741CF" w:rsidR="00F142E9" w:rsidRPr="00641A2B" w:rsidRDefault="00F142E9" w:rsidP="00316BEB">
      <w:pPr>
        <w:pStyle w:val="Kutak1L1"/>
        <w:spacing w:before="240"/>
      </w:pPr>
      <w:bookmarkStart w:id="191" w:name="_Toc199938637"/>
      <w:r w:rsidRPr="00641A2B">
        <w:t>LEGAL MATTERS</w:t>
      </w:r>
      <w:bookmarkEnd w:id="191"/>
    </w:p>
    <w:p w14:paraId="0FA1FEA0" w14:textId="7788255F" w:rsidR="00F142E9" w:rsidRPr="00641A2B" w:rsidRDefault="00F142E9" w:rsidP="009C1C9D">
      <w:pPr>
        <w:pStyle w:val="Kutak1L2"/>
      </w:pPr>
      <w:bookmarkStart w:id="192" w:name="_Toc199938638"/>
      <w:r w:rsidRPr="00641A2B">
        <w:t>Sovereign Immunity</w:t>
      </w:r>
      <w:bookmarkEnd w:id="192"/>
    </w:p>
    <w:p w14:paraId="2333B23E" w14:textId="77777777" w:rsidR="00641A2B" w:rsidRPr="00252A3F" w:rsidRDefault="00641A2B" w:rsidP="00641A2B">
      <w:pPr>
        <w:keepNext/>
        <w:keepLines/>
        <w:spacing w:after="240"/>
        <w:ind w:firstLine="720"/>
        <w:rPr>
          <w:b/>
        </w:rPr>
      </w:pPr>
      <w:bookmarkStart w:id="193" w:name="_Toc199938639"/>
      <w:r w:rsidRPr="00252A3F">
        <w:t>The governmental immunity act of Utah, Title 63g, chapter 7, Utah code (the “Governmental Immunity Act”) provides that governmental entities, such as the District, and their employees retain immunity from suit for any injury that results from the exercise of a governmental function unless that immunity has been expressly waived under the Governmental Immunity Act.</w:t>
      </w:r>
    </w:p>
    <w:p w14:paraId="1149ABAD" w14:textId="77777777" w:rsidR="00641A2B" w:rsidRPr="00252A3F" w:rsidRDefault="00641A2B" w:rsidP="00641A2B">
      <w:pPr>
        <w:spacing w:after="240"/>
        <w:ind w:firstLine="720"/>
        <w:rPr>
          <w:b/>
        </w:rPr>
      </w:pPr>
      <w:r w:rsidRPr="00252A3F">
        <w:t>The Governmental Immunity Act provides that sovereign immunity does not apply to injuries occurring as a result of certain specified actions or conditions.  An action against a governmental entity for an injury caused by an act or omission that occurs during the performance of an employee’s duties is a plaintiff’s exclusive remedy under the Governmental Immunity Act unless, among other things, the employee acted or failed to act through fraud or willful misconduct, the injury or damage resulted from the employee driving a vehicle under the influence of alcohol or drugs, or the injury or damage resulted from the employee being physically or mentally impaired so as to be unable to reasonably perform their job function because of alcohol or a controlled substance.</w:t>
      </w:r>
    </w:p>
    <w:p w14:paraId="524BB356" w14:textId="77777777" w:rsidR="00641A2B" w:rsidRPr="00252A3F" w:rsidRDefault="00641A2B" w:rsidP="00641A2B">
      <w:pPr>
        <w:spacing w:after="240"/>
        <w:ind w:firstLine="720"/>
        <w:rPr>
          <w:b/>
        </w:rPr>
      </w:pPr>
      <w:r w:rsidRPr="00252A3F">
        <w:t>The maximum amounts that may be recovered under the Governmental Immunity Act from a governmental entity or an employee whom a governmental entity has a duty to indemnify, are as follows: (a) for damages for personal injury to one person in any one occurrence, the sum of $911,300; (b) for property damage, $366,900; and (c) there is a $3,668,400 limit to the aggregate amount of individual awards that may be awarded in relation to a single occurrence.  Each even numbered year, the legislative fiscal analyst of the State calculates new limits based upon changes in various price indexes with such limits to take effect July 1 of such year.  According to the Utah office of administrative rules, the above applicable limits are for incidents occurring on or after July 1, 2024 (the most recent published limits).</w:t>
      </w:r>
    </w:p>
    <w:p w14:paraId="68172381" w14:textId="20830C3D" w:rsidR="00F142E9" w:rsidRPr="00356DA8" w:rsidRDefault="00F142E9" w:rsidP="00355420">
      <w:pPr>
        <w:pStyle w:val="Kutak1L2"/>
      </w:pPr>
      <w:r w:rsidRPr="00356DA8">
        <w:t>Legal Representation</w:t>
      </w:r>
      <w:bookmarkEnd w:id="193"/>
    </w:p>
    <w:p w14:paraId="04784F62" w14:textId="77777777" w:rsidR="0012578E" w:rsidRPr="00356DA8" w:rsidRDefault="00F142E9" w:rsidP="00355420">
      <w:pPr>
        <w:pStyle w:val="BodyText"/>
        <w:keepNext/>
        <w:keepLines/>
      </w:pPr>
      <w:r w:rsidRPr="00356DA8">
        <w:t>Legal matters incident to the authorization and issuance of the Bonds are subject to approval by Gilmore</w:t>
      </w:r>
      <w:r w:rsidR="009C1C9D" w:rsidRPr="00356DA8">
        <w:t> </w:t>
      </w:r>
      <w:r w:rsidRPr="00356DA8">
        <w:t xml:space="preserve">&amp; Bell, P.C., Salt Lake City, Utah, as Bond </w:t>
      </w:r>
      <w:r w:rsidR="005D26F9" w:rsidRPr="00356DA8">
        <w:t>C</w:t>
      </w:r>
      <w:r w:rsidRPr="00356DA8">
        <w:t>ounsel</w:t>
      </w:r>
      <w:r w:rsidR="00827695" w:rsidRPr="00356DA8">
        <w:t xml:space="preserve">.  </w:t>
      </w:r>
      <w:r w:rsidR="0012578E" w:rsidRPr="00356DA8">
        <w:t xml:space="preserve">Gilmore &amp; Bell, P.C., Salt Lake City, Utah, has also acted as Disclosure Counsel to the District.  </w:t>
      </w:r>
      <w:r w:rsidRPr="00356DA8">
        <w:t xml:space="preserve">Certain legal matters will be passed upon by Snow Jensen &amp; Reece, P.C., </w:t>
      </w:r>
      <w:r w:rsidR="00827695" w:rsidRPr="00356DA8">
        <w:t>St. George</w:t>
      </w:r>
      <w:r w:rsidRPr="00356DA8">
        <w:t xml:space="preserve">, Utah, as </w:t>
      </w:r>
      <w:r w:rsidR="005D26F9" w:rsidRPr="00356DA8">
        <w:t>C</w:t>
      </w:r>
      <w:r w:rsidRPr="00356DA8">
        <w:t>ounsel to the District</w:t>
      </w:r>
      <w:r w:rsidR="00827695" w:rsidRPr="00356DA8">
        <w:t xml:space="preserve">.  </w:t>
      </w:r>
      <w:r w:rsidRPr="00356DA8">
        <w:t xml:space="preserve">Kutak Rock LLP, Denver, Colorado, is acting as </w:t>
      </w:r>
      <w:r w:rsidR="005D26F9" w:rsidRPr="00356DA8">
        <w:t>C</w:t>
      </w:r>
      <w:r w:rsidRPr="00356DA8">
        <w:t>ounsel to the Underwriter</w:t>
      </w:r>
      <w:r w:rsidR="00827695" w:rsidRPr="00356DA8">
        <w:t xml:space="preserve">.  </w:t>
      </w:r>
    </w:p>
    <w:p w14:paraId="5ABA0146" w14:textId="7A3D4C88" w:rsidR="00F142E9" w:rsidRPr="00356DA8" w:rsidRDefault="00F142E9" w:rsidP="00F142E9">
      <w:pPr>
        <w:pStyle w:val="BodyText"/>
      </w:pPr>
      <w:r w:rsidRPr="00356DA8">
        <w:t>Gilmore &amp; Bell, P.C</w:t>
      </w:r>
      <w:r w:rsidR="00827695" w:rsidRPr="00356DA8">
        <w:t xml:space="preserve">. </w:t>
      </w:r>
      <w:r w:rsidRPr="00356DA8">
        <w:t>does not represent the Underwriter in connection with the issuance of the Bonds</w:t>
      </w:r>
      <w:r w:rsidR="00827695" w:rsidRPr="00356DA8">
        <w:t xml:space="preserve">.  </w:t>
      </w:r>
      <w:r w:rsidRPr="00356DA8">
        <w:t>Gilmore &amp; Bell,</w:t>
      </w:r>
      <w:r w:rsidR="005D26F9" w:rsidRPr="00356DA8">
        <w:t> </w:t>
      </w:r>
      <w:r w:rsidRPr="00356DA8">
        <w:t>P.C</w:t>
      </w:r>
      <w:r w:rsidR="00827695" w:rsidRPr="00356DA8">
        <w:t xml:space="preserve">. </w:t>
      </w:r>
      <w:r w:rsidRPr="00356DA8">
        <w:t>represents the Underwriter from time to time on matters unrelated to the District or the Bonds</w:t>
      </w:r>
      <w:r w:rsidR="00986732" w:rsidRPr="00356DA8">
        <w:t xml:space="preserve">. </w:t>
      </w:r>
      <w:r w:rsidR="002B7234" w:rsidRPr="00356DA8">
        <w:t xml:space="preserve"> </w:t>
      </w:r>
      <w:r w:rsidR="00986732" w:rsidRPr="00356DA8">
        <w:t>In addition, Gilmore &amp; Bell, P.C. has previously represented the County in the creation of the District and the other Nordic V</w:t>
      </w:r>
      <w:r w:rsidR="00FC414F" w:rsidRPr="00356DA8">
        <w:t>illage</w:t>
      </w:r>
      <w:r w:rsidR="00986732" w:rsidRPr="00356DA8">
        <w:t xml:space="preserve"> Districts and from time to time may represent the County in other unrelated public finance matters.</w:t>
      </w:r>
      <w:r w:rsidR="0012578E" w:rsidRPr="00356DA8">
        <w:t xml:space="preserve"> </w:t>
      </w:r>
      <w:r w:rsidR="00641A2B">
        <w:t>[GB TO REVIEW/CONFIRM]</w:t>
      </w:r>
    </w:p>
    <w:p w14:paraId="2CCFCC79" w14:textId="73D4DBB2" w:rsidR="00F142E9" w:rsidRPr="00864190" w:rsidRDefault="00F142E9" w:rsidP="00F142E9">
      <w:pPr>
        <w:pStyle w:val="BodyText"/>
      </w:pPr>
      <w:r w:rsidRPr="00356DA8">
        <w:t>The legal opinions to be delivered concurrently with the delivery of the Bonds express the professional judgment of the attorneys rendering the opinions as to legal issues expressly addressed therein</w:t>
      </w:r>
      <w:r w:rsidR="00827695" w:rsidRPr="00356DA8">
        <w:t xml:space="preserve">.  </w:t>
      </w:r>
      <w:r w:rsidRPr="00356DA8">
        <w:t xml:space="preserve">By rendering a legal opinion, the opinion giver does not become an insurer or guarantor of the result </w:t>
      </w:r>
      <w:r w:rsidRPr="00864190">
        <w:t>indicated by that expression of professional judgment, or of the transaction on which the opinion is rendered, or of the future performance of parties to the transaction</w:t>
      </w:r>
      <w:r w:rsidR="00827695" w:rsidRPr="00864190">
        <w:t xml:space="preserve">.  </w:t>
      </w:r>
      <w:r w:rsidRPr="00864190">
        <w:t>Nor does the rendering of an opinion guarantee the outcome of any legal dispute that may arise out of the transaction.</w:t>
      </w:r>
    </w:p>
    <w:p w14:paraId="3AE402F7" w14:textId="3CA084B0" w:rsidR="00F142E9" w:rsidRPr="00864190" w:rsidRDefault="00F142E9" w:rsidP="009C1C9D">
      <w:pPr>
        <w:pStyle w:val="Kutak1L2"/>
      </w:pPr>
      <w:bookmarkStart w:id="194" w:name="_Toc199938640"/>
      <w:r w:rsidRPr="00864190">
        <w:t>Pending and Threatened Litigation</w:t>
      </w:r>
      <w:bookmarkEnd w:id="194"/>
    </w:p>
    <w:p w14:paraId="5852A2BC" w14:textId="04FEF171" w:rsidR="00F142E9" w:rsidRPr="00864190" w:rsidRDefault="00480D7D" w:rsidP="00F142E9">
      <w:pPr>
        <w:pStyle w:val="BodyText"/>
      </w:pPr>
      <w:r w:rsidRPr="00864190">
        <w:rPr>
          <w:i/>
          <w:iCs/>
        </w:rPr>
        <w:t xml:space="preserve">District. </w:t>
      </w:r>
      <w:r w:rsidR="00F142E9" w:rsidRPr="00864190">
        <w:t>In connection with the issuance of the Bonds, General Counsel to the District is expected to render an opinion stating that, to the best of their actual knowledge there is no action, suit, or proceeding pending in which the District is a party.</w:t>
      </w:r>
    </w:p>
    <w:p w14:paraId="7539DA70" w14:textId="7287D51A" w:rsidR="00F142E9" w:rsidRPr="00864190" w:rsidRDefault="00F142E9" w:rsidP="00F142E9">
      <w:pPr>
        <w:pStyle w:val="BodyText"/>
      </w:pPr>
      <w:r w:rsidRPr="00864190">
        <w:t>In addition, it is anticipated that, in connection with the issuance of the Bonds, the District will execute a certificate stating that there is no action, suit, proceeding or investigation at law or in equity before or by any court, public board or body which has been served on the District or, to the knowledge of the District, threatened against or affecting the District: (a)</w:t>
      </w:r>
      <w:r w:rsidR="00465414" w:rsidRPr="00864190">
        <w:t> </w:t>
      </w:r>
      <w:r w:rsidRPr="00864190">
        <w:t>to restrain or enjoin the District’s participation in, or in any way contesting the existence of the District or the powers of the District with respect to, the consummation of the transactions contemplated by the Indenture</w:t>
      </w:r>
      <w:r w:rsidR="00751FEB">
        <w:t>s</w:t>
      </w:r>
      <w:r w:rsidRPr="00864190">
        <w:t xml:space="preserve"> and the Continuing Disclosure Agreement, including but not limited to the validity of the </w:t>
      </w:r>
      <w:r w:rsidR="002661BD" w:rsidRPr="00864190">
        <w:t>Property Owner Consent</w:t>
      </w:r>
      <w:r w:rsidRPr="00864190">
        <w:t xml:space="preserve"> or the authority of the District to impose and collect ad valorem property taxes</w:t>
      </w:r>
      <w:r w:rsidR="00BF16B6" w:rsidRPr="00864190">
        <w:t>;</w:t>
      </w:r>
      <w:r w:rsidRPr="00864190">
        <w:t xml:space="preserve"> or (b)</w:t>
      </w:r>
      <w:r w:rsidR="00465414" w:rsidRPr="00864190">
        <w:t> </w:t>
      </w:r>
      <w:r w:rsidRPr="00864190">
        <w:t>which, if successful, would materially and adversely affect the financial condition or operations of the District, or the District’s power to issue and deliver the Bonds or the District’s power to perform its obligations under the Indenture</w:t>
      </w:r>
      <w:r w:rsidR="00751FEB">
        <w:t>s</w:t>
      </w:r>
      <w:r w:rsidRPr="00864190">
        <w:t xml:space="preserve"> and the Continuing Disclosure Agreement.</w:t>
      </w:r>
      <w:r w:rsidR="00953174" w:rsidRPr="00864190">
        <w:t xml:space="preserve"> </w:t>
      </w:r>
    </w:p>
    <w:p w14:paraId="59AA3946" w14:textId="6F1FD698" w:rsidR="00480D7D" w:rsidRPr="00696F40" w:rsidRDefault="00480D7D" w:rsidP="00973A7C">
      <w:pPr>
        <w:spacing w:after="240"/>
        <w:ind w:firstLine="720"/>
      </w:pPr>
      <w:r w:rsidRPr="00864190">
        <w:rPr>
          <w:i/>
          <w:iCs/>
        </w:rPr>
        <w:t xml:space="preserve">Developer. </w:t>
      </w:r>
      <w:r w:rsidR="00973A7C" w:rsidRPr="00864190">
        <w:t xml:space="preserve">The Developer and the Ski Resort Operator </w:t>
      </w:r>
      <w:r w:rsidR="00973A7C" w:rsidRPr="00864190">
        <w:rPr>
          <w:szCs w:val="22"/>
        </w:rPr>
        <w:t>are subjects of litigation with a homeowner residing adjacent and downgradient from the Ski Resort, who has alleged property damage from a mudslide that occurred on or around May 10, 2023</w:t>
      </w:r>
      <w:r w:rsidRPr="00864190">
        <w:t xml:space="preserve">. </w:t>
      </w:r>
      <w:r w:rsidR="00973A7C" w:rsidRPr="00864190">
        <w:rPr>
          <w:szCs w:val="22"/>
        </w:rPr>
        <w:t xml:space="preserve">In the event the Developer and the Ski Resort Operator are found liable for damages, the Developer and its counsel maintain that the only recourse would be a claim for monetary damages against the Developer and the Ski Resort Operator and they believe the outcome of such litigation will not impede the </w:t>
      </w:r>
      <w:r w:rsidR="00294421" w:rsidRPr="00864190">
        <w:rPr>
          <w:szCs w:val="22"/>
        </w:rPr>
        <w:t xml:space="preserve">sale of homes or </w:t>
      </w:r>
      <w:r w:rsidR="00294421" w:rsidRPr="00696F40">
        <w:rPr>
          <w:szCs w:val="22"/>
        </w:rPr>
        <w:t xml:space="preserve">commercial space </w:t>
      </w:r>
      <w:r w:rsidR="00973A7C" w:rsidRPr="00696F40">
        <w:rPr>
          <w:szCs w:val="22"/>
        </w:rPr>
        <w:t xml:space="preserve">within the Development or the completion of the Development as described herein. </w:t>
      </w:r>
      <w:r w:rsidRPr="00696F40">
        <w:t xml:space="preserve"> See “</w:t>
      </w:r>
      <w:bookmarkStart w:id="195" w:name="_Hlk195525042"/>
      <w:r w:rsidRPr="00696F40">
        <w:t>THE DEVELOPMENT—Nordic Valley Ski Resort—</w:t>
      </w:r>
      <w:r w:rsidRPr="00696F40">
        <w:rPr>
          <w:i/>
          <w:iCs/>
        </w:rPr>
        <w:t>Litigation</w:t>
      </w:r>
      <w:bookmarkEnd w:id="195"/>
      <w:r w:rsidRPr="00696F40">
        <w:t>” above.</w:t>
      </w:r>
      <w:r w:rsidR="00973A7C" w:rsidRPr="00696F40">
        <w:t xml:space="preserve"> </w:t>
      </w:r>
      <w:r w:rsidR="00864190" w:rsidRPr="00696F40">
        <w:t xml:space="preserve"> </w:t>
      </w:r>
      <w:r w:rsidR="00B02734" w:rsidRPr="00696F40">
        <w:rPr>
          <w:szCs w:val="22"/>
        </w:rPr>
        <w:t>[CASE APPEARS TO HAVE BEEN DISMISSED IN SEPTEMBER 2024 - DISCUSS</w:t>
      </w:r>
      <w:r w:rsidR="00864190" w:rsidRPr="00696F40">
        <w:t>]</w:t>
      </w:r>
    </w:p>
    <w:p w14:paraId="132E3454" w14:textId="7F89FED0" w:rsidR="00516E74" w:rsidRDefault="00973A7C" w:rsidP="00864190">
      <w:pPr>
        <w:spacing w:after="240"/>
        <w:ind w:firstLine="720"/>
        <w:rPr>
          <w:color w:val="000000"/>
          <w:szCs w:val="22"/>
          <w:lang w:val="x-none"/>
        </w:rPr>
      </w:pPr>
      <w:r w:rsidRPr="00696F40">
        <w:t xml:space="preserve">In connection with the issuance of the Bonds, the Developer will execute a certificate </w:t>
      </w:r>
      <w:r w:rsidR="00E90B70" w:rsidRPr="00696F40">
        <w:t xml:space="preserve">generally </w:t>
      </w:r>
      <w:r w:rsidRPr="00696F40">
        <w:t xml:space="preserve">stating that </w:t>
      </w:r>
      <w:r w:rsidR="00E90B70" w:rsidRPr="00696F40">
        <w:t xml:space="preserve">except as disclosed in the </w:t>
      </w:r>
      <w:r w:rsidR="00EE6488" w:rsidRPr="00696F40">
        <w:t>Official Statement</w:t>
      </w:r>
      <w:r w:rsidR="00E90B70" w:rsidRPr="00696F40">
        <w:t xml:space="preserve"> and to the actual knowledge of Developer</w:t>
      </w:r>
      <w:r w:rsidR="00E90B70" w:rsidRPr="00864190">
        <w:t xml:space="preserve">, there is no action, suit, proceeding, inquiry or investigation, at law or in equity, before or by any court, public board or body, the notice of which has been served on the Developer or, to the actual knowledge of Developer, threatened against the Developer, which, among other things, challenges the validity of any proceeding taken by the Developer in connection with the consummation of the transactions and development activities to which the Developer is or is to be a party as contemplated under the </w:t>
      </w:r>
      <w:r w:rsidR="00EE6488" w:rsidRPr="00864190">
        <w:t>Official Statement</w:t>
      </w:r>
      <w:r w:rsidR="00E90B70" w:rsidRPr="00864190">
        <w:t xml:space="preserve">; or otherwise involves the Development or the Developer’s activities in the Development, wherein an unfavorable decision, ruling or finding could materially adversely affect the security for the Bonds or the transactions contemplated in the </w:t>
      </w:r>
      <w:r w:rsidR="00EE6488" w:rsidRPr="00864190">
        <w:t>Official Statement</w:t>
      </w:r>
      <w:r w:rsidR="00E90B70" w:rsidRPr="00864190">
        <w:t>.</w:t>
      </w:r>
      <w:r w:rsidR="00516E74" w:rsidRPr="00B61A8C">
        <w:rPr>
          <w:color w:val="000000"/>
          <w:szCs w:val="22"/>
          <w:lang w:val="x-none"/>
        </w:rPr>
        <w:t xml:space="preserve"> </w:t>
      </w:r>
    </w:p>
    <w:p w14:paraId="3C55B578" w14:textId="0F2287A6" w:rsidR="00DD1275" w:rsidRDefault="00DD1275" w:rsidP="00DD1275">
      <w:pPr>
        <w:autoSpaceDE w:val="0"/>
        <w:autoSpaceDN w:val="0"/>
        <w:adjustRightInd w:val="0"/>
        <w:snapToGrid w:val="0"/>
        <w:spacing w:after="240"/>
        <w:ind w:firstLine="720"/>
        <w:rPr>
          <w:color w:val="000000"/>
          <w:szCs w:val="22"/>
          <w:lang w:val="x-none"/>
        </w:rPr>
      </w:pPr>
      <w:r>
        <w:rPr>
          <w:i/>
          <w:iCs/>
          <w:color w:val="000000"/>
          <w:szCs w:val="22"/>
          <w:lang w:val="x-none"/>
        </w:rPr>
        <w:t>Weber County Litigation.</w:t>
      </w:r>
      <w:r>
        <w:rPr>
          <w:color w:val="000000"/>
          <w:szCs w:val="22"/>
          <w:lang w:val="x-none"/>
        </w:rPr>
        <w:t xml:space="preserve">  </w:t>
      </w:r>
      <w:r w:rsidRPr="002D3787">
        <w:rPr>
          <w:color w:val="000000"/>
          <w:szCs w:val="22"/>
          <w:lang w:val="x-none"/>
        </w:rPr>
        <w:t xml:space="preserve">On January 28, 2025, nine landowners who reside in Weber County (the “Plaintiffs”) filed a lawsuit (referred to herein as the “OV Litigation”) against the County and the County Commission, Carver v. Weber Cty., Case No. 250900741, Weber Cty. 2d Jud. Dist. (Jan. 28, 2025), which was amended by an Amended Complaint filed on April 15, 2025 (the “Weber County Complaint”), </w:t>
      </w:r>
      <w:r>
        <w:t xml:space="preserve">seeking to invalidate land use decisions of the County subsequent to the election to incorporate the City. </w:t>
      </w:r>
      <w:r w:rsidRPr="002D3787">
        <w:rPr>
          <w:color w:val="000000"/>
          <w:szCs w:val="22"/>
          <w:lang w:val="x-none"/>
        </w:rPr>
        <w:t>According to the Weber County Complaint, the Plaintiffs specifically challenge</w:t>
      </w:r>
      <w:r w:rsidR="00D2560E">
        <w:rPr>
          <w:color w:val="000000"/>
          <w:szCs w:val="22"/>
          <w:lang w:val="x-none"/>
        </w:rPr>
        <w:t>d</w:t>
      </w:r>
      <w:r w:rsidRPr="002D3787">
        <w:rPr>
          <w:color w:val="000000"/>
          <w:szCs w:val="22"/>
          <w:lang w:val="x-none"/>
        </w:rPr>
        <w:t xml:space="preserve"> the </w:t>
      </w:r>
      <w:r>
        <w:rPr>
          <w:color w:val="000000"/>
          <w:szCs w:val="22"/>
          <w:lang w:val="x-none"/>
        </w:rPr>
        <w:t xml:space="preserve">County’s </w:t>
      </w:r>
      <w:r>
        <w:t>adoption of the ordinance creating the Nordic Village Community Reinvestment Project Area and the resolution adopting the related interlocal agreements (together the “CRA Ordinances”)</w:t>
      </w:r>
      <w:r w:rsidRPr="002D3787">
        <w:rPr>
          <w:color w:val="000000"/>
          <w:szCs w:val="22"/>
          <w:lang w:val="x-none"/>
        </w:rPr>
        <w:t>.</w:t>
      </w:r>
      <w:r>
        <w:rPr>
          <w:color w:val="000000"/>
          <w:szCs w:val="22"/>
          <w:lang w:val="x-none"/>
        </w:rPr>
        <w:t xml:space="preserve">  On January 8, 2026, an Order of Dismissal with Prejudice was granted in favor of the Developer.   </w:t>
      </w:r>
    </w:p>
    <w:p w14:paraId="477DFA37" w14:textId="5181AB7C" w:rsidR="00F142E9" w:rsidRPr="00B61A8C" w:rsidRDefault="00F142E9" w:rsidP="00DB7722">
      <w:pPr>
        <w:pStyle w:val="Kutak1L2"/>
        <w:jc w:val="both"/>
      </w:pPr>
      <w:bookmarkStart w:id="196" w:name="_Toc199938641"/>
      <w:r w:rsidRPr="00B61A8C">
        <w:t>Future Changes in Laws</w:t>
      </w:r>
      <w:bookmarkEnd w:id="196"/>
    </w:p>
    <w:p w14:paraId="46F4EFD0" w14:textId="4A3DDB34" w:rsidR="00F142E9" w:rsidRPr="00B61A8C" w:rsidRDefault="00F142E9" w:rsidP="00F142E9">
      <w:pPr>
        <w:pStyle w:val="BodyText"/>
      </w:pPr>
      <w:r w:rsidRPr="00B61A8C">
        <w:t>Various State laws and constitutional provisions apply to the imposition, collection, and expenditure of ad valorem property taxes and the operation of the District</w:t>
      </w:r>
      <w:r w:rsidR="00827695" w:rsidRPr="00B61A8C">
        <w:t xml:space="preserve">.  </w:t>
      </w:r>
      <w:r w:rsidRPr="00B61A8C">
        <w:t xml:space="preserve">There is no assurance that there will not be any change in the interpretation of, or additions to applicable laws, provisions, and regulations which would have a material effect, directly or indirectly, on the affairs of the District and the imposition, collection, and </w:t>
      </w:r>
      <w:r w:rsidRPr="00696F40">
        <w:t xml:space="preserve">expenditure of </w:t>
      </w:r>
      <w:r w:rsidR="00696F40">
        <w:t>[</w:t>
      </w:r>
      <w:r w:rsidRPr="00696F40">
        <w:t>ad valorem property taxes and fees</w:t>
      </w:r>
      <w:r w:rsidR="00696F40">
        <w:t>]</w:t>
      </w:r>
      <w:r w:rsidRPr="00696F40">
        <w:t>.</w:t>
      </w:r>
    </w:p>
    <w:p w14:paraId="3DA0E49E" w14:textId="6C0673C1" w:rsidR="00F142E9" w:rsidRPr="00B61A8C" w:rsidRDefault="00F142E9" w:rsidP="00BF16B6">
      <w:pPr>
        <w:pStyle w:val="Kutak1L2"/>
      </w:pPr>
      <w:bookmarkStart w:id="197" w:name="_Toc199938642"/>
      <w:r w:rsidRPr="00B61A8C">
        <w:t>Limitations on Remedies</w:t>
      </w:r>
      <w:r w:rsidR="00BF16B6" w:rsidRPr="00B61A8C">
        <w:br/>
      </w:r>
      <w:r w:rsidRPr="00B61A8C">
        <w:t>Available to Bondholders</w:t>
      </w:r>
      <w:bookmarkEnd w:id="197"/>
    </w:p>
    <w:p w14:paraId="606F4402" w14:textId="551E7B42" w:rsidR="00F142E9" w:rsidRPr="00751FEB" w:rsidRDefault="00F142E9" w:rsidP="00F142E9">
      <w:pPr>
        <w:pStyle w:val="BodyText"/>
      </w:pPr>
      <w:r w:rsidRPr="00B61A8C">
        <w:t>The enforceability of the rights and remedies of the Owners, and the obligations incurred by the District in issuing the Bonds, are subject to the following: the federal bankruptcy code and applicable bankruptcy, insolvency, reorganization, moratorium, or similar laws relating to or affecting the enforcement of creditors’ rights generally, now or hereafter in effect; usual equity principles which may limit the specific enforcement under State law of certain remedies; the exercise by the United States of America of the powers granted to it by the federal Constitution; and the reasonable and necessary exercise, in certain exceptional situations, of the police power inherent in the sovereignty of the State and its governmental bodies in the interest of serving a significant and legitimate public purpose</w:t>
      </w:r>
      <w:r w:rsidR="00827695" w:rsidRPr="00B61A8C">
        <w:t xml:space="preserve">.  </w:t>
      </w:r>
      <w:r w:rsidRPr="00B61A8C">
        <w:t xml:space="preserve">Under the current laws of the State, political subdivisions of the State, such as the District, are not permitted to seek protection from creditors under the </w:t>
      </w:r>
      <w:r w:rsidRPr="00751FEB">
        <w:t>United States Bankruptcy Code</w:t>
      </w:r>
      <w:r w:rsidR="00827695" w:rsidRPr="00751FEB">
        <w:t xml:space="preserve">.  </w:t>
      </w:r>
      <w:r w:rsidRPr="00751FEB">
        <w:t>The District cannot predict whether any future legislation by the legislature of the State would be adopted permitting political subdivisions of the State to seek protection under the United States Bankruptcy Code.</w:t>
      </w:r>
    </w:p>
    <w:p w14:paraId="2790ECED" w14:textId="079FE8C8" w:rsidR="00F142E9" w:rsidRPr="00751FEB" w:rsidRDefault="00F142E9" w:rsidP="00BF16B6">
      <w:pPr>
        <w:pStyle w:val="Kutak1L2"/>
      </w:pPr>
      <w:bookmarkStart w:id="198" w:name="_Toc199938643"/>
      <w:r w:rsidRPr="00751FEB">
        <w:t>Indenture</w:t>
      </w:r>
      <w:r w:rsidR="00751FEB">
        <w:t>s</w:t>
      </w:r>
      <w:r w:rsidRPr="00751FEB">
        <w:t xml:space="preserve"> to Constitute Contract</w:t>
      </w:r>
      <w:bookmarkEnd w:id="198"/>
    </w:p>
    <w:p w14:paraId="7DDDFEA9" w14:textId="05B37A6A" w:rsidR="00F142E9" w:rsidRPr="00B61A8C" w:rsidRDefault="00751FEB" w:rsidP="00F142E9">
      <w:pPr>
        <w:pStyle w:val="BodyText"/>
      </w:pPr>
      <w:r w:rsidRPr="00751FEB">
        <w:t xml:space="preserve">Each </w:t>
      </w:r>
      <w:r w:rsidR="00F142E9" w:rsidRPr="00751FEB">
        <w:t>Indenture provide</w:t>
      </w:r>
      <w:r w:rsidR="00F606FF" w:rsidRPr="00751FEB">
        <w:t>s</w:t>
      </w:r>
      <w:r w:rsidR="00F142E9" w:rsidRPr="00751FEB">
        <w:t xml:space="preserve"> that </w:t>
      </w:r>
      <w:r w:rsidR="00F606FF" w:rsidRPr="00751FEB">
        <w:t>i</w:t>
      </w:r>
      <w:r w:rsidR="00F142E9" w:rsidRPr="00751FEB">
        <w:t>t constitute</w:t>
      </w:r>
      <w:r w:rsidR="00F606FF" w:rsidRPr="00751FEB">
        <w:t>s a</w:t>
      </w:r>
      <w:r w:rsidR="00F142E9" w:rsidRPr="00751FEB">
        <w:t xml:space="preserve"> contract among the District, the Trustee, and the Owners of the </w:t>
      </w:r>
      <w:r w:rsidRPr="00751FEB">
        <w:t xml:space="preserve">respective </w:t>
      </w:r>
      <w:r w:rsidR="002741C0" w:rsidRPr="00751FEB">
        <w:t>Bond</w:t>
      </w:r>
      <w:r w:rsidR="00F142E9" w:rsidRPr="00751FEB">
        <w:t xml:space="preserve">s, and that </w:t>
      </w:r>
      <w:r w:rsidR="00F606FF" w:rsidRPr="00751FEB">
        <w:t>it</w:t>
      </w:r>
      <w:r w:rsidR="00F142E9" w:rsidRPr="00751FEB">
        <w:t xml:space="preserve"> will remain in full force and effect until the </w:t>
      </w:r>
      <w:r w:rsidRPr="00751FEB">
        <w:t xml:space="preserve">respective </w:t>
      </w:r>
      <w:r w:rsidR="002741C0" w:rsidRPr="00751FEB">
        <w:t>Bond</w:t>
      </w:r>
      <w:r w:rsidR="00F142E9" w:rsidRPr="00751FEB">
        <w:t>s are no longer Outstanding.</w:t>
      </w:r>
    </w:p>
    <w:p w14:paraId="487F8CEF" w14:textId="51B7995D" w:rsidR="00F142E9" w:rsidRPr="00103CA0" w:rsidRDefault="00F142E9" w:rsidP="00BF16B6">
      <w:pPr>
        <w:pStyle w:val="Kutak1L1"/>
      </w:pPr>
      <w:bookmarkStart w:id="199" w:name="_Toc199938644"/>
      <w:r w:rsidRPr="00103CA0">
        <w:t>TAX MATTERS</w:t>
      </w:r>
      <w:bookmarkEnd w:id="199"/>
    </w:p>
    <w:p w14:paraId="5FD04FAC" w14:textId="63DFA8C2" w:rsidR="00F0617E" w:rsidRPr="00103CA0" w:rsidRDefault="00F0617E" w:rsidP="00F0617E">
      <w:pPr>
        <w:pStyle w:val="BodyText"/>
        <w:ind w:firstLine="0"/>
        <w:jc w:val="center"/>
      </w:pPr>
      <w:r w:rsidRPr="00103CA0">
        <w:t>[GB TO REVIEW/CONFIRM]</w:t>
      </w:r>
    </w:p>
    <w:p w14:paraId="604E8A42" w14:textId="3CB3FBD1" w:rsidR="00F142E9" w:rsidRPr="003E2215" w:rsidRDefault="00F142E9" w:rsidP="00F142E9">
      <w:pPr>
        <w:pStyle w:val="BodyText"/>
        <w:rPr>
          <w:highlight w:val="yellow"/>
        </w:rPr>
      </w:pPr>
      <w:r w:rsidRPr="00103CA0">
        <w:t>The following is a summary of the material federal and State of Utah income</w:t>
      </w:r>
      <w:r w:rsidRPr="00B61A8C">
        <w:t xml:space="preserve"> tax consequences of holding and disposing of the Bonds</w:t>
      </w:r>
      <w:r w:rsidR="00827695" w:rsidRPr="00B61A8C">
        <w:t xml:space="preserve">.  </w:t>
      </w:r>
      <w:r w:rsidRPr="00B61A8C">
        <w:t>This summary is based upon laws, regulations, rulings and judicial decisions now in effect, all of which are subject to change (possibly on a retroactive basis)</w:t>
      </w:r>
      <w:r w:rsidR="00827695" w:rsidRPr="00B61A8C">
        <w:t xml:space="preserve">.  </w:t>
      </w:r>
      <w:r w:rsidRPr="00B61A8C">
        <w:t>This summary does not discuss all aspects of federal income taxation that may be relevant to investors in light of their personal investment circumstances or describe the tax consequences to certain types of owners subject to special treatment under the federal income tax laws (for example, dealers in securities or other persons who do not hold the Bonds as a capital asset, tax-exempt organizations, individual retirement accounts and other tax deferred accounts, and foreign taxpayers), and, except for the income tax laws of the State of Utah, does not discuss the consequences to an owner under any state, local or foreign tax laws</w:t>
      </w:r>
      <w:r w:rsidR="00827695" w:rsidRPr="00B61A8C">
        <w:t xml:space="preserve">.  </w:t>
      </w:r>
      <w:r w:rsidRPr="00B61A8C">
        <w:t>The summary does not deal with the tax treatment of persons who purchase the Bonds in the secondary market</w:t>
      </w:r>
      <w:r w:rsidR="00827695" w:rsidRPr="00B61A8C">
        <w:t xml:space="preserve">.  </w:t>
      </w:r>
      <w:r w:rsidRPr="00B61A8C">
        <w:t>Prospective investors are advised to consult their own tax advisors regarding federal, state, local and other tax considerations of holding and disposing of the Bonds.</w:t>
      </w:r>
    </w:p>
    <w:p w14:paraId="401AF339" w14:textId="7EAF16A4" w:rsidR="00F142E9" w:rsidRPr="00B61A8C" w:rsidRDefault="00F142E9" w:rsidP="00BF16B6">
      <w:pPr>
        <w:pStyle w:val="Kutak1L2"/>
      </w:pPr>
      <w:bookmarkStart w:id="200" w:name="_Toc199938645"/>
      <w:r w:rsidRPr="00B61A8C">
        <w:t>Opinion of Bond Counsel</w:t>
      </w:r>
      <w:bookmarkEnd w:id="200"/>
    </w:p>
    <w:p w14:paraId="64F1A51A" w14:textId="77777777" w:rsidR="00F142E9" w:rsidRPr="00B61A8C" w:rsidRDefault="00F142E9" w:rsidP="00F142E9">
      <w:pPr>
        <w:pStyle w:val="BodyText"/>
      </w:pPr>
      <w:r w:rsidRPr="00B61A8C">
        <w:t>In the opinion of Gilmore &amp; Bell, P.C., Bond Counsel to the District, under the law existing as of the issue date of the Bonds:</w:t>
      </w:r>
    </w:p>
    <w:p w14:paraId="2557B6A8" w14:textId="0E287D28" w:rsidR="00F142E9" w:rsidRPr="00B61A8C" w:rsidRDefault="00F142E9" w:rsidP="00465414">
      <w:pPr>
        <w:spacing w:after="240"/>
        <w:ind w:firstLine="720"/>
      </w:pPr>
      <w:r w:rsidRPr="00B61A8C">
        <w:rPr>
          <w:b/>
          <w:i/>
        </w:rPr>
        <w:t>Federal and State of Utah Tax Exemption</w:t>
      </w:r>
      <w:r w:rsidR="00827695" w:rsidRPr="00B61A8C">
        <w:t xml:space="preserve">.  </w:t>
      </w:r>
      <w:r w:rsidRPr="00B61A8C">
        <w:t>The interest on the Bonds is excludable from gross income for federal income tax purposes and is exempt from income taxation by the State.</w:t>
      </w:r>
    </w:p>
    <w:p w14:paraId="31070733" w14:textId="663A709B" w:rsidR="00F142E9" w:rsidRPr="00B61A8C" w:rsidRDefault="00F142E9" w:rsidP="00465414">
      <w:pPr>
        <w:spacing w:after="240"/>
        <w:ind w:firstLine="720"/>
      </w:pPr>
      <w:r w:rsidRPr="00B61A8C">
        <w:rPr>
          <w:b/>
          <w:i/>
        </w:rPr>
        <w:t>Alternative Minimum Tax</w:t>
      </w:r>
      <w:r w:rsidR="00827695" w:rsidRPr="00B61A8C">
        <w:t xml:space="preserve">.  </w:t>
      </w:r>
      <w:r w:rsidRPr="00B61A8C">
        <w:t>The interest on the Bonds is not an item of tax preference for purposes of computing the federal alternative minimum tax.</w:t>
      </w:r>
    </w:p>
    <w:p w14:paraId="75AC03E5" w14:textId="25065DF8" w:rsidR="00F142E9" w:rsidRPr="00B61A8C" w:rsidRDefault="00F142E9" w:rsidP="00465414">
      <w:pPr>
        <w:spacing w:after="240"/>
        <w:ind w:firstLine="720"/>
      </w:pPr>
      <w:r w:rsidRPr="00B61A8C">
        <w:rPr>
          <w:b/>
          <w:i/>
        </w:rPr>
        <w:t>Bank Qualification</w:t>
      </w:r>
      <w:r w:rsidR="00827695" w:rsidRPr="00B61A8C">
        <w:t xml:space="preserve">.  </w:t>
      </w:r>
      <w:r w:rsidRPr="00B61A8C">
        <w:t>The Bonds have not been designated as “qualified tax-exempt obligations” for purposes of Section 265(b)(3) of the Code.</w:t>
      </w:r>
    </w:p>
    <w:p w14:paraId="631E5642" w14:textId="6DAE648C" w:rsidR="00F142E9" w:rsidRPr="00B61A8C" w:rsidRDefault="00F142E9" w:rsidP="00465414">
      <w:pPr>
        <w:pStyle w:val="BodyText"/>
      </w:pPr>
      <w:r w:rsidRPr="00B61A8C">
        <w:t>Bond Counsel’s opinions are provided as of the date of the original issue of the Bonds, subject to the condition that the District comply with all requirements of the Code that must be satisfied subsequent to the issuance of the Bonds in order that interest thereon be, or continue to be, excludable from gross income for federal income tax purposes</w:t>
      </w:r>
      <w:r w:rsidR="00827695" w:rsidRPr="00B61A8C">
        <w:t xml:space="preserve">.  </w:t>
      </w:r>
      <w:r w:rsidRPr="00B61A8C">
        <w:t>The District has covenanted to comply with all such requirements</w:t>
      </w:r>
      <w:r w:rsidR="00827695" w:rsidRPr="00B61A8C">
        <w:t xml:space="preserve">.  </w:t>
      </w:r>
      <w:r w:rsidRPr="00B61A8C">
        <w:t>Failure to comply with certain of such requirements may cause the inclusion of interest on the Bonds in gross income for federal income tax purposes retroactive to the date of issuance of the Bonds</w:t>
      </w:r>
      <w:r w:rsidR="00827695" w:rsidRPr="00B61A8C">
        <w:t xml:space="preserve">.  </w:t>
      </w:r>
      <w:r w:rsidRPr="00B61A8C">
        <w:t>Bond Counsel is expressing no opinion regarding other federal, state or local tax consequences arising with respect to the Bonds, but has reviewed the discussion under the heading “TAX MATTERS.”</w:t>
      </w:r>
    </w:p>
    <w:p w14:paraId="1DE01BBD" w14:textId="26CD08D2" w:rsidR="00F142E9" w:rsidRPr="00B61A8C" w:rsidRDefault="00F142E9" w:rsidP="00465414">
      <w:pPr>
        <w:pStyle w:val="Kutak1L2"/>
      </w:pPr>
      <w:bookmarkStart w:id="201" w:name="_Toc199938646"/>
      <w:r w:rsidRPr="00B61A8C">
        <w:t>Other Tax Consequences</w:t>
      </w:r>
      <w:bookmarkEnd w:id="201"/>
    </w:p>
    <w:p w14:paraId="73E98960" w14:textId="77777777" w:rsidR="00641A2B" w:rsidRPr="00252A3F" w:rsidRDefault="00641A2B" w:rsidP="00641A2B">
      <w:pPr>
        <w:spacing w:after="240"/>
        <w:ind w:firstLine="720"/>
        <w:rPr>
          <w:bCs/>
          <w:iCs/>
          <w:szCs w:val="22"/>
        </w:rPr>
      </w:pPr>
      <w:r w:rsidRPr="00252A3F">
        <w:rPr>
          <w:b/>
          <w:i/>
          <w:szCs w:val="22"/>
        </w:rPr>
        <w:t>Original Issue Discount.</w:t>
      </w:r>
      <w:r w:rsidRPr="00252A3F">
        <w:rPr>
          <w:bCs/>
          <w:iCs/>
          <w:szCs w:val="22"/>
        </w:rPr>
        <w:t xml:space="preserve">  For federal income tax purposes, original issue discount is the excess of the stated redemption price at maturity of a Bond over its issue price.  The stated redemption price at maturity of a Bond is the sum of all payments on the Bond other than “qualified stated interest” (i.e., interest unconditionally payable at least annually at a single fixed rate).  The issue price of a Bond is generally the first price at which a substantial amount of the Bonds of that maturity have been sold to the public.  Under Section 1288 of the Code, original issue discount on tax-exempt bonds accrues on a compound basis.  The amount of original issue discount that accrues to an owner of a Bond during any accrual period generally equals (1) the issue price of that Bond, plus the amount of original issue discount accrued in all prior accrual periods, multiplied by (2) the yield to maturity on that Bond (determined on the basis of compounding at the close of each accrual period and properly adjusted for the length of the accrual period), minus (3) any interest payable on that Bond during that accrual period. The amount of original issue discount accrued in a particular accrual period will be considered to be received ratably on each day of the accrual period, will be excludable from gross income for federal income tax purposes, and will increase the owner’s tax basis in that Bond.  Prospective investors should consult their own tax advisors concerning the calculation and accrual of original issue discount, if any.</w:t>
      </w:r>
    </w:p>
    <w:p w14:paraId="61481F75" w14:textId="77777777" w:rsidR="00641A2B" w:rsidRPr="00252A3F" w:rsidRDefault="00641A2B" w:rsidP="00641A2B">
      <w:pPr>
        <w:spacing w:after="240"/>
        <w:ind w:firstLine="720"/>
        <w:rPr>
          <w:bCs/>
          <w:iCs/>
          <w:szCs w:val="22"/>
        </w:rPr>
      </w:pPr>
      <w:r w:rsidRPr="00252A3F">
        <w:rPr>
          <w:b/>
          <w:i/>
          <w:szCs w:val="22"/>
        </w:rPr>
        <w:t>Original Issue Premium.</w:t>
      </w:r>
      <w:r w:rsidRPr="00252A3F">
        <w:rPr>
          <w:bCs/>
          <w:iCs/>
          <w:szCs w:val="22"/>
        </w:rPr>
        <w:t xml:space="preserve">  For federal income tax purposes, premium is the excess of the issue price of a Bond over its stated redemption price at maturity.  The stated redemption price at maturity of a Bond is the sum of all payments on the Bond other than “qualified stated interest” (i.e., interest unconditionally payable at least annually at a single fixed rate).  The issue price of a Bond is generally the first price at which a substantial amount of the Bonds of that maturity have been sold to the public.  Under Section 171 of the Code, premium on tax-exempt bonds amortizes over the term of the Bond using constant yield principles, based on the purchaser’s yield to maturity.  As premium is amortized, the owner’s basis in the Bond and the amount of tax-exempt interest received will be reduced by the amount of amortizable premium properly allocable to the owner, which will result in an increase in the gain (or decrease in the loss) to be recognized for federal income tax purposes on sale or disposition of the Bond prior to its maturity.  Even though the owner’s basis is reduced, no federal income tax deduction is allowed.  Prospective investors should consult their own tax advisors concerning the calculation and accrual of bond premium, if any.</w:t>
      </w:r>
    </w:p>
    <w:p w14:paraId="3E88E510" w14:textId="075A628A" w:rsidR="00F142E9" w:rsidRPr="00B61A8C" w:rsidRDefault="00F142E9" w:rsidP="00465414">
      <w:pPr>
        <w:spacing w:after="240"/>
        <w:ind w:firstLine="720"/>
      </w:pPr>
      <w:r w:rsidRPr="00B61A8C">
        <w:rPr>
          <w:b/>
          <w:i/>
        </w:rPr>
        <w:t>Sale, Exchange, or Retirement of Bonds</w:t>
      </w:r>
      <w:r w:rsidR="00827695" w:rsidRPr="00B61A8C">
        <w:t xml:space="preserve">.  </w:t>
      </w:r>
      <w:r w:rsidRPr="00B61A8C">
        <w:t>Upon the sale, exchange</w:t>
      </w:r>
      <w:r w:rsidR="006A67BD" w:rsidRPr="00B61A8C">
        <w:t>,</w:t>
      </w:r>
      <w:r w:rsidRPr="00B61A8C">
        <w:t xml:space="preserve"> or retirement (including redemption) of a Bond, an owner of the Bond generally will recognize gain or loss in an amount equal to the difference between the amount of cash and the fair market value of any property actually or constructively received on the sale, exchange, or retirement of the Bond (other than in respect of accrued and unpaid interest) and such owner’s adjusted tax basis in the Bond</w:t>
      </w:r>
      <w:r w:rsidR="00827695" w:rsidRPr="00B61A8C">
        <w:t xml:space="preserve">.  </w:t>
      </w:r>
      <w:r w:rsidRPr="00B61A8C">
        <w:t>To the extent a Bond is held as a capital asset, such gain or loss will be capital gain or loss and will be long</w:t>
      </w:r>
      <w:r w:rsidR="00465414" w:rsidRPr="00B61A8C">
        <w:noBreakHyphen/>
      </w:r>
      <w:r w:rsidRPr="00B61A8C">
        <w:t>term capital gain or loss if the Bond has been held for more than 12 months at the time of sale, exchange or retirement.</w:t>
      </w:r>
    </w:p>
    <w:p w14:paraId="24C85E85" w14:textId="47827D68" w:rsidR="00F142E9" w:rsidRPr="00B61A8C" w:rsidRDefault="00F142E9" w:rsidP="00465414">
      <w:pPr>
        <w:spacing w:after="240"/>
        <w:ind w:firstLine="720"/>
      </w:pPr>
      <w:r w:rsidRPr="00B61A8C">
        <w:rPr>
          <w:b/>
          <w:i/>
        </w:rPr>
        <w:t>Reporting Requirements</w:t>
      </w:r>
      <w:r w:rsidR="00827695" w:rsidRPr="00B61A8C">
        <w:t xml:space="preserve">.  </w:t>
      </w:r>
      <w:r w:rsidRPr="00B61A8C">
        <w:t>In general, information reporting requirements will apply to certain payments of principal, interest and premium paid on the Bonds, and to the proceeds paid on the sale of the Bonds, other than certain exempt recipients (such as corporations and foreign entities)</w:t>
      </w:r>
      <w:r w:rsidR="00827695" w:rsidRPr="00B61A8C">
        <w:t xml:space="preserve">.  </w:t>
      </w:r>
      <w:r w:rsidRPr="00B61A8C">
        <w:t>A backup withholding tax will apply to such payments if the owner fails to provide a taxpayer identification number or certification of foreign or other exempt status or fails to report in full dividend and interest income</w:t>
      </w:r>
      <w:r w:rsidR="00827695" w:rsidRPr="00B61A8C">
        <w:t xml:space="preserve">.  </w:t>
      </w:r>
      <w:r w:rsidRPr="00B61A8C">
        <w:t>The amount of any backup withholding from a payment to an owner will be allowed as a credit against the owner’s federal income tax liability.</w:t>
      </w:r>
    </w:p>
    <w:p w14:paraId="35DEE7A3" w14:textId="4C3E9AC4" w:rsidR="00F142E9" w:rsidRPr="00B61A8C" w:rsidRDefault="00F142E9" w:rsidP="00465414">
      <w:pPr>
        <w:spacing w:after="240"/>
        <w:ind w:firstLine="720"/>
      </w:pPr>
      <w:r w:rsidRPr="00B61A8C">
        <w:rPr>
          <w:b/>
          <w:i/>
        </w:rPr>
        <w:t>Collateral Federal Income Tax Consequences</w:t>
      </w:r>
      <w:r w:rsidR="00827695" w:rsidRPr="00B61A8C">
        <w:t xml:space="preserve">.  </w:t>
      </w:r>
      <w:r w:rsidRPr="00B61A8C">
        <w:t xml:space="preserve">Prospective purchasers of the Bonds should be aware that ownership of the Bonds may result in collateral federal income tax consequences to certain taxpayers, including, without limitation, </w:t>
      </w:r>
      <w:r w:rsidR="002F7B4F" w:rsidRPr="00B61A8C">
        <w:t xml:space="preserve">certain applicable corporations subject to the corporate alternative minimum tax, </w:t>
      </w:r>
      <w:r w:rsidRPr="00B61A8C">
        <w:t>financial institutions, property and casualty insurance companies, individual recipients of Social Security or Railroad Retirement benefits, certain S corporations with “excess net passive income,” foreign corporations subject to the branch profits tax, life insurance companies, and taxpayers who may be deemed to have incurred or continued indebtedness to purchase or carry or have paid or incurred certain expenses allocable to the Bonds</w:t>
      </w:r>
      <w:r w:rsidR="00827695" w:rsidRPr="00B61A8C">
        <w:t xml:space="preserve">.  </w:t>
      </w:r>
      <w:r w:rsidRPr="00B61A8C">
        <w:t>Bond Counsel expresses no opinion regarding these tax consequences</w:t>
      </w:r>
      <w:r w:rsidR="00827695" w:rsidRPr="00B61A8C">
        <w:t xml:space="preserve">.  </w:t>
      </w:r>
      <w:r w:rsidRPr="00B61A8C">
        <w:t>Purchasers of Bonds should consult their tax advisors as to the applicability of these tax consequences and other federal income tax consequences of the purchase, ownership and disposition of the Bonds, including the possible application of state, local, foreign and other tax laws.</w:t>
      </w:r>
    </w:p>
    <w:p w14:paraId="6A1FE861" w14:textId="6522C740" w:rsidR="002F7B4F" w:rsidRPr="00B61A8C" w:rsidRDefault="002F7B4F" w:rsidP="00465414">
      <w:pPr>
        <w:spacing w:after="240"/>
        <w:ind w:firstLine="720"/>
      </w:pPr>
      <w:r w:rsidRPr="00B61A8C">
        <w:t>Bond Counsel notes that interest on the Bonds may be included in adjusted financial statement income of applicable corporations for purposes of determining the applicability and amount of the federal corporate alternative minimum tax.</w:t>
      </w:r>
    </w:p>
    <w:p w14:paraId="43693174" w14:textId="689E538F" w:rsidR="00F142E9" w:rsidRPr="00B61A8C" w:rsidRDefault="00F142E9" w:rsidP="00BF16B6">
      <w:pPr>
        <w:pStyle w:val="Kutak1L1"/>
      </w:pPr>
      <w:bookmarkStart w:id="202" w:name="_Toc199938647"/>
      <w:r w:rsidRPr="00B61A8C">
        <w:t>MISCELLANEOUS</w:t>
      </w:r>
      <w:bookmarkEnd w:id="202"/>
    </w:p>
    <w:p w14:paraId="359B15CB" w14:textId="62F7AE0F" w:rsidR="00F142E9" w:rsidRPr="00B61A8C" w:rsidRDefault="00F142E9" w:rsidP="00BF16B6">
      <w:pPr>
        <w:pStyle w:val="Kutak1L2"/>
      </w:pPr>
      <w:bookmarkStart w:id="203" w:name="_Toc199938648"/>
      <w:r w:rsidRPr="00B61A8C">
        <w:t>No Rating</w:t>
      </w:r>
      <w:bookmarkEnd w:id="203"/>
    </w:p>
    <w:p w14:paraId="199FE0BE" w14:textId="77777777" w:rsidR="00F142E9" w:rsidRPr="00B61A8C" w:rsidRDefault="00F142E9" w:rsidP="00F142E9">
      <w:pPr>
        <w:pStyle w:val="BodyText"/>
      </w:pPr>
      <w:r w:rsidRPr="00B61A8C">
        <w:t>No rating has been or will be applied for with respect to this financing.</w:t>
      </w:r>
    </w:p>
    <w:p w14:paraId="257DA441" w14:textId="375D3DD2" w:rsidR="00F142E9" w:rsidRPr="00B61A8C" w:rsidRDefault="00F142E9" w:rsidP="00BF16B6">
      <w:pPr>
        <w:pStyle w:val="Kutak1L2"/>
      </w:pPr>
      <w:bookmarkStart w:id="204" w:name="_Toc199938649"/>
      <w:r w:rsidRPr="00B61A8C">
        <w:t>Registration of Bonds</w:t>
      </w:r>
      <w:bookmarkEnd w:id="204"/>
    </w:p>
    <w:p w14:paraId="6013132D" w14:textId="597BBDEC" w:rsidR="00F142E9" w:rsidRPr="00B61A8C" w:rsidRDefault="00F142E9" w:rsidP="00F142E9">
      <w:pPr>
        <w:pStyle w:val="BodyText"/>
      </w:pPr>
      <w:r w:rsidRPr="00B61A8C">
        <w:t>Registration or qualification of the offer and sale of the Bonds (as distinguished from registration of the ownership of the Bonds) is not required under the Federal Securities Act of 1933, as amended, pursuant to the exemptions from registration provided in such act</w:t>
      </w:r>
      <w:r w:rsidR="00827695" w:rsidRPr="00B61A8C">
        <w:t xml:space="preserve">.  </w:t>
      </w:r>
      <w:r w:rsidRPr="00B61A8C">
        <w:t>THE DISTRICT ASSUMES NO RESPONSIBILITY FOR QUALIFICATION OR REGISTRATION OF THE BONDS FOR SALE UNDER THE SECURITIES LAWS OF ANY JURISDICTION IN WHICH THE BONDS MAY BE SOLD, ASSIGNED, PLEDGED, HYPOTHECATED, OR OTHERWISE TRANSFERRED.</w:t>
      </w:r>
    </w:p>
    <w:p w14:paraId="739766C7" w14:textId="1CB8CC5A" w:rsidR="0002307A" w:rsidRPr="00F0617E" w:rsidRDefault="0002307A" w:rsidP="00BF16B6">
      <w:pPr>
        <w:pStyle w:val="Kutak1L2"/>
      </w:pPr>
      <w:bookmarkStart w:id="205" w:name="_Toc199938650"/>
      <w:r w:rsidRPr="00F0617E">
        <w:t>Municipal Advisor</w:t>
      </w:r>
      <w:bookmarkEnd w:id="205"/>
    </w:p>
    <w:p w14:paraId="78CC5F52" w14:textId="788458D5" w:rsidR="0002307A" w:rsidRPr="00F0617E" w:rsidRDefault="0002307A" w:rsidP="0002307A">
      <w:pPr>
        <w:spacing w:after="240"/>
        <w:ind w:firstLine="720"/>
      </w:pPr>
      <w:r w:rsidRPr="00F0617E">
        <w:t xml:space="preserve">Pursuant to the Public Infrastructure District Act, before a public infrastructure district may issue a limited tax bond or assessment bond, the public infrastructure district is to engage a municipal advisor, as specified therein.  </w:t>
      </w:r>
      <w:r w:rsidR="000169D5" w:rsidRPr="00F0617E">
        <w:t>Zions Public Finance, Inc., Salt Lake City, Utah</w:t>
      </w:r>
      <w:r w:rsidRPr="00F0617E">
        <w:t xml:space="preserve">, is acting as municipal advisor (the “Municipal Advisor”) to the District with respect to the issuance of the Bonds.  The Municipal Advisor is not obligated to undertake, and has not undertaken to make, an independent verification or to assume responsibility for the accuracy, completeness, or fairness of the information contained in this </w:t>
      </w:r>
      <w:r w:rsidR="00EE6488" w:rsidRPr="00F0617E">
        <w:t>Official Statement</w:t>
      </w:r>
      <w:r w:rsidRPr="00F0617E">
        <w:t>.  The Municipal Advisor will act as an independent advisory firm and will not be engaged in underwriting or distributing the Bonds.</w:t>
      </w:r>
      <w:r w:rsidR="00203929" w:rsidRPr="00F0617E">
        <w:t xml:space="preserve"> </w:t>
      </w:r>
    </w:p>
    <w:p w14:paraId="4486332B" w14:textId="698BCC8E" w:rsidR="00F142E9" w:rsidRPr="00C20619" w:rsidRDefault="00F142E9" w:rsidP="00BF16B6">
      <w:pPr>
        <w:pStyle w:val="Kutak1L2"/>
      </w:pPr>
      <w:bookmarkStart w:id="206" w:name="_Toc199938651"/>
      <w:r w:rsidRPr="00C20619">
        <w:t>Continuing Disclosure Agreement</w:t>
      </w:r>
      <w:bookmarkEnd w:id="206"/>
    </w:p>
    <w:p w14:paraId="66B69729" w14:textId="0484235B" w:rsidR="00C20619" w:rsidRPr="003423A7" w:rsidRDefault="00C20619" w:rsidP="00C20619">
      <w:pPr>
        <w:pStyle w:val="BodyText"/>
      </w:pPr>
      <w:r w:rsidRPr="00252A3F">
        <w:t xml:space="preserve">Pursuant to the requirements of the Securities and Exchange Commission Rule 15c2-12 (17 CFR Part 240, § 240.15c2-12) (“Rule 15c2-12”), the District and the Developer have agreed to obtain and provide certain information to the </w:t>
      </w:r>
      <w:r>
        <w:t>Dissemination Agent</w:t>
      </w:r>
      <w:r w:rsidRPr="00252A3F">
        <w:t xml:space="preserve">, on a quarterly and annual basis for dissemination to the Municipal Securities Rulemaking Board via its Electronic Municipal Market Access system.  The form of the Continuing Disclosure Agreement is </w:t>
      </w:r>
      <w:r w:rsidRPr="00751FEB">
        <w:t xml:space="preserve">appended as APPENDIX D to this Official Statement.  A failure by the District to comply with the requirements of the Continuing Disclosure Agreement will not constitute an Event of Default under the </w:t>
      </w:r>
      <w:r w:rsidR="00751FEB" w:rsidRPr="00751FEB">
        <w:t xml:space="preserve">respective </w:t>
      </w:r>
      <w:r w:rsidRPr="00751FEB">
        <w:t>Indenture.  The</w:t>
      </w:r>
      <w:r w:rsidRPr="00252A3F">
        <w:t xml:space="preserve"> Continuing Disclosure Agreement provides that if the District fails to comply with its obligations thereunder, any Beneficial Owner of the Bonds may take such actions as may be necessary and appropriate, including seeking mandamus or specific performance by court order, to cause the District to comply with its obligations thereunder.  Regardless, any such failure of the District must be reported in accordance with Rule 15c2-12 and must be considered by any broker, dealer or municipal securities dealer before recommending the purchase or sale of the Bonds in the secondary market.  Consequently, such a failure may adversely affect the transferability and liquidity of the Bonds </w:t>
      </w:r>
      <w:r w:rsidRPr="003423A7">
        <w:t>and their market price.</w:t>
      </w:r>
    </w:p>
    <w:p w14:paraId="1152AEFD" w14:textId="57C6E6CB" w:rsidR="008131F1" w:rsidRPr="003423A7" w:rsidRDefault="008131F1" w:rsidP="008131F1">
      <w:pPr>
        <w:pStyle w:val="BodyText"/>
      </w:pPr>
      <w:r w:rsidRPr="003423A7">
        <w:t>Although no undertaking to provide continuing disclosure pursuant to Rule 15c2-12 was required with respect to the issuance of the District’s Series 2025 Bonds, the District and the Developer nonetheless entered into a continuing disclosure agreement</w:t>
      </w:r>
      <w:r w:rsidR="003423A7" w:rsidRPr="003423A7">
        <w:t xml:space="preserve"> </w:t>
      </w:r>
      <w:r w:rsidRPr="003423A7">
        <w:t xml:space="preserve">in connection with the issuance of the District’s </w:t>
      </w:r>
      <w:r w:rsidR="003423A7">
        <w:t xml:space="preserve">Series </w:t>
      </w:r>
      <w:r w:rsidRPr="003423A7">
        <w:t xml:space="preserve">2025 Bonds (the “Prior CDA”).  As of the date of this Official Statement, the District and the Developer are in compliance with the Prior CDA.  </w:t>
      </w:r>
    </w:p>
    <w:p w14:paraId="5E0154AE" w14:textId="74362D08" w:rsidR="00F142E9" w:rsidRPr="00B61A8C" w:rsidRDefault="00F142E9" w:rsidP="00BF16B6">
      <w:pPr>
        <w:pStyle w:val="Kutak1L2"/>
      </w:pPr>
      <w:bookmarkStart w:id="207" w:name="_Toc199938652"/>
      <w:r w:rsidRPr="00B61A8C">
        <w:t>Interest of Certain Persons Named in</w:t>
      </w:r>
      <w:r w:rsidR="00BF16B6" w:rsidRPr="00B61A8C">
        <w:br/>
        <w:t>T</w:t>
      </w:r>
      <w:r w:rsidRPr="00B61A8C">
        <w:t xml:space="preserve">his </w:t>
      </w:r>
      <w:r w:rsidR="00EE6488" w:rsidRPr="00B61A8C">
        <w:t>Official Statement</w:t>
      </w:r>
      <w:bookmarkEnd w:id="207"/>
    </w:p>
    <w:p w14:paraId="741A6E93" w14:textId="732DC71D" w:rsidR="00F142E9" w:rsidRPr="00B61A8C" w:rsidRDefault="00F142E9" w:rsidP="00F142E9">
      <w:pPr>
        <w:pStyle w:val="BodyText"/>
      </w:pPr>
      <w:bookmarkStart w:id="208" w:name="_Hlk83038483"/>
      <w:r w:rsidRPr="00B61A8C">
        <w:t>The legal fees to be paid to Bond Counsel</w:t>
      </w:r>
      <w:r w:rsidR="00E86FA5">
        <w:t>, Disclosure Counsel,</w:t>
      </w:r>
      <w:r w:rsidRPr="00B61A8C">
        <w:t xml:space="preserve"> and </w:t>
      </w:r>
      <w:r w:rsidR="008974E1" w:rsidRPr="00B61A8C">
        <w:t>C</w:t>
      </w:r>
      <w:r w:rsidRPr="00B61A8C">
        <w:t>ounsel to the Underwriter are contingent upon the sale and delivery of the Bonds.</w:t>
      </w:r>
    </w:p>
    <w:p w14:paraId="3510F5AA" w14:textId="70A12CB2" w:rsidR="00F142E9" w:rsidRPr="00D22B6C" w:rsidRDefault="00F142E9" w:rsidP="00BF16B6">
      <w:pPr>
        <w:pStyle w:val="Kutak1L2"/>
      </w:pPr>
      <w:bookmarkStart w:id="209" w:name="_Toc199938653"/>
      <w:bookmarkEnd w:id="208"/>
      <w:r w:rsidRPr="00D22B6C">
        <w:t>No Audited Financial Statements</w:t>
      </w:r>
      <w:bookmarkEnd w:id="209"/>
    </w:p>
    <w:p w14:paraId="287F5CC0" w14:textId="36A54AB0" w:rsidR="00D22B6C" w:rsidRPr="00D22B6C" w:rsidRDefault="00D22B6C" w:rsidP="00F142E9">
      <w:pPr>
        <w:pStyle w:val="BodyText"/>
      </w:pPr>
      <w:r w:rsidRPr="00D22B6C">
        <w:t xml:space="preserve">No audited financial information is available for inclusion herein, provided that the District has selected </w:t>
      </w:r>
      <w:r w:rsidR="00F03601">
        <w:t>Squire &amp; Company, PC</w:t>
      </w:r>
      <w:r w:rsidRPr="00D22B6C">
        <w:t xml:space="preserve">, as its auditor to prepare an audit for fiscal year ended December 31, 2025.  </w:t>
      </w:r>
      <w:r w:rsidR="00ED5554">
        <w:t>[TO BE UPDATED IF AUDIT RECEIVED AHEAD OF POSTING]</w:t>
      </w:r>
    </w:p>
    <w:p w14:paraId="1FE72209" w14:textId="7A4B8A6F" w:rsidR="00F142E9" w:rsidRPr="00B61A8C" w:rsidRDefault="00F142E9" w:rsidP="00BF16B6">
      <w:pPr>
        <w:pStyle w:val="Kutak1L2"/>
      </w:pPr>
      <w:bookmarkStart w:id="210" w:name="_Toc199938654"/>
      <w:r w:rsidRPr="00B61A8C">
        <w:t>Underwriting</w:t>
      </w:r>
      <w:bookmarkEnd w:id="210"/>
    </w:p>
    <w:p w14:paraId="01117C07" w14:textId="6FCB6CFB" w:rsidR="00F142E9" w:rsidRPr="00B61A8C" w:rsidRDefault="00F142E9" w:rsidP="00F142E9">
      <w:pPr>
        <w:pStyle w:val="BodyText"/>
      </w:pPr>
      <w:r w:rsidRPr="00B61A8C">
        <w:t xml:space="preserve">The </w:t>
      </w:r>
      <w:r w:rsidR="00CA2491" w:rsidRPr="00B61A8C">
        <w:t>Bond</w:t>
      </w:r>
      <w:r w:rsidRPr="00B61A8C">
        <w:t>s are being sold by the District for a purchase price equal to $</w:t>
      </w:r>
      <w:r w:rsidR="00B61A8C" w:rsidRPr="00B61A8C">
        <w:t>[______]</w:t>
      </w:r>
      <w:r w:rsidRPr="00B61A8C">
        <w:t xml:space="preserve"> (which is equal to the aggregate par amount of the </w:t>
      </w:r>
      <w:r w:rsidR="00CA2491" w:rsidRPr="00B61A8C">
        <w:t>Bond</w:t>
      </w:r>
      <w:r w:rsidRPr="00B61A8C">
        <w:t>s</w:t>
      </w:r>
      <w:r w:rsidR="0005083B" w:rsidRPr="00B61A8C">
        <w:t xml:space="preserve"> of $</w:t>
      </w:r>
      <w:r w:rsidR="00B61A8C" w:rsidRPr="00B61A8C">
        <w:t>[PAR]</w:t>
      </w:r>
      <w:r w:rsidRPr="00B61A8C">
        <w:t xml:space="preserve">, </w:t>
      </w:r>
      <w:r w:rsidR="00B61A8C" w:rsidRPr="00B61A8C">
        <w:t>[plus/</w:t>
      </w:r>
      <w:r w:rsidRPr="00B61A8C">
        <w:t>less</w:t>
      </w:r>
      <w:r w:rsidR="00B61A8C" w:rsidRPr="00B61A8C">
        <w:t xml:space="preserve"> [net]</w:t>
      </w:r>
      <w:r w:rsidRPr="00B61A8C">
        <w:t xml:space="preserve"> the aggregate Underwriter’s discount of </w:t>
      </w:r>
      <w:r w:rsidR="00BF16B6" w:rsidRPr="00B61A8C">
        <w:t>$</w:t>
      </w:r>
      <w:r w:rsidR="00B61A8C" w:rsidRPr="00B61A8C">
        <w:t>[______]</w:t>
      </w:r>
      <w:r w:rsidRPr="00B61A8C">
        <w:t>) pursuant to a purchase contract</w:t>
      </w:r>
      <w:r w:rsidR="00827695" w:rsidRPr="00B61A8C">
        <w:t xml:space="preserve">.  </w:t>
      </w:r>
      <w:r w:rsidRPr="00B61A8C">
        <w:t>See “USE OF PROCEEDS AND DEBT SERVICE REQUIREMENTS—Application of Bond Proceeds</w:t>
      </w:r>
      <w:r w:rsidR="00827695" w:rsidRPr="00B61A8C">
        <w:t xml:space="preserve">.”  </w:t>
      </w:r>
      <w:r w:rsidRPr="00B61A8C">
        <w:t>Expenses associated with the issuance of the Bonds are being paid by the District from proceeds of the issue</w:t>
      </w:r>
      <w:r w:rsidR="00827695" w:rsidRPr="00B61A8C">
        <w:t xml:space="preserve">.  </w:t>
      </w:r>
      <w:r w:rsidRPr="00B61A8C">
        <w:t>The right of the Underwriter to receive compensation in connection with this issue is contingent upon the actual sale and delivery of the Bonds</w:t>
      </w:r>
      <w:r w:rsidR="00827695" w:rsidRPr="00B61A8C">
        <w:t xml:space="preserve">.  </w:t>
      </w:r>
      <w:r w:rsidRPr="00B61A8C">
        <w:t xml:space="preserve">The Underwriter has initially offered the Bonds at the prices or yields set forth on the cover page of this </w:t>
      </w:r>
      <w:r w:rsidR="00EE6488" w:rsidRPr="00B61A8C">
        <w:t>Official Statement</w:t>
      </w:r>
      <w:r w:rsidR="00827695" w:rsidRPr="00B61A8C">
        <w:t xml:space="preserve">.  </w:t>
      </w:r>
      <w:r w:rsidRPr="00B61A8C">
        <w:t>Such prices or yields, as the case may be, may subsequently change without any requirement of prior notice</w:t>
      </w:r>
      <w:r w:rsidR="00827695" w:rsidRPr="00B61A8C">
        <w:t xml:space="preserve">.  </w:t>
      </w:r>
      <w:r w:rsidRPr="00B61A8C">
        <w:t>The Underwriter reserves the right to join with dealers and other investment banking firms in offering the Bonds.</w:t>
      </w:r>
    </w:p>
    <w:p w14:paraId="16CFDA55" w14:textId="162AF9DC" w:rsidR="00F142E9" w:rsidRPr="00B61A8C" w:rsidRDefault="00F142E9" w:rsidP="00E14854">
      <w:pPr>
        <w:pStyle w:val="Kutak1L2"/>
      </w:pPr>
      <w:bookmarkStart w:id="211" w:name="_Toc199938655"/>
      <w:r w:rsidRPr="00B61A8C">
        <w:t>Additional Information</w:t>
      </w:r>
      <w:bookmarkEnd w:id="211"/>
    </w:p>
    <w:p w14:paraId="3AE4A81F" w14:textId="57B4D2DD" w:rsidR="00B92ECD" w:rsidRPr="00B61A8C" w:rsidRDefault="00F142E9" w:rsidP="00F142E9">
      <w:pPr>
        <w:pStyle w:val="BodyText"/>
      </w:pPr>
      <w:r w:rsidRPr="00B61A8C">
        <w:t xml:space="preserve">Copies of statutes, resolutions, opinions, contracts, agreements, financial and statistical data, and other related reports and documents described in this </w:t>
      </w:r>
      <w:r w:rsidR="00EE6488" w:rsidRPr="00B61A8C">
        <w:t>Official Statement</w:t>
      </w:r>
      <w:r w:rsidRPr="00B61A8C">
        <w:t xml:space="preserve"> are either publicly available or available upon request and the payment of a reasonable copying, mailing, and handling charge from the sources noted in the Introduction hereto.</w:t>
      </w:r>
    </w:p>
    <w:p w14:paraId="6F515C8E" w14:textId="77777777" w:rsidR="00B92ECD" w:rsidRPr="003E2215" w:rsidRDefault="00B92ECD" w:rsidP="00F142E9">
      <w:pPr>
        <w:pStyle w:val="BodyText"/>
        <w:rPr>
          <w:highlight w:val="yellow"/>
        </w:rPr>
      </w:pPr>
    </w:p>
    <w:p w14:paraId="741FDC55" w14:textId="77777777" w:rsidR="00B32C77" w:rsidRPr="003E2215" w:rsidRDefault="00B32C77" w:rsidP="00F142E9">
      <w:pPr>
        <w:pStyle w:val="BodyText"/>
        <w:rPr>
          <w:highlight w:val="yellow"/>
        </w:rPr>
      </w:pPr>
    </w:p>
    <w:p w14:paraId="6ED048DE" w14:textId="77777777" w:rsidR="00B32C77" w:rsidRPr="00B61A8C" w:rsidRDefault="00B92ECD" w:rsidP="00B32C77">
      <w:pPr>
        <w:pStyle w:val="BodyText"/>
        <w:spacing w:after="0"/>
        <w:ind w:firstLine="0"/>
        <w:jc w:val="center"/>
      </w:pPr>
      <w:r w:rsidRPr="00B61A8C">
        <w:t>[Remainder of Page Intentionally Left Blank]</w:t>
      </w:r>
    </w:p>
    <w:p w14:paraId="57F88227" w14:textId="77777777" w:rsidR="00B32C77" w:rsidRPr="003E2215" w:rsidRDefault="00B32C77" w:rsidP="00B32C77">
      <w:pPr>
        <w:rPr>
          <w:highlight w:val="yellow"/>
        </w:rPr>
      </w:pPr>
    </w:p>
    <w:p w14:paraId="375ACD35" w14:textId="77777777" w:rsidR="00B32C77" w:rsidRPr="003E2215" w:rsidRDefault="00B32C77" w:rsidP="00B32C77">
      <w:pPr>
        <w:rPr>
          <w:highlight w:val="yellow"/>
        </w:rPr>
        <w:sectPr w:rsidR="00B32C77" w:rsidRPr="003E2215" w:rsidSect="00382B99">
          <w:footerReference w:type="default" r:id="rId67"/>
          <w:footerReference w:type="first" r:id="rId68"/>
          <w:footnotePr>
            <w:numRestart w:val="eachPage"/>
          </w:footnotePr>
          <w:pgSz w:w="12240" w:h="15840" w:code="1"/>
          <w:pgMar w:top="1440" w:right="1440" w:bottom="1440" w:left="1440" w:header="720" w:footer="720" w:gutter="0"/>
          <w:cols w:space="720"/>
          <w:docGrid w:linePitch="360"/>
        </w:sectPr>
      </w:pPr>
    </w:p>
    <w:p w14:paraId="3FDF7A6B" w14:textId="56ABE1E7" w:rsidR="00F142E9" w:rsidRPr="00F0617E" w:rsidRDefault="00EE6488" w:rsidP="007E3CE5">
      <w:pPr>
        <w:pStyle w:val="Kutak1L2"/>
      </w:pPr>
      <w:bookmarkStart w:id="213" w:name="_Toc199938656"/>
      <w:r w:rsidRPr="00F0617E">
        <w:t>Official Statement</w:t>
      </w:r>
      <w:r w:rsidR="00F142E9" w:rsidRPr="00F0617E">
        <w:t xml:space="preserve"> Certification</w:t>
      </w:r>
      <w:bookmarkEnd w:id="213"/>
    </w:p>
    <w:p w14:paraId="7B683289" w14:textId="4ECC0341" w:rsidR="00F142E9" w:rsidRPr="00F0617E" w:rsidRDefault="00F142E9" w:rsidP="00465414">
      <w:pPr>
        <w:pStyle w:val="BodyText"/>
        <w:keepNext/>
        <w:keepLines/>
        <w:spacing w:after="480"/>
      </w:pPr>
      <w:r w:rsidRPr="00F0617E">
        <w:t xml:space="preserve">The preparation of this </w:t>
      </w:r>
      <w:r w:rsidR="00EE6488" w:rsidRPr="00F0617E">
        <w:t>Official Statement</w:t>
      </w:r>
      <w:r w:rsidRPr="00F0617E">
        <w:t xml:space="preserve"> and its distribution has been authorized by the Board</w:t>
      </w:r>
      <w:r w:rsidR="00827695" w:rsidRPr="00F0617E">
        <w:t xml:space="preserve">.  </w:t>
      </w:r>
      <w:r w:rsidRPr="00F0617E">
        <w:t xml:space="preserve">This </w:t>
      </w:r>
      <w:r w:rsidR="00EE6488" w:rsidRPr="00F0617E">
        <w:t>Official Statement</w:t>
      </w:r>
      <w:r w:rsidRPr="00F0617E">
        <w:t xml:space="preserve"> is hereby duly approved by the Board as of the date on the cover page hereof</w:t>
      </w:r>
      <w:r w:rsidR="00827695" w:rsidRPr="00F0617E">
        <w:t xml:space="preserve">.  </w:t>
      </w:r>
      <w:r w:rsidRPr="00F0617E">
        <w:t xml:space="preserve">This </w:t>
      </w:r>
      <w:r w:rsidR="00EE6488" w:rsidRPr="00F0617E">
        <w:t>Official Statement</w:t>
      </w:r>
      <w:r w:rsidRPr="00F0617E">
        <w:t xml:space="preserve"> is not to be construed as an agreement or contract between the District and the purchasers or owners of Bond.</w:t>
      </w:r>
    </w:p>
    <w:p w14:paraId="67679F8A" w14:textId="6D476BAB" w:rsidR="00F142E9" w:rsidRPr="00F0617E" w:rsidRDefault="00F24E11" w:rsidP="00B32C77">
      <w:pPr>
        <w:pStyle w:val="PleadingSignature"/>
        <w:tabs>
          <w:tab w:val="clear" w:pos="5040"/>
        </w:tabs>
        <w:spacing w:after="800"/>
        <w:jc w:val="left"/>
      </w:pPr>
      <w:r w:rsidRPr="00F0617E">
        <w:t>NORDIC VILLAGE</w:t>
      </w:r>
      <w:r w:rsidR="00F142E9" w:rsidRPr="00F0617E">
        <w:t xml:space="preserve"> PUBLIC INFRASTRUCTURE DISTRICT</w:t>
      </w:r>
      <w:r w:rsidR="00CF7315" w:rsidRPr="00F0617E">
        <w:t xml:space="preserve"> NO. 1</w:t>
      </w:r>
    </w:p>
    <w:p w14:paraId="0D604F05" w14:textId="6C40AB25" w:rsidR="00F142E9" w:rsidRPr="00F0617E" w:rsidRDefault="00F142E9" w:rsidP="007E3CE5">
      <w:pPr>
        <w:pStyle w:val="PleadingSignature"/>
        <w:tabs>
          <w:tab w:val="clear" w:pos="5040"/>
        </w:tabs>
        <w:jc w:val="left"/>
        <w:rPr>
          <w:u w:val="single"/>
        </w:rPr>
      </w:pPr>
      <w:r w:rsidRPr="00F0617E">
        <w:t>By</w:t>
      </w:r>
      <w:r w:rsidR="00E14854" w:rsidRPr="00F0617E">
        <w:t xml:space="preserve"> </w:t>
      </w:r>
      <w:r w:rsidR="00723050" w:rsidRPr="00F0617E">
        <w:rPr>
          <w:i/>
          <w:iCs/>
          <w:u w:val="single"/>
        </w:rPr>
        <w:t>/s/Brook Cole</w:t>
      </w:r>
      <w:r w:rsidR="00E14854" w:rsidRPr="00F0617E">
        <w:rPr>
          <w:u w:val="single"/>
        </w:rPr>
        <w:tab/>
      </w:r>
    </w:p>
    <w:p w14:paraId="42C43D25" w14:textId="736925BF" w:rsidR="00F142E9" w:rsidRPr="00F0617E" w:rsidRDefault="006B4B6A" w:rsidP="00B32C77">
      <w:pPr>
        <w:pStyle w:val="PleadingSignature"/>
        <w:tabs>
          <w:tab w:val="clear" w:pos="5040"/>
        </w:tabs>
        <w:ind w:left="5220"/>
        <w:jc w:val="left"/>
      </w:pPr>
      <w:r w:rsidRPr="00F0617E">
        <w:t>Brook Cole</w:t>
      </w:r>
      <w:r w:rsidR="00E14854" w:rsidRPr="00F0617E">
        <w:t xml:space="preserve">, </w:t>
      </w:r>
      <w:r w:rsidR="00F142E9" w:rsidRPr="00F0617E">
        <w:t>Chair</w:t>
      </w:r>
    </w:p>
    <w:p w14:paraId="69D51773" w14:textId="77777777" w:rsidR="00270ABD" w:rsidRPr="003E2215" w:rsidRDefault="00270ABD" w:rsidP="00270ABD">
      <w:pPr>
        <w:rPr>
          <w:highlight w:val="yellow"/>
        </w:rPr>
      </w:pPr>
    </w:p>
    <w:p w14:paraId="6F6B642E" w14:textId="77777777" w:rsidR="002B24B8" w:rsidRPr="003E2215" w:rsidRDefault="002B24B8" w:rsidP="00F142E9">
      <w:pPr>
        <w:pStyle w:val="BodyText"/>
        <w:rPr>
          <w:highlight w:val="yellow"/>
        </w:rPr>
        <w:sectPr w:rsidR="002B24B8" w:rsidRPr="003E2215" w:rsidSect="00382B99">
          <w:footerReference w:type="default" r:id="rId69"/>
          <w:footnotePr>
            <w:numRestart w:val="eachPage"/>
          </w:footnotePr>
          <w:pgSz w:w="12240" w:h="15840" w:code="1"/>
          <w:pgMar w:top="1440" w:right="1440" w:bottom="1440" w:left="1440" w:header="720" w:footer="720" w:gutter="0"/>
          <w:cols w:space="720"/>
          <w:docGrid w:linePitch="360"/>
        </w:sectPr>
      </w:pPr>
    </w:p>
    <w:p w14:paraId="52F163ED" w14:textId="5C6CAB95" w:rsidR="00F95797" w:rsidRPr="00F0617E" w:rsidRDefault="00F142E9" w:rsidP="00E14854">
      <w:pPr>
        <w:pStyle w:val="Heading1"/>
      </w:pPr>
      <w:bookmarkStart w:id="215" w:name="_Toc199938657"/>
      <w:r w:rsidRPr="00F0617E">
        <w:t>APPENDIX A</w:t>
      </w:r>
      <w:r w:rsidR="00E14854" w:rsidRPr="00F0617E">
        <w:br/>
      </w:r>
      <w:r w:rsidR="00E14854" w:rsidRPr="00F0617E">
        <w:br/>
      </w:r>
      <w:r w:rsidR="00983377" w:rsidRPr="00F0617E">
        <w:t>FINANCIAL FORECAST</w:t>
      </w:r>
      <w:bookmarkEnd w:id="215"/>
    </w:p>
    <w:p w14:paraId="5F44C94B" w14:textId="77777777" w:rsidR="009E3955" w:rsidRPr="003E2215" w:rsidRDefault="009E3955" w:rsidP="00B4536B">
      <w:pPr>
        <w:pStyle w:val="BodyText"/>
        <w:ind w:firstLine="0"/>
        <w:rPr>
          <w:highlight w:val="yellow"/>
        </w:rPr>
      </w:pPr>
    </w:p>
    <w:p w14:paraId="37212599" w14:textId="072C8B87" w:rsidR="009E3955" w:rsidRPr="003E2215" w:rsidRDefault="009E3955" w:rsidP="009E3955">
      <w:pPr>
        <w:pStyle w:val="BodyText"/>
        <w:rPr>
          <w:highlight w:val="yellow"/>
        </w:rPr>
        <w:sectPr w:rsidR="009E3955" w:rsidRPr="003E2215" w:rsidSect="000D3F77">
          <w:headerReference w:type="even" r:id="rId70"/>
          <w:headerReference w:type="default" r:id="rId71"/>
          <w:footerReference w:type="even" r:id="rId72"/>
          <w:footerReference w:type="default" r:id="rId73"/>
          <w:headerReference w:type="first" r:id="rId74"/>
          <w:footerReference w:type="first" r:id="rId75"/>
          <w:pgSz w:w="12240" w:h="15840" w:code="1"/>
          <w:pgMar w:top="1440" w:right="1440" w:bottom="1440" w:left="1440" w:header="720" w:footer="720" w:gutter="0"/>
          <w:pgNumType w:start="1"/>
          <w:cols w:space="720"/>
          <w:titlePg/>
          <w:docGrid w:linePitch="360"/>
        </w:sectPr>
      </w:pPr>
    </w:p>
    <w:p w14:paraId="40B42545" w14:textId="293C5655" w:rsidR="00E14854" w:rsidRPr="00F0617E" w:rsidRDefault="00F95797" w:rsidP="00F95797">
      <w:pPr>
        <w:pStyle w:val="Heading1"/>
      </w:pPr>
      <w:bookmarkStart w:id="218" w:name="_Toc199938658"/>
      <w:r w:rsidRPr="00F0617E">
        <w:t>APPENDIX B</w:t>
      </w:r>
      <w:r w:rsidRPr="00F0617E">
        <w:br/>
      </w:r>
      <w:r w:rsidRPr="00F0617E">
        <w:br/>
        <w:t>MARKET STUDY</w:t>
      </w:r>
      <w:bookmarkEnd w:id="218"/>
    </w:p>
    <w:p w14:paraId="5BE8D7E9" w14:textId="77777777" w:rsidR="004C24CE" w:rsidRPr="003E2215" w:rsidRDefault="004C24CE" w:rsidP="004C24CE">
      <w:pPr>
        <w:rPr>
          <w:highlight w:val="yellow"/>
        </w:rPr>
      </w:pPr>
    </w:p>
    <w:p w14:paraId="46006619" w14:textId="77777777" w:rsidR="002B24B8" w:rsidRPr="003E2215" w:rsidRDefault="002B24B8" w:rsidP="00F142E9">
      <w:pPr>
        <w:pStyle w:val="BodyText"/>
        <w:rPr>
          <w:highlight w:val="yellow"/>
        </w:rPr>
        <w:sectPr w:rsidR="002B24B8" w:rsidRPr="003E2215" w:rsidSect="000D3F77">
          <w:footerReference w:type="default" r:id="rId76"/>
          <w:pgSz w:w="12240" w:h="15840" w:code="1"/>
          <w:pgMar w:top="1440" w:right="1440" w:bottom="1440" w:left="1440" w:header="720" w:footer="720" w:gutter="0"/>
          <w:pgNumType w:start="1"/>
          <w:cols w:space="720"/>
          <w:titlePg/>
          <w:docGrid w:linePitch="360"/>
        </w:sectPr>
      </w:pPr>
    </w:p>
    <w:p w14:paraId="6EE4471C" w14:textId="46E3EA54" w:rsidR="00F142E9" w:rsidRPr="00EE2432" w:rsidRDefault="00F95797" w:rsidP="00E14854">
      <w:pPr>
        <w:pStyle w:val="Heading1"/>
      </w:pPr>
      <w:bookmarkStart w:id="220" w:name="_Toc199938659"/>
      <w:r w:rsidRPr="00EE2432">
        <w:t>APPENDIX C</w:t>
      </w:r>
      <w:r w:rsidR="00E14854" w:rsidRPr="00EE2432">
        <w:br/>
      </w:r>
      <w:r w:rsidR="00E14854" w:rsidRPr="00EE2432">
        <w:br/>
      </w:r>
      <w:r w:rsidR="00F142E9" w:rsidRPr="00EE2432">
        <w:t>SELECTED DEFINITIONS</w:t>
      </w:r>
      <w:bookmarkEnd w:id="220"/>
    </w:p>
    <w:p w14:paraId="7DAF3ED4" w14:textId="5CC8358E" w:rsidR="00631464" w:rsidRPr="003E2215" w:rsidRDefault="00F0617E" w:rsidP="00F0617E">
      <w:pPr>
        <w:spacing w:after="240"/>
        <w:jc w:val="center"/>
        <w:rPr>
          <w:rFonts w:eastAsiaTheme="minorHAnsi"/>
          <w:szCs w:val="22"/>
          <w:highlight w:val="yellow"/>
        </w:rPr>
      </w:pPr>
      <w:r>
        <w:t>[TO COME]</w:t>
      </w:r>
    </w:p>
    <w:p w14:paraId="26F38557" w14:textId="77777777" w:rsidR="00953174" w:rsidRPr="003E2215" w:rsidRDefault="00953174" w:rsidP="008A60E2">
      <w:pPr>
        <w:rPr>
          <w:highlight w:val="yellow"/>
        </w:rPr>
      </w:pPr>
    </w:p>
    <w:p w14:paraId="3FADDCB4" w14:textId="77777777" w:rsidR="002B24B8" w:rsidRPr="003E2215" w:rsidRDefault="002B24B8" w:rsidP="00F142E9">
      <w:pPr>
        <w:pStyle w:val="BodyText"/>
        <w:rPr>
          <w:highlight w:val="yellow"/>
        </w:rPr>
        <w:sectPr w:rsidR="002B24B8" w:rsidRPr="003E2215" w:rsidSect="000D3F77">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2240" w:h="15840" w:code="1"/>
          <w:pgMar w:top="1440" w:right="1440" w:bottom="1440" w:left="1440" w:header="720" w:footer="720" w:gutter="0"/>
          <w:pgNumType w:start="1"/>
          <w:cols w:space="720"/>
          <w:titlePg/>
          <w:docGrid w:linePitch="360"/>
        </w:sectPr>
      </w:pPr>
    </w:p>
    <w:p w14:paraId="0AF71B1C" w14:textId="2A8289EA" w:rsidR="00F142E9" w:rsidRPr="00F0617E" w:rsidRDefault="00F95797" w:rsidP="005A127F">
      <w:pPr>
        <w:pStyle w:val="Heading1"/>
      </w:pPr>
      <w:bookmarkStart w:id="223" w:name="_Toc199938660"/>
      <w:r w:rsidRPr="00F0617E">
        <w:t>APPENDIX D</w:t>
      </w:r>
      <w:r w:rsidR="005A127F" w:rsidRPr="00F0617E">
        <w:br/>
      </w:r>
      <w:r w:rsidR="005A127F" w:rsidRPr="00F0617E">
        <w:br/>
      </w:r>
      <w:r w:rsidR="00DC060F" w:rsidRPr="00F0617E">
        <w:rPr>
          <w:caps w:val="0"/>
        </w:rPr>
        <w:t>ECONOMIC AND DEMOGRAPHIC INFORMATION</w:t>
      </w:r>
      <w:bookmarkEnd w:id="223"/>
    </w:p>
    <w:p w14:paraId="09654954" w14:textId="77777777" w:rsidR="002034EF" w:rsidRDefault="002034EF" w:rsidP="002034EF">
      <w:pPr>
        <w:spacing w:after="240"/>
        <w:ind w:firstLine="720"/>
        <w:rPr>
          <w:i/>
        </w:rPr>
      </w:pPr>
      <w:r w:rsidRPr="00F0617E">
        <w:t xml:space="preserve">The following information is provided to give prospective investors general information concerning selected economic and demographic conditions existing in the area within which the District is located.  The statistics presented below have been obtained from the referenced sources and represent the most current information available from such sources; however, certain of the information is released only after a significant amount of time has passed since the most recent date of the reported data and therefore, such information may not be indicative of economic and demographic conditions as they currently exist or conditions which may be experienced in the near future.  Further, the reported data has not been adjusted to reflect economic trends, notably inflation.  Finally, other economic and demographic information not presented herein may be available concerning the area in which the District is located and prospective investors may want to review such information prior to making their investment decision.  </w:t>
      </w:r>
      <w:r w:rsidRPr="00F0617E">
        <w:rPr>
          <w:i/>
        </w:rPr>
        <w:t>The following information is not to be relied upon as a representation or guarantee of the District or its officers, employees, or advisors.</w:t>
      </w:r>
    </w:p>
    <w:p w14:paraId="5326ACFD" w14:textId="77777777" w:rsidR="0050215F" w:rsidRPr="0050215F" w:rsidRDefault="0050215F" w:rsidP="0050215F">
      <w:pPr>
        <w:keepNext/>
        <w:autoSpaceDE w:val="0"/>
        <w:autoSpaceDN w:val="0"/>
        <w:adjustRightInd w:val="0"/>
        <w:spacing w:after="240"/>
        <w:jc w:val="left"/>
        <w:rPr>
          <w:b/>
          <w:bCs/>
          <w:szCs w:val="22"/>
        </w:rPr>
      </w:pPr>
      <w:r w:rsidRPr="0050215F">
        <w:rPr>
          <w:b/>
          <w:bCs/>
          <w:szCs w:val="22"/>
        </w:rPr>
        <w:t>Population</w:t>
      </w:r>
    </w:p>
    <w:p w14:paraId="0DC758C7" w14:textId="77777777" w:rsidR="0050215F" w:rsidRPr="0050215F" w:rsidRDefault="0050215F" w:rsidP="0050215F">
      <w:pPr>
        <w:autoSpaceDE w:val="0"/>
        <w:autoSpaceDN w:val="0"/>
        <w:adjustRightInd w:val="0"/>
        <w:spacing w:after="240"/>
        <w:ind w:firstLine="720"/>
        <w:rPr>
          <w:szCs w:val="22"/>
        </w:rPr>
      </w:pPr>
      <w:r w:rsidRPr="0050215F">
        <w:rPr>
          <w:szCs w:val="22"/>
        </w:rPr>
        <w:t>The following table sets forth population statistics for Weber County (the “County”) and the State of Utah (the “State”).</w:t>
      </w:r>
    </w:p>
    <w:tbl>
      <w:tblPr>
        <w:tblW w:w="7825" w:type="dxa"/>
        <w:jc w:val="center"/>
        <w:tblLayout w:type="fixed"/>
        <w:tblCellMar>
          <w:left w:w="120" w:type="dxa"/>
          <w:right w:w="120" w:type="dxa"/>
        </w:tblCellMar>
        <w:tblLook w:val="0000" w:firstRow="0" w:lastRow="0" w:firstColumn="0" w:lastColumn="0" w:noHBand="0" w:noVBand="0"/>
      </w:tblPr>
      <w:tblGrid>
        <w:gridCol w:w="1255"/>
        <w:gridCol w:w="1620"/>
        <w:gridCol w:w="1620"/>
        <w:gridCol w:w="1530"/>
        <w:gridCol w:w="1800"/>
      </w:tblGrid>
      <w:tr w:rsidR="0050215F" w:rsidRPr="0050215F" w14:paraId="7174821A" w14:textId="77777777" w:rsidTr="00632F09">
        <w:trPr>
          <w:trHeight w:val="350"/>
          <w:jc w:val="center"/>
        </w:trPr>
        <w:tc>
          <w:tcPr>
            <w:tcW w:w="7825" w:type="dxa"/>
            <w:gridSpan w:val="5"/>
          </w:tcPr>
          <w:p w14:paraId="33A58F3A" w14:textId="77777777" w:rsidR="0050215F" w:rsidRPr="0050215F" w:rsidRDefault="0050215F" w:rsidP="0050215F">
            <w:pPr>
              <w:keepNext/>
              <w:autoSpaceDE w:val="0"/>
              <w:autoSpaceDN w:val="0"/>
              <w:adjustRightInd w:val="0"/>
              <w:jc w:val="center"/>
              <w:rPr>
                <w:b/>
                <w:bCs/>
                <w:szCs w:val="22"/>
              </w:rPr>
            </w:pPr>
            <w:r w:rsidRPr="0050215F">
              <w:rPr>
                <w:b/>
                <w:bCs/>
                <w:szCs w:val="22"/>
              </w:rPr>
              <w:t>Population</w:t>
            </w:r>
          </w:p>
        </w:tc>
      </w:tr>
      <w:tr w:rsidR="0050215F" w:rsidRPr="0050215F" w14:paraId="765C3B54" w14:textId="77777777" w:rsidTr="00632F09">
        <w:trPr>
          <w:jc w:val="center"/>
        </w:trPr>
        <w:tc>
          <w:tcPr>
            <w:tcW w:w="1255" w:type="dxa"/>
          </w:tcPr>
          <w:p w14:paraId="1DB01E14" w14:textId="77777777" w:rsidR="0050215F" w:rsidRPr="0050215F" w:rsidRDefault="0050215F" w:rsidP="0050215F">
            <w:pPr>
              <w:keepNext/>
              <w:autoSpaceDE w:val="0"/>
              <w:autoSpaceDN w:val="0"/>
              <w:adjustRightInd w:val="0"/>
              <w:rPr>
                <w:szCs w:val="22"/>
              </w:rPr>
            </w:pPr>
          </w:p>
        </w:tc>
        <w:tc>
          <w:tcPr>
            <w:tcW w:w="1620" w:type="dxa"/>
          </w:tcPr>
          <w:p w14:paraId="087E97D9" w14:textId="77777777" w:rsidR="0050215F" w:rsidRPr="0050215F" w:rsidRDefault="0050215F" w:rsidP="0050215F">
            <w:pPr>
              <w:keepNext/>
              <w:autoSpaceDE w:val="0"/>
              <w:autoSpaceDN w:val="0"/>
              <w:adjustRightInd w:val="0"/>
              <w:rPr>
                <w:color w:val="000000"/>
                <w:szCs w:val="22"/>
              </w:rPr>
            </w:pPr>
          </w:p>
        </w:tc>
        <w:tc>
          <w:tcPr>
            <w:tcW w:w="1620" w:type="dxa"/>
          </w:tcPr>
          <w:p w14:paraId="7B94043E" w14:textId="77777777" w:rsidR="0050215F" w:rsidRPr="0050215F" w:rsidRDefault="0050215F" w:rsidP="0050215F">
            <w:pPr>
              <w:keepNext/>
              <w:autoSpaceDE w:val="0"/>
              <w:autoSpaceDN w:val="0"/>
              <w:adjustRightInd w:val="0"/>
              <w:rPr>
                <w:szCs w:val="22"/>
              </w:rPr>
            </w:pPr>
          </w:p>
        </w:tc>
        <w:tc>
          <w:tcPr>
            <w:tcW w:w="1530" w:type="dxa"/>
          </w:tcPr>
          <w:p w14:paraId="7873C95D" w14:textId="77777777" w:rsidR="0050215F" w:rsidRPr="0050215F" w:rsidRDefault="0050215F" w:rsidP="0050215F">
            <w:pPr>
              <w:keepNext/>
              <w:autoSpaceDE w:val="0"/>
              <w:autoSpaceDN w:val="0"/>
              <w:adjustRightInd w:val="0"/>
              <w:rPr>
                <w:szCs w:val="22"/>
              </w:rPr>
            </w:pPr>
          </w:p>
        </w:tc>
        <w:tc>
          <w:tcPr>
            <w:tcW w:w="1800" w:type="dxa"/>
          </w:tcPr>
          <w:p w14:paraId="0D00E4F5" w14:textId="77777777" w:rsidR="0050215F" w:rsidRPr="0050215F" w:rsidRDefault="0050215F" w:rsidP="0050215F">
            <w:pPr>
              <w:keepNext/>
              <w:autoSpaceDE w:val="0"/>
              <w:autoSpaceDN w:val="0"/>
              <w:adjustRightInd w:val="0"/>
              <w:rPr>
                <w:szCs w:val="22"/>
              </w:rPr>
            </w:pPr>
          </w:p>
        </w:tc>
      </w:tr>
      <w:tr w:rsidR="0050215F" w:rsidRPr="0050215F" w14:paraId="761B6BA3" w14:textId="77777777" w:rsidTr="00632F09">
        <w:trPr>
          <w:jc w:val="center"/>
        </w:trPr>
        <w:tc>
          <w:tcPr>
            <w:tcW w:w="1255" w:type="dxa"/>
            <w:vAlign w:val="bottom"/>
          </w:tcPr>
          <w:p w14:paraId="4B5D0BC9"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Year</w:t>
            </w:r>
          </w:p>
        </w:tc>
        <w:tc>
          <w:tcPr>
            <w:tcW w:w="1620" w:type="dxa"/>
            <w:vAlign w:val="bottom"/>
          </w:tcPr>
          <w:p w14:paraId="4B9A0B0A"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County</w:t>
            </w:r>
          </w:p>
        </w:tc>
        <w:tc>
          <w:tcPr>
            <w:tcW w:w="1620" w:type="dxa"/>
            <w:vAlign w:val="bottom"/>
          </w:tcPr>
          <w:p w14:paraId="6FA6637C"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Percent</w:t>
            </w:r>
            <w:r w:rsidRPr="0050215F">
              <w:rPr>
                <w:b/>
                <w:bCs/>
                <w:szCs w:val="22"/>
              </w:rPr>
              <w:br/>
              <w:t>Change</w:t>
            </w:r>
          </w:p>
        </w:tc>
        <w:tc>
          <w:tcPr>
            <w:tcW w:w="1530" w:type="dxa"/>
            <w:vAlign w:val="bottom"/>
          </w:tcPr>
          <w:p w14:paraId="5D43789E"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State</w:t>
            </w:r>
          </w:p>
        </w:tc>
        <w:tc>
          <w:tcPr>
            <w:tcW w:w="1800" w:type="dxa"/>
            <w:vAlign w:val="bottom"/>
          </w:tcPr>
          <w:p w14:paraId="007726E2"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Percent</w:t>
            </w:r>
            <w:r w:rsidRPr="0050215F">
              <w:rPr>
                <w:b/>
                <w:bCs/>
                <w:szCs w:val="22"/>
              </w:rPr>
              <w:br/>
              <w:t>Change</w:t>
            </w:r>
          </w:p>
        </w:tc>
      </w:tr>
      <w:tr w:rsidR="0050215F" w:rsidRPr="0050215F" w14:paraId="757ADCC2" w14:textId="77777777" w:rsidTr="00632F09">
        <w:trPr>
          <w:jc w:val="center"/>
        </w:trPr>
        <w:tc>
          <w:tcPr>
            <w:tcW w:w="1255" w:type="dxa"/>
          </w:tcPr>
          <w:p w14:paraId="14FD4D9F" w14:textId="77777777" w:rsidR="0050215F" w:rsidRPr="0050215F" w:rsidRDefault="0050215F" w:rsidP="0050215F">
            <w:pPr>
              <w:keepNext/>
              <w:autoSpaceDE w:val="0"/>
              <w:autoSpaceDN w:val="0"/>
              <w:adjustRightInd w:val="0"/>
              <w:rPr>
                <w:szCs w:val="22"/>
                <w:highlight w:val="yellow"/>
              </w:rPr>
            </w:pPr>
          </w:p>
        </w:tc>
        <w:tc>
          <w:tcPr>
            <w:tcW w:w="1620" w:type="dxa"/>
          </w:tcPr>
          <w:p w14:paraId="54978016" w14:textId="77777777" w:rsidR="0050215F" w:rsidRPr="0050215F" w:rsidRDefault="0050215F" w:rsidP="0050215F">
            <w:pPr>
              <w:keepNext/>
              <w:autoSpaceDE w:val="0"/>
              <w:autoSpaceDN w:val="0"/>
              <w:adjustRightInd w:val="0"/>
              <w:rPr>
                <w:color w:val="000000"/>
                <w:szCs w:val="22"/>
                <w:highlight w:val="yellow"/>
              </w:rPr>
            </w:pPr>
          </w:p>
        </w:tc>
        <w:tc>
          <w:tcPr>
            <w:tcW w:w="1620" w:type="dxa"/>
          </w:tcPr>
          <w:p w14:paraId="5319B617" w14:textId="77777777" w:rsidR="0050215F" w:rsidRPr="0050215F" w:rsidRDefault="0050215F" w:rsidP="0050215F">
            <w:pPr>
              <w:keepNext/>
              <w:autoSpaceDE w:val="0"/>
              <w:autoSpaceDN w:val="0"/>
              <w:adjustRightInd w:val="0"/>
              <w:rPr>
                <w:color w:val="000000"/>
                <w:szCs w:val="22"/>
                <w:highlight w:val="yellow"/>
              </w:rPr>
            </w:pPr>
          </w:p>
        </w:tc>
        <w:tc>
          <w:tcPr>
            <w:tcW w:w="1530" w:type="dxa"/>
          </w:tcPr>
          <w:p w14:paraId="1C6B71FD" w14:textId="77777777" w:rsidR="0050215F" w:rsidRPr="0050215F" w:rsidRDefault="0050215F" w:rsidP="0050215F">
            <w:pPr>
              <w:keepNext/>
              <w:autoSpaceDE w:val="0"/>
              <w:autoSpaceDN w:val="0"/>
              <w:adjustRightInd w:val="0"/>
              <w:rPr>
                <w:color w:val="000000"/>
                <w:szCs w:val="22"/>
                <w:highlight w:val="yellow"/>
              </w:rPr>
            </w:pPr>
          </w:p>
        </w:tc>
        <w:tc>
          <w:tcPr>
            <w:tcW w:w="1800" w:type="dxa"/>
          </w:tcPr>
          <w:p w14:paraId="6100C462" w14:textId="77777777" w:rsidR="0050215F" w:rsidRPr="0050215F" w:rsidRDefault="0050215F" w:rsidP="0050215F">
            <w:pPr>
              <w:keepNext/>
              <w:autoSpaceDE w:val="0"/>
              <w:autoSpaceDN w:val="0"/>
              <w:adjustRightInd w:val="0"/>
              <w:rPr>
                <w:color w:val="000000"/>
                <w:szCs w:val="22"/>
                <w:highlight w:val="yellow"/>
              </w:rPr>
            </w:pPr>
          </w:p>
        </w:tc>
      </w:tr>
      <w:tr w:rsidR="0050215F" w:rsidRPr="0050215F" w14:paraId="4E5218D8" w14:textId="77777777" w:rsidTr="00632F09">
        <w:trPr>
          <w:jc w:val="center"/>
        </w:trPr>
        <w:tc>
          <w:tcPr>
            <w:tcW w:w="1255" w:type="dxa"/>
          </w:tcPr>
          <w:p w14:paraId="0573F3AB" w14:textId="77777777" w:rsidR="0050215F" w:rsidRPr="0050215F" w:rsidRDefault="0050215F" w:rsidP="0050215F">
            <w:pPr>
              <w:keepNext/>
              <w:tabs>
                <w:tab w:val="decimal" w:pos="695"/>
              </w:tabs>
              <w:autoSpaceDE w:val="0"/>
              <w:autoSpaceDN w:val="0"/>
              <w:adjustRightInd w:val="0"/>
              <w:rPr>
                <w:color w:val="000000"/>
                <w:szCs w:val="22"/>
              </w:rPr>
            </w:pPr>
            <w:r w:rsidRPr="0050215F">
              <w:rPr>
                <w:szCs w:val="22"/>
              </w:rPr>
              <w:t>1980</w:t>
            </w:r>
          </w:p>
        </w:tc>
        <w:tc>
          <w:tcPr>
            <w:tcW w:w="1620" w:type="dxa"/>
          </w:tcPr>
          <w:p w14:paraId="4C579DE5" w14:textId="77777777" w:rsidR="0050215F" w:rsidRPr="0050215F" w:rsidRDefault="0050215F" w:rsidP="0050215F">
            <w:pPr>
              <w:keepNext/>
              <w:tabs>
                <w:tab w:val="decimal" w:pos="1052"/>
              </w:tabs>
              <w:autoSpaceDE w:val="0"/>
              <w:autoSpaceDN w:val="0"/>
              <w:adjustRightInd w:val="0"/>
              <w:rPr>
                <w:color w:val="000000"/>
                <w:szCs w:val="22"/>
              </w:rPr>
            </w:pPr>
            <w:r w:rsidRPr="0050215F">
              <w:rPr>
                <w:color w:val="000000"/>
                <w:szCs w:val="22"/>
              </w:rPr>
              <w:t>144,616</w:t>
            </w:r>
          </w:p>
        </w:tc>
        <w:tc>
          <w:tcPr>
            <w:tcW w:w="1620" w:type="dxa"/>
          </w:tcPr>
          <w:p w14:paraId="58512B90" w14:textId="77777777" w:rsidR="0050215F" w:rsidRPr="0050215F" w:rsidRDefault="0050215F" w:rsidP="0050215F">
            <w:pPr>
              <w:keepNext/>
              <w:tabs>
                <w:tab w:val="decimal" w:pos="875"/>
              </w:tabs>
              <w:autoSpaceDE w:val="0"/>
              <w:autoSpaceDN w:val="0"/>
              <w:adjustRightInd w:val="0"/>
              <w:rPr>
                <w:color w:val="000000"/>
                <w:szCs w:val="22"/>
              </w:rPr>
            </w:pPr>
            <w:r w:rsidRPr="0050215F">
              <w:rPr>
                <w:color w:val="000000"/>
                <w:szCs w:val="22"/>
              </w:rPr>
              <w:t>--</w:t>
            </w:r>
          </w:p>
        </w:tc>
        <w:tc>
          <w:tcPr>
            <w:tcW w:w="1530" w:type="dxa"/>
          </w:tcPr>
          <w:p w14:paraId="3D011731" w14:textId="77777777" w:rsidR="0050215F" w:rsidRPr="0050215F" w:rsidRDefault="0050215F" w:rsidP="0050215F">
            <w:pPr>
              <w:keepNext/>
              <w:tabs>
                <w:tab w:val="decimal" w:pos="1067"/>
              </w:tabs>
              <w:autoSpaceDE w:val="0"/>
              <w:autoSpaceDN w:val="0"/>
              <w:adjustRightInd w:val="0"/>
              <w:rPr>
                <w:color w:val="000000"/>
                <w:szCs w:val="22"/>
              </w:rPr>
            </w:pPr>
            <w:r w:rsidRPr="0050215F">
              <w:rPr>
                <w:color w:val="000000"/>
                <w:szCs w:val="22"/>
              </w:rPr>
              <w:t>1,461,037</w:t>
            </w:r>
          </w:p>
        </w:tc>
        <w:tc>
          <w:tcPr>
            <w:tcW w:w="1800" w:type="dxa"/>
          </w:tcPr>
          <w:p w14:paraId="6DE39182" w14:textId="77777777" w:rsidR="0050215F" w:rsidRPr="0050215F" w:rsidRDefault="0050215F" w:rsidP="0050215F">
            <w:pPr>
              <w:keepNext/>
              <w:tabs>
                <w:tab w:val="decimal" w:pos="961"/>
              </w:tabs>
              <w:autoSpaceDE w:val="0"/>
              <w:autoSpaceDN w:val="0"/>
              <w:adjustRightInd w:val="0"/>
              <w:rPr>
                <w:color w:val="000000"/>
                <w:szCs w:val="22"/>
              </w:rPr>
            </w:pPr>
            <w:r w:rsidRPr="0050215F">
              <w:rPr>
                <w:color w:val="000000"/>
                <w:szCs w:val="22"/>
              </w:rPr>
              <w:t>--</w:t>
            </w:r>
          </w:p>
        </w:tc>
      </w:tr>
      <w:tr w:rsidR="0050215F" w:rsidRPr="0050215F" w14:paraId="03627DC5" w14:textId="77777777" w:rsidTr="00632F09">
        <w:trPr>
          <w:jc w:val="center"/>
        </w:trPr>
        <w:tc>
          <w:tcPr>
            <w:tcW w:w="1255" w:type="dxa"/>
          </w:tcPr>
          <w:p w14:paraId="3E8FF09C" w14:textId="77777777" w:rsidR="0050215F" w:rsidRPr="0050215F" w:rsidRDefault="0050215F" w:rsidP="0050215F">
            <w:pPr>
              <w:keepNext/>
              <w:tabs>
                <w:tab w:val="decimal" w:pos="695"/>
              </w:tabs>
              <w:autoSpaceDE w:val="0"/>
              <w:autoSpaceDN w:val="0"/>
              <w:adjustRightInd w:val="0"/>
              <w:rPr>
                <w:color w:val="000000"/>
                <w:szCs w:val="22"/>
              </w:rPr>
            </w:pPr>
            <w:r w:rsidRPr="0050215F">
              <w:rPr>
                <w:szCs w:val="22"/>
              </w:rPr>
              <w:t>1990</w:t>
            </w:r>
          </w:p>
        </w:tc>
        <w:tc>
          <w:tcPr>
            <w:tcW w:w="1620" w:type="dxa"/>
          </w:tcPr>
          <w:p w14:paraId="330E57DB" w14:textId="77777777" w:rsidR="0050215F" w:rsidRPr="0050215F" w:rsidRDefault="0050215F" w:rsidP="0050215F">
            <w:pPr>
              <w:keepNext/>
              <w:tabs>
                <w:tab w:val="decimal" w:pos="1052"/>
              </w:tabs>
              <w:autoSpaceDE w:val="0"/>
              <w:autoSpaceDN w:val="0"/>
              <w:adjustRightInd w:val="0"/>
              <w:rPr>
                <w:color w:val="000000"/>
                <w:szCs w:val="22"/>
              </w:rPr>
            </w:pPr>
            <w:r w:rsidRPr="0050215F">
              <w:rPr>
                <w:color w:val="000000"/>
                <w:szCs w:val="22"/>
              </w:rPr>
              <w:t>158,330</w:t>
            </w:r>
          </w:p>
        </w:tc>
        <w:tc>
          <w:tcPr>
            <w:tcW w:w="1620" w:type="dxa"/>
          </w:tcPr>
          <w:p w14:paraId="484D3577" w14:textId="77777777" w:rsidR="0050215F" w:rsidRPr="0050215F" w:rsidRDefault="0050215F" w:rsidP="0050215F">
            <w:pPr>
              <w:keepNext/>
              <w:tabs>
                <w:tab w:val="decimal" w:pos="605"/>
              </w:tabs>
              <w:autoSpaceDE w:val="0"/>
              <w:autoSpaceDN w:val="0"/>
              <w:adjustRightInd w:val="0"/>
              <w:rPr>
                <w:color w:val="000000"/>
                <w:szCs w:val="22"/>
              </w:rPr>
            </w:pPr>
            <w:r w:rsidRPr="0050215F">
              <w:rPr>
                <w:color w:val="000000"/>
                <w:szCs w:val="22"/>
              </w:rPr>
              <w:t>9.48%</w:t>
            </w:r>
          </w:p>
        </w:tc>
        <w:tc>
          <w:tcPr>
            <w:tcW w:w="1530" w:type="dxa"/>
          </w:tcPr>
          <w:p w14:paraId="5508E5F4" w14:textId="77777777" w:rsidR="0050215F" w:rsidRPr="0050215F" w:rsidRDefault="0050215F" w:rsidP="0050215F">
            <w:pPr>
              <w:keepNext/>
              <w:tabs>
                <w:tab w:val="decimal" w:pos="1067"/>
              </w:tabs>
              <w:autoSpaceDE w:val="0"/>
              <w:autoSpaceDN w:val="0"/>
              <w:adjustRightInd w:val="0"/>
              <w:rPr>
                <w:color w:val="000000"/>
                <w:szCs w:val="22"/>
              </w:rPr>
            </w:pPr>
            <w:r w:rsidRPr="0050215F">
              <w:rPr>
                <w:color w:val="000000"/>
                <w:szCs w:val="22"/>
              </w:rPr>
              <w:t>1,722,850</w:t>
            </w:r>
          </w:p>
        </w:tc>
        <w:tc>
          <w:tcPr>
            <w:tcW w:w="1800" w:type="dxa"/>
          </w:tcPr>
          <w:p w14:paraId="516AA5AB" w14:textId="77777777" w:rsidR="0050215F" w:rsidRPr="0050215F" w:rsidRDefault="0050215F" w:rsidP="0050215F">
            <w:pPr>
              <w:keepNext/>
              <w:tabs>
                <w:tab w:val="decimal" w:pos="691"/>
              </w:tabs>
              <w:autoSpaceDE w:val="0"/>
              <w:autoSpaceDN w:val="0"/>
              <w:adjustRightInd w:val="0"/>
              <w:rPr>
                <w:szCs w:val="22"/>
              </w:rPr>
            </w:pPr>
            <w:r w:rsidRPr="0050215F">
              <w:rPr>
                <w:szCs w:val="22"/>
              </w:rPr>
              <w:t>17.92%</w:t>
            </w:r>
          </w:p>
        </w:tc>
      </w:tr>
      <w:tr w:rsidR="0050215F" w:rsidRPr="0050215F" w14:paraId="3E7DC10A" w14:textId="77777777" w:rsidTr="00632F09">
        <w:trPr>
          <w:jc w:val="center"/>
        </w:trPr>
        <w:tc>
          <w:tcPr>
            <w:tcW w:w="1255" w:type="dxa"/>
          </w:tcPr>
          <w:p w14:paraId="747FB093" w14:textId="77777777" w:rsidR="0050215F" w:rsidRPr="0050215F" w:rsidRDefault="0050215F" w:rsidP="0050215F">
            <w:pPr>
              <w:keepNext/>
              <w:tabs>
                <w:tab w:val="decimal" w:pos="695"/>
              </w:tabs>
              <w:autoSpaceDE w:val="0"/>
              <w:autoSpaceDN w:val="0"/>
              <w:adjustRightInd w:val="0"/>
              <w:rPr>
                <w:szCs w:val="22"/>
              </w:rPr>
            </w:pPr>
            <w:r w:rsidRPr="0050215F">
              <w:rPr>
                <w:szCs w:val="22"/>
              </w:rPr>
              <w:t>2000</w:t>
            </w:r>
          </w:p>
        </w:tc>
        <w:tc>
          <w:tcPr>
            <w:tcW w:w="1620" w:type="dxa"/>
          </w:tcPr>
          <w:p w14:paraId="61A5F894" w14:textId="77777777" w:rsidR="0050215F" w:rsidRPr="0050215F" w:rsidRDefault="0050215F" w:rsidP="0050215F">
            <w:pPr>
              <w:keepNext/>
              <w:tabs>
                <w:tab w:val="decimal" w:pos="1052"/>
              </w:tabs>
              <w:autoSpaceDE w:val="0"/>
              <w:autoSpaceDN w:val="0"/>
              <w:adjustRightInd w:val="0"/>
              <w:rPr>
                <w:szCs w:val="22"/>
              </w:rPr>
            </w:pPr>
            <w:r w:rsidRPr="0050215F">
              <w:rPr>
                <w:szCs w:val="22"/>
              </w:rPr>
              <w:t>196,533</w:t>
            </w:r>
          </w:p>
        </w:tc>
        <w:tc>
          <w:tcPr>
            <w:tcW w:w="1620" w:type="dxa"/>
          </w:tcPr>
          <w:p w14:paraId="373E254D" w14:textId="77777777" w:rsidR="0050215F" w:rsidRPr="0050215F" w:rsidRDefault="0050215F" w:rsidP="0050215F">
            <w:pPr>
              <w:keepNext/>
              <w:tabs>
                <w:tab w:val="decimal" w:pos="605"/>
              </w:tabs>
              <w:autoSpaceDE w:val="0"/>
              <w:autoSpaceDN w:val="0"/>
              <w:adjustRightInd w:val="0"/>
              <w:rPr>
                <w:szCs w:val="22"/>
              </w:rPr>
            </w:pPr>
            <w:r w:rsidRPr="0050215F">
              <w:rPr>
                <w:szCs w:val="22"/>
              </w:rPr>
              <w:t>24.13</w:t>
            </w:r>
          </w:p>
        </w:tc>
        <w:tc>
          <w:tcPr>
            <w:tcW w:w="1530" w:type="dxa"/>
          </w:tcPr>
          <w:p w14:paraId="6629C526" w14:textId="77777777" w:rsidR="0050215F" w:rsidRPr="0050215F" w:rsidRDefault="0050215F" w:rsidP="0050215F">
            <w:pPr>
              <w:keepNext/>
              <w:tabs>
                <w:tab w:val="decimal" w:pos="1067"/>
              </w:tabs>
              <w:autoSpaceDE w:val="0"/>
              <w:autoSpaceDN w:val="0"/>
              <w:adjustRightInd w:val="0"/>
              <w:rPr>
                <w:szCs w:val="22"/>
              </w:rPr>
            </w:pPr>
            <w:r w:rsidRPr="0050215F">
              <w:rPr>
                <w:szCs w:val="22"/>
              </w:rPr>
              <w:t>2,233,169</w:t>
            </w:r>
          </w:p>
        </w:tc>
        <w:tc>
          <w:tcPr>
            <w:tcW w:w="1800" w:type="dxa"/>
          </w:tcPr>
          <w:p w14:paraId="6B7D3C43" w14:textId="77777777" w:rsidR="0050215F" w:rsidRPr="0050215F" w:rsidRDefault="0050215F" w:rsidP="0050215F">
            <w:pPr>
              <w:keepNext/>
              <w:tabs>
                <w:tab w:val="decimal" w:pos="691"/>
              </w:tabs>
              <w:autoSpaceDE w:val="0"/>
              <w:autoSpaceDN w:val="0"/>
              <w:adjustRightInd w:val="0"/>
              <w:rPr>
                <w:szCs w:val="22"/>
              </w:rPr>
            </w:pPr>
            <w:r w:rsidRPr="0050215F">
              <w:rPr>
                <w:szCs w:val="22"/>
              </w:rPr>
              <w:t>29.62</w:t>
            </w:r>
          </w:p>
        </w:tc>
      </w:tr>
      <w:tr w:rsidR="0050215F" w:rsidRPr="0050215F" w14:paraId="374089F0" w14:textId="77777777" w:rsidTr="00632F09">
        <w:trPr>
          <w:jc w:val="center"/>
        </w:trPr>
        <w:tc>
          <w:tcPr>
            <w:tcW w:w="1255" w:type="dxa"/>
          </w:tcPr>
          <w:p w14:paraId="79636948" w14:textId="77777777" w:rsidR="0050215F" w:rsidRPr="0050215F" w:rsidRDefault="0050215F" w:rsidP="0050215F">
            <w:pPr>
              <w:keepNext/>
              <w:tabs>
                <w:tab w:val="decimal" w:pos="695"/>
              </w:tabs>
              <w:autoSpaceDE w:val="0"/>
              <w:autoSpaceDN w:val="0"/>
              <w:adjustRightInd w:val="0"/>
              <w:rPr>
                <w:szCs w:val="22"/>
                <w:vertAlign w:val="superscript"/>
              </w:rPr>
            </w:pPr>
            <w:r w:rsidRPr="0050215F">
              <w:rPr>
                <w:szCs w:val="22"/>
              </w:rPr>
              <w:t>2010</w:t>
            </w:r>
          </w:p>
        </w:tc>
        <w:tc>
          <w:tcPr>
            <w:tcW w:w="1620" w:type="dxa"/>
          </w:tcPr>
          <w:p w14:paraId="75CAE863" w14:textId="77777777" w:rsidR="0050215F" w:rsidRPr="0050215F" w:rsidRDefault="0050215F" w:rsidP="0050215F">
            <w:pPr>
              <w:keepNext/>
              <w:tabs>
                <w:tab w:val="decimal" w:pos="1052"/>
              </w:tabs>
              <w:autoSpaceDE w:val="0"/>
              <w:autoSpaceDN w:val="0"/>
              <w:adjustRightInd w:val="0"/>
              <w:rPr>
                <w:szCs w:val="22"/>
              </w:rPr>
            </w:pPr>
            <w:r w:rsidRPr="0050215F">
              <w:rPr>
                <w:szCs w:val="22"/>
              </w:rPr>
              <w:t>231,236</w:t>
            </w:r>
          </w:p>
        </w:tc>
        <w:tc>
          <w:tcPr>
            <w:tcW w:w="1620" w:type="dxa"/>
          </w:tcPr>
          <w:p w14:paraId="04421A46" w14:textId="77777777" w:rsidR="0050215F" w:rsidRPr="0050215F" w:rsidRDefault="0050215F" w:rsidP="0050215F">
            <w:pPr>
              <w:keepNext/>
              <w:tabs>
                <w:tab w:val="decimal" w:pos="605"/>
              </w:tabs>
              <w:autoSpaceDE w:val="0"/>
              <w:autoSpaceDN w:val="0"/>
              <w:adjustRightInd w:val="0"/>
              <w:rPr>
                <w:szCs w:val="22"/>
                <w:highlight w:val="yellow"/>
              </w:rPr>
            </w:pPr>
            <w:r w:rsidRPr="0050215F">
              <w:rPr>
                <w:szCs w:val="22"/>
              </w:rPr>
              <w:t>17.66</w:t>
            </w:r>
          </w:p>
        </w:tc>
        <w:tc>
          <w:tcPr>
            <w:tcW w:w="1530" w:type="dxa"/>
          </w:tcPr>
          <w:p w14:paraId="76F6B017" w14:textId="77777777" w:rsidR="0050215F" w:rsidRPr="0050215F" w:rsidRDefault="0050215F" w:rsidP="0050215F">
            <w:pPr>
              <w:keepNext/>
              <w:tabs>
                <w:tab w:val="decimal" w:pos="1067"/>
              </w:tabs>
              <w:autoSpaceDE w:val="0"/>
              <w:autoSpaceDN w:val="0"/>
              <w:adjustRightInd w:val="0"/>
              <w:rPr>
                <w:szCs w:val="22"/>
              </w:rPr>
            </w:pPr>
            <w:r w:rsidRPr="0050215F">
              <w:rPr>
                <w:szCs w:val="22"/>
              </w:rPr>
              <w:t>2,763,885</w:t>
            </w:r>
          </w:p>
        </w:tc>
        <w:tc>
          <w:tcPr>
            <w:tcW w:w="1800" w:type="dxa"/>
          </w:tcPr>
          <w:p w14:paraId="70CE5930" w14:textId="77777777" w:rsidR="0050215F" w:rsidRPr="0050215F" w:rsidRDefault="0050215F" w:rsidP="0050215F">
            <w:pPr>
              <w:keepNext/>
              <w:tabs>
                <w:tab w:val="decimal" w:pos="691"/>
              </w:tabs>
              <w:autoSpaceDE w:val="0"/>
              <w:autoSpaceDN w:val="0"/>
              <w:adjustRightInd w:val="0"/>
              <w:rPr>
                <w:szCs w:val="22"/>
              </w:rPr>
            </w:pPr>
            <w:r w:rsidRPr="0050215F">
              <w:rPr>
                <w:szCs w:val="22"/>
              </w:rPr>
              <w:t>23.77</w:t>
            </w:r>
          </w:p>
        </w:tc>
      </w:tr>
      <w:tr w:rsidR="0050215F" w:rsidRPr="0050215F" w14:paraId="7FFA01B9" w14:textId="77777777" w:rsidTr="00632F09">
        <w:trPr>
          <w:jc w:val="center"/>
        </w:trPr>
        <w:tc>
          <w:tcPr>
            <w:tcW w:w="1255" w:type="dxa"/>
          </w:tcPr>
          <w:p w14:paraId="41F88DA2" w14:textId="77777777" w:rsidR="0050215F" w:rsidRPr="0050215F" w:rsidRDefault="0050215F" w:rsidP="0050215F">
            <w:pPr>
              <w:keepNext/>
              <w:tabs>
                <w:tab w:val="decimal" w:pos="695"/>
              </w:tabs>
              <w:autoSpaceDE w:val="0"/>
              <w:autoSpaceDN w:val="0"/>
              <w:adjustRightInd w:val="0"/>
              <w:rPr>
                <w:szCs w:val="22"/>
                <w:vertAlign w:val="superscript"/>
              </w:rPr>
            </w:pPr>
            <w:r w:rsidRPr="0050215F">
              <w:rPr>
                <w:szCs w:val="22"/>
              </w:rPr>
              <w:t>2020</w:t>
            </w:r>
          </w:p>
        </w:tc>
        <w:tc>
          <w:tcPr>
            <w:tcW w:w="1620" w:type="dxa"/>
          </w:tcPr>
          <w:p w14:paraId="775E6AB2" w14:textId="77777777" w:rsidR="0050215F" w:rsidRPr="0050215F" w:rsidRDefault="0050215F" w:rsidP="0050215F">
            <w:pPr>
              <w:keepNext/>
              <w:tabs>
                <w:tab w:val="decimal" w:pos="1052"/>
              </w:tabs>
              <w:autoSpaceDE w:val="0"/>
              <w:autoSpaceDN w:val="0"/>
              <w:adjustRightInd w:val="0"/>
              <w:rPr>
                <w:szCs w:val="22"/>
              </w:rPr>
            </w:pPr>
            <w:r w:rsidRPr="0050215F">
              <w:rPr>
                <w:szCs w:val="22"/>
              </w:rPr>
              <w:t>262,223</w:t>
            </w:r>
          </w:p>
        </w:tc>
        <w:tc>
          <w:tcPr>
            <w:tcW w:w="1620" w:type="dxa"/>
          </w:tcPr>
          <w:p w14:paraId="7C302F9D" w14:textId="77777777" w:rsidR="0050215F" w:rsidRPr="0050215F" w:rsidRDefault="0050215F" w:rsidP="0050215F">
            <w:pPr>
              <w:keepNext/>
              <w:tabs>
                <w:tab w:val="decimal" w:pos="605"/>
              </w:tabs>
              <w:autoSpaceDE w:val="0"/>
              <w:autoSpaceDN w:val="0"/>
              <w:adjustRightInd w:val="0"/>
              <w:rPr>
                <w:szCs w:val="22"/>
                <w:highlight w:val="yellow"/>
              </w:rPr>
            </w:pPr>
            <w:r w:rsidRPr="0050215F">
              <w:rPr>
                <w:szCs w:val="22"/>
              </w:rPr>
              <w:t>13.40</w:t>
            </w:r>
          </w:p>
        </w:tc>
        <w:tc>
          <w:tcPr>
            <w:tcW w:w="1530" w:type="dxa"/>
          </w:tcPr>
          <w:p w14:paraId="5F9F8B1A" w14:textId="77777777" w:rsidR="0050215F" w:rsidRPr="0050215F" w:rsidRDefault="0050215F" w:rsidP="0050215F">
            <w:pPr>
              <w:keepNext/>
              <w:tabs>
                <w:tab w:val="decimal" w:pos="1067"/>
              </w:tabs>
              <w:autoSpaceDE w:val="0"/>
              <w:autoSpaceDN w:val="0"/>
              <w:adjustRightInd w:val="0"/>
              <w:rPr>
                <w:szCs w:val="22"/>
              </w:rPr>
            </w:pPr>
            <w:r w:rsidRPr="0050215F">
              <w:rPr>
                <w:szCs w:val="22"/>
              </w:rPr>
              <w:t>3,271,616</w:t>
            </w:r>
          </w:p>
        </w:tc>
        <w:tc>
          <w:tcPr>
            <w:tcW w:w="1800" w:type="dxa"/>
          </w:tcPr>
          <w:p w14:paraId="06A84209" w14:textId="77777777" w:rsidR="0050215F" w:rsidRPr="0050215F" w:rsidRDefault="0050215F" w:rsidP="0050215F">
            <w:pPr>
              <w:keepNext/>
              <w:tabs>
                <w:tab w:val="decimal" w:pos="691"/>
              </w:tabs>
              <w:autoSpaceDE w:val="0"/>
              <w:autoSpaceDN w:val="0"/>
              <w:adjustRightInd w:val="0"/>
              <w:rPr>
                <w:szCs w:val="22"/>
              </w:rPr>
            </w:pPr>
            <w:r w:rsidRPr="0050215F">
              <w:rPr>
                <w:szCs w:val="22"/>
              </w:rPr>
              <w:t>18.37</w:t>
            </w:r>
          </w:p>
        </w:tc>
      </w:tr>
      <w:tr w:rsidR="0050215F" w:rsidRPr="0050215F" w14:paraId="56266DEB" w14:textId="77777777" w:rsidTr="00632F09">
        <w:trPr>
          <w:jc w:val="center"/>
        </w:trPr>
        <w:tc>
          <w:tcPr>
            <w:tcW w:w="1255" w:type="dxa"/>
          </w:tcPr>
          <w:p w14:paraId="352107B9" w14:textId="77777777" w:rsidR="0050215F" w:rsidRPr="0050215F" w:rsidRDefault="0050215F" w:rsidP="0050215F">
            <w:pPr>
              <w:keepNext/>
              <w:tabs>
                <w:tab w:val="decimal" w:pos="695"/>
              </w:tabs>
              <w:autoSpaceDE w:val="0"/>
              <w:autoSpaceDN w:val="0"/>
              <w:adjustRightInd w:val="0"/>
              <w:rPr>
                <w:szCs w:val="22"/>
              </w:rPr>
            </w:pPr>
            <w:r w:rsidRPr="0050215F">
              <w:rPr>
                <w:szCs w:val="22"/>
              </w:rPr>
              <w:t>2024</w:t>
            </w:r>
            <w:r w:rsidRPr="0050215F">
              <w:rPr>
                <w:szCs w:val="22"/>
                <w:vertAlign w:val="superscript"/>
              </w:rPr>
              <w:t xml:space="preserve"> 1</w:t>
            </w:r>
          </w:p>
        </w:tc>
        <w:tc>
          <w:tcPr>
            <w:tcW w:w="1620" w:type="dxa"/>
          </w:tcPr>
          <w:p w14:paraId="4F32253D" w14:textId="77777777" w:rsidR="0050215F" w:rsidRPr="0050215F" w:rsidRDefault="0050215F" w:rsidP="0050215F">
            <w:pPr>
              <w:keepNext/>
              <w:tabs>
                <w:tab w:val="decimal" w:pos="1052"/>
              </w:tabs>
              <w:autoSpaceDE w:val="0"/>
              <w:autoSpaceDN w:val="0"/>
              <w:adjustRightInd w:val="0"/>
              <w:rPr>
                <w:szCs w:val="22"/>
              </w:rPr>
            </w:pPr>
            <w:r w:rsidRPr="0050215F">
              <w:rPr>
                <w:szCs w:val="22"/>
              </w:rPr>
              <w:t>276,118</w:t>
            </w:r>
          </w:p>
        </w:tc>
        <w:tc>
          <w:tcPr>
            <w:tcW w:w="1620" w:type="dxa"/>
          </w:tcPr>
          <w:p w14:paraId="51CB779D" w14:textId="77777777" w:rsidR="0050215F" w:rsidRPr="0050215F" w:rsidRDefault="0050215F" w:rsidP="0050215F">
            <w:pPr>
              <w:keepNext/>
              <w:tabs>
                <w:tab w:val="decimal" w:pos="605"/>
              </w:tabs>
              <w:autoSpaceDE w:val="0"/>
              <w:autoSpaceDN w:val="0"/>
              <w:adjustRightInd w:val="0"/>
              <w:rPr>
                <w:szCs w:val="22"/>
              </w:rPr>
            </w:pPr>
            <w:r w:rsidRPr="0050215F">
              <w:rPr>
                <w:szCs w:val="22"/>
              </w:rPr>
              <w:t>5.30</w:t>
            </w:r>
          </w:p>
        </w:tc>
        <w:tc>
          <w:tcPr>
            <w:tcW w:w="1530" w:type="dxa"/>
          </w:tcPr>
          <w:p w14:paraId="05B8B5CE" w14:textId="77777777" w:rsidR="0050215F" w:rsidRPr="0050215F" w:rsidRDefault="0050215F" w:rsidP="0050215F">
            <w:pPr>
              <w:keepNext/>
              <w:tabs>
                <w:tab w:val="decimal" w:pos="1067"/>
              </w:tabs>
              <w:autoSpaceDE w:val="0"/>
              <w:autoSpaceDN w:val="0"/>
              <w:adjustRightInd w:val="0"/>
              <w:rPr>
                <w:szCs w:val="22"/>
              </w:rPr>
            </w:pPr>
            <w:r w:rsidRPr="0050215F">
              <w:rPr>
                <w:szCs w:val="22"/>
              </w:rPr>
              <w:t>3,503,613</w:t>
            </w:r>
          </w:p>
        </w:tc>
        <w:tc>
          <w:tcPr>
            <w:tcW w:w="1800" w:type="dxa"/>
          </w:tcPr>
          <w:p w14:paraId="1A23454D" w14:textId="77777777" w:rsidR="0050215F" w:rsidRPr="0050215F" w:rsidRDefault="0050215F" w:rsidP="0050215F">
            <w:pPr>
              <w:keepNext/>
              <w:tabs>
                <w:tab w:val="decimal" w:pos="691"/>
              </w:tabs>
              <w:autoSpaceDE w:val="0"/>
              <w:autoSpaceDN w:val="0"/>
              <w:adjustRightInd w:val="0"/>
              <w:rPr>
                <w:szCs w:val="22"/>
              </w:rPr>
            </w:pPr>
            <w:r w:rsidRPr="0050215F">
              <w:rPr>
                <w:szCs w:val="22"/>
              </w:rPr>
              <w:t>7.09</w:t>
            </w:r>
          </w:p>
        </w:tc>
      </w:tr>
      <w:tr w:rsidR="0050215F" w:rsidRPr="0050215F" w14:paraId="0EEBF691" w14:textId="77777777" w:rsidTr="00632F09">
        <w:trPr>
          <w:jc w:val="center"/>
        </w:trPr>
        <w:tc>
          <w:tcPr>
            <w:tcW w:w="7825" w:type="dxa"/>
            <w:gridSpan w:val="5"/>
          </w:tcPr>
          <w:p w14:paraId="1B53AD23" w14:textId="77777777" w:rsidR="0050215F" w:rsidRPr="0050215F" w:rsidRDefault="0050215F" w:rsidP="0050215F">
            <w:pPr>
              <w:keepNext/>
              <w:autoSpaceDE w:val="0"/>
              <w:autoSpaceDN w:val="0"/>
              <w:adjustRightInd w:val="0"/>
              <w:rPr>
                <w:szCs w:val="22"/>
              </w:rPr>
            </w:pPr>
            <w:r w:rsidRPr="0050215F">
              <w:rPr>
                <w:szCs w:val="22"/>
              </w:rPr>
              <w:t>____________________</w:t>
            </w:r>
          </w:p>
          <w:p w14:paraId="7425C63E" w14:textId="77777777" w:rsidR="0050215F" w:rsidRPr="0050215F" w:rsidRDefault="0050215F" w:rsidP="0050215F">
            <w:pPr>
              <w:keepNext/>
              <w:autoSpaceDE w:val="0"/>
              <w:autoSpaceDN w:val="0"/>
              <w:adjustRightInd w:val="0"/>
              <w:rPr>
                <w:sz w:val="18"/>
                <w:szCs w:val="18"/>
                <w:highlight w:val="yellow"/>
              </w:rPr>
            </w:pPr>
            <w:r w:rsidRPr="0050215F">
              <w:rPr>
                <w:sz w:val="18"/>
                <w:szCs w:val="18"/>
                <w:vertAlign w:val="superscript"/>
              </w:rPr>
              <w:t xml:space="preserve">1 </w:t>
            </w:r>
            <w:r w:rsidRPr="0050215F">
              <w:rPr>
                <w:kern w:val="2"/>
                <w:sz w:val="18"/>
                <w:szCs w:val="18"/>
                <w14:ligatures w14:val="standardContextual"/>
              </w:rPr>
              <w:t>Estimate, and the most recent information available as of the date of this Official Statement due to the recent government shutdown which has delayed Census information.</w:t>
            </w:r>
          </w:p>
          <w:p w14:paraId="68333102" w14:textId="77777777" w:rsidR="0050215F" w:rsidRPr="0050215F" w:rsidRDefault="0050215F" w:rsidP="0050215F">
            <w:pPr>
              <w:keepNext/>
              <w:autoSpaceDE w:val="0"/>
              <w:autoSpaceDN w:val="0"/>
              <w:adjustRightInd w:val="0"/>
              <w:rPr>
                <w:szCs w:val="22"/>
                <w:highlight w:val="yellow"/>
              </w:rPr>
            </w:pPr>
            <w:r w:rsidRPr="0050215F">
              <w:rPr>
                <w:sz w:val="18"/>
                <w:szCs w:val="18"/>
              </w:rPr>
              <w:t>Source: U.S. Department of Commerce, Bureau of the Census</w:t>
            </w:r>
          </w:p>
        </w:tc>
      </w:tr>
    </w:tbl>
    <w:p w14:paraId="0D5ECE2E" w14:textId="77777777" w:rsidR="0050215F" w:rsidRPr="0050215F" w:rsidRDefault="0050215F" w:rsidP="0050215F">
      <w:pPr>
        <w:autoSpaceDE w:val="0"/>
        <w:autoSpaceDN w:val="0"/>
        <w:adjustRightInd w:val="0"/>
        <w:spacing w:after="120"/>
        <w:rPr>
          <w:szCs w:val="22"/>
          <w:highlight w:val="yellow"/>
        </w:rPr>
      </w:pPr>
    </w:p>
    <w:p w14:paraId="0918625A" w14:textId="77777777" w:rsidR="0050215F" w:rsidRPr="0050215F" w:rsidRDefault="0050215F" w:rsidP="0050215F">
      <w:pPr>
        <w:autoSpaceDE w:val="0"/>
        <w:autoSpaceDN w:val="0"/>
        <w:adjustRightInd w:val="0"/>
        <w:spacing w:after="120"/>
        <w:rPr>
          <w:szCs w:val="22"/>
          <w:highlight w:val="yellow"/>
        </w:rPr>
      </w:pPr>
    </w:p>
    <w:p w14:paraId="0781CD8C" w14:textId="77777777" w:rsidR="0050215F" w:rsidRPr="0050215F" w:rsidRDefault="0050215F" w:rsidP="0050215F">
      <w:pPr>
        <w:rPr>
          <w:highlight w:val="yellow"/>
        </w:rPr>
      </w:pPr>
    </w:p>
    <w:p w14:paraId="19B725D7" w14:textId="77777777" w:rsidR="0050215F" w:rsidRPr="0050215F" w:rsidRDefault="0050215F" w:rsidP="0050215F">
      <w:pPr>
        <w:spacing w:after="240"/>
        <w:ind w:firstLine="720"/>
        <w:rPr>
          <w:highlight w:val="yellow"/>
        </w:rPr>
      </w:pPr>
    </w:p>
    <w:p w14:paraId="22336281" w14:textId="77777777" w:rsidR="0050215F" w:rsidRPr="0050215F" w:rsidRDefault="0050215F" w:rsidP="0050215F">
      <w:pPr>
        <w:spacing w:after="240"/>
        <w:jc w:val="center"/>
      </w:pPr>
      <w:r w:rsidRPr="0050215F">
        <w:t>[Remainder of Page Intentionally Left Blank]</w:t>
      </w:r>
    </w:p>
    <w:p w14:paraId="2856A796" w14:textId="77777777" w:rsidR="0050215F" w:rsidRPr="0050215F" w:rsidRDefault="0050215F" w:rsidP="0050215F">
      <w:pPr>
        <w:autoSpaceDE w:val="0"/>
        <w:autoSpaceDN w:val="0"/>
        <w:adjustRightInd w:val="0"/>
        <w:spacing w:after="120"/>
        <w:rPr>
          <w:szCs w:val="22"/>
          <w:highlight w:val="yellow"/>
        </w:rPr>
      </w:pPr>
    </w:p>
    <w:p w14:paraId="44E24F0E" w14:textId="77777777" w:rsidR="002034EF" w:rsidRPr="00F0617E" w:rsidRDefault="002034EF" w:rsidP="002034EF">
      <w:pPr>
        <w:spacing w:after="240"/>
        <w:ind w:firstLine="720"/>
      </w:pPr>
    </w:p>
    <w:p w14:paraId="38FFAB2C" w14:textId="77777777" w:rsidR="002034EF" w:rsidRPr="003E2215" w:rsidRDefault="002034EF" w:rsidP="002034EF">
      <w:pPr>
        <w:spacing w:after="240"/>
        <w:ind w:firstLine="720"/>
        <w:rPr>
          <w:sz w:val="24"/>
          <w:highlight w:val="yellow"/>
        </w:rPr>
      </w:pPr>
    </w:p>
    <w:p w14:paraId="02125050" w14:textId="77777777" w:rsidR="0050215F" w:rsidRPr="0050215F" w:rsidRDefault="0050215F" w:rsidP="0050215F">
      <w:pPr>
        <w:keepNext/>
        <w:keepLines/>
        <w:autoSpaceDE w:val="0"/>
        <w:autoSpaceDN w:val="0"/>
        <w:adjustRightInd w:val="0"/>
        <w:spacing w:after="240"/>
        <w:jc w:val="left"/>
        <w:rPr>
          <w:b/>
          <w:bCs/>
          <w:szCs w:val="22"/>
        </w:rPr>
      </w:pPr>
      <w:r w:rsidRPr="0050215F">
        <w:rPr>
          <w:b/>
          <w:bCs/>
          <w:szCs w:val="22"/>
        </w:rPr>
        <w:t>Housing Stock</w:t>
      </w:r>
    </w:p>
    <w:p w14:paraId="139FC8B5" w14:textId="77777777" w:rsidR="0050215F" w:rsidRPr="0050215F" w:rsidRDefault="0050215F" w:rsidP="0050215F">
      <w:pPr>
        <w:keepNext/>
        <w:keepLines/>
        <w:autoSpaceDE w:val="0"/>
        <w:autoSpaceDN w:val="0"/>
        <w:adjustRightInd w:val="0"/>
        <w:spacing w:after="240"/>
        <w:ind w:firstLine="720"/>
        <w:rPr>
          <w:szCs w:val="22"/>
        </w:rPr>
      </w:pPr>
      <w:r w:rsidRPr="0050215F">
        <w:rPr>
          <w:szCs w:val="22"/>
        </w:rPr>
        <w:t>The following table sets forth a comparison of housing units within the County and the State.</w:t>
      </w:r>
    </w:p>
    <w:tbl>
      <w:tblPr>
        <w:tblW w:w="0" w:type="auto"/>
        <w:jc w:val="center"/>
        <w:tblLayout w:type="fixed"/>
        <w:tblLook w:val="0000" w:firstRow="0" w:lastRow="0" w:firstColumn="0" w:lastColumn="0" w:noHBand="0" w:noVBand="0"/>
      </w:tblPr>
      <w:tblGrid>
        <w:gridCol w:w="1815"/>
        <w:gridCol w:w="1574"/>
        <w:gridCol w:w="1574"/>
        <w:gridCol w:w="1575"/>
        <w:gridCol w:w="1575"/>
      </w:tblGrid>
      <w:tr w:rsidR="0050215F" w:rsidRPr="0050215F" w14:paraId="7C59C84F" w14:textId="77777777" w:rsidTr="00632F09">
        <w:trPr>
          <w:jc w:val="center"/>
        </w:trPr>
        <w:tc>
          <w:tcPr>
            <w:tcW w:w="8113" w:type="dxa"/>
            <w:gridSpan w:val="5"/>
            <w:tcBorders>
              <w:top w:val="nil"/>
              <w:left w:val="nil"/>
              <w:bottom w:val="nil"/>
              <w:right w:val="nil"/>
            </w:tcBorders>
          </w:tcPr>
          <w:p w14:paraId="73E391B5" w14:textId="77777777" w:rsidR="0050215F" w:rsidRPr="0050215F" w:rsidRDefault="0050215F" w:rsidP="0050215F">
            <w:pPr>
              <w:keepNext/>
              <w:keepLines/>
              <w:autoSpaceDE w:val="0"/>
              <w:autoSpaceDN w:val="0"/>
              <w:adjustRightInd w:val="0"/>
              <w:jc w:val="center"/>
              <w:rPr>
                <w:b/>
                <w:bCs/>
                <w:szCs w:val="22"/>
                <w:highlight w:val="yellow"/>
              </w:rPr>
            </w:pPr>
            <w:r w:rsidRPr="0050215F">
              <w:rPr>
                <w:b/>
                <w:bCs/>
                <w:szCs w:val="22"/>
              </w:rPr>
              <w:t>Housing Units</w:t>
            </w:r>
          </w:p>
        </w:tc>
      </w:tr>
      <w:tr w:rsidR="0050215F" w:rsidRPr="0050215F" w14:paraId="7E6B8CBD" w14:textId="77777777" w:rsidTr="00632F09">
        <w:trPr>
          <w:jc w:val="center"/>
        </w:trPr>
        <w:tc>
          <w:tcPr>
            <w:tcW w:w="1815" w:type="dxa"/>
            <w:tcBorders>
              <w:top w:val="nil"/>
              <w:left w:val="nil"/>
              <w:bottom w:val="nil"/>
              <w:right w:val="nil"/>
            </w:tcBorders>
          </w:tcPr>
          <w:p w14:paraId="1B666CC5" w14:textId="77777777" w:rsidR="0050215F" w:rsidRPr="0050215F" w:rsidRDefault="0050215F" w:rsidP="0050215F">
            <w:pPr>
              <w:keepNext/>
              <w:keepLines/>
              <w:autoSpaceDE w:val="0"/>
              <w:autoSpaceDN w:val="0"/>
              <w:adjustRightInd w:val="0"/>
              <w:jc w:val="center"/>
              <w:rPr>
                <w:b/>
                <w:bCs/>
                <w:color w:val="000000"/>
                <w:szCs w:val="22"/>
                <w:highlight w:val="yellow"/>
              </w:rPr>
            </w:pPr>
          </w:p>
        </w:tc>
        <w:tc>
          <w:tcPr>
            <w:tcW w:w="1574" w:type="dxa"/>
            <w:tcBorders>
              <w:top w:val="nil"/>
              <w:left w:val="nil"/>
              <w:bottom w:val="nil"/>
              <w:right w:val="nil"/>
            </w:tcBorders>
          </w:tcPr>
          <w:p w14:paraId="436794F6" w14:textId="77777777" w:rsidR="0050215F" w:rsidRPr="0050215F" w:rsidRDefault="0050215F" w:rsidP="0050215F">
            <w:pPr>
              <w:keepNext/>
              <w:keepLines/>
              <w:autoSpaceDE w:val="0"/>
              <w:autoSpaceDN w:val="0"/>
              <w:adjustRightInd w:val="0"/>
              <w:jc w:val="center"/>
              <w:rPr>
                <w:b/>
                <w:bCs/>
                <w:szCs w:val="22"/>
                <w:highlight w:val="yellow"/>
              </w:rPr>
            </w:pPr>
          </w:p>
        </w:tc>
        <w:tc>
          <w:tcPr>
            <w:tcW w:w="1574" w:type="dxa"/>
            <w:tcBorders>
              <w:top w:val="nil"/>
              <w:left w:val="nil"/>
              <w:bottom w:val="nil"/>
              <w:right w:val="nil"/>
            </w:tcBorders>
          </w:tcPr>
          <w:p w14:paraId="77CA8192" w14:textId="77777777" w:rsidR="0050215F" w:rsidRPr="0050215F" w:rsidRDefault="0050215F" w:rsidP="0050215F">
            <w:pPr>
              <w:keepNext/>
              <w:keepLines/>
              <w:autoSpaceDE w:val="0"/>
              <w:autoSpaceDN w:val="0"/>
              <w:adjustRightInd w:val="0"/>
              <w:jc w:val="center"/>
              <w:rPr>
                <w:b/>
                <w:bCs/>
                <w:szCs w:val="22"/>
                <w:highlight w:val="yellow"/>
              </w:rPr>
            </w:pPr>
          </w:p>
        </w:tc>
        <w:tc>
          <w:tcPr>
            <w:tcW w:w="1575" w:type="dxa"/>
            <w:tcBorders>
              <w:top w:val="nil"/>
              <w:left w:val="nil"/>
              <w:bottom w:val="nil"/>
              <w:right w:val="nil"/>
            </w:tcBorders>
          </w:tcPr>
          <w:p w14:paraId="2ED9C6EF" w14:textId="77777777" w:rsidR="0050215F" w:rsidRPr="0050215F" w:rsidRDefault="0050215F" w:rsidP="0050215F">
            <w:pPr>
              <w:keepNext/>
              <w:keepLines/>
              <w:autoSpaceDE w:val="0"/>
              <w:autoSpaceDN w:val="0"/>
              <w:adjustRightInd w:val="0"/>
              <w:jc w:val="center"/>
              <w:rPr>
                <w:b/>
                <w:bCs/>
                <w:szCs w:val="22"/>
                <w:highlight w:val="yellow"/>
              </w:rPr>
            </w:pPr>
          </w:p>
        </w:tc>
        <w:tc>
          <w:tcPr>
            <w:tcW w:w="1575" w:type="dxa"/>
            <w:tcBorders>
              <w:top w:val="nil"/>
              <w:left w:val="nil"/>
              <w:bottom w:val="nil"/>
              <w:right w:val="nil"/>
            </w:tcBorders>
          </w:tcPr>
          <w:p w14:paraId="73B19344" w14:textId="77777777" w:rsidR="0050215F" w:rsidRPr="0050215F" w:rsidRDefault="0050215F" w:rsidP="0050215F">
            <w:pPr>
              <w:keepNext/>
              <w:keepLines/>
              <w:autoSpaceDE w:val="0"/>
              <w:autoSpaceDN w:val="0"/>
              <w:adjustRightInd w:val="0"/>
              <w:jc w:val="center"/>
              <w:rPr>
                <w:b/>
                <w:bCs/>
                <w:szCs w:val="22"/>
                <w:highlight w:val="yellow"/>
              </w:rPr>
            </w:pPr>
          </w:p>
        </w:tc>
      </w:tr>
      <w:tr w:rsidR="0050215F" w:rsidRPr="0050215F" w14:paraId="32EF3446" w14:textId="77777777" w:rsidTr="00632F09">
        <w:trPr>
          <w:jc w:val="center"/>
        </w:trPr>
        <w:tc>
          <w:tcPr>
            <w:tcW w:w="1815" w:type="dxa"/>
            <w:tcBorders>
              <w:top w:val="nil"/>
              <w:left w:val="nil"/>
              <w:bottom w:val="nil"/>
              <w:right w:val="nil"/>
            </w:tcBorders>
            <w:vAlign w:val="center"/>
          </w:tcPr>
          <w:p w14:paraId="7F03245E" w14:textId="77777777" w:rsidR="0050215F" w:rsidRPr="0050215F" w:rsidRDefault="0050215F" w:rsidP="0050215F">
            <w:pPr>
              <w:keepNext/>
              <w:keepLines/>
              <w:autoSpaceDE w:val="0"/>
              <w:autoSpaceDN w:val="0"/>
              <w:adjustRightInd w:val="0"/>
              <w:jc w:val="center"/>
              <w:rPr>
                <w:b/>
                <w:bCs/>
                <w:color w:val="000000"/>
                <w:szCs w:val="22"/>
                <w:highlight w:val="yellow"/>
              </w:rPr>
            </w:pPr>
          </w:p>
        </w:tc>
        <w:tc>
          <w:tcPr>
            <w:tcW w:w="1574" w:type="dxa"/>
            <w:tcBorders>
              <w:top w:val="nil"/>
              <w:left w:val="nil"/>
              <w:bottom w:val="nil"/>
              <w:right w:val="nil"/>
            </w:tcBorders>
            <w:vAlign w:val="center"/>
          </w:tcPr>
          <w:p w14:paraId="36973823" w14:textId="77777777" w:rsidR="0050215F" w:rsidRPr="0050215F" w:rsidRDefault="0050215F" w:rsidP="0050215F">
            <w:pPr>
              <w:keepNext/>
              <w:keepLines/>
              <w:autoSpaceDE w:val="0"/>
              <w:autoSpaceDN w:val="0"/>
              <w:adjustRightInd w:val="0"/>
              <w:jc w:val="center"/>
              <w:rPr>
                <w:b/>
                <w:bCs/>
                <w:color w:val="000000"/>
                <w:szCs w:val="22"/>
              </w:rPr>
            </w:pPr>
            <w:r w:rsidRPr="0050215F">
              <w:rPr>
                <w:b/>
                <w:bCs/>
                <w:szCs w:val="22"/>
              </w:rPr>
              <w:t>2010</w:t>
            </w:r>
          </w:p>
        </w:tc>
        <w:tc>
          <w:tcPr>
            <w:tcW w:w="1574" w:type="dxa"/>
            <w:tcBorders>
              <w:top w:val="nil"/>
              <w:left w:val="nil"/>
              <w:bottom w:val="nil"/>
              <w:right w:val="nil"/>
            </w:tcBorders>
            <w:vAlign w:val="center"/>
          </w:tcPr>
          <w:p w14:paraId="625178A5" w14:textId="77777777" w:rsidR="0050215F" w:rsidRPr="0050215F" w:rsidRDefault="0050215F" w:rsidP="0050215F">
            <w:pPr>
              <w:keepNext/>
              <w:keepLines/>
              <w:autoSpaceDE w:val="0"/>
              <w:autoSpaceDN w:val="0"/>
              <w:adjustRightInd w:val="0"/>
              <w:jc w:val="center"/>
              <w:rPr>
                <w:b/>
                <w:bCs/>
                <w:color w:val="000000"/>
                <w:szCs w:val="22"/>
              </w:rPr>
            </w:pPr>
            <w:r w:rsidRPr="0050215F">
              <w:rPr>
                <w:b/>
                <w:bCs/>
                <w:szCs w:val="22"/>
              </w:rPr>
              <w:t>2020</w:t>
            </w:r>
          </w:p>
        </w:tc>
        <w:tc>
          <w:tcPr>
            <w:tcW w:w="1575" w:type="dxa"/>
            <w:tcBorders>
              <w:top w:val="nil"/>
              <w:left w:val="nil"/>
              <w:bottom w:val="nil"/>
              <w:right w:val="nil"/>
            </w:tcBorders>
            <w:vAlign w:val="center"/>
          </w:tcPr>
          <w:p w14:paraId="6A8E3B4A" w14:textId="77777777" w:rsidR="0050215F" w:rsidRPr="0050215F" w:rsidRDefault="0050215F" w:rsidP="0050215F">
            <w:pPr>
              <w:keepNext/>
              <w:keepLines/>
              <w:autoSpaceDE w:val="0"/>
              <w:autoSpaceDN w:val="0"/>
              <w:adjustRightInd w:val="0"/>
              <w:jc w:val="center"/>
              <w:rPr>
                <w:b/>
                <w:bCs/>
                <w:szCs w:val="22"/>
              </w:rPr>
            </w:pPr>
            <w:r w:rsidRPr="0050215F">
              <w:rPr>
                <w:b/>
                <w:bCs/>
                <w:szCs w:val="22"/>
              </w:rPr>
              <w:t>Percent Change</w:t>
            </w:r>
          </w:p>
        </w:tc>
        <w:tc>
          <w:tcPr>
            <w:tcW w:w="1575" w:type="dxa"/>
            <w:tcBorders>
              <w:top w:val="nil"/>
              <w:left w:val="nil"/>
              <w:bottom w:val="nil"/>
              <w:right w:val="nil"/>
            </w:tcBorders>
            <w:vAlign w:val="center"/>
          </w:tcPr>
          <w:p w14:paraId="6D856E8E" w14:textId="77777777" w:rsidR="0050215F" w:rsidRPr="0050215F" w:rsidRDefault="0050215F" w:rsidP="0050215F">
            <w:pPr>
              <w:keepNext/>
              <w:keepLines/>
              <w:autoSpaceDE w:val="0"/>
              <w:autoSpaceDN w:val="0"/>
              <w:adjustRightInd w:val="0"/>
              <w:jc w:val="center"/>
              <w:rPr>
                <w:b/>
                <w:bCs/>
                <w:color w:val="000000"/>
                <w:szCs w:val="22"/>
                <w:vertAlign w:val="superscript"/>
              </w:rPr>
            </w:pPr>
            <w:r w:rsidRPr="0050215F">
              <w:rPr>
                <w:b/>
                <w:bCs/>
                <w:szCs w:val="22"/>
              </w:rPr>
              <w:t xml:space="preserve">2024 </w:t>
            </w:r>
            <w:r w:rsidRPr="0050215F">
              <w:rPr>
                <w:b/>
                <w:bCs/>
                <w:szCs w:val="22"/>
                <w:vertAlign w:val="superscript"/>
              </w:rPr>
              <w:t>1</w:t>
            </w:r>
          </w:p>
        </w:tc>
      </w:tr>
      <w:tr w:rsidR="0050215F" w:rsidRPr="0050215F" w14:paraId="0A0ADD5C" w14:textId="77777777" w:rsidTr="00632F09">
        <w:trPr>
          <w:jc w:val="center"/>
        </w:trPr>
        <w:tc>
          <w:tcPr>
            <w:tcW w:w="1815" w:type="dxa"/>
            <w:tcBorders>
              <w:top w:val="nil"/>
              <w:left w:val="nil"/>
              <w:bottom w:val="nil"/>
              <w:right w:val="nil"/>
            </w:tcBorders>
          </w:tcPr>
          <w:p w14:paraId="1DB5307B" w14:textId="77777777" w:rsidR="0050215F" w:rsidRPr="0050215F" w:rsidRDefault="0050215F" w:rsidP="0050215F">
            <w:pPr>
              <w:keepNext/>
              <w:keepLines/>
              <w:autoSpaceDE w:val="0"/>
              <w:autoSpaceDN w:val="0"/>
              <w:adjustRightInd w:val="0"/>
              <w:rPr>
                <w:szCs w:val="22"/>
              </w:rPr>
            </w:pPr>
          </w:p>
        </w:tc>
        <w:tc>
          <w:tcPr>
            <w:tcW w:w="1574" w:type="dxa"/>
            <w:tcBorders>
              <w:top w:val="nil"/>
              <w:left w:val="nil"/>
              <w:bottom w:val="nil"/>
              <w:right w:val="nil"/>
            </w:tcBorders>
          </w:tcPr>
          <w:p w14:paraId="4B11AA5C" w14:textId="77777777" w:rsidR="0050215F" w:rsidRPr="0050215F" w:rsidRDefault="0050215F" w:rsidP="0050215F">
            <w:pPr>
              <w:keepNext/>
              <w:keepLines/>
              <w:autoSpaceDE w:val="0"/>
              <w:autoSpaceDN w:val="0"/>
              <w:adjustRightInd w:val="0"/>
              <w:rPr>
                <w:color w:val="000000"/>
                <w:szCs w:val="22"/>
              </w:rPr>
            </w:pPr>
          </w:p>
        </w:tc>
        <w:tc>
          <w:tcPr>
            <w:tcW w:w="1574" w:type="dxa"/>
            <w:tcBorders>
              <w:top w:val="nil"/>
              <w:left w:val="nil"/>
              <w:bottom w:val="nil"/>
              <w:right w:val="nil"/>
            </w:tcBorders>
          </w:tcPr>
          <w:p w14:paraId="7FC176CA" w14:textId="77777777" w:rsidR="0050215F" w:rsidRPr="0050215F" w:rsidRDefault="0050215F" w:rsidP="0050215F">
            <w:pPr>
              <w:keepNext/>
              <w:keepLines/>
              <w:autoSpaceDE w:val="0"/>
              <w:autoSpaceDN w:val="0"/>
              <w:adjustRightInd w:val="0"/>
              <w:rPr>
                <w:szCs w:val="22"/>
                <w:highlight w:val="yellow"/>
              </w:rPr>
            </w:pPr>
          </w:p>
        </w:tc>
        <w:tc>
          <w:tcPr>
            <w:tcW w:w="1575" w:type="dxa"/>
            <w:tcBorders>
              <w:top w:val="nil"/>
              <w:left w:val="nil"/>
              <w:bottom w:val="nil"/>
              <w:right w:val="nil"/>
            </w:tcBorders>
          </w:tcPr>
          <w:p w14:paraId="3BF72EC0" w14:textId="77777777" w:rsidR="0050215F" w:rsidRPr="0050215F" w:rsidRDefault="0050215F" w:rsidP="0050215F">
            <w:pPr>
              <w:keepNext/>
              <w:keepLines/>
              <w:autoSpaceDE w:val="0"/>
              <w:autoSpaceDN w:val="0"/>
              <w:adjustRightInd w:val="0"/>
              <w:rPr>
                <w:color w:val="000000"/>
                <w:szCs w:val="22"/>
                <w:highlight w:val="yellow"/>
              </w:rPr>
            </w:pPr>
          </w:p>
        </w:tc>
        <w:tc>
          <w:tcPr>
            <w:tcW w:w="1575" w:type="dxa"/>
            <w:tcBorders>
              <w:top w:val="nil"/>
              <w:left w:val="nil"/>
              <w:bottom w:val="nil"/>
              <w:right w:val="nil"/>
            </w:tcBorders>
          </w:tcPr>
          <w:p w14:paraId="14C94FE6" w14:textId="77777777" w:rsidR="0050215F" w:rsidRPr="0050215F" w:rsidRDefault="0050215F" w:rsidP="0050215F">
            <w:pPr>
              <w:keepNext/>
              <w:keepLines/>
              <w:autoSpaceDE w:val="0"/>
              <w:autoSpaceDN w:val="0"/>
              <w:adjustRightInd w:val="0"/>
              <w:rPr>
                <w:color w:val="000000"/>
                <w:szCs w:val="22"/>
                <w:highlight w:val="yellow"/>
              </w:rPr>
            </w:pPr>
          </w:p>
        </w:tc>
      </w:tr>
      <w:tr w:rsidR="0050215F" w:rsidRPr="0050215F" w14:paraId="61B675B6" w14:textId="77777777" w:rsidTr="00632F09">
        <w:trPr>
          <w:jc w:val="center"/>
        </w:trPr>
        <w:tc>
          <w:tcPr>
            <w:tcW w:w="1815" w:type="dxa"/>
            <w:tcBorders>
              <w:top w:val="nil"/>
              <w:left w:val="nil"/>
              <w:bottom w:val="nil"/>
              <w:right w:val="nil"/>
            </w:tcBorders>
          </w:tcPr>
          <w:p w14:paraId="5DDACBBE" w14:textId="77777777" w:rsidR="0050215F" w:rsidRPr="0050215F" w:rsidRDefault="0050215F" w:rsidP="0050215F">
            <w:pPr>
              <w:keepNext/>
              <w:keepLines/>
              <w:autoSpaceDE w:val="0"/>
              <w:autoSpaceDN w:val="0"/>
              <w:adjustRightInd w:val="0"/>
              <w:rPr>
                <w:color w:val="000000"/>
                <w:szCs w:val="22"/>
              </w:rPr>
            </w:pPr>
            <w:r w:rsidRPr="0050215F">
              <w:rPr>
                <w:szCs w:val="22"/>
              </w:rPr>
              <w:t>County</w:t>
            </w:r>
          </w:p>
        </w:tc>
        <w:tc>
          <w:tcPr>
            <w:tcW w:w="1574" w:type="dxa"/>
            <w:tcBorders>
              <w:top w:val="nil"/>
              <w:left w:val="nil"/>
              <w:bottom w:val="nil"/>
              <w:right w:val="nil"/>
            </w:tcBorders>
          </w:tcPr>
          <w:p w14:paraId="2DC71024" w14:textId="77777777" w:rsidR="0050215F" w:rsidRPr="0050215F" w:rsidRDefault="0050215F" w:rsidP="0050215F">
            <w:pPr>
              <w:keepNext/>
              <w:keepLines/>
              <w:tabs>
                <w:tab w:val="decimal" w:pos="944"/>
              </w:tabs>
              <w:autoSpaceDE w:val="0"/>
              <w:autoSpaceDN w:val="0"/>
              <w:adjustRightInd w:val="0"/>
              <w:rPr>
                <w:color w:val="000000"/>
                <w:szCs w:val="22"/>
              </w:rPr>
            </w:pPr>
            <w:r w:rsidRPr="0050215F">
              <w:rPr>
                <w:color w:val="000000"/>
                <w:szCs w:val="22"/>
              </w:rPr>
              <w:t>86,187</w:t>
            </w:r>
          </w:p>
        </w:tc>
        <w:tc>
          <w:tcPr>
            <w:tcW w:w="1574" w:type="dxa"/>
            <w:tcBorders>
              <w:top w:val="nil"/>
              <w:left w:val="nil"/>
              <w:bottom w:val="nil"/>
              <w:right w:val="nil"/>
            </w:tcBorders>
          </w:tcPr>
          <w:p w14:paraId="48C2FFEE" w14:textId="77777777" w:rsidR="0050215F" w:rsidRPr="0050215F" w:rsidRDefault="0050215F" w:rsidP="0050215F">
            <w:pPr>
              <w:keepNext/>
              <w:keepLines/>
              <w:tabs>
                <w:tab w:val="decimal" w:pos="902"/>
              </w:tabs>
              <w:autoSpaceDE w:val="0"/>
              <w:autoSpaceDN w:val="0"/>
              <w:adjustRightInd w:val="0"/>
              <w:rPr>
                <w:szCs w:val="22"/>
              </w:rPr>
            </w:pPr>
            <w:r w:rsidRPr="0050215F">
              <w:rPr>
                <w:szCs w:val="22"/>
              </w:rPr>
              <w:t>93,165</w:t>
            </w:r>
          </w:p>
        </w:tc>
        <w:tc>
          <w:tcPr>
            <w:tcW w:w="1575" w:type="dxa"/>
            <w:tcBorders>
              <w:top w:val="nil"/>
              <w:left w:val="nil"/>
              <w:bottom w:val="nil"/>
              <w:right w:val="nil"/>
            </w:tcBorders>
          </w:tcPr>
          <w:p w14:paraId="7BE138E8" w14:textId="77777777" w:rsidR="0050215F" w:rsidRPr="0050215F" w:rsidRDefault="0050215F" w:rsidP="0050215F">
            <w:pPr>
              <w:keepNext/>
              <w:keepLines/>
              <w:tabs>
                <w:tab w:val="decimal" w:pos="554"/>
              </w:tabs>
              <w:autoSpaceDE w:val="0"/>
              <w:autoSpaceDN w:val="0"/>
              <w:adjustRightInd w:val="0"/>
              <w:rPr>
                <w:color w:val="000000"/>
                <w:szCs w:val="22"/>
              </w:rPr>
            </w:pPr>
            <w:r w:rsidRPr="0050215F">
              <w:rPr>
                <w:color w:val="000000"/>
                <w:szCs w:val="22"/>
              </w:rPr>
              <w:t>8.10%</w:t>
            </w:r>
          </w:p>
        </w:tc>
        <w:tc>
          <w:tcPr>
            <w:tcW w:w="1575" w:type="dxa"/>
            <w:tcBorders>
              <w:top w:val="nil"/>
              <w:left w:val="nil"/>
              <w:bottom w:val="nil"/>
              <w:right w:val="nil"/>
            </w:tcBorders>
          </w:tcPr>
          <w:p w14:paraId="0A510842" w14:textId="77777777" w:rsidR="0050215F" w:rsidRPr="0050215F" w:rsidRDefault="0050215F" w:rsidP="0050215F">
            <w:pPr>
              <w:keepNext/>
              <w:keepLines/>
              <w:tabs>
                <w:tab w:val="decimal" w:pos="874"/>
              </w:tabs>
              <w:autoSpaceDE w:val="0"/>
              <w:autoSpaceDN w:val="0"/>
              <w:adjustRightInd w:val="0"/>
              <w:rPr>
                <w:color w:val="000000"/>
                <w:szCs w:val="22"/>
              </w:rPr>
            </w:pPr>
            <w:r w:rsidRPr="0050215F">
              <w:rPr>
                <w:color w:val="000000"/>
                <w:szCs w:val="22"/>
              </w:rPr>
              <w:t>104,566</w:t>
            </w:r>
          </w:p>
        </w:tc>
      </w:tr>
      <w:tr w:rsidR="0050215F" w:rsidRPr="0050215F" w14:paraId="24EE267F" w14:textId="77777777" w:rsidTr="00632F09">
        <w:trPr>
          <w:jc w:val="center"/>
        </w:trPr>
        <w:tc>
          <w:tcPr>
            <w:tcW w:w="1815" w:type="dxa"/>
            <w:tcBorders>
              <w:top w:val="nil"/>
              <w:left w:val="nil"/>
              <w:bottom w:val="nil"/>
              <w:right w:val="nil"/>
            </w:tcBorders>
          </w:tcPr>
          <w:p w14:paraId="2FCEA7A0" w14:textId="77777777" w:rsidR="0050215F" w:rsidRPr="0050215F" w:rsidRDefault="0050215F" w:rsidP="0050215F">
            <w:pPr>
              <w:keepNext/>
              <w:keepLines/>
              <w:autoSpaceDE w:val="0"/>
              <w:autoSpaceDN w:val="0"/>
              <w:adjustRightInd w:val="0"/>
              <w:rPr>
                <w:szCs w:val="22"/>
              </w:rPr>
            </w:pPr>
            <w:r w:rsidRPr="0050215F">
              <w:rPr>
                <w:szCs w:val="22"/>
              </w:rPr>
              <w:t>State</w:t>
            </w:r>
          </w:p>
        </w:tc>
        <w:tc>
          <w:tcPr>
            <w:tcW w:w="1574" w:type="dxa"/>
            <w:tcBorders>
              <w:top w:val="nil"/>
              <w:left w:val="nil"/>
              <w:bottom w:val="nil"/>
              <w:right w:val="nil"/>
            </w:tcBorders>
          </w:tcPr>
          <w:p w14:paraId="26017D2B" w14:textId="77777777" w:rsidR="0050215F" w:rsidRPr="0050215F" w:rsidRDefault="0050215F" w:rsidP="0050215F">
            <w:pPr>
              <w:keepNext/>
              <w:keepLines/>
              <w:tabs>
                <w:tab w:val="decimal" w:pos="944"/>
              </w:tabs>
              <w:autoSpaceDE w:val="0"/>
              <w:autoSpaceDN w:val="0"/>
              <w:adjustRightInd w:val="0"/>
              <w:rPr>
                <w:color w:val="000000"/>
                <w:szCs w:val="22"/>
              </w:rPr>
            </w:pPr>
            <w:r w:rsidRPr="0050215F">
              <w:rPr>
                <w:color w:val="000000"/>
                <w:szCs w:val="22"/>
              </w:rPr>
              <w:t>979,709</w:t>
            </w:r>
          </w:p>
        </w:tc>
        <w:tc>
          <w:tcPr>
            <w:tcW w:w="1574" w:type="dxa"/>
            <w:tcBorders>
              <w:top w:val="nil"/>
              <w:left w:val="nil"/>
              <w:bottom w:val="nil"/>
              <w:right w:val="nil"/>
            </w:tcBorders>
          </w:tcPr>
          <w:p w14:paraId="222B9E82" w14:textId="77777777" w:rsidR="0050215F" w:rsidRPr="0050215F" w:rsidRDefault="0050215F" w:rsidP="0050215F">
            <w:pPr>
              <w:keepNext/>
              <w:keepLines/>
              <w:tabs>
                <w:tab w:val="decimal" w:pos="902"/>
              </w:tabs>
              <w:autoSpaceDE w:val="0"/>
              <w:autoSpaceDN w:val="0"/>
              <w:adjustRightInd w:val="0"/>
              <w:rPr>
                <w:szCs w:val="22"/>
              </w:rPr>
            </w:pPr>
            <w:r w:rsidRPr="0050215F">
              <w:rPr>
                <w:szCs w:val="22"/>
              </w:rPr>
              <w:t>1,110,369</w:t>
            </w:r>
          </w:p>
        </w:tc>
        <w:tc>
          <w:tcPr>
            <w:tcW w:w="1575" w:type="dxa"/>
            <w:tcBorders>
              <w:top w:val="nil"/>
              <w:left w:val="nil"/>
              <w:bottom w:val="nil"/>
              <w:right w:val="nil"/>
            </w:tcBorders>
          </w:tcPr>
          <w:p w14:paraId="7E6CAA6E" w14:textId="77777777" w:rsidR="0050215F" w:rsidRPr="0050215F" w:rsidRDefault="0050215F" w:rsidP="0050215F">
            <w:pPr>
              <w:keepNext/>
              <w:keepLines/>
              <w:tabs>
                <w:tab w:val="decimal" w:pos="554"/>
              </w:tabs>
              <w:autoSpaceDE w:val="0"/>
              <w:autoSpaceDN w:val="0"/>
              <w:adjustRightInd w:val="0"/>
              <w:rPr>
                <w:color w:val="000000"/>
                <w:szCs w:val="22"/>
              </w:rPr>
            </w:pPr>
            <w:r w:rsidRPr="0050215F">
              <w:rPr>
                <w:color w:val="000000"/>
                <w:szCs w:val="22"/>
              </w:rPr>
              <w:t>13.34</w:t>
            </w:r>
          </w:p>
        </w:tc>
        <w:tc>
          <w:tcPr>
            <w:tcW w:w="1575" w:type="dxa"/>
            <w:tcBorders>
              <w:top w:val="nil"/>
              <w:left w:val="nil"/>
              <w:bottom w:val="nil"/>
              <w:right w:val="nil"/>
            </w:tcBorders>
          </w:tcPr>
          <w:p w14:paraId="29D3298F" w14:textId="77777777" w:rsidR="0050215F" w:rsidRPr="0050215F" w:rsidRDefault="0050215F" w:rsidP="0050215F">
            <w:pPr>
              <w:keepNext/>
              <w:keepLines/>
              <w:tabs>
                <w:tab w:val="decimal" w:pos="874"/>
              </w:tabs>
              <w:autoSpaceDE w:val="0"/>
              <w:autoSpaceDN w:val="0"/>
              <w:adjustRightInd w:val="0"/>
              <w:rPr>
                <w:color w:val="000000"/>
                <w:szCs w:val="22"/>
              </w:rPr>
            </w:pPr>
            <w:r w:rsidRPr="0050215F">
              <w:rPr>
                <w:color w:val="000000"/>
                <w:szCs w:val="22"/>
              </w:rPr>
              <w:t>1,283,206</w:t>
            </w:r>
          </w:p>
        </w:tc>
      </w:tr>
      <w:tr w:rsidR="0050215F" w:rsidRPr="0050215F" w14:paraId="5C457A9D" w14:textId="77777777" w:rsidTr="00632F09">
        <w:trPr>
          <w:jc w:val="center"/>
        </w:trPr>
        <w:tc>
          <w:tcPr>
            <w:tcW w:w="8113" w:type="dxa"/>
            <w:gridSpan w:val="5"/>
            <w:tcBorders>
              <w:top w:val="nil"/>
              <w:left w:val="nil"/>
              <w:bottom w:val="nil"/>
              <w:right w:val="nil"/>
            </w:tcBorders>
          </w:tcPr>
          <w:p w14:paraId="5F479DEB" w14:textId="77777777" w:rsidR="0050215F" w:rsidRPr="0050215F" w:rsidRDefault="0050215F" w:rsidP="0050215F">
            <w:pPr>
              <w:keepNext/>
              <w:keepLines/>
              <w:autoSpaceDE w:val="0"/>
              <w:autoSpaceDN w:val="0"/>
              <w:adjustRightInd w:val="0"/>
              <w:rPr>
                <w:sz w:val="18"/>
                <w:szCs w:val="18"/>
              </w:rPr>
            </w:pPr>
            <w:r w:rsidRPr="0050215F">
              <w:rPr>
                <w:sz w:val="18"/>
                <w:szCs w:val="18"/>
              </w:rPr>
              <w:t>____________________</w:t>
            </w:r>
          </w:p>
          <w:p w14:paraId="59821AA9" w14:textId="77777777" w:rsidR="0050215F" w:rsidRPr="0050215F" w:rsidRDefault="0050215F" w:rsidP="0050215F">
            <w:pPr>
              <w:keepNext/>
              <w:keepLines/>
              <w:autoSpaceDE w:val="0"/>
              <w:autoSpaceDN w:val="0"/>
              <w:adjustRightInd w:val="0"/>
              <w:rPr>
                <w:sz w:val="18"/>
                <w:szCs w:val="18"/>
              </w:rPr>
            </w:pPr>
            <w:r w:rsidRPr="0050215F">
              <w:rPr>
                <w:sz w:val="18"/>
                <w:szCs w:val="18"/>
                <w:vertAlign w:val="superscript"/>
              </w:rPr>
              <w:t xml:space="preserve">1 </w:t>
            </w:r>
            <w:r w:rsidRPr="0050215F">
              <w:rPr>
                <w:sz w:val="18"/>
                <w:szCs w:val="18"/>
              </w:rPr>
              <w:t>Estimate.</w:t>
            </w:r>
          </w:p>
          <w:p w14:paraId="6F459A83" w14:textId="77777777" w:rsidR="0050215F" w:rsidRPr="0050215F" w:rsidRDefault="0050215F" w:rsidP="0050215F">
            <w:pPr>
              <w:keepNext/>
              <w:keepLines/>
              <w:autoSpaceDE w:val="0"/>
              <w:autoSpaceDN w:val="0"/>
              <w:adjustRightInd w:val="0"/>
              <w:rPr>
                <w:sz w:val="18"/>
                <w:szCs w:val="18"/>
                <w:highlight w:val="yellow"/>
              </w:rPr>
            </w:pPr>
            <w:r w:rsidRPr="0050215F">
              <w:rPr>
                <w:sz w:val="18"/>
                <w:szCs w:val="18"/>
              </w:rPr>
              <w:t>Source: U.S. Department of Commerce, Bureau of the Census</w:t>
            </w:r>
          </w:p>
        </w:tc>
      </w:tr>
    </w:tbl>
    <w:p w14:paraId="1DB8A75E" w14:textId="77777777" w:rsidR="00DC060F" w:rsidRDefault="00DC060F" w:rsidP="008A60E2">
      <w:pPr>
        <w:rPr>
          <w:highlight w:val="yellow"/>
        </w:rPr>
      </w:pPr>
    </w:p>
    <w:p w14:paraId="28ECD198" w14:textId="77777777" w:rsidR="0050215F" w:rsidRPr="0050215F" w:rsidRDefault="0050215F" w:rsidP="0050215F">
      <w:pPr>
        <w:keepNext/>
        <w:autoSpaceDE w:val="0"/>
        <w:autoSpaceDN w:val="0"/>
        <w:adjustRightInd w:val="0"/>
        <w:spacing w:before="240" w:after="240"/>
        <w:jc w:val="left"/>
        <w:rPr>
          <w:b/>
          <w:bCs/>
          <w:szCs w:val="22"/>
        </w:rPr>
      </w:pPr>
      <w:r w:rsidRPr="0050215F">
        <w:rPr>
          <w:b/>
          <w:bCs/>
          <w:szCs w:val="22"/>
        </w:rPr>
        <w:t>Income</w:t>
      </w:r>
    </w:p>
    <w:p w14:paraId="2031775B" w14:textId="77777777" w:rsidR="0050215F" w:rsidRPr="0050215F" w:rsidRDefault="0050215F" w:rsidP="0050215F">
      <w:pPr>
        <w:autoSpaceDE w:val="0"/>
        <w:autoSpaceDN w:val="0"/>
        <w:adjustRightInd w:val="0"/>
        <w:spacing w:after="240"/>
        <w:ind w:firstLine="720"/>
        <w:rPr>
          <w:szCs w:val="22"/>
        </w:rPr>
      </w:pPr>
      <w:r w:rsidRPr="0050215F">
        <w:rPr>
          <w:szCs w:val="22"/>
        </w:rPr>
        <w:t xml:space="preserve">The following table sets forth historical per capita personal income for the County, the State and the United States. </w:t>
      </w:r>
    </w:p>
    <w:tbl>
      <w:tblPr>
        <w:tblW w:w="0" w:type="auto"/>
        <w:tblLayout w:type="fixed"/>
        <w:tblLook w:val="0000" w:firstRow="0" w:lastRow="0" w:firstColumn="0" w:lastColumn="0" w:noHBand="0" w:noVBand="0"/>
      </w:tblPr>
      <w:tblGrid>
        <w:gridCol w:w="1890"/>
        <w:gridCol w:w="1580"/>
        <w:gridCol w:w="1580"/>
        <w:gridCol w:w="1432"/>
        <w:gridCol w:w="1432"/>
        <w:gridCol w:w="1423"/>
      </w:tblGrid>
      <w:tr w:rsidR="0050215F" w:rsidRPr="0050215F" w14:paraId="7577D4C7" w14:textId="77777777" w:rsidTr="00632F09">
        <w:tc>
          <w:tcPr>
            <w:tcW w:w="9337" w:type="dxa"/>
            <w:gridSpan w:val="6"/>
            <w:tcBorders>
              <w:top w:val="nil"/>
              <w:left w:val="nil"/>
              <w:bottom w:val="nil"/>
              <w:right w:val="nil"/>
            </w:tcBorders>
          </w:tcPr>
          <w:p w14:paraId="24BCAE4F" w14:textId="77777777" w:rsidR="0050215F" w:rsidRPr="0050215F" w:rsidRDefault="0050215F" w:rsidP="0050215F">
            <w:pPr>
              <w:keepNext/>
              <w:autoSpaceDE w:val="0"/>
              <w:autoSpaceDN w:val="0"/>
              <w:adjustRightInd w:val="0"/>
              <w:spacing w:after="240"/>
              <w:jc w:val="center"/>
              <w:rPr>
                <w:b/>
                <w:bCs/>
                <w:szCs w:val="22"/>
              </w:rPr>
            </w:pPr>
            <w:r w:rsidRPr="0050215F">
              <w:rPr>
                <w:b/>
                <w:bCs/>
                <w:szCs w:val="22"/>
              </w:rPr>
              <w:t>Per Capita Personal Income</w:t>
            </w:r>
          </w:p>
        </w:tc>
      </w:tr>
      <w:tr w:rsidR="0050215F" w:rsidRPr="0050215F" w14:paraId="26CDD8DC" w14:textId="77777777" w:rsidTr="00632F09">
        <w:tc>
          <w:tcPr>
            <w:tcW w:w="1890" w:type="dxa"/>
            <w:tcBorders>
              <w:top w:val="nil"/>
              <w:left w:val="nil"/>
              <w:bottom w:val="nil"/>
              <w:right w:val="nil"/>
            </w:tcBorders>
          </w:tcPr>
          <w:p w14:paraId="112ACC75" w14:textId="77777777" w:rsidR="0050215F" w:rsidRPr="0050215F" w:rsidRDefault="0050215F" w:rsidP="0050215F">
            <w:pPr>
              <w:keepNext/>
              <w:autoSpaceDE w:val="0"/>
              <w:autoSpaceDN w:val="0"/>
              <w:adjustRightInd w:val="0"/>
              <w:spacing w:after="240"/>
              <w:jc w:val="center"/>
              <w:rPr>
                <w:b/>
                <w:bCs/>
                <w:szCs w:val="22"/>
              </w:rPr>
            </w:pPr>
          </w:p>
        </w:tc>
        <w:tc>
          <w:tcPr>
            <w:tcW w:w="1580" w:type="dxa"/>
            <w:tcBorders>
              <w:top w:val="nil"/>
              <w:left w:val="nil"/>
              <w:bottom w:val="nil"/>
              <w:right w:val="nil"/>
            </w:tcBorders>
          </w:tcPr>
          <w:p w14:paraId="31F26937" w14:textId="77777777" w:rsidR="0050215F" w:rsidRPr="0050215F" w:rsidRDefault="0050215F" w:rsidP="0050215F">
            <w:pPr>
              <w:keepNext/>
              <w:autoSpaceDE w:val="0"/>
              <w:autoSpaceDN w:val="0"/>
              <w:adjustRightInd w:val="0"/>
              <w:spacing w:after="240"/>
              <w:jc w:val="center"/>
              <w:rPr>
                <w:b/>
                <w:bCs/>
                <w:szCs w:val="22"/>
              </w:rPr>
            </w:pPr>
            <w:r w:rsidRPr="0050215F">
              <w:rPr>
                <w:b/>
                <w:bCs/>
                <w:szCs w:val="22"/>
              </w:rPr>
              <w:t>2020</w:t>
            </w:r>
          </w:p>
        </w:tc>
        <w:tc>
          <w:tcPr>
            <w:tcW w:w="1580" w:type="dxa"/>
            <w:tcBorders>
              <w:top w:val="nil"/>
              <w:left w:val="nil"/>
              <w:bottom w:val="nil"/>
              <w:right w:val="nil"/>
            </w:tcBorders>
          </w:tcPr>
          <w:p w14:paraId="3BBB2C1C" w14:textId="77777777" w:rsidR="0050215F" w:rsidRPr="0050215F" w:rsidRDefault="0050215F" w:rsidP="0050215F">
            <w:pPr>
              <w:keepNext/>
              <w:autoSpaceDE w:val="0"/>
              <w:autoSpaceDN w:val="0"/>
              <w:adjustRightInd w:val="0"/>
              <w:spacing w:after="240"/>
              <w:jc w:val="center"/>
              <w:rPr>
                <w:b/>
                <w:bCs/>
                <w:szCs w:val="22"/>
              </w:rPr>
            </w:pPr>
            <w:r w:rsidRPr="0050215F">
              <w:rPr>
                <w:b/>
                <w:bCs/>
                <w:szCs w:val="22"/>
              </w:rPr>
              <w:t>2021</w:t>
            </w:r>
          </w:p>
        </w:tc>
        <w:tc>
          <w:tcPr>
            <w:tcW w:w="1432" w:type="dxa"/>
            <w:tcBorders>
              <w:top w:val="nil"/>
              <w:left w:val="nil"/>
              <w:bottom w:val="nil"/>
              <w:right w:val="nil"/>
            </w:tcBorders>
          </w:tcPr>
          <w:p w14:paraId="169812CE" w14:textId="77777777" w:rsidR="0050215F" w:rsidRPr="0050215F" w:rsidRDefault="0050215F" w:rsidP="0050215F">
            <w:pPr>
              <w:keepNext/>
              <w:autoSpaceDE w:val="0"/>
              <w:autoSpaceDN w:val="0"/>
              <w:adjustRightInd w:val="0"/>
              <w:spacing w:after="240"/>
              <w:jc w:val="center"/>
              <w:rPr>
                <w:b/>
                <w:bCs/>
                <w:szCs w:val="22"/>
              </w:rPr>
            </w:pPr>
            <w:r w:rsidRPr="0050215F">
              <w:rPr>
                <w:b/>
                <w:bCs/>
                <w:szCs w:val="22"/>
              </w:rPr>
              <w:t>2022</w:t>
            </w:r>
          </w:p>
        </w:tc>
        <w:tc>
          <w:tcPr>
            <w:tcW w:w="1432" w:type="dxa"/>
            <w:tcBorders>
              <w:top w:val="nil"/>
              <w:left w:val="nil"/>
              <w:bottom w:val="nil"/>
              <w:right w:val="nil"/>
            </w:tcBorders>
          </w:tcPr>
          <w:p w14:paraId="63161A23" w14:textId="77777777" w:rsidR="0050215F" w:rsidRPr="0050215F" w:rsidRDefault="0050215F" w:rsidP="0050215F">
            <w:pPr>
              <w:keepNext/>
              <w:autoSpaceDE w:val="0"/>
              <w:autoSpaceDN w:val="0"/>
              <w:adjustRightInd w:val="0"/>
              <w:spacing w:after="240"/>
              <w:jc w:val="center"/>
              <w:rPr>
                <w:b/>
                <w:bCs/>
                <w:szCs w:val="22"/>
              </w:rPr>
            </w:pPr>
            <w:r w:rsidRPr="0050215F">
              <w:rPr>
                <w:b/>
                <w:bCs/>
                <w:szCs w:val="22"/>
              </w:rPr>
              <w:t>2023</w:t>
            </w:r>
          </w:p>
        </w:tc>
        <w:tc>
          <w:tcPr>
            <w:tcW w:w="1423" w:type="dxa"/>
            <w:tcBorders>
              <w:top w:val="nil"/>
              <w:left w:val="nil"/>
              <w:bottom w:val="nil"/>
              <w:right w:val="nil"/>
            </w:tcBorders>
          </w:tcPr>
          <w:p w14:paraId="61F59E7C" w14:textId="77777777" w:rsidR="0050215F" w:rsidRPr="0050215F" w:rsidRDefault="0050215F" w:rsidP="0050215F">
            <w:pPr>
              <w:keepNext/>
              <w:autoSpaceDE w:val="0"/>
              <w:autoSpaceDN w:val="0"/>
              <w:adjustRightInd w:val="0"/>
              <w:spacing w:after="240"/>
              <w:jc w:val="center"/>
              <w:rPr>
                <w:b/>
                <w:bCs/>
                <w:szCs w:val="22"/>
              </w:rPr>
            </w:pPr>
            <w:r w:rsidRPr="0050215F">
              <w:rPr>
                <w:b/>
                <w:bCs/>
                <w:szCs w:val="22"/>
              </w:rPr>
              <w:t>2024</w:t>
            </w:r>
          </w:p>
        </w:tc>
      </w:tr>
      <w:tr w:rsidR="0050215F" w:rsidRPr="0050215F" w14:paraId="64437DF3" w14:textId="77777777" w:rsidTr="00632F09">
        <w:tc>
          <w:tcPr>
            <w:tcW w:w="1890" w:type="dxa"/>
            <w:tcBorders>
              <w:top w:val="nil"/>
              <w:left w:val="nil"/>
              <w:bottom w:val="nil"/>
              <w:right w:val="nil"/>
            </w:tcBorders>
          </w:tcPr>
          <w:p w14:paraId="42053348" w14:textId="77777777" w:rsidR="0050215F" w:rsidRPr="0050215F" w:rsidRDefault="0050215F" w:rsidP="0050215F">
            <w:pPr>
              <w:keepNext/>
              <w:autoSpaceDE w:val="0"/>
              <w:autoSpaceDN w:val="0"/>
              <w:adjustRightInd w:val="0"/>
              <w:rPr>
                <w:szCs w:val="22"/>
              </w:rPr>
            </w:pPr>
            <w:r w:rsidRPr="0050215F">
              <w:rPr>
                <w:szCs w:val="22"/>
              </w:rPr>
              <w:t>County</w:t>
            </w:r>
          </w:p>
        </w:tc>
        <w:tc>
          <w:tcPr>
            <w:tcW w:w="1580" w:type="dxa"/>
            <w:tcBorders>
              <w:top w:val="nil"/>
              <w:left w:val="nil"/>
              <w:bottom w:val="nil"/>
              <w:right w:val="nil"/>
            </w:tcBorders>
          </w:tcPr>
          <w:p w14:paraId="5C8D364F" w14:textId="77777777" w:rsidR="0050215F" w:rsidRPr="0050215F" w:rsidRDefault="0050215F" w:rsidP="0050215F">
            <w:pPr>
              <w:keepNext/>
              <w:tabs>
                <w:tab w:val="decimal" w:pos="936"/>
              </w:tabs>
              <w:autoSpaceDE w:val="0"/>
              <w:autoSpaceDN w:val="0"/>
              <w:adjustRightInd w:val="0"/>
              <w:jc w:val="left"/>
              <w:rPr>
                <w:szCs w:val="22"/>
              </w:rPr>
            </w:pPr>
            <w:r w:rsidRPr="0050215F">
              <w:rPr>
                <w:szCs w:val="22"/>
              </w:rPr>
              <w:t>$45,949</w:t>
            </w:r>
          </w:p>
        </w:tc>
        <w:tc>
          <w:tcPr>
            <w:tcW w:w="1580" w:type="dxa"/>
            <w:tcBorders>
              <w:top w:val="nil"/>
              <w:left w:val="nil"/>
              <w:bottom w:val="nil"/>
              <w:right w:val="nil"/>
            </w:tcBorders>
          </w:tcPr>
          <w:p w14:paraId="306956C8" w14:textId="77777777" w:rsidR="0050215F" w:rsidRPr="0050215F" w:rsidRDefault="0050215F" w:rsidP="0050215F">
            <w:pPr>
              <w:keepNext/>
              <w:tabs>
                <w:tab w:val="decimal" w:pos="936"/>
              </w:tabs>
              <w:autoSpaceDE w:val="0"/>
              <w:autoSpaceDN w:val="0"/>
              <w:adjustRightInd w:val="0"/>
              <w:jc w:val="left"/>
              <w:rPr>
                <w:szCs w:val="22"/>
              </w:rPr>
            </w:pPr>
            <w:r w:rsidRPr="0050215F">
              <w:rPr>
                <w:szCs w:val="22"/>
              </w:rPr>
              <w:t>$50,138</w:t>
            </w:r>
          </w:p>
        </w:tc>
        <w:tc>
          <w:tcPr>
            <w:tcW w:w="1432" w:type="dxa"/>
            <w:tcBorders>
              <w:top w:val="nil"/>
              <w:left w:val="nil"/>
              <w:bottom w:val="nil"/>
              <w:right w:val="nil"/>
            </w:tcBorders>
          </w:tcPr>
          <w:p w14:paraId="54330794" w14:textId="77777777" w:rsidR="0050215F" w:rsidRPr="0050215F" w:rsidRDefault="0050215F" w:rsidP="0050215F">
            <w:pPr>
              <w:keepNext/>
              <w:tabs>
                <w:tab w:val="decimal" w:pos="930"/>
              </w:tabs>
              <w:autoSpaceDE w:val="0"/>
              <w:autoSpaceDN w:val="0"/>
              <w:adjustRightInd w:val="0"/>
              <w:rPr>
                <w:szCs w:val="22"/>
              </w:rPr>
            </w:pPr>
            <w:r w:rsidRPr="0050215F">
              <w:rPr>
                <w:szCs w:val="22"/>
              </w:rPr>
              <w:t>$52,944</w:t>
            </w:r>
          </w:p>
        </w:tc>
        <w:tc>
          <w:tcPr>
            <w:tcW w:w="1432" w:type="dxa"/>
            <w:tcBorders>
              <w:top w:val="nil"/>
              <w:left w:val="nil"/>
              <w:bottom w:val="nil"/>
              <w:right w:val="nil"/>
            </w:tcBorders>
          </w:tcPr>
          <w:p w14:paraId="44B69933" w14:textId="77777777" w:rsidR="0050215F" w:rsidRPr="0050215F" w:rsidRDefault="0050215F" w:rsidP="0050215F">
            <w:pPr>
              <w:keepNext/>
              <w:tabs>
                <w:tab w:val="decimal" w:pos="930"/>
              </w:tabs>
              <w:autoSpaceDE w:val="0"/>
              <w:autoSpaceDN w:val="0"/>
              <w:adjustRightInd w:val="0"/>
              <w:rPr>
                <w:szCs w:val="22"/>
              </w:rPr>
            </w:pPr>
            <w:r w:rsidRPr="0050215F">
              <w:rPr>
                <w:szCs w:val="22"/>
              </w:rPr>
              <w:t>$56,006</w:t>
            </w:r>
          </w:p>
        </w:tc>
        <w:tc>
          <w:tcPr>
            <w:tcW w:w="1423" w:type="dxa"/>
            <w:tcBorders>
              <w:top w:val="nil"/>
              <w:left w:val="nil"/>
              <w:bottom w:val="nil"/>
              <w:right w:val="nil"/>
            </w:tcBorders>
          </w:tcPr>
          <w:p w14:paraId="2C200A9A" w14:textId="77777777" w:rsidR="0050215F" w:rsidRPr="0050215F" w:rsidRDefault="0050215F" w:rsidP="0050215F">
            <w:pPr>
              <w:keepNext/>
              <w:tabs>
                <w:tab w:val="decimal" w:pos="930"/>
              </w:tabs>
              <w:autoSpaceDE w:val="0"/>
              <w:autoSpaceDN w:val="0"/>
              <w:adjustRightInd w:val="0"/>
              <w:rPr>
                <w:szCs w:val="22"/>
              </w:rPr>
            </w:pPr>
            <w:r w:rsidRPr="0050215F">
              <w:rPr>
                <w:szCs w:val="22"/>
              </w:rPr>
              <w:t>$58,582</w:t>
            </w:r>
          </w:p>
        </w:tc>
      </w:tr>
      <w:tr w:rsidR="0050215F" w:rsidRPr="0050215F" w14:paraId="280DA617" w14:textId="77777777" w:rsidTr="00632F09">
        <w:tc>
          <w:tcPr>
            <w:tcW w:w="1890" w:type="dxa"/>
            <w:tcBorders>
              <w:top w:val="nil"/>
              <w:left w:val="nil"/>
              <w:bottom w:val="nil"/>
              <w:right w:val="nil"/>
            </w:tcBorders>
          </w:tcPr>
          <w:p w14:paraId="0C43C279" w14:textId="77777777" w:rsidR="0050215F" w:rsidRPr="0050215F" w:rsidRDefault="0050215F" w:rsidP="0050215F">
            <w:pPr>
              <w:keepNext/>
              <w:autoSpaceDE w:val="0"/>
              <w:autoSpaceDN w:val="0"/>
              <w:adjustRightInd w:val="0"/>
              <w:rPr>
                <w:szCs w:val="22"/>
              </w:rPr>
            </w:pPr>
            <w:r w:rsidRPr="0050215F">
              <w:rPr>
                <w:szCs w:val="22"/>
              </w:rPr>
              <w:t>State</w:t>
            </w:r>
          </w:p>
        </w:tc>
        <w:tc>
          <w:tcPr>
            <w:tcW w:w="1580" w:type="dxa"/>
            <w:tcBorders>
              <w:top w:val="nil"/>
              <w:left w:val="nil"/>
              <w:bottom w:val="nil"/>
              <w:right w:val="nil"/>
            </w:tcBorders>
          </w:tcPr>
          <w:p w14:paraId="1E8864B7" w14:textId="77777777" w:rsidR="0050215F" w:rsidRPr="0050215F" w:rsidRDefault="0050215F" w:rsidP="0050215F">
            <w:pPr>
              <w:keepNext/>
              <w:tabs>
                <w:tab w:val="decimal" w:pos="936"/>
              </w:tabs>
              <w:autoSpaceDE w:val="0"/>
              <w:autoSpaceDN w:val="0"/>
              <w:adjustRightInd w:val="0"/>
              <w:jc w:val="left"/>
              <w:rPr>
                <w:szCs w:val="22"/>
              </w:rPr>
            </w:pPr>
            <w:r w:rsidRPr="0050215F">
              <w:rPr>
                <w:szCs w:val="22"/>
              </w:rPr>
              <w:t>51,762</w:t>
            </w:r>
          </w:p>
        </w:tc>
        <w:tc>
          <w:tcPr>
            <w:tcW w:w="1580" w:type="dxa"/>
            <w:tcBorders>
              <w:top w:val="nil"/>
              <w:left w:val="nil"/>
              <w:bottom w:val="nil"/>
              <w:right w:val="nil"/>
            </w:tcBorders>
          </w:tcPr>
          <w:p w14:paraId="718C8244" w14:textId="77777777" w:rsidR="0050215F" w:rsidRPr="0050215F" w:rsidRDefault="0050215F" w:rsidP="0050215F">
            <w:pPr>
              <w:keepNext/>
              <w:tabs>
                <w:tab w:val="decimal" w:pos="936"/>
              </w:tabs>
              <w:autoSpaceDE w:val="0"/>
              <w:autoSpaceDN w:val="0"/>
              <w:adjustRightInd w:val="0"/>
              <w:jc w:val="left"/>
              <w:rPr>
                <w:szCs w:val="22"/>
              </w:rPr>
            </w:pPr>
            <w:r w:rsidRPr="0050215F">
              <w:rPr>
                <w:szCs w:val="22"/>
              </w:rPr>
              <w:t>58,328</w:t>
            </w:r>
          </w:p>
        </w:tc>
        <w:tc>
          <w:tcPr>
            <w:tcW w:w="1432" w:type="dxa"/>
            <w:tcBorders>
              <w:top w:val="nil"/>
              <w:left w:val="nil"/>
              <w:bottom w:val="nil"/>
              <w:right w:val="nil"/>
            </w:tcBorders>
          </w:tcPr>
          <w:p w14:paraId="366E56FA" w14:textId="77777777" w:rsidR="0050215F" w:rsidRPr="0050215F" w:rsidRDefault="0050215F" w:rsidP="0050215F">
            <w:pPr>
              <w:keepNext/>
              <w:tabs>
                <w:tab w:val="decimal" w:pos="920"/>
              </w:tabs>
              <w:autoSpaceDE w:val="0"/>
              <w:autoSpaceDN w:val="0"/>
              <w:adjustRightInd w:val="0"/>
              <w:rPr>
                <w:szCs w:val="22"/>
              </w:rPr>
            </w:pPr>
            <w:r w:rsidRPr="0050215F">
              <w:rPr>
                <w:szCs w:val="22"/>
              </w:rPr>
              <w:t>60,765</w:t>
            </w:r>
          </w:p>
        </w:tc>
        <w:tc>
          <w:tcPr>
            <w:tcW w:w="1432" w:type="dxa"/>
            <w:tcBorders>
              <w:top w:val="nil"/>
              <w:left w:val="nil"/>
              <w:bottom w:val="nil"/>
              <w:right w:val="nil"/>
            </w:tcBorders>
          </w:tcPr>
          <w:p w14:paraId="420B7A6E" w14:textId="77777777" w:rsidR="0050215F" w:rsidRPr="0050215F" w:rsidRDefault="0050215F" w:rsidP="0050215F">
            <w:pPr>
              <w:keepNext/>
              <w:tabs>
                <w:tab w:val="decimal" w:pos="946"/>
              </w:tabs>
              <w:autoSpaceDE w:val="0"/>
              <w:autoSpaceDN w:val="0"/>
              <w:adjustRightInd w:val="0"/>
              <w:rPr>
                <w:szCs w:val="22"/>
              </w:rPr>
            </w:pPr>
            <w:r w:rsidRPr="0050215F">
              <w:rPr>
                <w:szCs w:val="22"/>
              </w:rPr>
              <w:t>64,544</w:t>
            </w:r>
          </w:p>
        </w:tc>
        <w:tc>
          <w:tcPr>
            <w:tcW w:w="1423" w:type="dxa"/>
            <w:tcBorders>
              <w:top w:val="nil"/>
              <w:left w:val="nil"/>
              <w:bottom w:val="nil"/>
              <w:right w:val="nil"/>
            </w:tcBorders>
          </w:tcPr>
          <w:p w14:paraId="4D649DFC" w14:textId="77777777" w:rsidR="0050215F" w:rsidRPr="0050215F" w:rsidRDefault="0050215F" w:rsidP="0050215F">
            <w:pPr>
              <w:keepNext/>
              <w:tabs>
                <w:tab w:val="decimal" w:pos="946"/>
              </w:tabs>
              <w:autoSpaceDE w:val="0"/>
              <w:autoSpaceDN w:val="0"/>
              <w:adjustRightInd w:val="0"/>
              <w:rPr>
                <w:szCs w:val="22"/>
              </w:rPr>
            </w:pPr>
            <w:r w:rsidRPr="0050215F">
              <w:rPr>
                <w:szCs w:val="22"/>
              </w:rPr>
              <w:t>67,333</w:t>
            </w:r>
          </w:p>
        </w:tc>
      </w:tr>
      <w:tr w:rsidR="0050215F" w:rsidRPr="0050215F" w14:paraId="3D1E0501" w14:textId="77777777" w:rsidTr="00632F09">
        <w:tc>
          <w:tcPr>
            <w:tcW w:w="1890" w:type="dxa"/>
            <w:tcBorders>
              <w:top w:val="nil"/>
              <w:left w:val="nil"/>
              <w:bottom w:val="nil"/>
              <w:right w:val="nil"/>
            </w:tcBorders>
          </w:tcPr>
          <w:p w14:paraId="2EA97628" w14:textId="77777777" w:rsidR="0050215F" w:rsidRPr="0050215F" w:rsidRDefault="0050215F" w:rsidP="0050215F">
            <w:pPr>
              <w:keepNext/>
              <w:autoSpaceDE w:val="0"/>
              <w:autoSpaceDN w:val="0"/>
              <w:adjustRightInd w:val="0"/>
              <w:rPr>
                <w:szCs w:val="22"/>
              </w:rPr>
            </w:pPr>
            <w:r w:rsidRPr="0050215F">
              <w:rPr>
                <w:szCs w:val="22"/>
              </w:rPr>
              <w:t>United States</w:t>
            </w:r>
          </w:p>
        </w:tc>
        <w:tc>
          <w:tcPr>
            <w:tcW w:w="1580" w:type="dxa"/>
            <w:tcBorders>
              <w:top w:val="nil"/>
              <w:left w:val="nil"/>
              <w:bottom w:val="nil"/>
              <w:right w:val="nil"/>
            </w:tcBorders>
          </w:tcPr>
          <w:p w14:paraId="3626A00B" w14:textId="77777777" w:rsidR="0050215F" w:rsidRPr="0050215F" w:rsidRDefault="0050215F" w:rsidP="0050215F">
            <w:pPr>
              <w:tabs>
                <w:tab w:val="decimal" w:pos="936"/>
              </w:tabs>
              <w:autoSpaceDE w:val="0"/>
              <w:autoSpaceDN w:val="0"/>
              <w:adjustRightInd w:val="0"/>
              <w:jc w:val="left"/>
              <w:rPr>
                <w:szCs w:val="22"/>
              </w:rPr>
            </w:pPr>
            <w:r w:rsidRPr="0050215F">
              <w:rPr>
                <w:szCs w:val="22"/>
              </w:rPr>
              <w:t>59,151</w:t>
            </w:r>
          </w:p>
        </w:tc>
        <w:tc>
          <w:tcPr>
            <w:tcW w:w="1580" w:type="dxa"/>
            <w:tcBorders>
              <w:top w:val="nil"/>
              <w:left w:val="nil"/>
              <w:bottom w:val="nil"/>
              <w:right w:val="nil"/>
            </w:tcBorders>
          </w:tcPr>
          <w:p w14:paraId="02D692BA" w14:textId="77777777" w:rsidR="0050215F" w:rsidRPr="0050215F" w:rsidRDefault="0050215F" w:rsidP="0050215F">
            <w:pPr>
              <w:tabs>
                <w:tab w:val="decimal" w:pos="936"/>
              </w:tabs>
              <w:autoSpaceDE w:val="0"/>
              <w:autoSpaceDN w:val="0"/>
              <w:adjustRightInd w:val="0"/>
              <w:jc w:val="left"/>
              <w:rPr>
                <w:szCs w:val="22"/>
              </w:rPr>
            </w:pPr>
            <w:r w:rsidRPr="0050215F">
              <w:rPr>
                <w:szCs w:val="22"/>
              </w:rPr>
              <w:t>64,692</w:t>
            </w:r>
          </w:p>
        </w:tc>
        <w:tc>
          <w:tcPr>
            <w:tcW w:w="1432" w:type="dxa"/>
            <w:tcBorders>
              <w:top w:val="nil"/>
              <w:left w:val="nil"/>
              <w:bottom w:val="nil"/>
              <w:right w:val="nil"/>
            </w:tcBorders>
          </w:tcPr>
          <w:p w14:paraId="7CC79D0B" w14:textId="77777777" w:rsidR="0050215F" w:rsidRPr="0050215F" w:rsidRDefault="0050215F" w:rsidP="0050215F">
            <w:pPr>
              <w:tabs>
                <w:tab w:val="decimal" w:pos="913"/>
              </w:tabs>
              <w:autoSpaceDE w:val="0"/>
              <w:autoSpaceDN w:val="0"/>
              <w:adjustRightInd w:val="0"/>
              <w:rPr>
                <w:szCs w:val="22"/>
              </w:rPr>
            </w:pPr>
            <w:r w:rsidRPr="0050215F">
              <w:rPr>
                <w:szCs w:val="22"/>
              </w:rPr>
              <w:t>66,298</w:t>
            </w:r>
          </w:p>
        </w:tc>
        <w:tc>
          <w:tcPr>
            <w:tcW w:w="1432" w:type="dxa"/>
            <w:tcBorders>
              <w:top w:val="nil"/>
              <w:left w:val="nil"/>
              <w:bottom w:val="nil"/>
              <w:right w:val="nil"/>
            </w:tcBorders>
          </w:tcPr>
          <w:p w14:paraId="10E0A709" w14:textId="77777777" w:rsidR="0050215F" w:rsidRPr="0050215F" w:rsidRDefault="0050215F" w:rsidP="0050215F">
            <w:pPr>
              <w:tabs>
                <w:tab w:val="decimal" w:pos="927"/>
              </w:tabs>
              <w:autoSpaceDE w:val="0"/>
              <w:autoSpaceDN w:val="0"/>
              <w:adjustRightInd w:val="0"/>
              <w:rPr>
                <w:szCs w:val="22"/>
              </w:rPr>
            </w:pPr>
            <w:r w:rsidRPr="0050215F">
              <w:rPr>
                <w:szCs w:val="22"/>
              </w:rPr>
              <w:t>70,002</w:t>
            </w:r>
          </w:p>
        </w:tc>
        <w:tc>
          <w:tcPr>
            <w:tcW w:w="1423" w:type="dxa"/>
            <w:tcBorders>
              <w:top w:val="nil"/>
              <w:left w:val="nil"/>
              <w:bottom w:val="nil"/>
              <w:right w:val="nil"/>
            </w:tcBorders>
          </w:tcPr>
          <w:p w14:paraId="1574CE60" w14:textId="77777777" w:rsidR="0050215F" w:rsidRPr="0050215F" w:rsidRDefault="0050215F" w:rsidP="0050215F">
            <w:pPr>
              <w:tabs>
                <w:tab w:val="decimal" w:pos="941"/>
              </w:tabs>
              <w:autoSpaceDE w:val="0"/>
              <w:autoSpaceDN w:val="0"/>
              <w:adjustRightInd w:val="0"/>
              <w:rPr>
                <w:szCs w:val="22"/>
              </w:rPr>
            </w:pPr>
            <w:r w:rsidRPr="0050215F">
              <w:rPr>
                <w:szCs w:val="22"/>
              </w:rPr>
              <w:t>73,204</w:t>
            </w:r>
          </w:p>
        </w:tc>
      </w:tr>
      <w:tr w:rsidR="0050215F" w:rsidRPr="0050215F" w14:paraId="2BAA3C12" w14:textId="77777777" w:rsidTr="00632F09">
        <w:tc>
          <w:tcPr>
            <w:tcW w:w="9337" w:type="dxa"/>
            <w:gridSpan w:val="6"/>
            <w:tcBorders>
              <w:top w:val="nil"/>
              <w:left w:val="nil"/>
              <w:bottom w:val="nil"/>
              <w:right w:val="nil"/>
            </w:tcBorders>
          </w:tcPr>
          <w:p w14:paraId="43B2BFD2" w14:textId="77777777" w:rsidR="0050215F" w:rsidRPr="0050215F" w:rsidRDefault="0050215F" w:rsidP="0050215F">
            <w:pPr>
              <w:keepNext/>
              <w:autoSpaceDE w:val="0"/>
              <w:autoSpaceDN w:val="0"/>
              <w:adjustRightInd w:val="0"/>
              <w:rPr>
                <w:szCs w:val="22"/>
              </w:rPr>
            </w:pPr>
            <w:r w:rsidRPr="0050215F">
              <w:rPr>
                <w:szCs w:val="22"/>
              </w:rPr>
              <w:t>___________________________</w:t>
            </w:r>
          </w:p>
          <w:p w14:paraId="3B75A791" w14:textId="77777777" w:rsidR="0050215F" w:rsidRPr="0050215F" w:rsidRDefault="0050215F" w:rsidP="0050215F">
            <w:pPr>
              <w:keepNext/>
              <w:autoSpaceDE w:val="0"/>
              <w:autoSpaceDN w:val="0"/>
              <w:adjustRightInd w:val="0"/>
              <w:rPr>
                <w:sz w:val="18"/>
                <w:szCs w:val="18"/>
              </w:rPr>
            </w:pPr>
            <w:r w:rsidRPr="0050215F">
              <w:rPr>
                <w:sz w:val="18"/>
                <w:szCs w:val="18"/>
              </w:rPr>
              <w:t>Source:  Bureau of Economic Analysis, U.S. Department of Commerce</w:t>
            </w:r>
          </w:p>
        </w:tc>
      </w:tr>
    </w:tbl>
    <w:p w14:paraId="4E12239B" w14:textId="77777777" w:rsidR="0050215F" w:rsidRDefault="0050215F" w:rsidP="008A60E2">
      <w:pPr>
        <w:rPr>
          <w:highlight w:val="yellow"/>
        </w:rPr>
      </w:pPr>
    </w:p>
    <w:p w14:paraId="79330F3A" w14:textId="77777777" w:rsidR="0050215F" w:rsidRPr="0050215F" w:rsidRDefault="0050215F" w:rsidP="0050215F">
      <w:pPr>
        <w:keepNext/>
        <w:keepLines/>
        <w:autoSpaceDE w:val="0"/>
        <w:autoSpaceDN w:val="0"/>
        <w:adjustRightInd w:val="0"/>
        <w:spacing w:before="240" w:after="240"/>
        <w:rPr>
          <w:b/>
          <w:bCs/>
          <w:szCs w:val="22"/>
        </w:rPr>
      </w:pPr>
      <w:r w:rsidRPr="0050215F">
        <w:rPr>
          <w:b/>
          <w:bCs/>
          <w:szCs w:val="22"/>
        </w:rPr>
        <w:t>School Enrollment</w:t>
      </w:r>
    </w:p>
    <w:p w14:paraId="36DC11EB" w14:textId="77777777" w:rsidR="0050215F" w:rsidRPr="0050215F" w:rsidRDefault="0050215F" w:rsidP="0050215F">
      <w:pPr>
        <w:keepNext/>
        <w:keepLines/>
        <w:autoSpaceDE w:val="0"/>
        <w:autoSpaceDN w:val="0"/>
        <w:adjustRightInd w:val="0"/>
        <w:spacing w:after="240"/>
        <w:ind w:firstLine="720"/>
        <w:rPr>
          <w:szCs w:val="22"/>
        </w:rPr>
      </w:pPr>
      <w:r w:rsidRPr="0050215F">
        <w:rPr>
          <w:szCs w:val="22"/>
        </w:rPr>
        <w:t>The following table presents a five-year history of enrollment for Weber County School District, the primary school district serving the District.</w:t>
      </w:r>
    </w:p>
    <w:tbl>
      <w:tblPr>
        <w:tblW w:w="0" w:type="auto"/>
        <w:jc w:val="center"/>
        <w:tblLayout w:type="fixed"/>
        <w:tblLook w:val="0000" w:firstRow="0" w:lastRow="0" w:firstColumn="0" w:lastColumn="0" w:noHBand="0" w:noVBand="0"/>
      </w:tblPr>
      <w:tblGrid>
        <w:gridCol w:w="1738"/>
        <w:gridCol w:w="1738"/>
        <w:gridCol w:w="1739"/>
      </w:tblGrid>
      <w:tr w:rsidR="0050215F" w:rsidRPr="0050215F" w14:paraId="54511E5D" w14:textId="77777777" w:rsidTr="00632F09">
        <w:trPr>
          <w:jc w:val="center"/>
        </w:trPr>
        <w:tc>
          <w:tcPr>
            <w:tcW w:w="5215" w:type="dxa"/>
            <w:gridSpan w:val="3"/>
            <w:tcBorders>
              <w:top w:val="nil"/>
              <w:left w:val="nil"/>
              <w:bottom w:val="nil"/>
              <w:right w:val="nil"/>
            </w:tcBorders>
            <w:vAlign w:val="bottom"/>
          </w:tcPr>
          <w:p w14:paraId="33A822F0" w14:textId="77777777" w:rsidR="0050215F" w:rsidRPr="0050215F" w:rsidRDefault="0050215F" w:rsidP="0050215F">
            <w:pPr>
              <w:keepNext/>
              <w:keepLines/>
              <w:autoSpaceDE w:val="0"/>
              <w:autoSpaceDN w:val="0"/>
              <w:adjustRightInd w:val="0"/>
              <w:jc w:val="center"/>
              <w:rPr>
                <w:b/>
                <w:bCs/>
                <w:szCs w:val="22"/>
              </w:rPr>
            </w:pPr>
            <w:r w:rsidRPr="0050215F">
              <w:rPr>
                <w:b/>
                <w:bCs/>
                <w:szCs w:val="22"/>
              </w:rPr>
              <w:t>Historical Enrollment</w:t>
            </w:r>
          </w:p>
        </w:tc>
      </w:tr>
      <w:tr w:rsidR="0050215F" w:rsidRPr="0050215F" w14:paraId="671098D9" w14:textId="77777777" w:rsidTr="00632F09">
        <w:trPr>
          <w:jc w:val="center"/>
        </w:trPr>
        <w:tc>
          <w:tcPr>
            <w:tcW w:w="5215" w:type="dxa"/>
            <w:gridSpan w:val="3"/>
            <w:tcBorders>
              <w:top w:val="nil"/>
              <w:left w:val="nil"/>
              <w:bottom w:val="nil"/>
              <w:right w:val="nil"/>
            </w:tcBorders>
            <w:vAlign w:val="bottom"/>
          </w:tcPr>
          <w:p w14:paraId="4706B312" w14:textId="77777777" w:rsidR="0050215F" w:rsidRPr="0050215F" w:rsidRDefault="0050215F" w:rsidP="0050215F">
            <w:pPr>
              <w:keepNext/>
              <w:keepLines/>
              <w:autoSpaceDE w:val="0"/>
              <w:autoSpaceDN w:val="0"/>
              <w:adjustRightInd w:val="0"/>
              <w:jc w:val="center"/>
              <w:rPr>
                <w:b/>
                <w:bCs/>
                <w:szCs w:val="22"/>
              </w:rPr>
            </w:pPr>
          </w:p>
        </w:tc>
      </w:tr>
      <w:tr w:rsidR="0050215F" w:rsidRPr="0050215F" w14:paraId="08A628D5" w14:textId="77777777" w:rsidTr="00632F09">
        <w:trPr>
          <w:jc w:val="center"/>
        </w:trPr>
        <w:tc>
          <w:tcPr>
            <w:tcW w:w="1738" w:type="dxa"/>
            <w:tcBorders>
              <w:top w:val="nil"/>
              <w:left w:val="nil"/>
              <w:bottom w:val="nil"/>
              <w:right w:val="nil"/>
            </w:tcBorders>
            <w:vAlign w:val="bottom"/>
          </w:tcPr>
          <w:p w14:paraId="02C49879" w14:textId="77777777" w:rsidR="0050215F" w:rsidRPr="0050215F" w:rsidRDefault="0050215F" w:rsidP="0050215F">
            <w:pPr>
              <w:keepNext/>
              <w:keepLines/>
              <w:autoSpaceDE w:val="0"/>
              <w:autoSpaceDN w:val="0"/>
              <w:adjustRightInd w:val="0"/>
              <w:jc w:val="center"/>
              <w:rPr>
                <w:b/>
                <w:bCs/>
                <w:szCs w:val="22"/>
              </w:rPr>
            </w:pPr>
            <w:r w:rsidRPr="0050215F">
              <w:rPr>
                <w:b/>
                <w:bCs/>
                <w:szCs w:val="22"/>
              </w:rPr>
              <w:t>Year</w:t>
            </w:r>
          </w:p>
        </w:tc>
        <w:tc>
          <w:tcPr>
            <w:tcW w:w="1738" w:type="dxa"/>
            <w:tcBorders>
              <w:top w:val="nil"/>
              <w:left w:val="nil"/>
              <w:bottom w:val="nil"/>
              <w:right w:val="nil"/>
            </w:tcBorders>
            <w:vAlign w:val="bottom"/>
          </w:tcPr>
          <w:p w14:paraId="4B1A130D" w14:textId="77777777" w:rsidR="0050215F" w:rsidRPr="0050215F" w:rsidRDefault="0050215F" w:rsidP="0050215F">
            <w:pPr>
              <w:keepNext/>
              <w:keepLines/>
              <w:autoSpaceDE w:val="0"/>
              <w:autoSpaceDN w:val="0"/>
              <w:adjustRightInd w:val="0"/>
              <w:jc w:val="center"/>
              <w:rPr>
                <w:b/>
                <w:bCs/>
                <w:szCs w:val="22"/>
              </w:rPr>
            </w:pPr>
            <w:r w:rsidRPr="0050215F">
              <w:rPr>
                <w:b/>
                <w:bCs/>
                <w:szCs w:val="22"/>
              </w:rPr>
              <w:t>Enrollment</w:t>
            </w:r>
          </w:p>
        </w:tc>
        <w:tc>
          <w:tcPr>
            <w:tcW w:w="1739" w:type="dxa"/>
            <w:tcBorders>
              <w:top w:val="nil"/>
              <w:left w:val="nil"/>
              <w:bottom w:val="nil"/>
              <w:right w:val="nil"/>
            </w:tcBorders>
            <w:vAlign w:val="bottom"/>
          </w:tcPr>
          <w:p w14:paraId="4259C34D" w14:textId="77777777" w:rsidR="0050215F" w:rsidRPr="0050215F" w:rsidRDefault="0050215F" w:rsidP="0050215F">
            <w:pPr>
              <w:keepNext/>
              <w:keepLines/>
              <w:autoSpaceDE w:val="0"/>
              <w:autoSpaceDN w:val="0"/>
              <w:adjustRightInd w:val="0"/>
              <w:jc w:val="center"/>
              <w:rPr>
                <w:b/>
                <w:bCs/>
                <w:szCs w:val="22"/>
              </w:rPr>
            </w:pPr>
            <w:r w:rsidRPr="0050215F">
              <w:rPr>
                <w:b/>
                <w:bCs/>
                <w:szCs w:val="22"/>
              </w:rPr>
              <w:t>Percent Change</w:t>
            </w:r>
          </w:p>
        </w:tc>
      </w:tr>
      <w:tr w:rsidR="0050215F" w:rsidRPr="0050215F" w14:paraId="1CEA19F4" w14:textId="77777777" w:rsidTr="00632F09">
        <w:trPr>
          <w:trHeight w:val="117"/>
          <w:jc w:val="center"/>
        </w:trPr>
        <w:tc>
          <w:tcPr>
            <w:tcW w:w="1738" w:type="dxa"/>
            <w:tcBorders>
              <w:top w:val="nil"/>
              <w:left w:val="nil"/>
              <w:bottom w:val="nil"/>
              <w:right w:val="nil"/>
            </w:tcBorders>
            <w:vAlign w:val="bottom"/>
          </w:tcPr>
          <w:p w14:paraId="69792E45" w14:textId="77777777" w:rsidR="0050215F" w:rsidRPr="0050215F" w:rsidRDefault="0050215F" w:rsidP="0050215F">
            <w:pPr>
              <w:keepNext/>
              <w:keepLines/>
              <w:autoSpaceDE w:val="0"/>
              <w:autoSpaceDN w:val="0"/>
              <w:adjustRightInd w:val="0"/>
              <w:jc w:val="center"/>
              <w:rPr>
                <w:b/>
                <w:bCs/>
                <w:szCs w:val="22"/>
              </w:rPr>
            </w:pPr>
          </w:p>
        </w:tc>
        <w:tc>
          <w:tcPr>
            <w:tcW w:w="1738" w:type="dxa"/>
            <w:tcBorders>
              <w:top w:val="nil"/>
              <w:left w:val="nil"/>
              <w:bottom w:val="nil"/>
              <w:right w:val="nil"/>
            </w:tcBorders>
            <w:vAlign w:val="bottom"/>
          </w:tcPr>
          <w:p w14:paraId="68F1046D" w14:textId="77777777" w:rsidR="0050215F" w:rsidRPr="0050215F" w:rsidRDefault="0050215F" w:rsidP="0050215F">
            <w:pPr>
              <w:keepNext/>
              <w:keepLines/>
              <w:autoSpaceDE w:val="0"/>
              <w:autoSpaceDN w:val="0"/>
              <w:adjustRightInd w:val="0"/>
              <w:jc w:val="center"/>
              <w:rPr>
                <w:b/>
                <w:bCs/>
                <w:szCs w:val="22"/>
              </w:rPr>
            </w:pPr>
          </w:p>
        </w:tc>
        <w:tc>
          <w:tcPr>
            <w:tcW w:w="1739" w:type="dxa"/>
            <w:tcBorders>
              <w:top w:val="nil"/>
              <w:left w:val="nil"/>
              <w:bottom w:val="nil"/>
              <w:right w:val="nil"/>
            </w:tcBorders>
            <w:vAlign w:val="bottom"/>
          </w:tcPr>
          <w:p w14:paraId="0143B101" w14:textId="77777777" w:rsidR="0050215F" w:rsidRPr="0050215F" w:rsidRDefault="0050215F" w:rsidP="0050215F">
            <w:pPr>
              <w:keepNext/>
              <w:keepLines/>
              <w:autoSpaceDE w:val="0"/>
              <w:autoSpaceDN w:val="0"/>
              <w:adjustRightInd w:val="0"/>
              <w:jc w:val="center"/>
              <w:rPr>
                <w:b/>
                <w:bCs/>
                <w:szCs w:val="22"/>
              </w:rPr>
            </w:pPr>
          </w:p>
        </w:tc>
      </w:tr>
      <w:tr w:rsidR="0050215F" w:rsidRPr="0050215F" w14:paraId="0AA7BFEA" w14:textId="77777777" w:rsidTr="00632F09">
        <w:trPr>
          <w:jc w:val="center"/>
        </w:trPr>
        <w:tc>
          <w:tcPr>
            <w:tcW w:w="1738" w:type="dxa"/>
            <w:tcBorders>
              <w:top w:val="nil"/>
              <w:left w:val="nil"/>
              <w:bottom w:val="nil"/>
              <w:right w:val="nil"/>
            </w:tcBorders>
          </w:tcPr>
          <w:p w14:paraId="5BF26E05" w14:textId="77777777" w:rsidR="0050215F" w:rsidRPr="0050215F" w:rsidRDefault="0050215F" w:rsidP="0050215F">
            <w:pPr>
              <w:keepNext/>
              <w:keepLines/>
              <w:autoSpaceDE w:val="0"/>
              <w:autoSpaceDN w:val="0"/>
              <w:adjustRightInd w:val="0"/>
              <w:jc w:val="center"/>
              <w:rPr>
                <w:szCs w:val="22"/>
              </w:rPr>
            </w:pPr>
            <w:r w:rsidRPr="0050215F">
              <w:rPr>
                <w:szCs w:val="22"/>
              </w:rPr>
              <w:t>2021/2022</w:t>
            </w:r>
          </w:p>
        </w:tc>
        <w:tc>
          <w:tcPr>
            <w:tcW w:w="1738" w:type="dxa"/>
            <w:tcBorders>
              <w:top w:val="nil"/>
              <w:left w:val="nil"/>
              <w:bottom w:val="nil"/>
              <w:right w:val="nil"/>
            </w:tcBorders>
            <w:vAlign w:val="bottom"/>
          </w:tcPr>
          <w:p w14:paraId="7E73ACFD" w14:textId="77777777" w:rsidR="0050215F" w:rsidRPr="0050215F" w:rsidRDefault="0050215F" w:rsidP="0050215F">
            <w:pPr>
              <w:keepNext/>
              <w:keepLines/>
              <w:tabs>
                <w:tab w:val="decimal" w:pos="1034"/>
              </w:tabs>
              <w:autoSpaceDE w:val="0"/>
              <w:autoSpaceDN w:val="0"/>
              <w:adjustRightInd w:val="0"/>
              <w:jc w:val="left"/>
              <w:rPr>
                <w:szCs w:val="22"/>
              </w:rPr>
            </w:pPr>
            <w:r w:rsidRPr="0050215F">
              <w:rPr>
                <w:szCs w:val="22"/>
              </w:rPr>
              <w:t>35,198</w:t>
            </w:r>
          </w:p>
        </w:tc>
        <w:tc>
          <w:tcPr>
            <w:tcW w:w="1739" w:type="dxa"/>
            <w:tcBorders>
              <w:top w:val="nil"/>
              <w:left w:val="nil"/>
              <w:bottom w:val="nil"/>
              <w:right w:val="nil"/>
            </w:tcBorders>
            <w:vAlign w:val="bottom"/>
          </w:tcPr>
          <w:p w14:paraId="36C04F1C" w14:textId="77777777" w:rsidR="0050215F" w:rsidRPr="0050215F" w:rsidRDefault="0050215F" w:rsidP="0050215F">
            <w:pPr>
              <w:keepNext/>
              <w:keepLines/>
              <w:tabs>
                <w:tab w:val="decimal" w:pos="913"/>
              </w:tabs>
              <w:autoSpaceDE w:val="0"/>
              <w:autoSpaceDN w:val="0"/>
              <w:adjustRightInd w:val="0"/>
              <w:jc w:val="left"/>
              <w:rPr>
                <w:szCs w:val="22"/>
              </w:rPr>
            </w:pPr>
            <w:r w:rsidRPr="0050215F">
              <w:rPr>
                <w:szCs w:val="22"/>
              </w:rPr>
              <w:t>--</w:t>
            </w:r>
          </w:p>
        </w:tc>
      </w:tr>
      <w:tr w:rsidR="0050215F" w:rsidRPr="0050215F" w14:paraId="4A8B8D93" w14:textId="77777777" w:rsidTr="00632F09">
        <w:trPr>
          <w:jc w:val="center"/>
        </w:trPr>
        <w:tc>
          <w:tcPr>
            <w:tcW w:w="1738" w:type="dxa"/>
            <w:tcBorders>
              <w:top w:val="nil"/>
              <w:left w:val="nil"/>
              <w:bottom w:val="nil"/>
              <w:right w:val="nil"/>
            </w:tcBorders>
          </w:tcPr>
          <w:p w14:paraId="607A2635" w14:textId="77777777" w:rsidR="0050215F" w:rsidRPr="0050215F" w:rsidRDefault="0050215F" w:rsidP="0050215F">
            <w:pPr>
              <w:keepNext/>
              <w:keepLines/>
              <w:autoSpaceDE w:val="0"/>
              <w:autoSpaceDN w:val="0"/>
              <w:adjustRightInd w:val="0"/>
              <w:jc w:val="center"/>
              <w:rPr>
                <w:szCs w:val="22"/>
              </w:rPr>
            </w:pPr>
            <w:r w:rsidRPr="0050215F">
              <w:rPr>
                <w:szCs w:val="22"/>
              </w:rPr>
              <w:t>2022/2023</w:t>
            </w:r>
          </w:p>
        </w:tc>
        <w:tc>
          <w:tcPr>
            <w:tcW w:w="1738" w:type="dxa"/>
            <w:tcBorders>
              <w:top w:val="nil"/>
              <w:left w:val="nil"/>
              <w:bottom w:val="nil"/>
              <w:right w:val="nil"/>
            </w:tcBorders>
            <w:vAlign w:val="bottom"/>
          </w:tcPr>
          <w:p w14:paraId="4918B3EB" w14:textId="77777777" w:rsidR="0050215F" w:rsidRPr="0050215F" w:rsidRDefault="0050215F" w:rsidP="0050215F">
            <w:pPr>
              <w:keepNext/>
              <w:keepLines/>
              <w:tabs>
                <w:tab w:val="decimal" w:pos="1034"/>
              </w:tabs>
              <w:autoSpaceDE w:val="0"/>
              <w:autoSpaceDN w:val="0"/>
              <w:adjustRightInd w:val="0"/>
              <w:jc w:val="left"/>
              <w:rPr>
                <w:szCs w:val="22"/>
              </w:rPr>
            </w:pPr>
            <w:r w:rsidRPr="0050215F">
              <w:rPr>
                <w:szCs w:val="22"/>
              </w:rPr>
              <w:t>35,694</w:t>
            </w:r>
          </w:p>
        </w:tc>
        <w:tc>
          <w:tcPr>
            <w:tcW w:w="1739" w:type="dxa"/>
            <w:tcBorders>
              <w:top w:val="nil"/>
              <w:left w:val="nil"/>
              <w:bottom w:val="nil"/>
              <w:right w:val="nil"/>
            </w:tcBorders>
            <w:vAlign w:val="bottom"/>
          </w:tcPr>
          <w:p w14:paraId="53BB1117" w14:textId="77777777" w:rsidR="0050215F" w:rsidRPr="0050215F" w:rsidRDefault="0050215F" w:rsidP="0050215F">
            <w:pPr>
              <w:keepNext/>
              <w:keepLines/>
              <w:tabs>
                <w:tab w:val="decimal" w:pos="646"/>
              </w:tabs>
              <w:autoSpaceDE w:val="0"/>
              <w:autoSpaceDN w:val="0"/>
              <w:adjustRightInd w:val="0"/>
              <w:jc w:val="left"/>
              <w:rPr>
                <w:szCs w:val="22"/>
              </w:rPr>
            </w:pPr>
            <w:r w:rsidRPr="0050215F">
              <w:rPr>
                <w:szCs w:val="22"/>
              </w:rPr>
              <w:t>1.41%</w:t>
            </w:r>
          </w:p>
        </w:tc>
      </w:tr>
      <w:tr w:rsidR="0050215F" w:rsidRPr="0050215F" w14:paraId="141A32E3" w14:textId="77777777" w:rsidTr="00632F09">
        <w:trPr>
          <w:jc w:val="center"/>
        </w:trPr>
        <w:tc>
          <w:tcPr>
            <w:tcW w:w="1738" w:type="dxa"/>
            <w:tcBorders>
              <w:top w:val="nil"/>
              <w:left w:val="nil"/>
              <w:bottom w:val="nil"/>
              <w:right w:val="nil"/>
            </w:tcBorders>
          </w:tcPr>
          <w:p w14:paraId="66C321A8" w14:textId="77777777" w:rsidR="0050215F" w:rsidRPr="0050215F" w:rsidRDefault="0050215F" w:rsidP="0050215F">
            <w:pPr>
              <w:keepNext/>
              <w:keepLines/>
              <w:autoSpaceDE w:val="0"/>
              <w:autoSpaceDN w:val="0"/>
              <w:adjustRightInd w:val="0"/>
              <w:jc w:val="center"/>
              <w:rPr>
                <w:szCs w:val="22"/>
              </w:rPr>
            </w:pPr>
            <w:r w:rsidRPr="0050215F">
              <w:rPr>
                <w:szCs w:val="22"/>
              </w:rPr>
              <w:t>2023/2024</w:t>
            </w:r>
          </w:p>
        </w:tc>
        <w:tc>
          <w:tcPr>
            <w:tcW w:w="1738" w:type="dxa"/>
            <w:tcBorders>
              <w:top w:val="nil"/>
              <w:left w:val="nil"/>
              <w:bottom w:val="nil"/>
              <w:right w:val="nil"/>
            </w:tcBorders>
            <w:vAlign w:val="bottom"/>
          </w:tcPr>
          <w:p w14:paraId="66EF2164" w14:textId="77777777" w:rsidR="0050215F" w:rsidRPr="0050215F" w:rsidRDefault="0050215F" w:rsidP="0050215F">
            <w:pPr>
              <w:keepNext/>
              <w:keepLines/>
              <w:tabs>
                <w:tab w:val="decimal" w:pos="1034"/>
              </w:tabs>
              <w:autoSpaceDE w:val="0"/>
              <w:autoSpaceDN w:val="0"/>
              <w:adjustRightInd w:val="0"/>
              <w:jc w:val="left"/>
              <w:rPr>
                <w:szCs w:val="22"/>
              </w:rPr>
            </w:pPr>
            <w:r w:rsidRPr="0050215F">
              <w:rPr>
                <w:szCs w:val="22"/>
              </w:rPr>
              <w:t>35,472</w:t>
            </w:r>
          </w:p>
        </w:tc>
        <w:tc>
          <w:tcPr>
            <w:tcW w:w="1739" w:type="dxa"/>
            <w:tcBorders>
              <w:top w:val="nil"/>
              <w:left w:val="nil"/>
              <w:bottom w:val="nil"/>
              <w:right w:val="nil"/>
            </w:tcBorders>
            <w:vAlign w:val="bottom"/>
          </w:tcPr>
          <w:p w14:paraId="7EE0E0BA" w14:textId="77777777" w:rsidR="0050215F" w:rsidRPr="0050215F" w:rsidRDefault="0050215F" w:rsidP="0050215F">
            <w:pPr>
              <w:keepNext/>
              <w:keepLines/>
              <w:tabs>
                <w:tab w:val="decimal" w:pos="646"/>
              </w:tabs>
              <w:autoSpaceDE w:val="0"/>
              <w:autoSpaceDN w:val="0"/>
              <w:adjustRightInd w:val="0"/>
              <w:jc w:val="left"/>
              <w:rPr>
                <w:szCs w:val="22"/>
              </w:rPr>
            </w:pPr>
            <w:r w:rsidRPr="0050215F">
              <w:rPr>
                <w:szCs w:val="22"/>
              </w:rPr>
              <w:t>(0.62)</w:t>
            </w:r>
          </w:p>
        </w:tc>
      </w:tr>
      <w:tr w:rsidR="0050215F" w:rsidRPr="0050215F" w14:paraId="1466A616" w14:textId="77777777" w:rsidTr="00632F09">
        <w:trPr>
          <w:jc w:val="center"/>
        </w:trPr>
        <w:tc>
          <w:tcPr>
            <w:tcW w:w="1738" w:type="dxa"/>
            <w:tcBorders>
              <w:top w:val="nil"/>
              <w:left w:val="nil"/>
              <w:bottom w:val="nil"/>
              <w:right w:val="nil"/>
            </w:tcBorders>
          </w:tcPr>
          <w:p w14:paraId="4C1EF6EC" w14:textId="77777777" w:rsidR="0050215F" w:rsidRPr="0050215F" w:rsidRDefault="0050215F" w:rsidP="0050215F">
            <w:pPr>
              <w:keepNext/>
              <w:keepLines/>
              <w:autoSpaceDE w:val="0"/>
              <w:autoSpaceDN w:val="0"/>
              <w:adjustRightInd w:val="0"/>
              <w:jc w:val="center"/>
              <w:rPr>
                <w:szCs w:val="22"/>
              </w:rPr>
            </w:pPr>
            <w:r w:rsidRPr="0050215F">
              <w:rPr>
                <w:szCs w:val="22"/>
              </w:rPr>
              <w:t>2024/2025</w:t>
            </w:r>
          </w:p>
        </w:tc>
        <w:tc>
          <w:tcPr>
            <w:tcW w:w="1738" w:type="dxa"/>
            <w:tcBorders>
              <w:top w:val="nil"/>
              <w:left w:val="nil"/>
              <w:bottom w:val="nil"/>
              <w:right w:val="nil"/>
            </w:tcBorders>
            <w:vAlign w:val="bottom"/>
          </w:tcPr>
          <w:p w14:paraId="5AF38803" w14:textId="77777777" w:rsidR="0050215F" w:rsidRPr="0050215F" w:rsidRDefault="0050215F" w:rsidP="0050215F">
            <w:pPr>
              <w:keepNext/>
              <w:keepLines/>
              <w:tabs>
                <w:tab w:val="decimal" w:pos="1034"/>
              </w:tabs>
              <w:autoSpaceDE w:val="0"/>
              <w:autoSpaceDN w:val="0"/>
              <w:adjustRightInd w:val="0"/>
              <w:jc w:val="left"/>
              <w:rPr>
                <w:szCs w:val="22"/>
              </w:rPr>
            </w:pPr>
            <w:r w:rsidRPr="0050215F">
              <w:rPr>
                <w:szCs w:val="22"/>
              </w:rPr>
              <w:t>35,028</w:t>
            </w:r>
          </w:p>
        </w:tc>
        <w:tc>
          <w:tcPr>
            <w:tcW w:w="1739" w:type="dxa"/>
            <w:tcBorders>
              <w:top w:val="nil"/>
              <w:left w:val="nil"/>
              <w:bottom w:val="nil"/>
              <w:right w:val="nil"/>
            </w:tcBorders>
            <w:vAlign w:val="bottom"/>
          </w:tcPr>
          <w:p w14:paraId="4BB5B17B" w14:textId="77777777" w:rsidR="0050215F" w:rsidRPr="0050215F" w:rsidRDefault="0050215F" w:rsidP="0050215F">
            <w:pPr>
              <w:keepNext/>
              <w:keepLines/>
              <w:tabs>
                <w:tab w:val="decimal" w:pos="646"/>
              </w:tabs>
              <w:autoSpaceDE w:val="0"/>
              <w:autoSpaceDN w:val="0"/>
              <w:adjustRightInd w:val="0"/>
              <w:jc w:val="left"/>
              <w:rPr>
                <w:szCs w:val="22"/>
              </w:rPr>
            </w:pPr>
            <w:r w:rsidRPr="0050215F">
              <w:rPr>
                <w:szCs w:val="22"/>
              </w:rPr>
              <w:t>(1.25)</w:t>
            </w:r>
          </w:p>
        </w:tc>
      </w:tr>
      <w:tr w:rsidR="0050215F" w:rsidRPr="0050215F" w14:paraId="4AD737B8" w14:textId="77777777" w:rsidTr="00632F09">
        <w:trPr>
          <w:jc w:val="center"/>
        </w:trPr>
        <w:tc>
          <w:tcPr>
            <w:tcW w:w="1738" w:type="dxa"/>
            <w:tcBorders>
              <w:top w:val="nil"/>
              <w:left w:val="nil"/>
              <w:bottom w:val="nil"/>
              <w:right w:val="nil"/>
            </w:tcBorders>
          </w:tcPr>
          <w:p w14:paraId="40FE4AC5" w14:textId="77777777" w:rsidR="0050215F" w:rsidRPr="0050215F" w:rsidRDefault="0050215F" w:rsidP="0050215F">
            <w:pPr>
              <w:keepNext/>
              <w:keepLines/>
              <w:autoSpaceDE w:val="0"/>
              <w:autoSpaceDN w:val="0"/>
              <w:adjustRightInd w:val="0"/>
              <w:jc w:val="center"/>
              <w:rPr>
                <w:szCs w:val="22"/>
              </w:rPr>
            </w:pPr>
            <w:r w:rsidRPr="0050215F">
              <w:rPr>
                <w:szCs w:val="22"/>
              </w:rPr>
              <w:t>2025/2026</w:t>
            </w:r>
          </w:p>
        </w:tc>
        <w:tc>
          <w:tcPr>
            <w:tcW w:w="1738" w:type="dxa"/>
            <w:tcBorders>
              <w:top w:val="nil"/>
              <w:left w:val="nil"/>
              <w:bottom w:val="nil"/>
              <w:right w:val="nil"/>
            </w:tcBorders>
            <w:vAlign w:val="bottom"/>
          </w:tcPr>
          <w:p w14:paraId="76874AEB" w14:textId="77777777" w:rsidR="0050215F" w:rsidRPr="0050215F" w:rsidRDefault="0050215F" w:rsidP="0050215F">
            <w:pPr>
              <w:keepNext/>
              <w:keepLines/>
              <w:tabs>
                <w:tab w:val="decimal" w:pos="1034"/>
              </w:tabs>
              <w:autoSpaceDE w:val="0"/>
              <w:autoSpaceDN w:val="0"/>
              <w:adjustRightInd w:val="0"/>
              <w:jc w:val="left"/>
              <w:rPr>
                <w:szCs w:val="22"/>
              </w:rPr>
            </w:pPr>
            <w:r w:rsidRPr="0050215F">
              <w:rPr>
                <w:szCs w:val="22"/>
              </w:rPr>
              <w:t>34,377</w:t>
            </w:r>
          </w:p>
        </w:tc>
        <w:tc>
          <w:tcPr>
            <w:tcW w:w="1739" w:type="dxa"/>
            <w:tcBorders>
              <w:top w:val="nil"/>
              <w:left w:val="nil"/>
              <w:bottom w:val="nil"/>
              <w:right w:val="nil"/>
            </w:tcBorders>
            <w:vAlign w:val="bottom"/>
          </w:tcPr>
          <w:p w14:paraId="3F521407" w14:textId="77777777" w:rsidR="0050215F" w:rsidRPr="0050215F" w:rsidRDefault="0050215F" w:rsidP="0050215F">
            <w:pPr>
              <w:keepNext/>
              <w:keepLines/>
              <w:tabs>
                <w:tab w:val="decimal" w:pos="646"/>
              </w:tabs>
              <w:autoSpaceDE w:val="0"/>
              <w:autoSpaceDN w:val="0"/>
              <w:adjustRightInd w:val="0"/>
              <w:jc w:val="left"/>
              <w:rPr>
                <w:szCs w:val="22"/>
              </w:rPr>
            </w:pPr>
            <w:r w:rsidRPr="0050215F">
              <w:rPr>
                <w:szCs w:val="22"/>
              </w:rPr>
              <w:t>(1.86)</w:t>
            </w:r>
          </w:p>
        </w:tc>
      </w:tr>
      <w:tr w:rsidR="0050215F" w:rsidRPr="0050215F" w14:paraId="3753639C" w14:textId="77777777" w:rsidTr="00632F09">
        <w:trPr>
          <w:jc w:val="center"/>
        </w:trPr>
        <w:tc>
          <w:tcPr>
            <w:tcW w:w="5215" w:type="dxa"/>
            <w:gridSpan w:val="3"/>
            <w:tcBorders>
              <w:top w:val="nil"/>
              <w:left w:val="nil"/>
              <w:bottom w:val="nil"/>
              <w:right w:val="nil"/>
            </w:tcBorders>
            <w:vAlign w:val="bottom"/>
          </w:tcPr>
          <w:p w14:paraId="3D816C41" w14:textId="77777777" w:rsidR="0050215F" w:rsidRPr="0050215F" w:rsidRDefault="0050215F" w:rsidP="0050215F">
            <w:pPr>
              <w:keepNext/>
              <w:keepLines/>
              <w:autoSpaceDE w:val="0"/>
              <w:autoSpaceDN w:val="0"/>
              <w:adjustRightInd w:val="0"/>
              <w:ind w:left="339" w:hanging="84"/>
              <w:jc w:val="left"/>
              <w:rPr>
                <w:sz w:val="18"/>
                <w:szCs w:val="18"/>
              </w:rPr>
            </w:pPr>
            <w:r w:rsidRPr="0050215F">
              <w:rPr>
                <w:sz w:val="18"/>
                <w:szCs w:val="18"/>
              </w:rPr>
              <w:t>____________________</w:t>
            </w:r>
          </w:p>
          <w:p w14:paraId="2922CE5C" w14:textId="77777777" w:rsidR="0050215F" w:rsidRPr="0050215F" w:rsidRDefault="0050215F" w:rsidP="0050215F">
            <w:pPr>
              <w:keepNext/>
              <w:keepLines/>
              <w:autoSpaceDE w:val="0"/>
              <w:autoSpaceDN w:val="0"/>
              <w:adjustRightInd w:val="0"/>
              <w:ind w:left="339" w:hanging="84"/>
              <w:jc w:val="left"/>
              <w:rPr>
                <w:szCs w:val="22"/>
              </w:rPr>
            </w:pPr>
            <w:r w:rsidRPr="0050215F">
              <w:rPr>
                <w:sz w:val="18"/>
                <w:szCs w:val="18"/>
              </w:rPr>
              <w:t>Source:  Utah State Board of Education</w:t>
            </w:r>
          </w:p>
        </w:tc>
      </w:tr>
    </w:tbl>
    <w:p w14:paraId="41446DBF" w14:textId="77777777" w:rsidR="0050215F" w:rsidRDefault="0050215F" w:rsidP="008A60E2">
      <w:pPr>
        <w:rPr>
          <w:highlight w:val="yellow"/>
        </w:rPr>
      </w:pPr>
    </w:p>
    <w:p w14:paraId="7784710C" w14:textId="77777777" w:rsidR="0050215F" w:rsidRPr="0050215F" w:rsidRDefault="0050215F" w:rsidP="0050215F">
      <w:pPr>
        <w:keepNext/>
        <w:keepLines/>
        <w:autoSpaceDE w:val="0"/>
        <w:autoSpaceDN w:val="0"/>
        <w:adjustRightInd w:val="0"/>
        <w:spacing w:after="240"/>
        <w:jc w:val="left"/>
        <w:rPr>
          <w:b/>
          <w:bCs/>
          <w:szCs w:val="22"/>
        </w:rPr>
      </w:pPr>
      <w:r w:rsidRPr="0050215F">
        <w:rPr>
          <w:b/>
          <w:bCs/>
          <w:szCs w:val="22"/>
        </w:rPr>
        <w:t>Building Permit Activity</w:t>
      </w:r>
    </w:p>
    <w:p w14:paraId="2EF1CB40" w14:textId="77777777" w:rsidR="0050215F" w:rsidRPr="0050215F" w:rsidRDefault="0050215F" w:rsidP="0050215F">
      <w:pPr>
        <w:keepNext/>
        <w:keepLines/>
        <w:autoSpaceDE w:val="0"/>
        <w:autoSpaceDN w:val="0"/>
        <w:adjustRightInd w:val="0"/>
        <w:spacing w:after="240"/>
        <w:ind w:firstLine="720"/>
        <w:rPr>
          <w:szCs w:val="22"/>
        </w:rPr>
      </w:pPr>
      <w:r w:rsidRPr="0050215F">
        <w:rPr>
          <w:szCs w:val="22"/>
        </w:rPr>
        <w:t>Set forth hereafter is a five</w:t>
      </w:r>
      <w:r w:rsidRPr="0050215F">
        <w:rPr>
          <w:szCs w:val="22"/>
        </w:rPr>
        <w:noBreakHyphen/>
        <w:t>year history of building permit activity in the County.</w:t>
      </w:r>
      <w:bookmarkStart w:id="224" w:name="_Hlk169509013"/>
    </w:p>
    <w:tbl>
      <w:tblPr>
        <w:tblW w:w="0" w:type="auto"/>
        <w:jc w:val="center"/>
        <w:tblLayout w:type="fixed"/>
        <w:tblLook w:val="0000" w:firstRow="0" w:lastRow="0" w:firstColumn="0" w:lastColumn="0" w:noHBand="0" w:noVBand="0"/>
      </w:tblPr>
      <w:tblGrid>
        <w:gridCol w:w="1710"/>
        <w:gridCol w:w="2340"/>
        <w:gridCol w:w="2227"/>
      </w:tblGrid>
      <w:tr w:rsidR="0050215F" w:rsidRPr="0050215F" w14:paraId="1B3EADD2" w14:textId="77777777" w:rsidTr="00DE4E90">
        <w:trPr>
          <w:jc w:val="center"/>
        </w:trPr>
        <w:tc>
          <w:tcPr>
            <w:tcW w:w="6277" w:type="dxa"/>
            <w:gridSpan w:val="3"/>
            <w:tcBorders>
              <w:top w:val="nil"/>
              <w:left w:val="nil"/>
              <w:bottom w:val="nil"/>
              <w:right w:val="nil"/>
            </w:tcBorders>
          </w:tcPr>
          <w:p w14:paraId="0D0F33B0" w14:textId="6D8742F3" w:rsidR="0050215F" w:rsidRPr="0050215F" w:rsidRDefault="0050215F" w:rsidP="0050215F">
            <w:pPr>
              <w:keepNext/>
              <w:keepLines/>
              <w:autoSpaceDE w:val="0"/>
              <w:autoSpaceDN w:val="0"/>
              <w:adjustRightInd w:val="0"/>
              <w:jc w:val="center"/>
              <w:rPr>
                <w:b/>
                <w:bCs/>
                <w:szCs w:val="22"/>
              </w:rPr>
            </w:pPr>
            <w:r w:rsidRPr="0050215F">
              <w:rPr>
                <w:b/>
                <w:bCs/>
                <w:szCs w:val="22"/>
              </w:rPr>
              <w:t xml:space="preserve">History of Estimated Building Activity in </w:t>
            </w:r>
            <w:r w:rsidR="003C10D1">
              <w:rPr>
                <w:b/>
                <w:bCs/>
                <w:szCs w:val="22"/>
              </w:rPr>
              <w:t xml:space="preserve">Unincorporated </w:t>
            </w:r>
            <w:r w:rsidRPr="0050215F">
              <w:rPr>
                <w:b/>
                <w:bCs/>
                <w:szCs w:val="22"/>
              </w:rPr>
              <w:t>Weber County</w:t>
            </w:r>
          </w:p>
        </w:tc>
      </w:tr>
      <w:tr w:rsidR="0050215F" w:rsidRPr="0050215F" w14:paraId="5A9C3430" w14:textId="77777777" w:rsidTr="00DE4E90">
        <w:trPr>
          <w:jc w:val="center"/>
        </w:trPr>
        <w:tc>
          <w:tcPr>
            <w:tcW w:w="1710" w:type="dxa"/>
            <w:tcBorders>
              <w:top w:val="nil"/>
              <w:left w:val="nil"/>
              <w:bottom w:val="nil"/>
              <w:right w:val="nil"/>
            </w:tcBorders>
          </w:tcPr>
          <w:p w14:paraId="4E9F24AF" w14:textId="77777777" w:rsidR="0050215F" w:rsidRPr="0050215F" w:rsidRDefault="0050215F" w:rsidP="0050215F">
            <w:pPr>
              <w:keepNext/>
              <w:keepLines/>
              <w:autoSpaceDE w:val="0"/>
              <w:autoSpaceDN w:val="0"/>
              <w:adjustRightInd w:val="0"/>
              <w:jc w:val="center"/>
              <w:rPr>
                <w:b/>
                <w:bCs/>
                <w:szCs w:val="22"/>
              </w:rPr>
            </w:pPr>
          </w:p>
        </w:tc>
        <w:tc>
          <w:tcPr>
            <w:tcW w:w="4567" w:type="dxa"/>
            <w:gridSpan w:val="2"/>
            <w:tcBorders>
              <w:top w:val="nil"/>
              <w:left w:val="nil"/>
              <w:bottom w:val="nil"/>
              <w:right w:val="nil"/>
            </w:tcBorders>
          </w:tcPr>
          <w:p w14:paraId="4A4F2DC8" w14:textId="77777777" w:rsidR="0050215F" w:rsidRPr="0050215F" w:rsidRDefault="0050215F" w:rsidP="0050215F">
            <w:pPr>
              <w:keepNext/>
              <w:keepLines/>
              <w:autoSpaceDE w:val="0"/>
              <w:autoSpaceDN w:val="0"/>
              <w:adjustRightInd w:val="0"/>
              <w:jc w:val="center"/>
              <w:rPr>
                <w:b/>
                <w:bCs/>
                <w:szCs w:val="22"/>
              </w:rPr>
            </w:pPr>
          </w:p>
        </w:tc>
      </w:tr>
      <w:tr w:rsidR="00DE4E90" w:rsidRPr="0050215F" w14:paraId="07958130" w14:textId="77777777" w:rsidTr="00DE4E90">
        <w:trPr>
          <w:jc w:val="center"/>
        </w:trPr>
        <w:tc>
          <w:tcPr>
            <w:tcW w:w="1710" w:type="dxa"/>
            <w:tcBorders>
              <w:top w:val="nil"/>
              <w:left w:val="nil"/>
              <w:bottom w:val="nil"/>
              <w:right w:val="nil"/>
            </w:tcBorders>
          </w:tcPr>
          <w:p w14:paraId="358AE9CF" w14:textId="77777777" w:rsidR="00DE4E90" w:rsidRPr="0050215F" w:rsidRDefault="00DE4E90" w:rsidP="0050215F">
            <w:pPr>
              <w:keepNext/>
              <w:keepLines/>
              <w:autoSpaceDE w:val="0"/>
              <w:autoSpaceDN w:val="0"/>
              <w:adjustRightInd w:val="0"/>
              <w:jc w:val="center"/>
              <w:rPr>
                <w:b/>
                <w:bCs/>
                <w:szCs w:val="22"/>
              </w:rPr>
            </w:pPr>
          </w:p>
        </w:tc>
        <w:tc>
          <w:tcPr>
            <w:tcW w:w="4567" w:type="dxa"/>
            <w:gridSpan w:val="2"/>
            <w:tcBorders>
              <w:top w:val="nil"/>
              <w:left w:val="nil"/>
              <w:bottom w:val="nil"/>
              <w:right w:val="nil"/>
            </w:tcBorders>
          </w:tcPr>
          <w:p w14:paraId="2D3871E8" w14:textId="3BBD342E" w:rsidR="00DE4E90" w:rsidRPr="0050215F" w:rsidRDefault="00DE4E90" w:rsidP="0050215F">
            <w:pPr>
              <w:keepNext/>
              <w:keepLines/>
              <w:autoSpaceDE w:val="0"/>
              <w:autoSpaceDN w:val="0"/>
              <w:adjustRightInd w:val="0"/>
              <w:jc w:val="center"/>
              <w:rPr>
                <w:b/>
                <w:bCs/>
                <w:szCs w:val="22"/>
                <w:u w:val="single"/>
              </w:rPr>
            </w:pPr>
            <w:r w:rsidRPr="0050215F">
              <w:rPr>
                <w:b/>
                <w:bCs/>
                <w:szCs w:val="22"/>
                <w:u w:val="single"/>
              </w:rPr>
              <w:t xml:space="preserve">       </w:t>
            </w:r>
            <w:r>
              <w:rPr>
                <w:b/>
                <w:bCs/>
                <w:szCs w:val="22"/>
                <w:u w:val="single"/>
              </w:rPr>
              <w:t>New Building Permits</w:t>
            </w:r>
          </w:p>
        </w:tc>
      </w:tr>
      <w:tr w:rsidR="00DE4E90" w:rsidRPr="0050215F" w14:paraId="23A703A4" w14:textId="77777777" w:rsidTr="00DE4E90">
        <w:trPr>
          <w:jc w:val="center"/>
        </w:trPr>
        <w:tc>
          <w:tcPr>
            <w:tcW w:w="1710" w:type="dxa"/>
            <w:tcBorders>
              <w:top w:val="nil"/>
              <w:left w:val="nil"/>
              <w:bottom w:val="nil"/>
              <w:right w:val="nil"/>
            </w:tcBorders>
          </w:tcPr>
          <w:p w14:paraId="0D89CEBB" w14:textId="77777777" w:rsidR="00DE4E90" w:rsidRPr="0050215F" w:rsidRDefault="00DE4E90" w:rsidP="0050215F">
            <w:pPr>
              <w:keepNext/>
              <w:keepLines/>
              <w:autoSpaceDE w:val="0"/>
              <w:autoSpaceDN w:val="0"/>
              <w:adjustRightInd w:val="0"/>
              <w:jc w:val="center"/>
              <w:rPr>
                <w:b/>
                <w:bCs/>
                <w:szCs w:val="22"/>
              </w:rPr>
            </w:pPr>
            <w:r w:rsidRPr="0050215F">
              <w:rPr>
                <w:b/>
                <w:bCs/>
                <w:szCs w:val="22"/>
              </w:rPr>
              <w:t>Year</w:t>
            </w:r>
          </w:p>
        </w:tc>
        <w:tc>
          <w:tcPr>
            <w:tcW w:w="2340" w:type="dxa"/>
            <w:tcBorders>
              <w:top w:val="nil"/>
              <w:left w:val="nil"/>
              <w:bottom w:val="nil"/>
              <w:right w:val="nil"/>
            </w:tcBorders>
          </w:tcPr>
          <w:p w14:paraId="7ACC8990" w14:textId="77777777" w:rsidR="00DE4E90" w:rsidRPr="0050215F" w:rsidRDefault="00DE4E90" w:rsidP="0050215F">
            <w:pPr>
              <w:keepNext/>
              <w:keepLines/>
              <w:autoSpaceDE w:val="0"/>
              <w:autoSpaceDN w:val="0"/>
              <w:adjustRightInd w:val="0"/>
              <w:jc w:val="center"/>
              <w:rPr>
                <w:b/>
                <w:bCs/>
                <w:szCs w:val="22"/>
              </w:rPr>
            </w:pPr>
            <w:r w:rsidRPr="0050215F">
              <w:rPr>
                <w:b/>
                <w:bCs/>
                <w:szCs w:val="22"/>
              </w:rPr>
              <w:t>Permits</w:t>
            </w:r>
          </w:p>
        </w:tc>
        <w:tc>
          <w:tcPr>
            <w:tcW w:w="2227" w:type="dxa"/>
            <w:tcBorders>
              <w:top w:val="nil"/>
              <w:left w:val="nil"/>
              <w:bottom w:val="nil"/>
              <w:right w:val="nil"/>
            </w:tcBorders>
          </w:tcPr>
          <w:p w14:paraId="13C64AE8" w14:textId="77777777" w:rsidR="00DE4E90" w:rsidRPr="0050215F" w:rsidRDefault="00DE4E90" w:rsidP="0050215F">
            <w:pPr>
              <w:keepNext/>
              <w:keepLines/>
              <w:autoSpaceDE w:val="0"/>
              <w:autoSpaceDN w:val="0"/>
              <w:adjustRightInd w:val="0"/>
              <w:jc w:val="center"/>
              <w:rPr>
                <w:b/>
                <w:bCs/>
                <w:szCs w:val="22"/>
              </w:rPr>
            </w:pPr>
            <w:r w:rsidRPr="0050215F">
              <w:rPr>
                <w:b/>
                <w:bCs/>
                <w:szCs w:val="22"/>
              </w:rPr>
              <w:t>Value</w:t>
            </w:r>
          </w:p>
        </w:tc>
      </w:tr>
      <w:tr w:rsidR="00DE4E90" w:rsidRPr="0050215F" w14:paraId="2A5DA96D" w14:textId="77777777" w:rsidTr="00DE4E90">
        <w:trPr>
          <w:jc w:val="center"/>
        </w:trPr>
        <w:tc>
          <w:tcPr>
            <w:tcW w:w="1710" w:type="dxa"/>
            <w:tcBorders>
              <w:top w:val="nil"/>
              <w:left w:val="nil"/>
              <w:bottom w:val="nil"/>
              <w:right w:val="nil"/>
            </w:tcBorders>
          </w:tcPr>
          <w:p w14:paraId="59437282" w14:textId="77777777" w:rsidR="00DE4E90" w:rsidRPr="0050215F" w:rsidRDefault="00DE4E90" w:rsidP="0050215F">
            <w:pPr>
              <w:keepNext/>
              <w:keepLines/>
              <w:autoSpaceDE w:val="0"/>
              <w:autoSpaceDN w:val="0"/>
              <w:adjustRightInd w:val="0"/>
              <w:jc w:val="center"/>
              <w:rPr>
                <w:b/>
                <w:bCs/>
                <w:szCs w:val="22"/>
              </w:rPr>
            </w:pPr>
          </w:p>
        </w:tc>
        <w:tc>
          <w:tcPr>
            <w:tcW w:w="2340" w:type="dxa"/>
            <w:tcBorders>
              <w:top w:val="nil"/>
              <w:left w:val="nil"/>
              <w:bottom w:val="nil"/>
              <w:right w:val="nil"/>
            </w:tcBorders>
          </w:tcPr>
          <w:p w14:paraId="0B8CCD75" w14:textId="0B7D2A6C" w:rsidR="00DE4E90" w:rsidRPr="0050215F" w:rsidRDefault="00DE4E90" w:rsidP="0050215F">
            <w:pPr>
              <w:keepNext/>
              <w:keepLines/>
              <w:tabs>
                <w:tab w:val="decimal" w:pos="576"/>
              </w:tabs>
              <w:autoSpaceDE w:val="0"/>
              <w:autoSpaceDN w:val="0"/>
              <w:adjustRightInd w:val="0"/>
              <w:rPr>
                <w:szCs w:val="22"/>
              </w:rPr>
            </w:pPr>
          </w:p>
        </w:tc>
        <w:tc>
          <w:tcPr>
            <w:tcW w:w="2227" w:type="dxa"/>
            <w:tcBorders>
              <w:top w:val="nil"/>
              <w:left w:val="nil"/>
              <w:bottom w:val="nil"/>
              <w:right w:val="nil"/>
            </w:tcBorders>
          </w:tcPr>
          <w:p w14:paraId="33B2A805" w14:textId="77777777" w:rsidR="00DE4E90" w:rsidRPr="0050215F" w:rsidRDefault="00DE4E90" w:rsidP="0050215F">
            <w:pPr>
              <w:keepNext/>
              <w:keepLines/>
              <w:tabs>
                <w:tab w:val="decimal" w:pos="1259"/>
              </w:tabs>
              <w:autoSpaceDE w:val="0"/>
              <w:autoSpaceDN w:val="0"/>
              <w:adjustRightInd w:val="0"/>
              <w:rPr>
                <w:szCs w:val="22"/>
              </w:rPr>
            </w:pPr>
          </w:p>
        </w:tc>
      </w:tr>
      <w:tr w:rsidR="00DE4E90" w:rsidRPr="0050215F" w14:paraId="32558CFD" w14:textId="77777777" w:rsidTr="00DE4E90">
        <w:trPr>
          <w:jc w:val="center"/>
        </w:trPr>
        <w:tc>
          <w:tcPr>
            <w:tcW w:w="1710" w:type="dxa"/>
            <w:tcBorders>
              <w:top w:val="nil"/>
              <w:left w:val="nil"/>
              <w:bottom w:val="nil"/>
              <w:right w:val="nil"/>
            </w:tcBorders>
          </w:tcPr>
          <w:p w14:paraId="663981C7" w14:textId="77777777" w:rsidR="00DE4E90" w:rsidRPr="0050215F" w:rsidRDefault="00DE4E90" w:rsidP="00DE4E90">
            <w:pPr>
              <w:keepNext/>
              <w:keepLines/>
              <w:tabs>
                <w:tab w:val="decimal" w:pos="1090"/>
              </w:tabs>
              <w:autoSpaceDE w:val="0"/>
              <w:autoSpaceDN w:val="0"/>
              <w:adjustRightInd w:val="0"/>
              <w:rPr>
                <w:szCs w:val="22"/>
              </w:rPr>
            </w:pPr>
            <w:r w:rsidRPr="0050215F">
              <w:rPr>
                <w:szCs w:val="22"/>
              </w:rPr>
              <w:t>2020</w:t>
            </w:r>
          </w:p>
        </w:tc>
        <w:tc>
          <w:tcPr>
            <w:tcW w:w="2340" w:type="dxa"/>
            <w:tcBorders>
              <w:top w:val="nil"/>
              <w:left w:val="nil"/>
              <w:bottom w:val="nil"/>
              <w:right w:val="nil"/>
            </w:tcBorders>
          </w:tcPr>
          <w:p w14:paraId="47349E90" w14:textId="3AB17930" w:rsidR="00DE4E90" w:rsidRPr="0050215F" w:rsidRDefault="00DE4E90" w:rsidP="00DE4E90">
            <w:pPr>
              <w:keepNext/>
              <w:keepLines/>
              <w:tabs>
                <w:tab w:val="decimal" w:pos="1150"/>
              </w:tabs>
              <w:autoSpaceDE w:val="0"/>
              <w:autoSpaceDN w:val="0"/>
              <w:adjustRightInd w:val="0"/>
              <w:rPr>
                <w:szCs w:val="22"/>
              </w:rPr>
            </w:pPr>
            <w:r>
              <w:rPr>
                <w:szCs w:val="22"/>
              </w:rPr>
              <w:t>714</w:t>
            </w:r>
          </w:p>
        </w:tc>
        <w:tc>
          <w:tcPr>
            <w:tcW w:w="2227" w:type="dxa"/>
            <w:tcBorders>
              <w:top w:val="nil"/>
              <w:left w:val="nil"/>
              <w:bottom w:val="nil"/>
              <w:right w:val="nil"/>
            </w:tcBorders>
          </w:tcPr>
          <w:p w14:paraId="48B3CA09" w14:textId="77777777" w:rsidR="00DE4E90" w:rsidRPr="0050215F" w:rsidRDefault="00DE4E90" w:rsidP="00DE4E90">
            <w:pPr>
              <w:keepNext/>
              <w:keepLines/>
              <w:tabs>
                <w:tab w:val="decimal" w:pos="1169"/>
              </w:tabs>
              <w:autoSpaceDE w:val="0"/>
              <w:autoSpaceDN w:val="0"/>
              <w:adjustRightInd w:val="0"/>
              <w:jc w:val="left"/>
              <w:rPr>
                <w:szCs w:val="22"/>
              </w:rPr>
            </w:pPr>
          </w:p>
        </w:tc>
      </w:tr>
      <w:tr w:rsidR="00DE4E90" w:rsidRPr="0050215F" w14:paraId="74E83F89" w14:textId="77777777" w:rsidTr="00DE4E90">
        <w:trPr>
          <w:jc w:val="center"/>
        </w:trPr>
        <w:tc>
          <w:tcPr>
            <w:tcW w:w="1710" w:type="dxa"/>
            <w:tcBorders>
              <w:top w:val="nil"/>
              <w:left w:val="nil"/>
              <w:bottom w:val="nil"/>
              <w:right w:val="nil"/>
            </w:tcBorders>
          </w:tcPr>
          <w:p w14:paraId="170EA0BA" w14:textId="77777777" w:rsidR="00DE4E90" w:rsidRPr="0050215F" w:rsidRDefault="00DE4E90" w:rsidP="00DE4E90">
            <w:pPr>
              <w:keepNext/>
              <w:keepLines/>
              <w:tabs>
                <w:tab w:val="decimal" w:pos="1090"/>
              </w:tabs>
              <w:autoSpaceDE w:val="0"/>
              <w:autoSpaceDN w:val="0"/>
              <w:adjustRightInd w:val="0"/>
              <w:rPr>
                <w:szCs w:val="22"/>
              </w:rPr>
            </w:pPr>
            <w:r w:rsidRPr="0050215F">
              <w:rPr>
                <w:szCs w:val="22"/>
              </w:rPr>
              <w:t>2021</w:t>
            </w:r>
          </w:p>
        </w:tc>
        <w:tc>
          <w:tcPr>
            <w:tcW w:w="2340" w:type="dxa"/>
            <w:tcBorders>
              <w:top w:val="nil"/>
              <w:left w:val="nil"/>
              <w:bottom w:val="nil"/>
              <w:right w:val="nil"/>
            </w:tcBorders>
          </w:tcPr>
          <w:p w14:paraId="2738B8BE" w14:textId="4D8ED6E3" w:rsidR="00DE4E90" w:rsidRPr="0050215F" w:rsidRDefault="00DE4E90" w:rsidP="00DE4E90">
            <w:pPr>
              <w:keepNext/>
              <w:keepLines/>
              <w:tabs>
                <w:tab w:val="decimal" w:pos="1150"/>
              </w:tabs>
              <w:autoSpaceDE w:val="0"/>
              <w:autoSpaceDN w:val="0"/>
              <w:adjustRightInd w:val="0"/>
              <w:rPr>
                <w:szCs w:val="22"/>
              </w:rPr>
            </w:pPr>
            <w:r>
              <w:rPr>
                <w:szCs w:val="22"/>
              </w:rPr>
              <w:t>615</w:t>
            </w:r>
          </w:p>
        </w:tc>
        <w:tc>
          <w:tcPr>
            <w:tcW w:w="2227" w:type="dxa"/>
            <w:tcBorders>
              <w:top w:val="nil"/>
              <w:left w:val="nil"/>
              <w:bottom w:val="nil"/>
              <w:right w:val="nil"/>
            </w:tcBorders>
          </w:tcPr>
          <w:p w14:paraId="46141B34" w14:textId="77777777" w:rsidR="00DE4E90" w:rsidRPr="0050215F" w:rsidRDefault="00DE4E90" w:rsidP="00DE4E90">
            <w:pPr>
              <w:keepNext/>
              <w:keepLines/>
              <w:tabs>
                <w:tab w:val="decimal" w:pos="1169"/>
              </w:tabs>
              <w:autoSpaceDE w:val="0"/>
              <w:autoSpaceDN w:val="0"/>
              <w:adjustRightInd w:val="0"/>
              <w:jc w:val="left"/>
              <w:rPr>
                <w:szCs w:val="22"/>
              </w:rPr>
            </w:pPr>
          </w:p>
        </w:tc>
      </w:tr>
      <w:tr w:rsidR="00DE4E90" w:rsidRPr="0050215F" w14:paraId="587939F6" w14:textId="77777777" w:rsidTr="00DE4E90">
        <w:trPr>
          <w:jc w:val="center"/>
        </w:trPr>
        <w:tc>
          <w:tcPr>
            <w:tcW w:w="1710" w:type="dxa"/>
            <w:tcBorders>
              <w:top w:val="nil"/>
              <w:left w:val="nil"/>
              <w:bottom w:val="nil"/>
              <w:right w:val="nil"/>
            </w:tcBorders>
          </w:tcPr>
          <w:p w14:paraId="0CDA6402" w14:textId="77777777" w:rsidR="00DE4E90" w:rsidRPr="0050215F" w:rsidRDefault="00DE4E90" w:rsidP="00DE4E90">
            <w:pPr>
              <w:keepNext/>
              <w:keepLines/>
              <w:tabs>
                <w:tab w:val="decimal" w:pos="1090"/>
              </w:tabs>
              <w:autoSpaceDE w:val="0"/>
              <w:autoSpaceDN w:val="0"/>
              <w:adjustRightInd w:val="0"/>
              <w:rPr>
                <w:szCs w:val="22"/>
              </w:rPr>
            </w:pPr>
            <w:r w:rsidRPr="0050215F">
              <w:rPr>
                <w:szCs w:val="22"/>
              </w:rPr>
              <w:t>2022</w:t>
            </w:r>
          </w:p>
        </w:tc>
        <w:tc>
          <w:tcPr>
            <w:tcW w:w="2340" w:type="dxa"/>
            <w:tcBorders>
              <w:top w:val="nil"/>
              <w:left w:val="nil"/>
              <w:bottom w:val="nil"/>
              <w:right w:val="nil"/>
            </w:tcBorders>
          </w:tcPr>
          <w:p w14:paraId="313B504F" w14:textId="743142C1" w:rsidR="00DE4E90" w:rsidRPr="0050215F" w:rsidRDefault="00DE4E90" w:rsidP="00DE4E90">
            <w:pPr>
              <w:keepNext/>
              <w:keepLines/>
              <w:tabs>
                <w:tab w:val="decimal" w:pos="1150"/>
              </w:tabs>
              <w:autoSpaceDE w:val="0"/>
              <w:autoSpaceDN w:val="0"/>
              <w:adjustRightInd w:val="0"/>
              <w:rPr>
                <w:szCs w:val="22"/>
              </w:rPr>
            </w:pPr>
            <w:r>
              <w:rPr>
                <w:szCs w:val="22"/>
              </w:rPr>
              <w:t>680</w:t>
            </w:r>
          </w:p>
        </w:tc>
        <w:tc>
          <w:tcPr>
            <w:tcW w:w="2227" w:type="dxa"/>
            <w:tcBorders>
              <w:top w:val="nil"/>
              <w:left w:val="nil"/>
              <w:bottom w:val="nil"/>
              <w:right w:val="nil"/>
            </w:tcBorders>
          </w:tcPr>
          <w:p w14:paraId="4B84A749" w14:textId="77777777" w:rsidR="00DE4E90" w:rsidRPr="0050215F" w:rsidRDefault="00DE4E90" w:rsidP="00DE4E90">
            <w:pPr>
              <w:keepNext/>
              <w:keepLines/>
              <w:tabs>
                <w:tab w:val="decimal" w:pos="1169"/>
              </w:tabs>
              <w:autoSpaceDE w:val="0"/>
              <w:autoSpaceDN w:val="0"/>
              <w:adjustRightInd w:val="0"/>
              <w:jc w:val="left"/>
              <w:rPr>
                <w:szCs w:val="22"/>
              </w:rPr>
            </w:pPr>
          </w:p>
        </w:tc>
      </w:tr>
      <w:tr w:rsidR="00DE4E90" w:rsidRPr="0050215F" w14:paraId="13581BD9" w14:textId="77777777" w:rsidTr="00006FEE">
        <w:trPr>
          <w:jc w:val="center"/>
        </w:trPr>
        <w:tc>
          <w:tcPr>
            <w:tcW w:w="1710" w:type="dxa"/>
            <w:tcBorders>
              <w:top w:val="nil"/>
              <w:left w:val="nil"/>
              <w:bottom w:val="nil"/>
              <w:right w:val="nil"/>
            </w:tcBorders>
            <w:shd w:val="clear" w:color="auto" w:fill="FFFFFF" w:themeFill="background1"/>
          </w:tcPr>
          <w:p w14:paraId="3DB18203" w14:textId="77777777" w:rsidR="00DE4E90" w:rsidRPr="0050215F" w:rsidRDefault="00DE4E90" w:rsidP="00DE4E90">
            <w:pPr>
              <w:keepNext/>
              <w:keepLines/>
              <w:tabs>
                <w:tab w:val="decimal" w:pos="1090"/>
              </w:tabs>
              <w:autoSpaceDE w:val="0"/>
              <w:autoSpaceDN w:val="0"/>
              <w:adjustRightInd w:val="0"/>
              <w:rPr>
                <w:szCs w:val="22"/>
              </w:rPr>
            </w:pPr>
            <w:r w:rsidRPr="0050215F">
              <w:rPr>
                <w:szCs w:val="22"/>
              </w:rPr>
              <w:t>2023</w:t>
            </w:r>
          </w:p>
        </w:tc>
        <w:tc>
          <w:tcPr>
            <w:tcW w:w="2340" w:type="dxa"/>
            <w:tcBorders>
              <w:top w:val="nil"/>
              <w:left w:val="nil"/>
              <w:bottom w:val="nil"/>
              <w:right w:val="nil"/>
            </w:tcBorders>
          </w:tcPr>
          <w:p w14:paraId="5DD5794A" w14:textId="06B75AB7" w:rsidR="00DE4E90" w:rsidRPr="0050215F" w:rsidRDefault="00DE4E90" w:rsidP="00DE4E90">
            <w:pPr>
              <w:keepNext/>
              <w:keepLines/>
              <w:tabs>
                <w:tab w:val="decimal" w:pos="1150"/>
              </w:tabs>
              <w:autoSpaceDE w:val="0"/>
              <w:autoSpaceDN w:val="0"/>
              <w:adjustRightInd w:val="0"/>
              <w:rPr>
                <w:szCs w:val="22"/>
              </w:rPr>
            </w:pPr>
            <w:r>
              <w:rPr>
                <w:szCs w:val="22"/>
              </w:rPr>
              <w:t>648</w:t>
            </w:r>
          </w:p>
        </w:tc>
        <w:tc>
          <w:tcPr>
            <w:tcW w:w="2227" w:type="dxa"/>
            <w:tcBorders>
              <w:top w:val="nil"/>
              <w:left w:val="nil"/>
              <w:bottom w:val="nil"/>
              <w:right w:val="nil"/>
            </w:tcBorders>
            <w:shd w:val="clear" w:color="auto" w:fill="FFFFFF" w:themeFill="background1"/>
          </w:tcPr>
          <w:p w14:paraId="619B01AB" w14:textId="77777777" w:rsidR="00DE4E90" w:rsidRPr="0050215F" w:rsidRDefault="00DE4E90" w:rsidP="00DE4E90">
            <w:pPr>
              <w:keepNext/>
              <w:keepLines/>
              <w:tabs>
                <w:tab w:val="decimal" w:pos="1169"/>
              </w:tabs>
              <w:autoSpaceDE w:val="0"/>
              <w:autoSpaceDN w:val="0"/>
              <w:adjustRightInd w:val="0"/>
              <w:jc w:val="left"/>
              <w:rPr>
                <w:szCs w:val="22"/>
              </w:rPr>
            </w:pPr>
          </w:p>
        </w:tc>
      </w:tr>
      <w:tr w:rsidR="00DE4E90" w:rsidRPr="0050215F" w14:paraId="5BFC8B9E" w14:textId="77777777" w:rsidTr="00006FEE">
        <w:trPr>
          <w:jc w:val="center"/>
        </w:trPr>
        <w:tc>
          <w:tcPr>
            <w:tcW w:w="1710" w:type="dxa"/>
            <w:tcBorders>
              <w:top w:val="nil"/>
              <w:left w:val="nil"/>
              <w:bottom w:val="nil"/>
              <w:right w:val="nil"/>
            </w:tcBorders>
            <w:shd w:val="clear" w:color="auto" w:fill="auto"/>
          </w:tcPr>
          <w:p w14:paraId="3631165F" w14:textId="77777777" w:rsidR="00DE4E90" w:rsidRPr="0050215F" w:rsidRDefault="00DE4E90" w:rsidP="00DE4E90">
            <w:pPr>
              <w:keepNext/>
              <w:keepLines/>
              <w:tabs>
                <w:tab w:val="decimal" w:pos="1090"/>
              </w:tabs>
              <w:autoSpaceDE w:val="0"/>
              <w:autoSpaceDN w:val="0"/>
              <w:adjustRightInd w:val="0"/>
              <w:rPr>
                <w:szCs w:val="22"/>
              </w:rPr>
            </w:pPr>
            <w:r w:rsidRPr="0050215F">
              <w:rPr>
                <w:szCs w:val="22"/>
              </w:rPr>
              <w:t>2024</w:t>
            </w:r>
          </w:p>
        </w:tc>
        <w:tc>
          <w:tcPr>
            <w:tcW w:w="2340" w:type="dxa"/>
            <w:tcBorders>
              <w:top w:val="nil"/>
              <w:left w:val="nil"/>
              <w:bottom w:val="nil"/>
              <w:right w:val="nil"/>
            </w:tcBorders>
            <w:shd w:val="clear" w:color="auto" w:fill="FFFFFF" w:themeFill="background1"/>
          </w:tcPr>
          <w:p w14:paraId="14341062" w14:textId="431FC73E" w:rsidR="00DE4E90" w:rsidRPr="0050215F" w:rsidRDefault="00DE4E90" w:rsidP="00DE4E90">
            <w:pPr>
              <w:keepNext/>
              <w:keepLines/>
              <w:tabs>
                <w:tab w:val="decimal" w:pos="1150"/>
              </w:tabs>
              <w:autoSpaceDE w:val="0"/>
              <w:autoSpaceDN w:val="0"/>
              <w:adjustRightInd w:val="0"/>
              <w:rPr>
                <w:szCs w:val="22"/>
              </w:rPr>
            </w:pPr>
            <w:r>
              <w:rPr>
                <w:szCs w:val="22"/>
              </w:rPr>
              <w:t>820</w:t>
            </w:r>
          </w:p>
        </w:tc>
        <w:tc>
          <w:tcPr>
            <w:tcW w:w="2227" w:type="dxa"/>
            <w:tcBorders>
              <w:top w:val="nil"/>
              <w:left w:val="nil"/>
              <w:bottom w:val="nil"/>
              <w:right w:val="nil"/>
            </w:tcBorders>
            <w:shd w:val="clear" w:color="auto" w:fill="auto"/>
          </w:tcPr>
          <w:p w14:paraId="2C653939" w14:textId="77777777" w:rsidR="00DE4E90" w:rsidRPr="0050215F" w:rsidRDefault="00DE4E90" w:rsidP="00DE4E90">
            <w:pPr>
              <w:keepNext/>
              <w:keepLines/>
              <w:tabs>
                <w:tab w:val="decimal" w:pos="1169"/>
              </w:tabs>
              <w:autoSpaceDE w:val="0"/>
              <w:autoSpaceDN w:val="0"/>
              <w:adjustRightInd w:val="0"/>
              <w:jc w:val="left"/>
              <w:rPr>
                <w:szCs w:val="22"/>
              </w:rPr>
            </w:pPr>
          </w:p>
        </w:tc>
      </w:tr>
      <w:tr w:rsidR="00DE4E90" w:rsidRPr="0050215F" w14:paraId="2190A0DD" w14:textId="77777777" w:rsidTr="00DE4E90">
        <w:trPr>
          <w:jc w:val="center"/>
        </w:trPr>
        <w:tc>
          <w:tcPr>
            <w:tcW w:w="1710" w:type="dxa"/>
            <w:tcBorders>
              <w:top w:val="nil"/>
              <w:left w:val="nil"/>
              <w:bottom w:val="nil"/>
              <w:right w:val="nil"/>
            </w:tcBorders>
            <w:shd w:val="clear" w:color="auto" w:fill="auto"/>
          </w:tcPr>
          <w:p w14:paraId="02850A4A" w14:textId="2DC2CBAA" w:rsidR="00DE4E90" w:rsidRPr="0050215F" w:rsidRDefault="00DE4E90" w:rsidP="00DE4E90">
            <w:pPr>
              <w:keepNext/>
              <w:keepLines/>
              <w:tabs>
                <w:tab w:val="decimal" w:pos="1090"/>
              </w:tabs>
              <w:autoSpaceDE w:val="0"/>
              <w:autoSpaceDN w:val="0"/>
              <w:adjustRightInd w:val="0"/>
              <w:rPr>
                <w:szCs w:val="22"/>
              </w:rPr>
            </w:pPr>
            <w:r w:rsidRPr="0050215F">
              <w:rPr>
                <w:szCs w:val="22"/>
              </w:rPr>
              <w:t xml:space="preserve">2025 </w:t>
            </w:r>
            <w:r>
              <w:rPr>
                <w:szCs w:val="22"/>
                <w:vertAlign w:val="superscript"/>
              </w:rPr>
              <w:t>1</w:t>
            </w:r>
          </w:p>
        </w:tc>
        <w:tc>
          <w:tcPr>
            <w:tcW w:w="2340" w:type="dxa"/>
            <w:tcBorders>
              <w:top w:val="nil"/>
              <w:left w:val="nil"/>
              <w:bottom w:val="nil"/>
              <w:right w:val="nil"/>
            </w:tcBorders>
            <w:shd w:val="clear" w:color="auto" w:fill="auto"/>
          </w:tcPr>
          <w:p w14:paraId="44E85CD9" w14:textId="5AA38468" w:rsidR="00DE4E90" w:rsidRPr="0050215F" w:rsidRDefault="00DE4E90" w:rsidP="00DE4E90">
            <w:pPr>
              <w:keepNext/>
              <w:keepLines/>
              <w:tabs>
                <w:tab w:val="decimal" w:pos="1150"/>
              </w:tabs>
              <w:autoSpaceDE w:val="0"/>
              <w:autoSpaceDN w:val="0"/>
              <w:adjustRightInd w:val="0"/>
              <w:rPr>
                <w:szCs w:val="22"/>
              </w:rPr>
            </w:pPr>
            <w:r>
              <w:rPr>
                <w:szCs w:val="22"/>
              </w:rPr>
              <w:t>--</w:t>
            </w:r>
          </w:p>
        </w:tc>
        <w:tc>
          <w:tcPr>
            <w:tcW w:w="2227" w:type="dxa"/>
            <w:tcBorders>
              <w:top w:val="nil"/>
              <w:left w:val="nil"/>
              <w:bottom w:val="nil"/>
              <w:right w:val="nil"/>
            </w:tcBorders>
            <w:shd w:val="clear" w:color="auto" w:fill="auto"/>
          </w:tcPr>
          <w:p w14:paraId="213ED1DE" w14:textId="77777777" w:rsidR="00DE4E90" w:rsidRPr="0050215F" w:rsidRDefault="00DE4E90" w:rsidP="00DE4E90">
            <w:pPr>
              <w:keepNext/>
              <w:keepLines/>
              <w:tabs>
                <w:tab w:val="decimal" w:pos="1169"/>
              </w:tabs>
              <w:autoSpaceDE w:val="0"/>
              <w:autoSpaceDN w:val="0"/>
              <w:adjustRightInd w:val="0"/>
              <w:jc w:val="left"/>
              <w:rPr>
                <w:szCs w:val="22"/>
              </w:rPr>
            </w:pPr>
          </w:p>
        </w:tc>
      </w:tr>
      <w:tr w:rsidR="00DE4E90" w:rsidRPr="0050215F" w14:paraId="30F7E883" w14:textId="77777777" w:rsidTr="00DE4E90">
        <w:trPr>
          <w:jc w:val="center"/>
        </w:trPr>
        <w:tc>
          <w:tcPr>
            <w:tcW w:w="6277" w:type="dxa"/>
            <w:gridSpan w:val="3"/>
            <w:tcBorders>
              <w:top w:val="nil"/>
              <w:left w:val="nil"/>
              <w:bottom w:val="nil"/>
              <w:right w:val="nil"/>
            </w:tcBorders>
          </w:tcPr>
          <w:p w14:paraId="447801CC" w14:textId="77777777" w:rsidR="00DE4E90" w:rsidRPr="0050215F" w:rsidRDefault="00DE4E90" w:rsidP="00DE4E90">
            <w:pPr>
              <w:keepNext/>
              <w:keepLines/>
              <w:autoSpaceDE w:val="0"/>
              <w:autoSpaceDN w:val="0"/>
              <w:adjustRightInd w:val="0"/>
              <w:ind w:left="609"/>
              <w:rPr>
                <w:szCs w:val="22"/>
              </w:rPr>
            </w:pPr>
            <w:r w:rsidRPr="0050215F">
              <w:rPr>
                <w:szCs w:val="22"/>
              </w:rPr>
              <w:t>____________________</w:t>
            </w:r>
          </w:p>
          <w:p w14:paraId="0AE957CE" w14:textId="4781F025" w:rsidR="00DE4E90" w:rsidRPr="0050215F" w:rsidRDefault="00DE4E90" w:rsidP="00DE4E90">
            <w:pPr>
              <w:keepNext/>
              <w:keepLines/>
              <w:autoSpaceDE w:val="0"/>
              <w:autoSpaceDN w:val="0"/>
              <w:adjustRightInd w:val="0"/>
              <w:ind w:left="609"/>
              <w:rPr>
                <w:b/>
                <w:bCs/>
                <w:i/>
                <w:iCs/>
                <w:sz w:val="18"/>
                <w:szCs w:val="18"/>
              </w:rPr>
            </w:pPr>
            <w:r w:rsidRPr="0050215F">
              <w:rPr>
                <w:sz w:val="18"/>
                <w:szCs w:val="18"/>
                <w:vertAlign w:val="superscript"/>
              </w:rPr>
              <w:t xml:space="preserve">1 </w:t>
            </w:r>
            <w:r w:rsidRPr="0050215F">
              <w:rPr>
                <w:sz w:val="18"/>
                <w:szCs w:val="18"/>
              </w:rPr>
              <w:t xml:space="preserve">As of </w:t>
            </w:r>
            <w:r w:rsidRPr="0050215F">
              <w:rPr>
                <w:sz w:val="18"/>
                <w:szCs w:val="18"/>
                <w:shd w:val="clear" w:color="auto" w:fill="FFFFFF" w:themeFill="background1"/>
              </w:rPr>
              <w:t>March 31, 2025</w:t>
            </w:r>
            <w:r w:rsidRPr="0050215F">
              <w:rPr>
                <w:sz w:val="18"/>
                <w:szCs w:val="18"/>
              </w:rPr>
              <w:t>.</w:t>
            </w:r>
            <w:r w:rsidRPr="0050215F">
              <w:rPr>
                <w:b/>
                <w:bCs/>
                <w:i/>
                <w:iCs/>
                <w:sz w:val="18"/>
                <w:szCs w:val="18"/>
              </w:rPr>
              <w:t xml:space="preserve"> [Requested through GRAMA March </w:t>
            </w:r>
            <w:r>
              <w:rPr>
                <w:b/>
                <w:bCs/>
                <w:i/>
                <w:iCs/>
                <w:sz w:val="18"/>
                <w:szCs w:val="18"/>
              </w:rPr>
              <w:t>31</w:t>
            </w:r>
            <w:r w:rsidRPr="0050215F">
              <w:rPr>
                <w:b/>
                <w:bCs/>
                <w:i/>
                <w:iCs/>
                <w:sz w:val="18"/>
                <w:szCs w:val="18"/>
              </w:rPr>
              <w:t>, 2026]</w:t>
            </w:r>
          </w:p>
          <w:p w14:paraId="34DA2CDD" w14:textId="0A30C9E2" w:rsidR="00DE4E90" w:rsidRPr="0050215F" w:rsidRDefault="00DE4E90" w:rsidP="00DE4E90">
            <w:pPr>
              <w:keepNext/>
              <w:keepLines/>
              <w:autoSpaceDE w:val="0"/>
              <w:autoSpaceDN w:val="0"/>
              <w:adjustRightInd w:val="0"/>
              <w:ind w:left="609"/>
              <w:rPr>
                <w:szCs w:val="22"/>
                <w:highlight w:val="yellow"/>
              </w:rPr>
            </w:pPr>
            <w:r w:rsidRPr="0050215F">
              <w:rPr>
                <w:sz w:val="18"/>
                <w:szCs w:val="18"/>
              </w:rPr>
              <w:t>Source: County Clerk</w:t>
            </w:r>
          </w:p>
        </w:tc>
      </w:tr>
      <w:bookmarkEnd w:id="224"/>
    </w:tbl>
    <w:p w14:paraId="61042821" w14:textId="77777777" w:rsidR="0050215F" w:rsidRDefault="0050215F" w:rsidP="008A60E2">
      <w:pPr>
        <w:rPr>
          <w:highlight w:val="yellow"/>
        </w:rPr>
      </w:pPr>
    </w:p>
    <w:p w14:paraId="1E3AD9A0" w14:textId="77777777" w:rsidR="0050215F" w:rsidRPr="0050215F" w:rsidRDefault="0050215F" w:rsidP="0050215F">
      <w:pPr>
        <w:autoSpaceDE w:val="0"/>
        <w:autoSpaceDN w:val="0"/>
        <w:adjustRightInd w:val="0"/>
        <w:spacing w:after="240"/>
        <w:rPr>
          <w:b/>
          <w:bCs/>
          <w:szCs w:val="22"/>
        </w:rPr>
      </w:pPr>
      <w:r w:rsidRPr="0050215F">
        <w:rPr>
          <w:b/>
          <w:bCs/>
          <w:szCs w:val="22"/>
        </w:rPr>
        <w:t>Foreclosure Activity</w:t>
      </w:r>
    </w:p>
    <w:p w14:paraId="52BB98C7" w14:textId="77777777" w:rsidR="0050215F" w:rsidRPr="0050215F" w:rsidRDefault="0050215F" w:rsidP="0050215F">
      <w:pPr>
        <w:autoSpaceDE w:val="0"/>
        <w:autoSpaceDN w:val="0"/>
        <w:adjustRightInd w:val="0"/>
        <w:spacing w:after="240"/>
        <w:ind w:firstLine="720"/>
        <w:rPr>
          <w:b/>
          <w:bCs/>
          <w:szCs w:val="22"/>
        </w:rPr>
      </w:pPr>
      <w:r w:rsidRPr="0050215F">
        <w:rPr>
          <w:szCs w:val="22"/>
        </w:rPr>
        <w:t xml:space="preserve">The number of foreclosures filed in the County are set forth in the following table. </w:t>
      </w:r>
    </w:p>
    <w:tbl>
      <w:tblPr>
        <w:tblW w:w="0" w:type="auto"/>
        <w:jc w:val="center"/>
        <w:tblLayout w:type="fixed"/>
        <w:tblLook w:val="0000" w:firstRow="0" w:lastRow="0" w:firstColumn="0" w:lastColumn="0" w:noHBand="0" w:noVBand="0"/>
      </w:tblPr>
      <w:tblGrid>
        <w:gridCol w:w="1125"/>
        <w:gridCol w:w="1750"/>
        <w:gridCol w:w="1750"/>
      </w:tblGrid>
      <w:tr w:rsidR="0050215F" w:rsidRPr="0050215F" w14:paraId="2ECA396D" w14:textId="77777777" w:rsidTr="00632F09">
        <w:trPr>
          <w:jc w:val="center"/>
        </w:trPr>
        <w:tc>
          <w:tcPr>
            <w:tcW w:w="4625" w:type="dxa"/>
            <w:gridSpan w:val="3"/>
            <w:tcBorders>
              <w:top w:val="nil"/>
              <w:left w:val="nil"/>
              <w:bottom w:val="nil"/>
              <w:right w:val="nil"/>
            </w:tcBorders>
          </w:tcPr>
          <w:p w14:paraId="01E0F957" w14:textId="77777777" w:rsidR="0050215F" w:rsidRPr="0050215F" w:rsidRDefault="0050215F" w:rsidP="0050215F">
            <w:pPr>
              <w:autoSpaceDE w:val="0"/>
              <w:autoSpaceDN w:val="0"/>
              <w:adjustRightInd w:val="0"/>
              <w:jc w:val="center"/>
              <w:rPr>
                <w:b/>
                <w:bCs/>
                <w:szCs w:val="22"/>
              </w:rPr>
            </w:pPr>
            <w:bookmarkStart w:id="225" w:name="_Hlk167870112"/>
            <w:r w:rsidRPr="0050215F">
              <w:rPr>
                <w:b/>
                <w:bCs/>
                <w:szCs w:val="22"/>
              </w:rPr>
              <w:t>History of Foreclosures in Weber County</w:t>
            </w:r>
          </w:p>
        </w:tc>
      </w:tr>
      <w:tr w:rsidR="0050215F" w:rsidRPr="0050215F" w14:paraId="572F00A6" w14:textId="77777777" w:rsidTr="00632F09">
        <w:trPr>
          <w:jc w:val="center"/>
        </w:trPr>
        <w:tc>
          <w:tcPr>
            <w:tcW w:w="4625" w:type="dxa"/>
            <w:gridSpan w:val="3"/>
            <w:tcBorders>
              <w:top w:val="nil"/>
              <w:left w:val="nil"/>
              <w:bottom w:val="nil"/>
              <w:right w:val="nil"/>
            </w:tcBorders>
          </w:tcPr>
          <w:p w14:paraId="1F09D4A2" w14:textId="77777777" w:rsidR="0050215F" w:rsidRPr="0050215F" w:rsidRDefault="0050215F" w:rsidP="0050215F">
            <w:pPr>
              <w:autoSpaceDE w:val="0"/>
              <w:autoSpaceDN w:val="0"/>
              <w:adjustRightInd w:val="0"/>
              <w:jc w:val="center"/>
              <w:rPr>
                <w:b/>
                <w:bCs/>
                <w:szCs w:val="22"/>
              </w:rPr>
            </w:pPr>
          </w:p>
        </w:tc>
      </w:tr>
      <w:tr w:rsidR="0050215F" w:rsidRPr="0050215F" w14:paraId="57FFD1B7" w14:textId="77777777" w:rsidTr="00632F09">
        <w:trPr>
          <w:jc w:val="center"/>
        </w:trPr>
        <w:tc>
          <w:tcPr>
            <w:tcW w:w="1125" w:type="dxa"/>
            <w:tcBorders>
              <w:top w:val="nil"/>
              <w:left w:val="nil"/>
              <w:bottom w:val="nil"/>
              <w:right w:val="nil"/>
            </w:tcBorders>
          </w:tcPr>
          <w:p w14:paraId="4138CA2E" w14:textId="77777777" w:rsidR="0050215F" w:rsidRPr="0050215F" w:rsidRDefault="0050215F" w:rsidP="0050215F">
            <w:pPr>
              <w:autoSpaceDE w:val="0"/>
              <w:autoSpaceDN w:val="0"/>
              <w:adjustRightInd w:val="0"/>
              <w:jc w:val="center"/>
              <w:rPr>
                <w:b/>
                <w:bCs/>
                <w:szCs w:val="22"/>
              </w:rPr>
            </w:pPr>
            <w:r w:rsidRPr="0050215F">
              <w:rPr>
                <w:b/>
                <w:bCs/>
                <w:szCs w:val="22"/>
              </w:rPr>
              <w:t>Year</w:t>
            </w:r>
          </w:p>
        </w:tc>
        <w:tc>
          <w:tcPr>
            <w:tcW w:w="1750" w:type="dxa"/>
            <w:tcBorders>
              <w:top w:val="nil"/>
              <w:left w:val="nil"/>
              <w:bottom w:val="nil"/>
              <w:right w:val="nil"/>
            </w:tcBorders>
          </w:tcPr>
          <w:p w14:paraId="3AB11370" w14:textId="77777777" w:rsidR="0050215F" w:rsidRPr="0050215F" w:rsidRDefault="0050215F" w:rsidP="0050215F">
            <w:pPr>
              <w:autoSpaceDE w:val="0"/>
              <w:autoSpaceDN w:val="0"/>
              <w:adjustRightInd w:val="0"/>
              <w:jc w:val="center"/>
              <w:rPr>
                <w:b/>
                <w:bCs/>
                <w:szCs w:val="22"/>
              </w:rPr>
            </w:pPr>
            <w:r w:rsidRPr="0050215F">
              <w:rPr>
                <w:b/>
                <w:bCs/>
                <w:szCs w:val="22"/>
              </w:rPr>
              <w:t>Foreclosures</w:t>
            </w:r>
          </w:p>
        </w:tc>
        <w:tc>
          <w:tcPr>
            <w:tcW w:w="1750" w:type="dxa"/>
            <w:tcBorders>
              <w:top w:val="nil"/>
              <w:left w:val="nil"/>
              <w:bottom w:val="nil"/>
              <w:right w:val="nil"/>
            </w:tcBorders>
          </w:tcPr>
          <w:p w14:paraId="36438987" w14:textId="77777777" w:rsidR="0050215F" w:rsidRPr="0050215F" w:rsidRDefault="0050215F" w:rsidP="0050215F">
            <w:pPr>
              <w:autoSpaceDE w:val="0"/>
              <w:autoSpaceDN w:val="0"/>
              <w:adjustRightInd w:val="0"/>
              <w:jc w:val="center"/>
              <w:rPr>
                <w:b/>
                <w:bCs/>
                <w:szCs w:val="22"/>
              </w:rPr>
            </w:pPr>
            <w:r w:rsidRPr="0050215F">
              <w:rPr>
                <w:b/>
                <w:bCs/>
                <w:szCs w:val="22"/>
              </w:rPr>
              <w:t>Percent Change</w:t>
            </w:r>
          </w:p>
        </w:tc>
      </w:tr>
      <w:tr w:rsidR="0050215F" w:rsidRPr="0050215F" w14:paraId="73A36AFB" w14:textId="77777777" w:rsidTr="00632F09">
        <w:trPr>
          <w:jc w:val="center"/>
        </w:trPr>
        <w:tc>
          <w:tcPr>
            <w:tcW w:w="1125" w:type="dxa"/>
            <w:tcBorders>
              <w:top w:val="nil"/>
              <w:left w:val="nil"/>
              <w:bottom w:val="nil"/>
              <w:right w:val="nil"/>
            </w:tcBorders>
          </w:tcPr>
          <w:p w14:paraId="0C1D32E0" w14:textId="77777777" w:rsidR="0050215F" w:rsidRPr="0050215F" w:rsidRDefault="0050215F" w:rsidP="0050215F">
            <w:pPr>
              <w:autoSpaceDE w:val="0"/>
              <w:autoSpaceDN w:val="0"/>
              <w:adjustRightInd w:val="0"/>
              <w:jc w:val="center"/>
              <w:rPr>
                <w:b/>
                <w:bCs/>
                <w:szCs w:val="22"/>
              </w:rPr>
            </w:pPr>
          </w:p>
        </w:tc>
        <w:tc>
          <w:tcPr>
            <w:tcW w:w="1750" w:type="dxa"/>
            <w:tcBorders>
              <w:top w:val="nil"/>
              <w:left w:val="nil"/>
              <w:bottom w:val="nil"/>
              <w:right w:val="nil"/>
            </w:tcBorders>
          </w:tcPr>
          <w:p w14:paraId="5735633C" w14:textId="77777777" w:rsidR="0050215F" w:rsidRPr="0050215F" w:rsidRDefault="0050215F" w:rsidP="0050215F">
            <w:pPr>
              <w:autoSpaceDE w:val="0"/>
              <w:autoSpaceDN w:val="0"/>
              <w:adjustRightInd w:val="0"/>
              <w:jc w:val="center"/>
              <w:rPr>
                <w:b/>
                <w:bCs/>
                <w:szCs w:val="22"/>
              </w:rPr>
            </w:pPr>
          </w:p>
        </w:tc>
        <w:tc>
          <w:tcPr>
            <w:tcW w:w="1750" w:type="dxa"/>
            <w:tcBorders>
              <w:top w:val="nil"/>
              <w:left w:val="nil"/>
              <w:bottom w:val="nil"/>
              <w:right w:val="nil"/>
            </w:tcBorders>
          </w:tcPr>
          <w:p w14:paraId="362CE6EA" w14:textId="77777777" w:rsidR="0050215F" w:rsidRPr="0050215F" w:rsidRDefault="0050215F" w:rsidP="0050215F">
            <w:pPr>
              <w:autoSpaceDE w:val="0"/>
              <w:autoSpaceDN w:val="0"/>
              <w:adjustRightInd w:val="0"/>
              <w:jc w:val="center"/>
              <w:rPr>
                <w:b/>
                <w:bCs/>
                <w:szCs w:val="22"/>
              </w:rPr>
            </w:pPr>
          </w:p>
        </w:tc>
      </w:tr>
      <w:tr w:rsidR="0050215F" w:rsidRPr="0050215F" w14:paraId="52140D7C" w14:textId="77777777" w:rsidTr="00632F09">
        <w:trPr>
          <w:jc w:val="center"/>
        </w:trPr>
        <w:tc>
          <w:tcPr>
            <w:tcW w:w="1125" w:type="dxa"/>
            <w:tcBorders>
              <w:top w:val="nil"/>
              <w:left w:val="nil"/>
              <w:bottom w:val="nil"/>
              <w:right w:val="nil"/>
            </w:tcBorders>
          </w:tcPr>
          <w:p w14:paraId="5F4C266D" w14:textId="77777777" w:rsidR="0050215F" w:rsidRPr="0050215F" w:rsidRDefault="0050215F" w:rsidP="0050215F">
            <w:pPr>
              <w:tabs>
                <w:tab w:val="decimal" w:pos="702"/>
              </w:tabs>
              <w:autoSpaceDE w:val="0"/>
              <w:autoSpaceDN w:val="0"/>
              <w:adjustRightInd w:val="0"/>
              <w:rPr>
                <w:szCs w:val="22"/>
              </w:rPr>
            </w:pPr>
            <w:r w:rsidRPr="0050215F">
              <w:rPr>
                <w:szCs w:val="22"/>
              </w:rPr>
              <w:t>2021</w:t>
            </w:r>
          </w:p>
        </w:tc>
        <w:tc>
          <w:tcPr>
            <w:tcW w:w="1750" w:type="dxa"/>
            <w:tcBorders>
              <w:top w:val="nil"/>
              <w:left w:val="nil"/>
              <w:bottom w:val="nil"/>
              <w:right w:val="nil"/>
            </w:tcBorders>
          </w:tcPr>
          <w:p w14:paraId="076B1E8F" w14:textId="77777777" w:rsidR="0050215F" w:rsidRPr="0050215F" w:rsidRDefault="0050215F" w:rsidP="0050215F">
            <w:pPr>
              <w:tabs>
                <w:tab w:val="decimal" w:pos="833"/>
              </w:tabs>
              <w:autoSpaceDE w:val="0"/>
              <w:autoSpaceDN w:val="0"/>
              <w:adjustRightInd w:val="0"/>
              <w:rPr>
                <w:szCs w:val="22"/>
              </w:rPr>
            </w:pPr>
            <w:r w:rsidRPr="0050215F">
              <w:rPr>
                <w:szCs w:val="22"/>
              </w:rPr>
              <w:t>3</w:t>
            </w:r>
          </w:p>
        </w:tc>
        <w:tc>
          <w:tcPr>
            <w:tcW w:w="1750" w:type="dxa"/>
            <w:tcBorders>
              <w:top w:val="nil"/>
              <w:left w:val="nil"/>
              <w:bottom w:val="nil"/>
              <w:right w:val="nil"/>
            </w:tcBorders>
          </w:tcPr>
          <w:p w14:paraId="33800A33" w14:textId="77777777" w:rsidR="0050215F" w:rsidRPr="0050215F" w:rsidRDefault="0050215F" w:rsidP="0050215F">
            <w:pPr>
              <w:tabs>
                <w:tab w:val="decimal" w:pos="945"/>
              </w:tabs>
              <w:autoSpaceDE w:val="0"/>
              <w:autoSpaceDN w:val="0"/>
              <w:adjustRightInd w:val="0"/>
              <w:rPr>
                <w:szCs w:val="22"/>
              </w:rPr>
            </w:pPr>
            <w:r w:rsidRPr="0050215F">
              <w:rPr>
                <w:szCs w:val="22"/>
              </w:rPr>
              <w:t>--</w:t>
            </w:r>
          </w:p>
        </w:tc>
      </w:tr>
      <w:tr w:rsidR="0050215F" w:rsidRPr="0050215F" w14:paraId="40348C74" w14:textId="77777777" w:rsidTr="00632F09">
        <w:trPr>
          <w:jc w:val="center"/>
        </w:trPr>
        <w:tc>
          <w:tcPr>
            <w:tcW w:w="1125" w:type="dxa"/>
            <w:tcBorders>
              <w:top w:val="nil"/>
              <w:left w:val="nil"/>
              <w:bottom w:val="nil"/>
              <w:right w:val="nil"/>
            </w:tcBorders>
          </w:tcPr>
          <w:p w14:paraId="66562869" w14:textId="77777777" w:rsidR="0050215F" w:rsidRPr="0050215F" w:rsidRDefault="0050215F" w:rsidP="0050215F">
            <w:pPr>
              <w:tabs>
                <w:tab w:val="decimal" w:pos="702"/>
              </w:tabs>
              <w:autoSpaceDE w:val="0"/>
              <w:autoSpaceDN w:val="0"/>
              <w:adjustRightInd w:val="0"/>
              <w:rPr>
                <w:szCs w:val="22"/>
              </w:rPr>
            </w:pPr>
            <w:r w:rsidRPr="0050215F">
              <w:rPr>
                <w:szCs w:val="22"/>
              </w:rPr>
              <w:t>2022</w:t>
            </w:r>
          </w:p>
        </w:tc>
        <w:tc>
          <w:tcPr>
            <w:tcW w:w="1750" w:type="dxa"/>
            <w:tcBorders>
              <w:top w:val="nil"/>
              <w:left w:val="nil"/>
              <w:bottom w:val="nil"/>
              <w:right w:val="nil"/>
            </w:tcBorders>
            <w:shd w:val="clear" w:color="auto" w:fill="auto"/>
          </w:tcPr>
          <w:p w14:paraId="1259203C" w14:textId="77777777" w:rsidR="0050215F" w:rsidRPr="0050215F" w:rsidRDefault="0050215F" w:rsidP="0050215F">
            <w:pPr>
              <w:tabs>
                <w:tab w:val="decimal" w:pos="833"/>
              </w:tabs>
              <w:autoSpaceDE w:val="0"/>
              <w:autoSpaceDN w:val="0"/>
              <w:adjustRightInd w:val="0"/>
              <w:rPr>
                <w:szCs w:val="22"/>
              </w:rPr>
            </w:pPr>
            <w:r w:rsidRPr="0050215F">
              <w:rPr>
                <w:szCs w:val="22"/>
              </w:rPr>
              <w:t>5</w:t>
            </w:r>
          </w:p>
        </w:tc>
        <w:tc>
          <w:tcPr>
            <w:tcW w:w="1750" w:type="dxa"/>
            <w:tcBorders>
              <w:top w:val="nil"/>
              <w:left w:val="nil"/>
              <w:bottom w:val="nil"/>
              <w:right w:val="nil"/>
            </w:tcBorders>
            <w:shd w:val="clear" w:color="auto" w:fill="auto"/>
          </w:tcPr>
          <w:p w14:paraId="00365A58" w14:textId="77777777" w:rsidR="0050215F" w:rsidRPr="0050215F" w:rsidRDefault="0050215F" w:rsidP="0050215F">
            <w:pPr>
              <w:tabs>
                <w:tab w:val="decimal" w:pos="704"/>
              </w:tabs>
              <w:autoSpaceDE w:val="0"/>
              <w:autoSpaceDN w:val="0"/>
              <w:adjustRightInd w:val="0"/>
              <w:rPr>
                <w:szCs w:val="22"/>
              </w:rPr>
            </w:pPr>
            <w:r w:rsidRPr="0050215F">
              <w:rPr>
                <w:szCs w:val="22"/>
              </w:rPr>
              <w:t>66.67%</w:t>
            </w:r>
          </w:p>
        </w:tc>
      </w:tr>
      <w:tr w:rsidR="0050215F" w:rsidRPr="0050215F" w14:paraId="640DA57E" w14:textId="77777777" w:rsidTr="00632F09">
        <w:trPr>
          <w:jc w:val="center"/>
        </w:trPr>
        <w:tc>
          <w:tcPr>
            <w:tcW w:w="1125" w:type="dxa"/>
            <w:tcBorders>
              <w:top w:val="nil"/>
              <w:left w:val="nil"/>
              <w:bottom w:val="nil"/>
              <w:right w:val="nil"/>
            </w:tcBorders>
          </w:tcPr>
          <w:p w14:paraId="3AFD179B" w14:textId="77777777" w:rsidR="0050215F" w:rsidRPr="0050215F" w:rsidRDefault="0050215F" w:rsidP="0050215F">
            <w:pPr>
              <w:tabs>
                <w:tab w:val="decimal" w:pos="702"/>
              </w:tabs>
              <w:autoSpaceDE w:val="0"/>
              <w:autoSpaceDN w:val="0"/>
              <w:adjustRightInd w:val="0"/>
              <w:rPr>
                <w:szCs w:val="22"/>
              </w:rPr>
            </w:pPr>
            <w:r w:rsidRPr="0050215F">
              <w:rPr>
                <w:szCs w:val="22"/>
              </w:rPr>
              <w:t>2023</w:t>
            </w:r>
          </w:p>
        </w:tc>
        <w:tc>
          <w:tcPr>
            <w:tcW w:w="1750" w:type="dxa"/>
            <w:tcBorders>
              <w:top w:val="nil"/>
              <w:left w:val="nil"/>
              <w:bottom w:val="nil"/>
              <w:right w:val="nil"/>
            </w:tcBorders>
            <w:shd w:val="clear" w:color="auto" w:fill="auto"/>
          </w:tcPr>
          <w:p w14:paraId="1A7F78E4" w14:textId="77777777" w:rsidR="0050215F" w:rsidRPr="0050215F" w:rsidRDefault="0050215F" w:rsidP="0050215F">
            <w:pPr>
              <w:tabs>
                <w:tab w:val="decimal" w:pos="833"/>
              </w:tabs>
              <w:autoSpaceDE w:val="0"/>
              <w:autoSpaceDN w:val="0"/>
              <w:adjustRightInd w:val="0"/>
              <w:rPr>
                <w:szCs w:val="22"/>
              </w:rPr>
            </w:pPr>
            <w:r w:rsidRPr="0050215F">
              <w:rPr>
                <w:szCs w:val="22"/>
              </w:rPr>
              <w:t>6</w:t>
            </w:r>
          </w:p>
        </w:tc>
        <w:tc>
          <w:tcPr>
            <w:tcW w:w="1750" w:type="dxa"/>
            <w:tcBorders>
              <w:top w:val="nil"/>
              <w:left w:val="nil"/>
              <w:bottom w:val="nil"/>
              <w:right w:val="nil"/>
            </w:tcBorders>
            <w:shd w:val="clear" w:color="auto" w:fill="auto"/>
          </w:tcPr>
          <w:p w14:paraId="274D85AA" w14:textId="77777777" w:rsidR="0050215F" w:rsidRPr="0050215F" w:rsidRDefault="0050215F" w:rsidP="0050215F">
            <w:pPr>
              <w:tabs>
                <w:tab w:val="decimal" w:pos="704"/>
              </w:tabs>
              <w:autoSpaceDE w:val="0"/>
              <w:autoSpaceDN w:val="0"/>
              <w:adjustRightInd w:val="0"/>
              <w:rPr>
                <w:szCs w:val="22"/>
              </w:rPr>
            </w:pPr>
            <w:r w:rsidRPr="0050215F">
              <w:rPr>
                <w:szCs w:val="22"/>
              </w:rPr>
              <w:t>20.00</w:t>
            </w:r>
          </w:p>
        </w:tc>
      </w:tr>
      <w:tr w:rsidR="0050215F" w:rsidRPr="0050215F" w14:paraId="53DE36FB" w14:textId="77777777" w:rsidTr="00632F09">
        <w:trPr>
          <w:jc w:val="center"/>
        </w:trPr>
        <w:tc>
          <w:tcPr>
            <w:tcW w:w="1125" w:type="dxa"/>
            <w:tcBorders>
              <w:top w:val="nil"/>
              <w:left w:val="nil"/>
              <w:bottom w:val="nil"/>
              <w:right w:val="nil"/>
            </w:tcBorders>
          </w:tcPr>
          <w:p w14:paraId="7A92D1B3" w14:textId="77777777" w:rsidR="0050215F" w:rsidRPr="0050215F" w:rsidRDefault="0050215F" w:rsidP="0050215F">
            <w:pPr>
              <w:tabs>
                <w:tab w:val="decimal" w:pos="702"/>
              </w:tabs>
              <w:autoSpaceDE w:val="0"/>
              <w:autoSpaceDN w:val="0"/>
              <w:adjustRightInd w:val="0"/>
              <w:rPr>
                <w:szCs w:val="22"/>
              </w:rPr>
            </w:pPr>
            <w:r w:rsidRPr="0050215F">
              <w:rPr>
                <w:szCs w:val="22"/>
              </w:rPr>
              <w:t>2024</w:t>
            </w:r>
          </w:p>
        </w:tc>
        <w:tc>
          <w:tcPr>
            <w:tcW w:w="1750" w:type="dxa"/>
            <w:tcBorders>
              <w:top w:val="nil"/>
              <w:left w:val="nil"/>
              <w:bottom w:val="nil"/>
              <w:right w:val="nil"/>
            </w:tcBorders>
            <w:shd w:val="clear" w:color="auto" w:fill="auto"/>
          </w:tcPr>
          <w:p w14:paraId="6D83B4B0" w14:textId="77777777" w:rsidR="0050215F" w:rsidRPr="0050215F" w:rsidRDefault="0050215F" w:rsidP="0050215F">
            <w:pPr>
              <w:tabs>
                <w:tab w:val="decimal" w:pos="833"/>
              </w:tabs>
              <w:autoSpaceDE w:val="0"/>
              <w:autoSpaceDN w:val="0"/>
              <w:adjustRightInd w:val="0"/>
              <w:rPr>
                <w:szCs w:val="22"/>
              </w:rPr>
            </w:pPr>
            <w:r w:rsidRPr="0050215F">
              <w:rPr>
                <w:szCs w:val="22"/>
              </w:rPr>
              <w:t>5</w:t>
            </w:r>
          </w:p>
        </w:tc>
        <w:tc>
          <w:tcPr>
            <w:tcW w:w="1750" w:type="dxa"/>
            <w:tcBorders>
              <w:top w:val="nil"/>
              <w:left w:val="nil"/>
              <w:bottom w:val="nil"/>
              <w:right w:val="nil"/>
            </w:tcBorders>
            <w:shd w:val="clear" w:color="auto" w:fill="auto"/>
          </w:tcPr>
          <w:p w14:paraId="70B7BD18" w14:textId="77777777" w:rsidR="0050215F" w:rsidRPr="0050215F" w:rsidRDefault="0050215F" w:rsidP="0050215F">
            <w:pPr>
              <w:tabs>
                <w:tab w:val="decimal" w:pos="704"/>
              </w:tabs>
              <w:autoSpaceDE w:val="0"/>
              <w:autoSpaceDN w:val="0"/>
              <w:adjustRightInd w:val="0"/>
              <w:rPr>
                <w:szCs w:val="22"/>
              </w:rPr>
            </w:pPr>
            <w:r w:rsidRPr="0050215F">
              <w:rPr>
                <w:szCs w:val="22"/>
              </w:rPr>
              <w:t>(16.67)</w:t>
            </w:r>
          </w:p>
        </w:tc>
      </w:tr>
      <w:tr w:rsidR="0050215F" w:rsidRPr="0050215F" w14:paraId="145F90B4" w14:textId="77777777" w:rsidTr="00632F09">
        <w:trPr>
          <w:jc w:val="center"/>
        </w:trPr>
        <w:tc>
          <w:tcPr>
            <w:tcW w:w="1125" w:type="dxa"/>
            <w:tcBorders>
              <w:top w:val="nil"/>
              <w:left w:val="nil"/>
              <w:bottom w:val="nil"/>
              <w:right w:val="nil"/>
            </w:tcBorders>
          </w:tcPr>
          <w:p w14:paraId="0EF01F5E" w14:textId="3DB152E5" w:rsidR="0050215F" w:rsidRPr="0050215F" w:rsidRDefault="0050215F" w:rsidP="0050215F">
            <w:pPr>
              <w:tabs>
                <w:tab w:val="decimal" w:pos="702"/>
              </w:tabs>
              <w:autoSpaceDE w:val="0"/>
              <w:autoSpaceDN w:val="0"/>
              <w:adjustRightInd w:val="0"/>
              <w:rPr>
                <w:szCs w:val="22"/>
                <w:vertAlign w:val="superscript"/>
              </w:rPr>
            </w:pPr>
            <w:r w:rsidRPr="0050215F">
              <w:rPr>
                <w:szCs w:val="22"/>
              </w:rPr>
              <w:t>2025</w:t>
            </w:r>
            <w:r>
              <w:rPr>
                <w:szCs w:val="22"/>
              </w:rPr>
              <w:t xml:space="preserve"> </w:t>
            </w:r>
            <w:r>
              <w:rPr>
                <w:szCs w:val="22"/>
                <w:vertAlign w:val="superscript"/>
              </w:rPr>
              <w:t>1</w:t>
            </w:r>
          </w:p>
        </w:tc>
        <w:tc>
          <w:tcPr>
            <w:tcW w:w="1750" w:type="dxa"/>
            <w:tcBorders>
              <w:top w:val="nil"/>
              <w:left w:val="nil"/>
              <w:bottom w:val="nil"/>
              <w:right w:val="nil"/>
            </w:tcBorders>
            <w:shd w:val="clear" w:color="auto" w:fill="auto"/>
          </w:tcPr>
          <w:p w14:paraId="2CF00702" w14:textId="77777777" w:rsidR="0050215F" w:rsidRPr="0050215F" w:rsidRDefault="0050215F" w:rsidP="0050215F">
            <w:pPr>
              <w:tabs>
                <w:tab w:val="decimal" w:pos="833"/>
              </w:tabs>
              <w:autoSpaceDE w:val="0"/>
              <w:autoSpaceDN w:val="0"/>
              <w:adjustRightInd w:val="0"/>
              <w:rPr>
                <w:szCs w:val="22"/>
              </w:rPr>
            </w:pPr>
            <w:r w:rsidRPr="0050215F">
              <w:rPr>
                <w:szCs w:val="22"/>
              </w:rPr>
              <w:t>2</w:t>
            </w:r>
          </w:p>
        </w:tc>
        <w:tc>
          <w:tcPr>
            <w:tcW w:w="1750" w:type="dxa"/>
            <w:tcBorders>
              <w:top w:val="nil"/>
              <w:left w:val="nil"/>
              <w:bottom w:val="nil"/>
              <w:right w:val="nil"/>
            </w:tcBorders>
            <w:shd w:val="clear" w:color="auto" w:fill="auto"/>
          </w:tcPr>
          <w:p w14:paraId="0F499180" w14:textId="77777777" w:rsidR="0050215F" w:rsidRPr="0050215F" w:rsidRDefault="0050215F" w:rsidP="0050215F">
            <w:pPr>
              <w:tabs>
                <w:tab w:val="decimal" w:pos="704"/>
              </w:tabs>
              <w:autoSpaceDE w:val="0"/>
              <w:autoSpaceDN w:val="0"/>
              <w:adjustRightInd w:val="0"/>
              <w:rPr>
                <w:szCs w:val="22"/>
              </w:rPr>
            </w:pPr>
            <w:r w:rsidRPr="0050215F">
              <w:rPr>
                <w:szCs w:val="22"/>
              </w:rPr>
              <w:t>(60.00)</w:t>
            </w:r>
          </w:p>
        </w:tc>
      </w:tr>
      <w:tr w:rsidR="0050215F" w:rsidRPr="0050215F" w14:paraId="0A094501" w14:textId="77777777" w:rsidTr="00632F09">
        <w:trPr>
          <w:jc w:val="center"/>
        </w:trPr>
        <w:tc>
          <w:tcPr>
            <w:tcW w:w="4625" w:type="dxa"/>
            <w:gridSpan w:val="3"/>
            <w:tcBorders>
              <w:top w:val="nil"/>
              <w:left w:val="nil"/>
              <w:bottom w:val="nil"/>
              <w:right w:val="nil"/>
            </w:tcBorders>
          </w:tcPr>
          <w:p w14:paraId="0FEEED4D" w14:textId="77777777" w:rsidR="0050215F" w:rsidRPr="0050215F" w:rsidRDefault="0050215F" w:rsidP="0050215F">
            <w:pPr>
              <w:autoSpaceDE w:val="0"/>
              <w:autoSpaceDN w:val="0"/>
              <w:adjustRightInd w:val="0"/>
              <w:rPr>
                <w:sz w:val="18"/>
                <w:szCs w:val="18"/>
              </w:rPr>
            </w:pPr>
            <w:r w:rsidRPr="0050215F">
              <w:rPr>
                <w:sz w:val="18"/>
                <w:szCs w:val="18"/>
              </w:rPr>
              <w:t>______________________</w:t>
            </w:r>
          </w:p>
          <w:p w14:paraId="5C126236" w14:textId="0504A6E8" w:rsidR="0050215F" w:rsidRPr="0050215F" w:rsidRDefault="0050215F" w:rsidP="0050215F">
            <w:pPr>
              <w:autoSpaceDE w:val="0"/>
              <w:autoSpaceDN w:val="0"/>
              <w:adjustRightInd w:val="0"/>
              <w:rPr>
                <w:sz w:val="18"/>
                <w:szCs w:val="18"/>
                <w:highlight w:val="yellow"/>
              </w:rPr>
            </w:pPr>
            <w:r w:rsidRPr="0050215F">
              <w:rPr>
                <w:sz w:val="18"/>
                <w:szCs w:val="18"/>
                <w:vertAlign w:val="superscript"/>
              </w:rPr>
              <w:t>1</w:t>
            </w:r>
            <w:r w:rsidRPr="0050215F">
              <w:rPr>
                <w:sz w:val="18"/>
                <w:szCs w:val="18"/>
              </w:rPr>
              <w:t xml:space="preserve"> Foreclosures filed through [______ __], 2025.</w:t>
            </w:r>
            <w:r w:rsidRPr="0050215F">
              <w:rPr>
                <w:b/>
                <w:bCs/>
                <w:i/>
                <w:iCs/>
                <w:sz w:val="18"/>
                <w:szCs w:val="18"/>
              </w:rPr>
              <w:t xml:space="preserve"> [To be updated prior to posting]</w:t>
            </w:r>
          </w:p>
          <w:p w14:paraId="484E9725" w14:textId="77777777" w:rsidR="0050215F" w:rsidRPr="0050215F" w:rsidRDefault="0050215F" w:rsidP="0050215F">
            <w:pPr>
              <w:autoSpaceDE w:val="0"/>
              <w:autoSpaceDN w:val="0"/>
              <w:adjustRightInd w:val="0"/>
              <w:rPr>
                <w:szCs w:val="22"/>
                <w:highlight w:val="yellow"/>
              </w:rPr>
            </w:pPr>
            <w:r w:rsidRPr="0050215F">
              <w:rPr>
                <w:sz w:val="18"/>
                <w:szCs w:val="18"/>
              </w:rPr>
              <w:t>Source: The County Clerk Auditor’s Office</w:t>
            </w:r>
          </w:p>
        </w:tc>
      </w:tr>
      <w:bookmarkEnd w:id="225"/>
    </w:tbl>
    <w:p w14:paraId="08F79C7B" w14:textId="77777777" w:rsidR="0050215F" w:rsidRDefault="0050215F" w:rsidP="008A60E2">
      <w:pPr>
        <w:rPr>
          <w:highlight w:val="yellow"/>
        </w:rPr>
      </w:pPr>
    </w:p>
    <w:p w14:paraId="0ACFE4EB" w14:textId="77777777" w:rsidR="00FB0F81" w:rsidRDefault="00FB0F81" w:rsidP="00FB0F81">
      <w:pPr>
        <w:spacing w:after="240"/>
        <w:jc w:val="center"/>
      </w:pPr>
    </w:p>
    <w:p w14:paraId="6F304F4F" w14:textId="2B5F8722" w:rsidR="00FB0F81" w:rsidRPr="0050215F" w:rsidRDefault="00FB0F81" w:rsidP="00FB0F81">
      <w:pPr>
        <w:spacing w:after="240"/>
        <w:jc w:val="center"/>
      </w:pPr>
      <w:r w:rsidRPr="0050215F">
        <w:t>[Remainder of Page Intentionally Left Blank]</w:t>
      </w:r>
    </w:p>
    <w:p w14:paraId="007DA505" w14:textId="77777777" w:rsidR="00FB0F81" w:rsidRDefault="00FB0F81" w:rsidP="008A60E2">
      <w:pPr>
        <w:rPr>
          <w:highlight w:val="yellow"/>
        </w:rPr>
      </w:pPr>
    </w:p>
    <w:p w14:paraId="6249953A" w14:textId="77777777" w:rsidR="0050215F" w:rsidRPr="0050215F" w:rsidRDefault="0050215F" w:rsidP="0050215F">
      <w:pPr>
        <w:keepNext/>
        <w:keepLines/>
        <w:autoSpaceDE w:val="0"/>
        <w:autoSpaceDN w:val="0"/>
        <w:adjustRightInd w:val="0"/>
        <w:spacing w:before="240" w:after="240"/>
        <w:jc w:val="left"/>
        <w:rPr>
          <w:b/>
          <w:bCs/>
          <w:szCs w:val="22"/>
        </w:rPr>
      </w:pPr>
      <w:r w:rsidRPr="0050215F">
        <w:rPr>
          <w:b/>
          <w:bCs/>
          <w:szCs w:val="22"/>
        </w:rPr>
        <w:t>Taxable Sales</w:t>
      </w:r>
    </w:p>
    <w:p w14:paraId="3BEEB820" w14:textId="77777777" w:rsidR="0050215F" w:rsidRPr="0050215F" w:rsidRDefault="0050215F" w:rsidP="0050215F">
      <w:pPr>
        <w:keepNext/>
        <w:keepLines/>
        <w:autoSpaceDE w:val="0"/>
        <w:autoSpaceDN w:val="0"/>
        <w:adjustRightInd w:val="0"/>
        <w:spacing w:after="240"/>
        <w:ind w:firstLine="720"/>
        <w:rPr>
          <w:szCs w:val="22"/>
        </w:rPr>
      </w:pPr>
      <w:r w:rsidRPr="0050215F">
        <w:rPr>
          <w:szCs w:val="22"/>
        </w:rPr>
        <w:t xml:space="preserve">The following table sets forth gross taxable sales figures for the County and the State, as reported by the State. </w:t>
      </w:r>
    </w:p>
    <w:tbl>
      <w:tblPr>
        <w:tblW w:w="0" w:type="auto"/>
        <w:jc w:val="center"/>
        <w:tblLayout w:type="fixed"/>
        <w:tblCellMar>
          <w:left w:w="120" w:type="dxa"/>
          <w:right w:w="120" w:type="dxa"/>
        </w:tblCellMar>
        <w:tblLook w:val="0000" w:firstRow="0" w:lastRow="0" w:firstColumn="0" w:lastColumn="0" w:noHBand="0" w:noVBand="0"/>
      </w:tblPr>
      <w:tblGrid>
        <w:gridCol w:w="1305"/>
        <w:gridCol w:w="1980"/>
        <w:gridCol w:w="1530"/>
        <w:gridCol w:w="1980"/>
        <w:gridCol w:w="1553"/>
      </w:tblGrid>
      <w:tr w:rsidR="0050215F" w:rsidRPr="0050215F" w14:paraId="1FD0F7FF" w14:textId="77777777" w:rsidTr="00632F09">
        <w:trPr>
          <w:jc w:val="center"/>
        </w:trPr>
        <w:tc>
          <w:tcPr>
            <w:tcW w:w="8348" w:type="dxa"/>
            <w:gridSpan w:val="5"/>
            <w:tcBorders>
              <w:top w:val="nil"/>
              <w:left w:val="nil"/>
              <w:bottom w:val="nil"/>
              <w:right w:val="nil"/>
            </w:tcBorders>
          </w:tcPr>
          <w:p w14:paraId="501A663C" w14:textId="77777777" w:rsidR="0050215F" w:rsidRPr="0050215F" w:rsidRDefault="0050215F" w:rsidP="0050215F">
            <w:pPr>
              <w:keepNext/>
              <w:keepLines/>
              <w:autoSpaceDE w:val="0"/>
              <w:autoSpaceDN w:val="0"/>
              <w:adjustRightInd w:val="0"/>
              <w:jc w:val="center"/>
              <w:rPr>
                <w:b/>
                <w:bCs/>
                <w:color w:val="000000"/>
                <w:szCs w:val="22"/>
              </w:rPr>
            </w:pPr>
            <w:r w:rsidRPr="0050215F">
              <w:rPr>
                <w:b/>
                <w:bCs/>
                <w:szCs w:val="22"/>
              </w:rPr>
              <w:t xml:space="preserve">Taxable Sales </w:t>
            </w:r>
            <w:r w:rsidRPr="0050215F">
              <w:rPr>
                <w:b/>
                <w:bCs/>
                <w:szCs w:val="22"/>
              </w:rPr>
              <w:br/>
              <w:t>(in thousands)</w:t>
            </w:r>
          </w:p>
        </w:tc>
      </w:tr>
      <w:tr w:rsidR="0050215F" w:rsidRPr="0050215F" w14:paraId="7E58CB01" w14:textId="77777777" w:rsidTr="00632F09">
        <w:trPr>
          <w:jc w:val="center"/>
        </w:trPr>
        <w:tc>
          <w:tcPr>
            <w:tcW w:w="1305" w:type="dxa"/>
            <w:tcBorders>
              <w:top w:val="nil"/>
              <w:left w:val="nil"/>
              <w:bottom w:val="nil"/>
              <w:right w:val="nil"/>
            </w:tcBorders>
          </w:tcPr>
          <w:p w14:paraId="2EC6B034" w14:textId="77777777" w:rsidR="0050215F" w:rsidRPr="0050215F" w:rsidRDefault="0050215F" w:rsidP="0050215F">
            <w:pPr>
              <w:keepNext/>
              <w:keepLines/>
              <w:autoSpaceDE w:val="0"/>
              <w:autoSpaceDN w:val="0"/>
              <w:adjustRightInd w:val="0"/>
              <w:jc w:val="center"/>
              <w:rPr>
                <w:b/>
                <w:bCs/>
                <w:szCs w:val="22"/>
              </w:rPr>
            </w:pPr>
          </w:p>
        </w:tc>
        <w:tc>
          <w:tcPr>
            <w:tcW w:w="1980" w:type="dxa"/>
            <w:tcBorders>
              <w:top w:val="nil"/>
              <w:left w:val="nil"/>
              <w:bottom w:val="nil"/>
              <w:right w:val="nil"/>
            </w:tcBorders>
          </w:tcPr>
          <w:p w14:paraId="17628812" w14:textId="77777777" w:rsidR="0050215F" w:rsidRPr="0050215F" w:rsidRDefault="0050215F" w:rsidP="0050215F">
            <w:pPr>
              <w:keepNext/>
              <w:keepLines/>
              <w:autoSpaceDE w:val="0"/>
              <w:autoSpaceDN w:val="0"/>
              <w:adjustRightInd w:val="0"/>
              <w:jc w:val="center"/>
              <w:rPr>
                <w:b/>
                <w:bCs/>
                <w:szCs w:val="22"/>
              </w:rPr>
            </w:pPr>
          </w:p>
        </w:tc>
        <w:tc>
          <w:tcPr>
            <w:tcW w:w="1530" w:type="dxa"/>
            <w:tcBorders>
              <w:top w:val="nil"/>
              <w:left w:val="nil"/>
              <w:bottom w:val="nil"/>
              <w:right w:val="nil"/>
            </w:tcBorders>
          </w:tcPr>
          <w:p w14:paraId="3A0AD176" w14:textId="77777777" w:rsidR="0050215F" w:rsidRPr="0050215F" w:rsidRDefault="0050215F" w:rsidP="0050215F">
            <w:pPr>
              <w:keepNext/>
              <w:keepLines/>
              <w:autoSpaceDE w:val="0"/>
              <w:autoSpaceDN w:val="0"/>
              <w:adjustRightInd w:val="0"/>
              <w:jc w:val="center"/>
              <w:rPr>
                <w:b/>
                <w:bCs/>
                <w:color w:val="000000"/>
                <w:szCs w:val="22"/>
              </w:rPr>
            </w:pPr>
          </w:p>
        </w:tc>
        <w:tc>
          <w:tcPr>
            <w:tcW w:w="1980" w:type="dxa"/>
            <w:tcBorders>
              <w:top w:val="nil"/>
              <w:left w:val="nil"/>
              <w:bottom w:val="nil"/>
              <w:right w:val="nil"/>
            </w:tcBorders>
          </w:tcPr>
          <w:p w14:paraId="4C127B2D" w14:textId="77777777" w:rsidR="0050215F" w:rsidRPr="0050215F" w:rsidRDefault="0050215F" w:rsidP="0050215F">
            <w:pPr>
              <w:keepNext/>
              <w:keepLines/>
              <w:autoSpaceDE w:val="0"/>
              <w:autoSpaceDN w:val="0"/>
              <w:adjustRightInd w:val="0"/>
              <w:jc w:val="center"/>
              <w:rPr>
                <w:b/>
                <w:bCs/>
                <w:color w:val="000000"/>
                <w:szCs w:val="22"/>
              </w:rPr>
            </w:pPr>
          </w:p>
        </w:tc>
        <w:tc>
          <w:tcPr>
            <w:tcW w:w="1553" w:type="dxa"/>
            <w:tcBorders>
              <w:top w:val="nil"/>
              <w:left w:val="nil"/>
              <w:bottom w:val="nil"/>
              <w:right w:val="nil"/>
            </w:tcBorders>
          </w:tcPr>
          <w:p w14:paraId="7C0C48FB" w14:textId="77777777" w:rsidR="0050215F" w:rsidRPr="0050215F" w:rsidRDefault="0050215F" w:rsidP="0050215F">
            <w:pPr>
              <w:keepNext/>
              <w:keepLines/>
              <w:autoSpaceDE w:val="0"/>
              <w:autoSpaceDN w:val="0"/>
              <w:adjustRightInd w:val="0"/>
              <w:jc w:val="center"/>
              <w:rPr>
                <w:b/>
                <w:bCs/>
                <w:szCs w:val="22"/>
              </w:rPr>
            </w:pPr>
          </w:p>
        </w:tc>
      </w:tr>
      <w:tr w:rsidR="0050215F" w:rsidRPr="0050215F" w14:paraId="39CF67AE" w14:textId="77777777" w:rsidTr="00632F09">
        <w:trPr>
          <w:jc w:val="center"/>
        </w:trPr>
        <w:tc>
          <w:tcPr>
            <w:tcW w:w="1305" w:type="dxa"/>
            <w:tcBorders>
              <w:top w:val="nil"/>
              <w:left w:val="nil"/>
              <w:bottom w:val="nil"/>
              <w:right w:val="nil"/>
            </w:tcBorders>
            <w:vAlign w:val="bottom"/>
          </w:tcPr>
          <w:p w14:paraId="2F70CF17" w14:textId="77777777" w:rsidR="0050215F" w:rsidRPr="0050215F" w:rsidRDefault="0050215F" w:rsidP="0050215F">
            <w:pPr>
              <w:keepNext/>
              <w:keepLines/>
              <w:autoSpaceDE w:val="0"/>
              <w:autoSpaceDN w:val="0"/>
              <w:adjustRightInd w:val="0"/>
              <w:jc w:val="center"/>
              <w:rPr>
                <w:b/>
                <w:bCs/>
                <w:color w:val="000000"/>
                <w:szCs w:val="22"/>
              </w:rPr>
            </w:pPr>
            <w:r w:rsidRPr="0050215F">
              <w:rPr>
                <w:b/>
                <w:bCs/>
                <w:szCs w:val="22"/>
              </w:rPr>
              <w:t>Year</w:t>
            </w:r>
          </w:p>
        </w:tc>
        <w:tc>
          <w:tcPr>
            <w:tcW w:w="1980" w:type="dxa"/>
            <w:tcBorders>
              <w:top w:val="nil"/>
              <w:left w:val="nil"/>
              <w:bottom w:val="nil"/>
              <w:right w:val="nil"/>
            </w:tcBorders>
            <w:vAlign w:val="bottom"/>
          </w:tcPr>
          <w:p w14:paraId="15C56439" w14:textId="77777777" w:rsidR="0050215F" w:rsidRPr="0050215F" w:rsidRDefault="0050215F" w:rsidP="0050215F">
            <w:pPr>
              <w:keepNext/>
              <w:keepLines/>
              <w:autoSpaceDE w:val="0"/>
              <w:autoSpaceDN w:val="0"/>
              <w:adjustRightInd w:val="0"/>
              <w:jc w:val="center"/>
              <w:rPr>
                <w:b/>
                <w:bCs/>
                <w:color w:val="000000"/>
                <w:szCs w:val="22"/>
              </w:rPr>
            </w:pPr>
            <w:r w:rsidRPr="0050215F">
              <w:rPr>
                <w:b/>
                <w:bCs/>
                <w:szCs w:val="22"/>
              </w:rPr>
              <w:t>County</w:t>
            </w:r>
          </w:p>
        </w:tc>
        <w:tc>
          <w:tcPr>
            <w:tcW w:w="1530" w:type="dxa"/>
            <w:tcBorders>
              <w:top w:val="nil"/>
              <w:left w:val="nil"/>
              <w:bottom w:val="nil"/>
              <w:right w:val="nil"/>
            </w:tcBorders>
            <w:vAlign w:val="bottom"/>
          </w:tcPr>
          <w:p w14:paraId="50A2A164" w14:textId="77777777" w:rsidR="0050215F" w:rsidRPr="0050215F" w:rsidRDefault="0050215F" w:rsidP="0050215F">
            <w:pPr>
              <w:keepNext/>
              <w:keepLines/>
              <w:autoSpaceDE w:val="0"/>
              <w:autoSpaceDN w:val="0"/>
              <w:adjustRightInd w:val="0"/>
              <w:jc w:val="center"/>
              <w:rPr>
                <w:b/>
                <w:bCs/>
                <w:color w:val="000000"/>
                <w:szCs w:val="22"/>
              </w:rPr>
            </w:pPr>
            <w:r w:rsidRPr="0050215F">
              <w:rPr>
                <w:b/>
                <w:bCs/>
                <w:color w:val="000000"/>
                <w:szCs w:val="22"/>
              </w:rPr>
              <w:t xml:space="preserve">Percent </w:t>
            </w:r>
            <w:r w:rsidRPr="0050215F">
              <w:rPr>
                <w:b/>
                <w:bCs/>
                <w:color w:val="000000"/>
                <w:szCs w:val="22"/>
              </w:rPr>
              <w:br/>
              <w:t>Change</w:t>
            </w:r>
          </w:p>
        </w:tc>
        <w:tc>
          <w:tcPr>
            <w:tcW w:w="1980" w:type="dxa"/>
            <w:tcBorders>
              <w:top w:val="nil"/>
              <w:left w:val="nil"/>
              <w:bottom w:val="nil"/>
              <w:right w:val="nil"/>
            </w:tcBorders>
            <w:vAlign w:val="bottom"/>
          </w:tcPr>
          <w:p w14:paraId="0A166C7F" w14:textId="77777777" w:rsidR="0050215F" w:rsidRPr="0050215F" w:rsidRDefault="0050215F" w:rsidP="0050215F">
            <w:pPr>
              <w:keepNext/>
              <w:keepLines/>
              <w:autoSpaceDE w:val="0"/>
              <w:autoSpaceDN w:val="0"/>
              <w:adjustRightInd w:val="0"/>
              <w:jc w:val="center"/>
              <w:rPr>
                <w:b/>
                <w:bCs/>
                <w:color w:val="000000"/>
                <w:szCs w:val="22"/>
              </w:rPr>
            </w:pPr>
            <w:r w:rsidRPr="0050215F">
              <w:rPr>
                <w:b/>
                <w:bCs/>
                <w:color w:val="000000"/>
                <w:szCs w:val="22"/>
              </w:rPr>
              <w:t>State</w:t>
            </w:r>
          </w:p>
        </w:tc>
        <w:tc>
          <w:tcPr>
            <w:tcW w:w="1553" w:type="dxa"/>
            <w:tcBorders>
              <w:top w:val="nil"/>
              <w:left w:val="nil"/>
              <w:bottom w:val="nil"/>
              <w:right w:val="nil"/>
            </w:tcBorders>
            <w:vAlign w:val="bottom"/>
          </w:tcPr>
          <w:p w14:paraId="194CFE95" w14:textId="77777777" w:rsidR="0050215F" w:rsidRPr="0050215F" w:rsidRDefault="0050215F" w:rsidP="0050215F">
            <w:pPr>
              <w:keepNext/>
              <w:keepLines/>
              <w:autoSpaceDE w:val="0"/>
              <w:autoSpaceDN w:val="0"/>
              <w:adjustRightInd w:val="0"/>
              <w:jc w:val="center"/>
              <w:rPr>
                <w:b/>
                <w:bCs/>
                <w:color w:val="000000"/>
                <w:szCs w:val="22"/>
              </w:rPr>
            </w:pPr>
            <w:r w:rsidRPr="0050215F">
              <w:rPr>
                <w:b/>
                <w:bCs/>
                <w:szCs w:val="22"/>
              </w:rPr>
              <w:t xml:space="preserve">Percent </w:t>
            </w:r>
            <w:r w:rsidRPr="0050215F">
              <w:rPr>
                <w:b/>
                <w:bCs/>
                <w:szCs w:val="22"/>
              </w:rPr>
              <w:br/>
              <w:t>Change</w:t>
            </w:r>
          </w:p>
        </w:tc>
      </w:tr>
      <w:tr w:rsidR="0050215F" w:rsidRPr="0050215F" w14:paraId="65DBC222" w14:textId="77777777" w:rsidTr="00632F09">
        <w:trPr>
          <w:jc w:val="center"/>
        </w:trPr>
        <w:tc>
          <w:tcPr>
            <w:tcW w:w="1305" w:type="dxa"/>
            <w:tcBorders>
              <w:top w:val="nil"/>
              <w:left w:val="nil"/>
              <w:bottom w:val="nil"/>
              <w:right w:val="nil"/>
            </w:tcBorders>
          </w:tcPr>
          <w:p w14:paraId="64C957F9" w14:textId="77777777" w:rsidR="0050215F" w:rsidRPr="0050215F" w:rsidRDefault="0050215F" w:rsidP="0050215F">
            <w:pPr>
              <w:keepNext/>
              <w:keepLines/>
              <w:autoSpaceDE w:val="0"/>
              <w:autoSpaceDN w:val="0"/>
              <w:adjustRightInd w:val="0"/>
              <w:rPr>
                <w:szCs w:val="22"/>
              </w:rPr>
            </w:pPr>
          </w:p>
        </w:tc>
        <w:tc>
          <w:tcPr>
            <w:tcW w:w="1980" w:type="dxa"/>
            <w:tcBorders>
              <w:top w:val="nil"/>
              <w:left w:val="nil"/>
              <w:bottom w:val="nil"/>
              <w:right w:val="nil"/>
            </w:tcBorders>
          </w:tcPr>
          <w:p w14:paraId="1B40DC87" w14:textId="77777777" w:rsidR="0050215F" w:rsidRPr="0050215F" w:rsidRDefault="0050215F" w:rsidP="0050215F">
            <w:pPr>
              <w:keepNext/>
              <w:keepLines/>
              <w:autoSpaceDE w:val="0"/>
              <w:autoSpaceDN w:val="0"/>
              <w:adjustRightInd w:val="0"/>
              <w:rPr>
                <w:color w:val="000000"/>
                <w:szCs w:val="22"/>
              </w:rPr>
            </w:pPr>
          </w:p>
        </w:tc>
        <w:tc>
          <w:tcPr>
            <w:tcW w:w="1530" w:type="dxa"/>
            <w:tcBorders>
              <w:top w:val="nil"/>
              <w:left w:val="nil"/>
              <w:bottom w:val="nil"/>
              <w:right w:val="nil"/>
            </w:tcBorders>
          </w:tcPr>
          <w:p w14:paraId="2258DE31" w14:textId="77777777" w:rsidR="0050215F" w:rsidRPr="0050215F" w:rsidRDefault="0050215F" w:rsidP="0050215F">
            <w:pPr>
              <w:keepNext/>
              <w:keepLines/>
              <w:autoSpaceDE w:val="0"/>
              <w:autoSpaceDN w:val="0"/>
              <w:adjustRightInd w:val="0"/>
              <w:rPr>
                <w:color w:val="000000"/>
                <w:szCs w:val="22"/>
              </w:rPr>
            </w:pPr>
          </w:p>
        </w:tc>
        <w:tc>
          <w:tcPr>
            <w:tcW w:w="1980" w:type="dxa"/>
            <w:tcBorders>
              <w:top w:val="nil"/>
              <w:left w:val="nil"/>
              <w:bottom w:val="nil"/>
              <w:right w:val="nil"/>
            </w:tcBorders>
          </w:tcPr>
          <w:p w14:paraId="4650CBA7" w14:textId="77777777" w:rsidR="0050215F" w:rsidRPr="0050215F" w:rsidRDefault="0050215F" w:rsidP="0050215F">
            <w:pPr>
              <w:keepNext/>
              <w:keepLines/>
              <w:autoSpaceDE w:val="0"/>
              <w:autoSpaceDN w:val="0"/>
              <w:adjustRightInd w:val="0"/>
              <w:rPr>
                <w:color w:val="000000"/>
                <w:szCs w:val="22"/>
              </w:rPr>
            </w:pPr>
          </w:p>
        </w:tc>
        <w:tc>
          <w:tcPr>
            <w:tcW w:w="1553" w:type="dxa"/>
            <w:tcBorders>
              <w:top w:val="nil"/>
              <w:left w:val="nil"/>
              <w:bottom w:val="nil"/>
              <w:right w:val="nil"/>
            </w:tcBorders>
          </w:tcPr>
          <w:p w14:paraId="24A194F2" w14:textId="77777777" w:rsidR="0050215F" w:rsidRPr="0050215F" w:rsidRDefault="0050215F" w:rsidP="0050215F">
            <w:pPr>
              <w:keepNext/>
              <w:keepLines/>
              <w:autoSpaceDE w:val="0"/>
              <w:autoSpaceDN w:val="0"/>
              <w:adjustRightInd w:val="0"/>
              <w:rPr>
                <w:color w:val="000000"/>
                <w:szCs w:val="22"/>
              </w:rPr>
            </w:pPr>
          </w:p>
        </w:tc>
      </w:tr>
      <w:tr w:rsidR="0050215F" w:rsidRPr="0050215F" w14:paraId="76C922E9" w14:textId="77777777" w:rsidTr="00632F09">
        <w:trPr>
          <w:jc w:val="center"/>
        </w:trPr>
        <w:tc>
          <w:tcPr>
            <w:tcW w:w="1305" w:type="dxa"/>
            <w:tcBorders>
              <w:top w:val="nil"/>
              <w:left w:val="nil"/>
              <w:bottom w:val="nil"/>
              <w:right w:val="nil"/>
            </w:tcBorders>
            <w:vAlign w:val="center"/>
          </w:tcPr>
          <w:p w14:paraId="3AB3715C" w14:textId="77777777" w:rsidR="0050215F" w:rsidRPr="0050215F" w:rsidRDefault="0050215F" w:rsidP="0050215F">
            <w:pPr>
              <w:keepNext/>
              <w:keepLines/>
              <w:tabs>
                <w:tab w:val="decimal" w:pos="763"/>
              </w:tabs>
              <w:autoSpaceDE w:val="0"/>
              <w:autoSpaceDN w:val="0"/>
              <w:adjustRightInd w:val="0"/>
              <w:rPr>
                <w:szCs w:val="22"/>
              </w:rPr>
            </w:pPr>
            <w:r w:rsidRPr="0050215F">
              <w:rPr>
                <w:szCs w:val="22"/>
              </w:rPr>
              <w:t>2020</w:t>
            </w:r>
          </w:p>
        </w:tc>
        <w:tc>
          <w:tcPr>
            <w:tcW w:w="1980" w:type="dxa"/>
            <w:tcBorders>
              <w:top w:val="nil"/>
              <w:left w:val="nil"/>
              <w:bottom w:val="nil"/>
              <w:right w:val="nil"/>
            </w:tcBorders>
          </w:tcPr>
          <w:p w14:paraId="1110BC8D" w14:textId="77777777" w:rsidR="0050215F" w:rsidRPr="0050215F" w:rsidRDefault="0050215F" w:rsidP="0050215F">
            <w:pPr>
              <w:keepNext/>
              <w:keepLines/>
              <w:tabs>
                <w:tab w:val="decimal" w:pos="1278"/>
              </w:tabs>
              <w:autoSpaceDE w:val="0"/>
              <w:autoSpaceDN w:val="0"/>
              <w:adjustRightInd w:val="0"/>
              <w:rPr>
                <w:color w:val="000000"/>
                <w:szCs w:val="22"/>
              </w:rPr>
            </w:pPr>
            <w:r w:rsidRPr="0050215F">
              <w:rPr>
                <w:color w:val="000000"/>
                <w:szCs w:val="22"/>
              </w:rPr>
              <w:t>$5,589,822</w:t>
            </w:r>
          </w:p>
        </w:tc>
        <w:tc>
          <w:tcPr>
            <w:tcW w:w="1530" w:type="dxa"/>
            <w:tcBorders>
              <w:top w:val="nil"/>
              <w:left w:val="nil"/>
              <w:bottom w:val="nil"/>
              <w:right w:val="nil"/>
            </w:tcBorders>
          </w:tcPr>
          <w:p w14:paraId="4A1E36CD" w14:textId="77777777" w:rsidR="0050215F" w:rsidRPr="0050215F" w:rsidRDefault="0050215F" w:rsidP="0050215F">
            <w:pPr>
              <w:keepNext/>
              <w:keepLines/>
              <w:tabs>
                <w:tab w:val="decimal" w:pos="825"/>
              </w:tabs>
              <w:autoSpaceDE w:val="0"/>
              <w:autoSpaceDN w:val="0"/>
              <w:adjustRightInd w:val="0"/>
              <w:rPr>
                <w:color w:val="000000"/>
                <w:szCs w:val="22"/>
              </w:rPr>
            </w:pPr>
            <w:r w:rsidRPr="0050215F">
              <w:rPr>
                <w:color w:val="000000"/>
                <w:szCs w:val="22"/>
              </w:rPr>
              <w:t>--</w:t>
            </w:r>
          </w:p>
        </w:tc>
        <w:tc>
          <w:tcPr>
            <w:tcW w:w="1980" w:type="dxa"/>
            <w:tcBorders>
              <w:top w:val="nil"/>
              <w:left w:val="nil"/>
              <w:bottom w:val="nil"/>
              <w:right w:val="nil"/>
            </w:tcBorders>
          </w:tcPr>
          <w:p w14:paraId="04293E8D" w14:textId="77777777" w:rsidR="0050215F" w:rsidRPr="0050215F" w:rsidRDefault="0050215F" w:rsidP="0050215F">
            <w:pPr>
              <w:keepNext/>
              <w:keepLines/>
              <w:tabs>
                <w:tab w:val="decimal" w:pos="1361"/>
              </w:tabs>
              <w:autoSpaceDE w:val="0"/>
              <w:autoSpaceDN w:val="0"/>
              <w:adjustRightInd w:val="0"/>
              <w:rPr>
                <w:color w:val="000000"/>
                <w:szCs w:val="22"/>
              </w:rPr>
            </w:pPr>
            <w:r w:rsidRPr="0050215F">
              <w:rPr>
                <w:szCs w:val="22"/>
              </w:rPr>
              <w:t>$74,730,705</w:t>
            </w:r>
          </w:p>
        </w:tc>
        <w:tc>
          <w:tcPr>
            <w:tcW w:w="1553" w:type="dxa"/>
            <w:tcBorders>
              <w:top w:val="nil"/>
              <w:left w:val="nil"/>
              <w:bottom w:val="nil"/>
              <w:right w:val="nil"/>
            </w:tcBorders>
          </w:tcPr>
          <w:p w14:paraId="3D51662A" w14:textId="77777777" w:rsidR="0050215F" w:rsidRPr="0050215F" w:rsidRDefault="0050215F" w:rsidP="0050215F">
            <w:pPr>
              <w:keepNext/>
              <w:keepLines/>
              <w:tabs>
                <w:tab w:val="decimal" w:pos="825"/>
              </w:tabs>
              <w:autoSpaceDE w:val="0"/>
              <w:autoSpaceDN w:val="0"/>
              <w:adjustRightInd w:val="0"/>
              <w:rPr>
                <w:color w:val="000000"/>
                <w:szCs w:val="22"/>
              </w:rPr>
            </w:pPr>
            <w:r w:rsidRPr="0050215F">
              <w:rPr>
                <w:szCs w:val="22"/>
              </w:rPr>
              <w:t>--</w:t>
            </w:r>
          </w:p>
        </w:tc>
      </w:tr>
      <w:tr w:rsidR="0050215F" w:rsidRPr="0050215F" w14:paraId="6AB9E30F" w14:textId="77777777" w:rsidTr="00632F09">
        <w:trPr>
          <w:jc w:val="center"/>
        </w:trPr>
        <w:tc>
          <w:tcPr>
            <w:tcW w:w="1305" w:type="dxa"/>
            <w:tcBorders>
              <w:top w:val="nil"/>
              <w:left w:val="nil"/>
              <w:bottom w:val="nil"/>
              <w:right w:val="nil"/>
            </w:tcBorders>
            <w:vAlign w:val="center"/>
          </w:tcPr>
          <w:p w14:paraId="1D4D33B1" w14:textId="77777777" w:rsidR="0050215F" w:rsidRPr="0050215F" w:rsidRDefault="0050215F" w:rsidP="0050215F">
            <w:pPr>
              <w:keepNext/>
              <w:keepLines/>
              <w:tabs>
                <w:tab w:val="decimal" w:pos="763"/>
              </w:tabs>
              <w:autoSpaceDE w:val="0"/>
              <w:autoSpaceDN w:val="0"/>
              <w:adjustRightInd w:val="0"/>
              <w:rPr>
                <w:szCs w:val="22"/>
              </w:rPr>
            </w:pPr>
            <w:r w:rsidRPr="0050215F">
              <w:rPr>
                <w:szCs w:val="22"/>
              </w:rPr>
              <w:t>2021</w:t>
            </w:r>
          </w:p>
        </w:tc>
        <w:tc>
          <w:tcPr>
            <w:tcW w:w="1980" w:type="dxa"/>
            <w:tcBorders>
              <w:top w:val="nil"/>
              <w:left w:val="nil"/>
              <w:bottom w:val="nil"/>
              <w:right w:val="nil"/>
            </w:tcBorders>
          </w:tcPr>
          <w:p w14:paraId="35C4C845" w14:textId="77777777" w:rsidR="0050215F" w:rsidRPr="0050215F" w:rsidRDefault="0050215F" w:rsidP="0050215F">
            <w:pPr>
              <w:keepNext/>
              <w:keepLines/>
              <w:tabs>
                <w:tab w:val="decimal" w:pos="1278"/>
              </w:tabs>
              <w:autoSpaceDE w:val="0"/>
              <w:autoSpaceDN w:val="0"/>
              <w:adjustRightInd w:val="0"/>
              <w:rPr>
                <w:color w:val="000000"/>
                <w:szCs w:val="22"/>
              </w:rPr>
            </w:pPr>
            <w:r w:rsidRPr="0050215F">
              <w:rPr>
                <w:color w:val="000000"/>
                <w:szCs w:val="22"/>
              </w:rPr>
              <w:t>6,528,776</w:t>
            </w:r>
          </w:p>
        </w:tc>
        <w:tc>
          <w:tcPr>
            <w:tcW w:w="1530" w:type="dxa"/>
            <w:tcBorders>
              <w:top w:val="nil"/>
              <w:left w:val="nil"/>
              <w:bottom w:val="nil"/>
              <w:right w:val="nil"/>
            </w:tcBorders>
          </w:tcPr>
          <w:p w14:paraId="5943D708" w14:textId="77777777" w:rsidR="0050215F" w:rsidRPr="0050215F" w:rsidRDefault="0050215F" w:rsidP="0050215F">
            <w:pPr>
              <w:keepNext/>
              <w:keepLines/>
              <w:tabs>
                <w:tab w:val="decimal" w:pos="555"/>
              </w:tabs>
              <w:autoSpaceDE w:val="0"/>
              <w:autoSpaceDN w:val="0"/>
              <w:adjustRightInd w:val="0"/>
              <w:rPr>
                <w:color w:val="000000"/>
                <w:szCs w:val="22"/>
              </w:rPr>
            </w:pPr>
            <w:r w:rsidRPr="0050215F">
              <w:rPr>
                <w:color w:val="000000"/>
                <w:szCs w:val="22"/>
              </w:rPr>
              <w:t>16.80%</w:t>
            </w:r>
          </w:p>
        </w:tc>
        <w:tc>
          <w:tcPr>
            <w:tcW w:w="1980" w:type="dxa"/>
            <w:tcBorders>
              <w:top w:val="nil"/>
              <w:left w:val="nil"/>
              <w:bottom w:val="nil"/>
              <w:right w:val="nil"/>
            </w:tcBorders>
          </w:tcPr>
          <w:p w14:paraId="1A9D3130" w14:textId="77777777" w:rsidR="0050215F" w:rsidRPr="0050215F" w:rsidRDefault="0050215F" w:rsidP="0050215F">
            <w:pPr>
              <w:keepNext/>
              <w:keepLines/>
              <w:tabs>
                <w:tab w:val="decimal" w:pos="1361"/>
              </w:tabs>
              <w:autoSpaceDE w:val="0"/>
              <w:autoSpaceDN w:val="0"/>
              <w:adjustRightInd w:val="0"/>
              <w:rPr>
                <w:color w:val="000000"/>
                <w:szCs w:val="22"/>
              </w:rPr>
            </w:pPr>
            <w:r w:rsidRPr="0050215F">
              <w:rPr>
                <w:color w:val="000000"/>
                <w:szCs w:val="22"/>
              </w:rPr>
              <w:t>90,105,221</w:t>
            </w:r>
          </w:p>
        </w:tc>
        <w:tc>
          <w:tcPr>
            <w:tcW w:w="1553" w:type="dxa"/>
            <w:tcBorders>
              <w:top w:val="nil"/>
              <w:left w:val="nil"/>
              <w:bottom w:val="nil"/>
              <w:right w:val="nil"/>
            </w:tcBorders>
          </w:tcPr>
          <w:p w14:paraId="1B74CBC4" w14:textId="77777777" w:rsidR="0050215F" w:rsidRPr="0050215F" w:rsidRDefault="0050215F" w:rsidP="0050215F">
            <w:pPr>
              <w:keepNext/>
              <w:keepLines/>
              <w:tabs>
                <w:tab w:val="decimal" w:pos="552"/>
              </w:tabs>
              <w:autoSpaceDE w:val="0"/>
              <w:autoSpaceDN w:val="0"/>
              <w:adjustRightInd w:val="0"/>
              <w:rPr>
                <w:color w:val="000000"/>
                <w:szCs w:val="22"/>
              </w:rPr>
            </w:pPr>
            <w:r w:rsidRPr="0050215F">
              <w:rPr>
                <w:color w:val="000000"/>
                <w:szCs w:val="22"/>
              </w:rPr>
              <w:t>20.57%</w:t>
            </w:r>
          </w:p>
        </w:tc>
      </w:tr>
      <w:tr w:rsidR="0050215F" w:rsidRPr="0050215F" w14:paraId="37D65646" w14:textId="77777777" w:rsidTr="00632F09">
        <w:trPr>
          <w:jc w:val="center"/>
        </w:trPr>
        <w:tc>
          <w:tcPr>
            <w:tcW w:w="1305" w:type="dxa"/>
            <w:tcBorders>
              <w:top w:val="nil"/>
              <w:left w:val="nil"/>
              <w:bottom w:val="nil"/>
              <w:right w:val="nil"/>
            </w:tcBorders>
            <w:vAlign w:val="center"/>
          </w:tcPr>
          <w:p w14:paraId="7848B3E0" w14:textId="77777777" w:rsidR="0050215F" w:rsidRPr="0050215F" w:rsidRDefault="0050215F" w:rsidP="0050215F">
            <w:pPr>
              <w:keepNext/>
              <w:keepLines/>
              <w:tabs>
                <w:tab w:val="decimal" w:pos="763"/>
              </w:tabs>
              <w:autoSpaceDE w:val="0"/>
              <w:autoSpaceDN w:val="0"/>
              <w:adjustRightInd w:val="0"/>
              <w:rPr>
                <w:szCs w:val="22"/>
              </w:rPr>
            </w:pPr>
            <w:r w:rsidRPr="0050215F">
              <w:rPr>
                <w:szCs w:val="22"/>
              </w:rPr>
              <w:t>2022</w:t>
            </w:r>
          </w:p>
        </w:tc>
        <w:tc>
          <w:tcPr>
            <w:tcW w:w="1980" w:type="dxa"/>
            <w:tcBorders>
              <w:top w:val="nil"/>
              <w:left w:val="nil"/>
              <w:bottom w:val="nil"/>
              <w:right w:val="nil"/>
            </w:tcBorders>
          </w:tcPr>
          <w:p w14:paraId="18299B21" w14:textId="77777777" w:rsidR="0050215F" w:rsidRPr="0050215F" w:rsidRDefault="0050215F" w:rsidP="0050215F">
            <w:pPr>
              <w:keepNext/>
              <w:keepLines/>
              <w:tabs>
                <w:tab w:val="decimal" w:pos="1278"/>
              </w:tabs>
              <w:autoSpaceDE w:val="0"/>
              <w:autoSpaceDN w:val="0"/>
              <w:adjustRightInd w:val="0"/>
              <w:rPr>
                <w:color w:val="000000"/>
                <w:szCs w:val="22"/>
              </w:rPr>
            </w:pPr>
            <w:r w:rsidRPr="0050215F">
              <w:rPr>
                <w:color w:val="000000"/>
                <w:szCs w:val="22"/>
              </w:rPr>
              <w:t>7,034,271</w:t>
            </w:r>
          </w:p>
        </w:tc>
        <w:tc>
          <w:tcPr>
            <w:tcW w:w="1530" w:type="dxa"/>
            <w:tcBorders>
              <w:top w:val="nil"/>
              <w:left w:val="nil"/>
              <w:bottom w:val="nil"/>
              <w:right w:val="nil"/>
            </w:tcBorders>
          </w:tcPr>
          <w:p w14:paraId="0F30F31E" w14:textId="77777777" w:rsidR="0050215F" w:rsidRPr="0050215F" w:rsidRDefault="0050215F" w:rsidP="0050215F">
            <w:pPr>
              <w:keepNext/>
              <w:keepLines/>
              <w:tabs>
                <w:tab w:val="decimal" w:pos="555"/>
              </w:tabs>
              <w:autoSpaceDE w:val="0"/>
              <w:autoSpaceDN w:val="0"/>
              <w:adjustRightInd w:val="0"/>
              <w:rPr>
                <w:color w:val="000000"/>
                <w:szCs w:val="22"/>
              </w:rPr>
            </w:pPr>
            <w:r w:rsidRPr="0050215F">
              <w:rPr>
                <w:color w:val="000000"/>
                <w:szCs w:val="22"/>
              </w:rPr>
              <w:t>7.74</w:t>
            </w:r>
          </w:p>
        </w:tc>
        <w:tc>
          <w:tcPr>
            <w:tcW w:w="1980" w:type="dxa"/>
            <w:tcBorders>
              <w:top w:val="nil"/>
              <w:left w:val="nil"/>
              <w:bottom w:val="nil"/>
              <w:right w:val="nil"/>
            </w:tcBorders>
          </w:tcPr>
          <w:p w14:paraId="63EB8D3A" w14:textId="77777777" w:rsidR="0050215F" w:rsidRPr="0050215F" w:rsidRDefault="0050215F" w:rsidP="0050215F">
            <w:pPr>
              <w:keepNext/>
              <w:keepLines/>
              <w:tabs>
                <w:tab w:val="decimal" w:pos="1361"/>
              </w:tabs>
              <w:autoSpaceDE w:val="0"/>
              <w:autoSpaceDN w:val="0"/>
              <w:adjustRightInd w:val="0"/>
              <w:rPr>
                <w:color w:val="000000"/>
                <w:szCs w:val="22"/>
              </w:rPr>
            </w:pPr>
            <w:r w:rsidRPr="0050215F">
              <w:rPr>
                <w:color w:val="000000"/>
                <w:szCs w:val="22"/>
              </w:rPr>
              <w:t>100,893,345</w:t>
            </w:r>
          </w:p>
        </w:tc>
        <w:tc>
          <w:tcPr>
            <w:tcW w:w="1553" w:type="dxa"/>
            <w:tcBorders>
              <w:top w:val="nil"/>
              <w:left w:val="nil"/>
              <w:bottom w:val="nil"/>
              <w:right w:val="nil"/>
            </w:tcBorders>
          </w:tcPr>
          <w:p w14:paraId="5E95E746" w14:textId="77777777" w:rsidR="0050215F" w:rsidRPr="0050215F" w:rsidRDefault="0050215F" w:rsidP="0050215F">
            <w:pPr>
              <w:keepNext/>
              <w:keepLines/>
              <w:tabs>
                <w:tab w:val="decimal" w:pos="552"/>
              </w:tabs>
              <w:autoSpaceDE w:val="0"/>
              <w:autoSpaceDN w:val="0"/>
              <w:adjustRightInd w:val="0"/>
              <w:rPr>
                <w:color w:val="000000"/>
                <w:szCs w:val="22"/>
              </w:rPr>
            </w:pPr>
            <w:r w:rsidRPr="0050215F">
              <w:rPr>
                <w:color w:val="000000"/>
                <w:szCs w:val="22"/>
              </w:rPr>
              <w:t>11.97</w:t>
            </w:r>
          </w:p>
        </w:tc>
      </w:tr>
      <w:tr w:rsidR="0050215F" w:rsidRPr="0050215F" w14:paraId="7E14FA38" w14:textId="77777777" w:rsidTr="00632F09">
        <w:trPr>
          <w:jc w:val="center"/>
        </w:trPr>
        <w:tc>
          <w:tcPr>
            <w:tcW w:w="1305" w:type="dxa"/>
            <w:tcBorders>
              <w:top w:val="nil"/>
              <w:left w:val="nil"/>
              <w:bottom w:val="nil"/>
              <w:right w:val="nil"/>
            </w:tcBorders>
            <w:vAlign w:val="center"/>
          </w:tcPr>
          <w:p w14:paraId="34B8A036" w14:textId="77777777" w:rsidR="0050215F" w:rsidRPr="0050215F" w:rsidRDefault="0050215F" w:rsidP="0050215F">
            <w:pPr>
              <w:keepNext/>
              <w:keepLines/>
              <w:tabs>
                <w:tab w:val="decimal" w:pos="763"/>
              </w:tabs>
              <w:autoSpaceDE w:val="0"/>
              <w:autoSpaceDN w:val="0"/>
              <w:adjustRightInd w:val="0"/>
              <w:rPr>
                <w:szCs w:val="22"/>
              </w:rPr>
            </w:pPr>
            <w:r w:rsidRPr="0050215F">
              <w:rPr>
                <w:szCs w:val="22"/>
              </w:rPr>
              <w:t>2023</w:t>
            </w:r>
          </w:p>
        </w:tc>
        <w:tc>
          <w:tcPr>
            <w:tcW w:w="1980" w:type="dxa"/>
            <w:tcBorders>
              <w:top w:val="nil"/>
              <w:left w:val="nil"/>
              <w:bottom w:val="nil"/>
              <w:right w:val="nil"/>
            </w:tcBorders>
          </w:tcPr>
          <w:p w14:paraId="29E6F6DC" w14:textId="77777777" w:rsidR="0050215F" w:rsidRPr="0050215F" w:rsidRDefault="0050215F" w:rsidP="0050215F">
            <w:pPr>
              <w:keepNext/>
              <w:keepLines/>
              <w:tabs>
                <w:tab w:val="decimal" w:pos="1278"/>
              </w:tabs>
              <w:autoSpaceDE w:val="0"/>
              <w:autoSpaceDN w:val="0"/>
              <w:adjustRightInd w:val="0"/>
              <w:rPr>
                <w:color w:val="000000"/>
                <w:szCs w:val="22"/>
              </w:rPr>
            </w:pPr>
            <w:r w:rsidRPr="0050215F">
              <w:rPr>
                <w:color w:val="000000"/>
                <w:szCs w:val="22"/>
              </w:rPr>
              <w:t>7,039,067</w:t>
            </w:r>
          </w:p>
        </w:tc>
        <w:tc>
          <w:tcPr>
            <w:tcW w:w="1530" w:type="dxa"/>
            <w:tcBorders>
              <w:top w:val="nil"/>
              <w:left w:val="nil"/>
              <w:bottom w:val="nil"/>
              <w:right w:val="nil"/>
            </w:tcBorders>
          </w:tcPr>
          <w:p w14:paraId="1C991517" w14:textId="77777777" w:rsidR="0050215F" w:rsidRPr="0050215F" w:rsidRDefault="0050215F" w:rsidP="0050215F">
            <w:pPr>
              <w:keepNext/>
              <w:keepLines/>
              <w:tabs>
                <w:tab w:val="decimal" w:pos="555"/>
              </w:tabs>
              <w:autoSpaceDE w:val="0"/>
              <w:autoSpaceDN w:val="0"/>
              <w:adjustRightInd w:val="0"/>
              <w:rPr>
                <w:color w:val="000000"/>
                <w:szCs w:val="22"/>
              </w:rPr>
            </w:pPr>
            <w:r w:rsidRPr="0050215F">
              <w:rPr>
                <w:color w:val="000000"/>
                <w:szCs w:val="22"/>
              </w:rPr>
              <w:t>0.07</w:t>
            </w:r>
          </w:p>
        </w:tc>
        <w:tc>
          <w:tcPr>
            <w:tcW w:w="1980" w:type="dxa"/>
            <w:tcBorders>
              <w:top w:val="nil"/>
              <w:left w:val="nil"/>
              <w:bottom w:val="nil"/>
              <w:right w:val="nil"/>
            </w:tcBorders>
          </w:tcPr>
          <w:p w14:paraId="37CACB8D" w14:textId="77777777" w:rsidR="0050215F" w:rsidRPr="0050215F" w:rsidRDefault="0050215F" w:rsidP="0050215F">
            <w:pPr>
              <w:keepNext/>
              <w:keepLines/>
              <w:tabs>
                <w:tab w:val="decimal" w:pos="1361"/>
              </w:tabs>
              <w:autoSpaceDE w:val="0"/>
              <w:autoSpaceDN w:val="0"/>
              <w:adjustRightInd w:val="0"/>
              <w:rPr>
                <w:color w:val="000000"/>
                <w:szCs w:val="22"/>
              </w:rPr>
            </w:pPr>
            <w:r w:rsidRPr="0050215F">
              <w:rPr>
                <w:color w:val="000000"/>
                <w:szCs w:val="22"/>
              </w:rPr>
              <w:t>102,657,373</w:t>
            </w:r>
          </w:p>
        </w:tc>
        <w:tc>
          <w:tcPr>
            <w:tcW w:w="1553" w:type="dxa"/>
            <w:tcBorders>
              <w:top w:val="nil"/>
              <w:left w:val="nil"/>
              <w:bottom w:val="nil"/>
              <w:right w:val="nil"/>
            </w:tcBorders>
          </w:tcPr>
          <w:p w14:paraId="79EFC2E6" w14:textId="77777777" w:rsidR="0050215F" w:rsidRPr="0050215F" w:rsidRDefault="0050215F" w:rsidP="0050215F">
            <w:pPr>
              <w:keepNext/>
              <w:keepLines/>
              <w:tabs>
                <w:tab w:val="decimal" w:pos="552"/>
              </w:tabs>
              <w:autoSpaceDE w:val="0"/>
              <w:autoSpaceDN w:val="0"/>
              <w:adjustRightInd w:val="0"/>
              <w:rPr>
                <w:color w:val="000000"/>
                <w:szCs w:val="22"/>
              </w:rPr>
            </w:pPr>
            <w:r w:rsidRPr="0050215F">
              <w:rPr>
                <w:color w:val="000000"/>
                <w:szCs w:val="22"/>
              </w:rPr>
              <w:t>1.75</w:t>
            </w:r>
          </w:p>
        </w:tc>
      </w:tr>
      <w:tr w:rsidR="0050215F" w:rsidRPr="0050215F" w14:paraId="0CE2CCE3" w14:textId="77777777" w:rsidTr="00632F09">
        <w:trPr>
          <w:jc w:val="center"/>
        </w:trPr>
        <w:tc>
          <w:tcPr>
            <w:tcW w:w="1305" w:type="dxa"/>
            <w:tcBorders>
              <w:top w:val="nil"/>
              <w:left w:val="nil"/>
              <w:bottom w:val="nil"/>
              <w:right w:val="nil"/>
            </w:tcBorders>
            <w:shd w:val="clear" w:color="auto" w:fill="auto"/>
            <w:vAlign w:val="center"/>
          </w:tcPr>
          <w:p w14:paraId="05D0428A" w14:textId="77777777" w:rsidR="0050215F" w:rsidRPr="0050215F" w:rsidRDefault="0050215F" w:rsidP="0050215F">
            <w:pPr>
              <w:keepNext/>
              <w:keepLines/>
              <w:tabs>
                <w:tab w:val="decimal" w:pos="763"/>
              </w:tabs>
              <w:autoSpaceDE w:val="0"/>
              <w:autoSpaceDN w:val="0"/>
              <w:adjustRightInd w:val="0"/>
              <w:rPr>
                <w:szCs w:val="22"/>
              </w:rPr>
            </w:pPr>
            <w:r w:rsidRPr="0050215F">
              <w:rPr>
                <w:szCs w:val="22"/>
              </w:rPr>
              <w:t>2024</w:t>
            </w:r>
          </w:p>
        </w:tc>
        <w:tc>
          <w:tcPr>
            <w:tcW w:w="1980" w:type="dxa"/>
            <w:tcBorders>
              <w:top w:val="nil"/>
              <w:left w:val="nil"/>
              <w:bottom w:val="nil"/>
              <w:right w:val="nil"/>
            </w:tcBorders>
            <w:shd w:val="clear" w:color="auto" w:fill="auto"/>
          </w:tcPr>
          <w:p w14:paraId="219555EB" w14:textId="77777777" w:rsidR="0050215F" w:rsidRPr="0050215F" w:rsidRDefault="0050215F" w:rsidP="0050215F">
            <w:pPr>
              <w:keepNext/>
              <w:keepLines/>
              <w:tabs>
                <w:tab w:val="decimal" w:pos="1278"/>
              </w:tabs>
              <w:autoSpaceDE w:val="0"/>
              <w:autoSpaceDN w:val="0"/>
              <w:adjustRightInd w:val="0"/>
              <w:rPr>
                <w:color w:val="000000"/>
                <w:szCs w:val="22"/>
              </w:rPr>
            </w:pPr>
            <w:r w:rsidRPr="0050215F">
              <w:rPr>
                <w:color w:val="000000"/>
                <w:szCs w:val="22"/>
              </w:rPr>
              <w:t>7,301,915</w:t>
            </w:r>
          </w:p>
        </w:tc>
        <w:tc>
          <w:tcPr>
            <w:tcW w:w="1530" w:type="dxa"/>
            <w:tcBorders>
              <w:top w:val="nil"/>
              <w:left w:val="nil"/>
              <w:bottom w:val="nil"/>
              <w:right w:val="nil"/>
            </w:tcBorders>
            <w:shd w:val="clear" w:color="auto" w:fill="auto"/>
          </w:tcPr>
          <w:p w14:paraId="790DCB2B" w14:textId="77777777" w:rsidR="0050215F" w:rsidRPr="0050215F" w:rsidRDefault="0050215F" w:rsidP="0050215F">
            <w:pPr>
              <w:keepNext/>
              <w:keepLines/>
              <w:tabs>
                <w:tab w:val="decimal" w:pos="555"/>
              </w:tabs>
              <w:autoSpaceDE w:val="0"/>
              <w:autoSpaceDN w:val="0"/>
              <w:adjustRightInd w:val="0"/>
              <w:rPr>
                <w:color w:val="000000"/>
                <w:szCs w:val="22"/>
              </w:rPr>
            </w:pPr>
            <w:r w:rsidRPr="0050215F">
              <w:rPr>
                <w:color w:val="000000"/>
                <w:szCs w:val="22"/>
              </w:rPr>
              <w:t>3.73</w:t>
            </w:r>
          </w:p>
        </w:tc>
        <w:tc>
          <w:tcPr>
            <w:tcW w:w="1980" w:type="dxa"/>
            <w:tcBorders>
              <w:top w:val="nil"/>
              <w:left w:val="nil"/>
              <w:bottom w:val="nil"/>
              <w:right w:val="nil"/>
            </w:tcBorders>
            <w:shd w:val="clear" w:color="auto" w:fill="auto"/>
          </w:tcPr>
          <w:p w14:paraId="213836AC" w14:textId="77777777" w:rsidR="0050215F" w:rsidRPr="0050215F" w:rsidRDefault="0050215F" w:rsidP="0050215F">
            <w:pPr>
              <w:keepNext/>
              <w:keepLines/>
              <w:tabs>
                <w:tab w:val="decimal" w:pos="1361"/>
              </w:tabs>
              <w:autoSpaceDE w:val="0"/>
              <w:autoSpaceDN w:val="0"/>
              <w:adjustRightInd w:val="0"/>
              <w:rPr>
                <w:color w:val="000000"/>
                <w:szCs w:val="22"/>
              </w:rPr>
            </w:pPr>
            <w:r w:rsidRPr="0050215F">
              <w:rPr>
                <w:color w:val="000000"/>
                <w:szCs w:val="22"/>
              </w:rPr>
              <w:t>105,190,983</w:t>
            </w:r>
          </w:p>
        </w:tc>
        <w:tc>
          <w:tcPr>
            <w:tcW w:w="1553" w:type="dxa"/>
            <w:tcBorders>
              <w:top w:val="nil"/>
              <w:left w:val="nil"/>
              <w:bottom w:val="nil"/>
              <w:right w:val="nil"/>
            </w:tcBorders>
            <w:shd w:val="clear" w:color="auto" w:fill="auto"/>
          </w:tcPr>
          <w:p w14:paraId="04961651" w14:textId="77777777" w:rsidR="0050215F" w:rsidRPr="0050215F" w:rsidRDefault="0050215F" w:rsidP="0050215F">
            <w:pPr>
              <w:keepNext/>
              <w:keepLines/>
              <w:tabs>
                <w:tab w:val="decimal" w:pos="552"/>
              </w:tabs>
              <w:autoSpaceDE w:val="0"/>
              <w:autoSpaceDN w:val="0"/>
              <w:adjustRightInd w:val="0"/>
              <w:rPr>
                <w:color w:val="000000"/>
                <w:szCs w:val="22"/>
              </w:rPr>
            </w:pPr>
            <w:r w:rsidRPr="0050215F">
              <w:rPr>
                <w:color w:val="000000"/>
                <w:szCs w:val="22"/>
              </w:rPr>
              <w:t>2.47</w:t>
            </w:r>
          </w:p>
        </w:tc>
      </w:tr>
      <w:tr w:rsidR="0050215F" w:rsidRPr="0050215F" w14:paraId="7FE4D2AE" w14:textId="77777777" w:rsidTr="00632F09">
        <w:trPr>
          <w:jc w:val="center"/>
        </w:trPr>
        <w:tc>
          <w:tcPr>
            <w:tcW w:w="1305" w:type="dxa"/>
            <w:tcBorders>
              <w:top w:val="nil"/>
              <w:left w:val="nil"/>
              <w:bottom w:val="nil"/>
              <w:right w:val="nil"/>
            </w:tcBorders>
            <w:shd w:val="clear" w:color="auto" w:fill="auto"/>
            <w:vAlign w:val="center"/>
          </w:tcPr>
          <w:p w14:paraId="73DAE16D" w14:textId="77777777" w:rsidR="0050215F" w:rsidRPr="0050215F" w:rsidRDefault="0050215F" w:rsidP="0050215F">
            <w:pPr>
              <w:keepNext/>
              <w:keepLines/>
              <w:tabs>
                <w:tab w:val="decimal" w:pos="763"/>
              </w:tabs>
              <w:autoSpaceDE w:val="0"/>
              <w:autoSpaceDN w:val="0"/>
              <w:adjustRightInd w:val="0"/>
              <w:rPr>
                <w:szCs w:val="22"/>
                <w:highlight w:val="yellow"/>
              </w:rPr>
            </w:pPr>
            <w:r w:rsidRPr="0050215F">
              <w:rPr>
                <w:szCs w:val="22"/>
              </w:rPr>
              <w:t>2025</w:t>
            </w:r>
            <w:r w:rsidRPr="0050215F">
              <w:rPr>
                <w:szCs w:val="22"/>
                <w:vertAlign w:val="superscript"/>
              </w:rPr>
              <w:t xml:space="preserve"> 1</w:t>
            </w:r>
          </w:p>
        </w:tc>
        <w:tc>
          <w:tcPr>
            <w:tcW w:w="1980" w:type="dxa"/>
            <w:tcBorders>
              <w:top w:val="nil"/>
              <w:left w:val="nil"/>
              <w:bottom w:val="nil"/>
              <w:right w:val="nil"/>
            </w:tcBorders>
            <w:shd w:val="clear" w:color="auto" w:fill="auto"/>
          </w:tcPr>
          <w:p w14:paraId="2F06FEF2" w14:textId="77777777" w:rsidR="0050215F" w:rsidRPr="0050215F" w:rsidRDefault="0050215F" w:rsidP="0050215F">
            <w:pPr>
              <w:keepNext/>
              <w:keepLines/>
              <w:tabs>
                <w:tab w:val="decimal" w:pos="1278"/>
              </w:tabs>
              <w:autoSpaceDE w:val="0"/>
              <w:autoSpaceDN w:val="0"/>
              <w:adjustRightInd w:val="0"/>
              <w:rPr>
                <w:color w:val="000000"/>
                <w:szCs w:val="22"/>
              </w:rPr>
            </w:pPr>
            <w:r w:rsidRPr="0050215F">
              <w:rPr>
                <w:color w:val="000000"/>
                <w:szCs w:val="22"/>
              </w:rPr>
              <w:t>4,706,857</w:t>
            </w:r>
          </w:p>
        </w:tc>
        <w:tc>
          <w:tcPr>
            <w:tcW w:w="1530" w:type="dxa"/>
            <w:tcBorders>
              <w:top w:val="nil"/>
              <w:left w:val="nil"/>
              <w:bottom w:val="nil"/>
              <w:right w:val="nil"/>
            </w:tcBorders>
            <w:shd w:val="clear" w:color="auto" w:fill="auto"/>
          </w:tcPr>
          <w:p w14:paraId="3A6F5691" w14:textId="77777777" w:rsidR="0050215F" w:rsidRPr="0050215F" w:rsidRDefault="0050215F" w:rsidP="0050215F">
            <w:pPr>
              <w:keepNext/>
              <w:keepLines/>
              <w:tabs>
                <w:tab w:val="decimal" w:pos="831"/>
              </w:tabs>
              <w:autoSpaceDE w:val="0"/>
              <w:autoSpaceDN w:val="0"/>
              <w:adjustRightInd w:val="0"/>
              <w:rPr>
                <w:color w:val="000000"/>
                <w:szCs w:val="22"/>
              </w:rPr>
            </w:pPr>
            <w:r w:rsidRPr="0050215F">
              <w:rPr>
                <w:color w:val="000000"/>
                <w:szCs w:val="22"/>
              </w:rPr>
              <w:t>--</w:t>
            </w:r>
          </w:p>
        </w:tc>
        <w:tc>
          <w:tcPr>
            <w:tcW w:w="1980" w:type="dxa"/>
            <w:tcBorders>
              <w:top w:val="nil"/>
              <w:left w:val="nil"/>
              <w:bottom w:val="nil"/>
              <w:right w:val="nil"/>
            </w:tcBorders>
            <w:shd w:val="clear" w:color="auto" w:fill="auto"/>
          </w:tcPr>
          <w:p w14:paraId="5C58CB8C" w14:textId="77777777" w:rsidR="0050215F" w:rsidRPr="0050215F" w:rsidRDefault="0050215F" w:rsidP="0050215F">
            <w:pPr>
              <w:keepNext/>
              <w:keepLines/>
              <w:tabs>
                <w:tab w:val="decimal" w:pos="1361"/>
              </w:tabs>
              <w:autoSpaceDE w:val="0"/>
              <w:autoSpaceDN w:val="0"/>
              <w:adjustRightInd w:val="0"/>
              <w:rPr>
                <w:color w:val="000000"/>
                <w:szCs w:val="22"/>
              </w:rPr>
            </w:pPr>
            <w:r w:rsidRPr="0050215F">
              <w:rPr>
                <w:color w:val="000000"/>
                <w:szCs w:val="22"/>
              </w:rPr>
              <w:t>67,377,041</w:t>
            </w:r>
          </w:p>
        </w:tc>
        <w:tc>
          <w:tcPr>
            <w:tcW w:w="1553" w:type="dxa"/>
            <w:tcBorders>
              <w:top w:val="nil"/>
              <w:left w:val="nil"/>
              <w:bottom w:val="nil"/>
              <w:right w:val="nil"/>
            </w:tcBorders>
            <w:shd w:val="clear" w:color="auto" w:fill="auto"/>
          </w:tcPr>
          <w:p w14:paraId="55858FA7" w14:textId="77777777" w:rsidR="0050215F" w:rsidRPr="0050215F" w:rsidRDefault="0050215F" w:rsidP="0050215F">
            <w:pPr>
              <w:keepNext/>
              <w:keepLines/>
              <w:tabs>
                <w:tab w:val="decimal" w:pos="825"/>
              </w:tabs>
              <w:autoSpaceDE w:val="0"/>
              <w:autoSpaceDN w:val="0"/>
              <w:adjustRightInd w:val="0"/>
              <w:rPr>
                <w:color w:val="000000"/>
                <w:szCs w:val="22"/>
              </w:rPr>
            </w:pPr>
            <w:r w:rsidRPr="0050215F">
              <w:rPr>
                <w:color w:val="000000"/>
                <w:szCs w:val="22"/>
              </w:rPr>
              <w:t>--</w:t>
            </w:r>
          </w:p>
        </w:tc>
      </w:tr>
      <w:tr w:rsidR="0050215F" w:rsidRPr="0050215F" w14:paraId="21DB72AA" w14:textId="77777777" w:rsidTr="00632F09">
        <w:trPr>
          <w:jc w:val="center"/>
        </w:trPr>
        <w:tc>
          <w:tcPr>
            <w:tcW w:w="8348" w:type="dxa"/>
            <w:gridSpan w:val="5"/>
            <w:tcBorders>
              <w:top w:val="nil"/>
              <w:left w:val="nil"/>
              <w:bottom w:val="nil"/>
              <w:right w:val="nil"/>
            </w:tcBorders>
          </w:tcPr>
          <w:p w14:paraId="08735553" w14:textId="77777777" w:rsidR="0050215F" w:rsidRPr="0050215F" w:rsidRDefault="0050215F" w:rsidP="0050215F">
            <w:pPr>
              <w:keepNext/>
              <w:keepLines/>
              <w:autoSpaceDE w:val="0"/>
              <w:autoSpaceDN w:val="0"/>
              <w:adjustRightInd w:val="0"/>
              <w:ind w:left="331"/>
              <w:rPr>
                <w:szCs w:val="22"/>
              </w:rPr>
            </w:pPr>
            <w:r w:rsidRPr="0050215F">
              <w:rPr>
                <w:szCs w:val="22"/>
              </w:rPr>
              <w:t>____________________</w:t>
            </w:r>
          </w:p>
          <w:p w14:paraId="4B9D0B39" w14:textId="77777777" w:rsidR="0050215F" w:rsidRPr="0050215F" w:rsidRDefault="0050215F" w:rsidP="0050215F">
            <w:pPr>
              <w:keepNext/>
              <w:keepLines/>
              <w:autoSpaceDE w:val="0"/>
              <w:autoSpaceDN w:val="0"/>
              <w:adjustRightInd w:val="0"/>
              <w:ind w:left="331"/>
              <w:rPr>
                <w:sz w:val="18"/>
                <w:szCs w:val="18"/>
              </w:rPr>
            </w:pPr>
            <w:r w:rsidRPr="0050215F">
              <w:rPr>
                <w:sz w:val="18"/>
                <w:szCs w:val="18"/>
                <w:vertAlign w:val="superscript"/>
              </w:rPr>
              <w:t>1</w:t>
            </w:r>
            <w:r w:rsidRPr="0050215F">
              <w:rPr>
                <w:sz w:val="18"/>
                <w:szCs w:val="18"/>
              </w:rPr>
              <w:t xml:space="preserve"> Taxable sales through August 31, 2025.</w:t>
            </w:r>
            <w:r w:rsidRPr="0050215F">
              <w:rPr>
                <w:b/>
                <w:bCs/>
                <w:i/>
                <w:iCs/>
                <w:sz w:val="18"/>
                <w:szCs w:val="18"/>
              </w:rPr>
              <w:t xml:space="preserve"> [To be updated prior to posting]</w:t>
            </w:r>
          </w:p>
          <w:p w14:paraId="62C45AC7" w14:textId="77777777" w:rsidR="0050215F" w:rsidRPr="0050215F" w:rsidRDefault="0050215F" w:rsidP="0050215F">
            <w:pPr>
              <w:keepNext/>
              <w:keepLines/>
              <w:autoSpaceDE w:val="0"/>
              <w:autoSpaceDN w:val="0"/>
              <w:adjustRightInd w:val="0"/>
              <w:ind w:left="331"/>
              <w:rPr>
                <w:sz w:val="18"/>
                <w:szCs w:val="18"/>
                <w:highlight w:val="yellow"/>
              </w:rPr>
            </w:pPr>
            <w:r w:rsidRPr="0050215F">
              <w:rPr>
                <w:sz w:val="18"/>
                <w:szCs w:val="18"/>
              </w:rPr>
              <w:t>Source: Utah State Tax Commission</w:t>
            </w:r>
          </w:p>
        </w:tc>
      </w:tr>
    </w:tbl>
    <w:p w14:paraId="7ACAAC96" w14:textId="77777777" w:rsidR="0050215F" w:rsidRPr="0050215F" w:rsidRDefault="0050215F" w:rsidP="0050215F">
      <w:pPr>
        <w:autoSpaceDE w:val="0"/>
        <w:autoSpaceDN w:val="0"/>
        <w:adjustRightInd w:val="0"/>
        <w:rPr>
          <w:szCs w:val="22"/>
          <w:highlight w:val="yellow"/>
        </w:rPr>
      </w:pPr>
    </w:p>
    <w:p w14:paraId="4C4BE59C" w14:textId="77777777" w:rsidR="0050215F" w:rsidRPr="0050215F" w:rsidRDefault="0050215F" w:rsidP="0050215F">
      <w:pPr>
        <w:autoSpaceDE w:val="0"/>
        <w:autoSpaceDN w:val="0"/>
        <w:adjustRightInd w:val="0"/>
        <w:rPr>
          <w:szCs w:val="22"/>
          <w:highlight w:val="yellow"/>
        </w:rPr>
      </w:pPr>
    </w:p>
    <w:p w14:paraId="16B479E6" w14:textId="77777777" w:rsidR="0050215F" w:rsidRPr="0050215F" w:rsidRDefault="0050215F" w:rsidP="0050215F">
      <w:pPr>
        <w:spacing w:after="240"/>
        <w:jc w:val="center"/>
      </w:pPr>
      <w:r w:rsidRPr="0050215F">
        <w:t>[Remainder of Page Intentionally Left Blank]</w:t>
      </w:r>
    </w:p>
    <w:p w14:paraId="6340F5B6" w14:textId="77777777" w:rsidR="0050215F" w:rsidRPr="0050215F" w:rsidRDefault="0050215F" w:rsidP="0050215F">
      <w:pPr>
        <w:keepNext/>
        <w:keepLines/>
        <w:autoSpaceDE w:val="0"/>
        <w:autoSpaceDN w:val="0"/>
        <w:adjustRightInd w:val="0"/>
        <w:spacing w:after="240"/>
        <w:jc w:val="left"/>
        <w:rPr>
          <w:b/>
          <w:bCs/>
          <w:szCs w:val="22"/>
        </w:rPr>
      </w:pPr>
      <w:r w:rsidRPr="0050215F">
        <w:rPr>
          <w:b/>
          <w:bCs/>
          <w:szCs w:val="22"/>
        </w:rPr>
        <w:t>Employment</w:t>
      </w:r>
    </w:p>
    <w:p w14:paraId="4E1F242D" w14:textId="77777777" w:rsidR="0050215F" w:rsidRPr="0050215F" w:rsidRDefault="0050215F" w:rsidP="0050215F">
      <w:pPr>
        <w:keepNext/>
        <w:keepLines/>
        <w:autoSpaceDE w:val="0"/>
        <w:autoSpaceDN w:val="0"/>
        <w:adjustRightInd w:val="0"/>
        <w:spacing w:after="240"/>
        <w:ind w:firstLine="720"/>
        <w:rPr>
          <w:b/>
          <w:bCs/>
          <w:i/>
          <w:iCs/>
          <w:szCs w:val="22"/>
        </w:rPr>
      </w:pPr>
      <w:r w:rsidRPr="0050215F">
        <w:rPr>
          <w:szCs w:val="22"/>
        </w:rPr>
        <w:t xml:space="preserve">The following tables set forth employment statistics by industry and the most recent historical labor force estimates for the County. </w:t>
      </w:r>
      <w:r w:rsidRPr="0050215F">
        <w:rPr>
          <w:b/>
          <w:bCs/>
          <w:i/>
          <w:iCs/>
          <w:szCs w:val="22"/>
        </w:rPr>
        <w:t>[KR to update before posting]</w:t>
      </w:r>
    </w:p>
    <w:tbl>
      <w:tblPr>
        <w:tblW w:w="9436" w:type="dxa"/>
        <w:tblLayout w:type="fixed"/>
        <w:tblLook w:val="0000" w:firstRow="0" w:lastRow="0" w:firstColumn="0" w:lastColumn="0" w:noHBand="0" w:noVBand="0"/>
      </w:tblPr>
      <w:tblGrid>
        <w:gridCol w:w="3420"/>
        <w:gridCol w:w="720"/>
        <w:gridCol w:w="1350"/>
        <w:gridCol w:w="720"/>
        <w:gridCol w:w="1260"/>
        <w:gridCol w:w="810"/>
        <w:gridCol w:w="1156"/>
      </w:tblGrid>
      <w:tr w:rsidR="0050215F" w:rsidRPr="0050215F" w14:paraId="0D39178A" w14:textId="77777777" w:rsidTr="00632F09">
        <w:tc>
          <w:tcPr>
            <w:tcW w:w="9436" w:type="dxa"/>
            <w:gridSpan w:val="7"/>
            <w:tcBorders>
              <w:top w:val="nil"/>
              <w:left w:val="nil"/>
              <w:bottom w:val="nil"/>
              <w:right w:val="nil"/>
            </w:tcBorders>
          </w:tcPr>
          <w:p w14:paraId="1BBBC31E" w14:textId="77777777" w:rsidR="0050215F" w:rsidRPr="0050215F" w:rsidRDefault="0050215F" w:rsidP="0050215F">
            <w:pPr>
              <w:keepNext/>
              <w:keepLines/>
              <w:autoSpaceDE w:val="0"/>
              <w:autoSpaceDN w:val="0"/>
              <w:adjustRightInd w:val="0"/>
              <w:spacing w:after="240"/>
              <w:jc w:val="center"/>
              <w:rPr>
                <w:b/>
                <w:bCs/>
                <w:sz w:val="18"/>
                <w:szCs w:val="18"/>
              </w:rPr>
            </w:pPr>
            <w:r w:rsidRPr="0050215F">
              <w:rPr>
                <w:b/>
                <w:bCs/>
                <w:sz w:val="18"/>
                <w:szCs w:val="18"/>
              </w:rPr>
              <w:t xml:space="preserve">Total Business Establishments and Employment—Weber County </w:t>
            </w:r>
            <w:r w:rsidRPr="0050215F">
              <w:rPr>
                <w:b/>
                <w:bCs/>
                <w:sz w:val="18"/>
                <w:szCs w:val="18"/>
                <w:vertAlign w:val="superscript"/>
              </w:rPr>
              <w:t>1, 2</w:t>
            </w:r>
          </w:p>
        </w:tc>
      </w:tr>
      <w:tr w:rsidR="0050215F" w:rsidRPr="0050215F" w14:paraId="30CB8833" w14:textId="77777777" w:rsidTr="00632F09">
        <w:tc>
          <w:tcPr>
            <w:tcW w:w="3420" w:type="dxa"/>
            <w:tcBorders>
              <w:top w:val="nil"/>
              <w:left w:val="nil"/>
              <w:bottom w:val="nil"/>
              <w:right w:val="nil"/>
            </w:tcBorders>
          </w:tcPr>
          <w:p w14:paraId="6248C11A" w14:textId="77777777" w:rsidR="0050215F" w:rsidRPr="0050215F" w:rsidRDefault="0050215F" w:rsidP="0050215F">
            <w:pPr>
              <w:keepNext/>
              <w:autoSpaceDE w:val="0"/>
              <w:autoSpaceDN w:val="0"/>
              <w:adjustRightInd w:val="0"/>
              <w:jc w:val="center"/>
              <w:rPr>
                <w:sz w:val="18"/>
                <w:szCs w:val="18"/>
              </w:rPr>
            </w:pPr>
          </w:p>
        </w:tc>
        <w:tc>
          <w:tcPr>
            <w:tcW w:w="2070" w:type="dxa"/>
            <w:gridSpan w:val="2"/>
            <w:tcBorders>
              <w:top w:val="nil"/>
              <w:left w:val="nil"/>
              <w:bottom w:val="nil"/>
              <w:right w:val="nil"/>
            </w:tcBorders>
          </w:tcPr>
          <w:p w14:paraId="1C24F696" w14:textId="77777777" w:rsidR="0050215F" w:rsidRPr="0050215F" w:rsidRDefault="0050215F" w:rsidP="0050215F">
            <w:pPr>
              <w:keepNext/>
              <w:autoSpaceDE w:val="0"/>
              <w:autoSpaceDN w:val="0"/>
              <w:adjustRightInd w:val="0"/>
              <w:jc w:val="center"/>
              <w:rPr>
                <w:b/>
                <w:bCs/>
                <w:sz w:val="18"/>
                <w:szCs w:val="18"/>
                <w:u w:val="single"/>
              </w:rPr>
            </w:pPr>
            <w:r w:rsidRPr="0050215F">
              <w:rPr>
                <w:b/>
                <w:bCs/>
                <w:sz w:val="18"/>
                <w:szCs w:val="18"/>
                <w:u w:val="single"/>
              </w:rPr>
              <w:t xml:space="preserve">Third Quarter 2024     </w:t>
            </w:r>
          </w:p>
        </w:tc>
        <w:tc>
          <w:tcPr>
            <w:tcW w:w="1980" w:type="dxa"/>
            <w:gridSpan w:val="2"/>
            <w:tcBorders>
              <w:top w:val="nil"/>
              <w:left w:val="nil"/>
              <w:bottom w:val="nil"/>
              <w:right w:val="nil"/>
            </w:tcBorders>
          </w:tcPr>
          <w:p w14:paraId="5114A0CC" w14:textId="77777777" w:rsidR="0050215F" w:rsidRPr="0050215F" w:rsidRDefault="0050215F" w:rsidP="0050215F">
            <w:pPr>
              <w:keepNext/>
              <w:autoSpaceDE w:val="0"/>
              <w:autoSpaceDN w:val="0"/>
              <w:adjustRightInd w:val="0"/>
              <w:jc w:val="center"/>
              <w:rPr>
                <w:b/>
                <w:bCs/>
                <w:sz w:val="18"/>
                <w:szCs w:val="18"/>
                <w:u w:val="single"/>
              </w:rPr>
            </w:pPr>
            <w:r w:rsidRPr="0050215F">
              <w:rPr>
                <w:b/>
                <w:bCs/>
                <w:sz w:val="18"/>
                <w:szCs w:val="18"/>
                <w:u w:val="single"/>
              </w:rPr>
              <w:t>Third Quarter 2025</w:t>
            </w:r>
          </w:p>
        </w:tc>
        <w:tc>
          <w:tcPr>
            <w:tcW w:w="1966" w:type="dxa"/>
            <w:gridSpan w:val="2"/>
            <w:tcBorders>
              <w:top w:val="nil"/>
              <w:left w:val="nil"/>
              <w:bottom w:val="nil"/>
              <w:right w:val="nil"/>
            </w:tcBorders>
          </w:tcPr>
          <w:p w14:paraId="1F6996D1" w14:textId="77777777" w:rsidR="0050215F" w:rsidRPr="0050215F" w:rsidRDefault="0050215F" w:rsidP="0050215F">
            <w:pPr>
              <w:keepNext/>
              <w:autoSpaceDE w:val="0"/>
              <w:autoSpaceDN w:val="0"/>
              <w:adjustRightInd w:val="0"/>
              <w:jc w:val="center"/>
              <w:rPr>
                <w:b/>
                <w:bCs/>
                <w:sz w:val="18"/>
                <w:szCs w:val="18"/>
                <w:u w:val="single"/>
              </w:rPr>
            </w:pPr>
            <w:r w:rsidRPr="0050215F">
              <w:rPr>
                <w:b/>
                <w:bCs/>
                <w:sz w:val="18"/>
                <w:szCs w:val="18"/>
                <w:u w:val="single"/>
              </w:rPr>
              <w:t>Quarterly Change</w:t>
            </w:r>
          </w:p>
        </w:tc>
      </w:tr>
      <w:tr w:rsidR="0050215F" w:rsidRPr="0050215F" w14:paraId="13EFC344" w14:textId="77777777" w:rsidTr="00632F09">
        <w:tc>
          <w:tcPr>
            <w:tcW w:w="3420" w:type="dxa"/>
            <w:tcBorders>
              <w:top w:val="nil"/>
              <w:left w:val="nil"/>
              <w:bottom w:val="nil"/>
              <w:right w:val="nil"/>
            </w:tcBorders>
            <w:vAlign w:val="bottom"/>
          </w:tcPr>
          <w:p w14:paraId="0B34CFD1" w14:textId="77777777" w:rsidR="0050215F" w:rsidRPr="0050215F" w:rsidRDefault="0050215F" w:rsidP="0050215F">
            <w:pPr>
              <w:keepNext/>
              <w:autoSpaceDE w:val="0"/>
              <w:autoSpaceDN w:val="0"/>
              <w:adjustRightInd w:val="0"/>
              <w:jc w:val="center"/>
              <w:rPr>
                <w:b/>
                <w:bCs/>
                <w:sz w:val="18"/>
                <w:szCs w:val="18"/>
                <w:vertAlign w:val="superscript"/>
              </w:rPr>
            </w:pPr>
            <w:r w:rsidRPr="0050215F">
              <w:rPr>
                <w:b/>
                <w:bCs/>
                <w:sz w:val="18"/>
                <w:szCs w:val="18"/>
              </w:rPr>
              <w:t>Industry</w:t>
            </w:r>
          </w:p>
        </w:tc>
        <w:tc>
          <w:tcPr>
            <w:tcW w:w="720" w:type="dxa"/>
            <w:tcBorders>
              <w:top w:val="nil"/>
              <w:left w:val="nil"/>
              <w:bottom w:val="nil"/>
              <w:right w:val="nil"/>
            </w:tcBorders>
            <w:vAlign w:val="bottom"/>
          </w:tcPr>
          <w:p w14:paraId="04153CC0" w14:textId="77777777" w:rsidR="0050215F" w:rsidRPr="0050215F" w:rsidRDefault="0050215F" w:rsidP="0050215F">
            <w:pPr>
              <w:keepNext/>
              <w:autoSpaceDE w:val="0"/>
              <w:autoSpaceDN w:val="0"/>
              <w:adjustRightInd w:val="0"/>
              <w:jc w:val="center"/>
              <w:rPr>
                <w:b/>
                <w:bCs/>
                <w:sz w:val="18"/>
                <w:szCs w:val="18"/>
              </w:rPr>
            </w:pPr>
            <w:r w:rsidRPr="0050215F">
              <w:rPr>
                <w:b/>
                <w:bCs/>
                <w:sz w:val="18"/>
                <w:szCs w:val="18"/>
              </w:rPr>
              <w:t>Units</w:t>
            </w:r>
          </w:p>
        </w:tc>
        <w:tc>
          <w:tcPr>
            <w:tcW w:w="1350" w:type="dxa"/>
            <w:tcBorders>
              <w:top w:val="nil"/>
              <w:left w:val="nil"/>
              <w:bottom w:val="nil"/>
              <w:right w:val="nil"/>
            </w:tcBorders>
            <w:vAlign w:val="bottom"/>
          </w:tcPr>
          <w:p w14:paraId="3DC85197" w14:textId="77777777" w:rsidR="0050215F" w:rsidRPr="0050215F" w:rsidRDefault="0050215F" w:rsidP="0050215F">
            <w:pPr>
              <w:keepNext/>
              <w:autoSpaceDE w:val="0"/>
              <w:autoSpaceDN w:val="0"/>
              <w:adjustRightInd w:val="0"/>
              <w:ind w:left="-108" w:right="-108"/>
              <w:jc w:val="center"/>
              <w:rPr>
                <w:b/>
                <w:bCs/>
                <w:sz w:val="18"/>
                <w:szCs w:val="18"/>
              </w:rPr>
            </w:pPr>
            <w:r w:rsidRPr="0050215F">
              <w:rPr>
                <w:b/>
                <w:bCs/>
                <w:sz w:val="18"/>
                <w:szCs w:val="18"/>
              </w:rPr>
              <w:t>Average Employment</w:t>
            </w:r>
          </w:p>
        </w:tc>
        <w:tc>
          <w:tcPr>
            <w:tcW w:w="720" w:type="dxa"/>
            <w:tcBorders>
              <w:top w:val="nil"/>
              <w:left w:val="nil"/>
              <w:bottom w:val="nil"/>
              <w:right w:val="nil"/>
            </w:tcBorders>
            <w:vAlign w:val="bottom"/>
          </w:tcPr>
          <w:p w14:paraId="48EEDE67" w14:textId="77777777" w:rsidR="0050215F" w:rsidRPr="0050215F" w:rsidRDefault="0050215F" w:rsidP="0050215F">
            <w:pPr>
              <w:keepNext/>
              <w:autoSpaceDE w:val="0"/>
              <w:autoSpaceDN w:val="0"/>
              <w:adjustRightInd w:val="0"/>
              <w:jc w:val="center"/>
              <w:rPr>
                <w:b/>
                <w:bCs/>
                <w:sz w:val="18"/>
                <w:szCs w:val="18"/>
              </w:rPr>
            </w:pPr>
            <w:r w:rsidRPr="0050215F">
              <w:rPr>
                <w:b/>
                <w:bCs/>
                <w:sz w:val="18"/>
                <w:szCs w:val="18"/>
              </w:rPr>
              <w:t>Units</w:t>
            </w:r>
          </w:p>
        </w:tc>
        <w:tc>
          <w:tcPr>
            <w:tcW w:w="1260" w:type="dxa"/>
            <w:tcBorders>
              <w:top w:val="nil"/>
              <w:left w:val="nil"/>
              <w:bottom w:val="nil"/>
              <w:right w:val="nil"/>
            </w:tcBorders>
            <w:vAlign w:val="bottom"/>
          </w:tcPr>
          <w:p w14:paraId="0ED6F960" w14:textId="77777777" w:rsidR="0050215F" w:rsidRPr="0050215F" w:rsidRDefault="0050215F" w:rsidP="0050215F">
            <w:pPr>
              <w:keepNext/>
              <w:autoSpaceDE w:val="0"/>
              <w:autoSpaceDN w:val="0"/>
              <w:adjustRightInd w:val="0"/>
              <w:ind w:left="-108"/>
              <w:jc w:val="center"/>
              <w:rPr>
                <w:b/>
                <w:bCs/>
                <w:sz w:val="18"/>
                <w:szCs w:val="18"/>
              </w:rPr>
            </w:pPr>
            <w:r w:rsidRPr="0050215F">
              <w:rPr>
                <w:b/>
                <w:bCs/>
                <w:sz w:val="18"/>
                <w:szCs w:val="18"/>
              </w:rPr>
              <w:t>Average Employment</w:t>
            </w:r>
          </w:p>
        </w:tc>
        <w:tc>
          <w:tcPr>
            <w:tcW w:w="810" w:type="dxa"/>
            <w:tcBorders>
              <w:top w:val="nil"/>
              <w:left w:val="nil"/>
              <w:bottom w:val="nil"/>
              <w:right w:val="nil"/>
            </w:tcBorders>
            <w:vAlign w:val="bottom"/>
          </w:tcPr>
          <w:p w14:paraId="68299730" w14:textId="77777777" w:rsidR="0050215F" w:rsidRPr="0050215F" w:rsidRDefault="0050215F" w:rsidP="0050215F">
            <w:pPr>
              <w:keepNext/>
              <w:autoSpaceDE w:val="0"/>
              <w:autoSpaceDN w:val="0"/>
              <w:adjustRightInd w:val="0"/>
              <w:ind w:left="-108"/>
              <w:jc w:val="center"/>
              <w:rPr>
                <w:b/>
                <w:bCs/>
                <w:sz w:val="18"/>
                <w:szCs w:val="18"/>
              </w:rPr>
            </w:pPr>
            <w:r w:rsidRPr="0050215F">
              <w:rPr>
                <w:b/>
                <w:bCs/>
                <w:sz w:val="18"/>
                <w:szCs w:val="18"/>
              </w:rPr>
              <w:t>Units</w:t>
            </w:r>
          </w:p>
        </w:tc>
        <w:tc>
          <w:tcPr>
            <w:tcW w:w="1156" w:type="dxa"/>
            <w:tcBorders>
              <w:top w:val="nil"/>
              <w:left w:val="nil"/>
              <w:bottom w:val="nil"/>
              <w:right w:val="nil"/>
            </w:tcBorders>
            <w:vAlign w:val="bottom"/>
          </w:tcPr>
          <w:p w14:paraId="1E99F8F0" w14:textId="77777777" w:rsidR="0050215F" w:rsidRPr="0050215F" w:rsidRDefault="0050215F" w:rsidP="0050215F">
            <w:pPr>
              <w:keepNext/>
              <w:autoSpaceDE w:val="0"/>
              <w:autoSpaceDN w:val="0"/>
              <w:adjustRightInd w:val="0"/>
              <w:ind w:left="-108"/>
              <w:jc w:val="center"/>
              <w:rPr>
                <w:b/>
                <w:bCs/>
                <w:sz w:val="18"/>
                <w:szCs w:val="18"/>
              </w:rPr>
            </w:pPr>
            <w:r w:rsidRPr="0050215F">
              <w:rPr>
                <w:b/>
                <w:bCs/>
                <w:sz w:val="18"/>
                <w:szCs w:val="18"/>
              </w:rPr>
              <w:t>Average Employment</w:t>
            </w:r>
          </w:p>
        </w:tc>
      </w:tr>
      <w:tr w:rsidR="0050215F" w:rsidRPr="0050215F" w14:paraId="4CBD29CA" w14:textId="77777777" w:rsidTr="00632F09">
        <w:tc>
          <w:tcPr>
            <w:tcW w:w="3420" w:type="dxa"/>
            <w:tcBorders>
              <w:top w:val="nil"/>
              <w:left w:val="nil"/>
              <w:bottom w:val="nil"/>
              <w:right w:val="nil"/>
            </w:tcBorders>
            <w:vAlign w:val="bottom"/>
          </w:tcPr>
          <w:p w14:paraId="7022C464" w14:textId="77777777" w:rsidR="0050215F" w:rsidRPr="0050215F" w:rsidRDefault="0050215F" w:rsidP="0050215F">
            <w:pPr>
              <w:keepNext/>
              <w:autoSpaceDE w:val="0"/>
              <w:autoSpaceDN w:val="0"/>
              <w:adjustRightInd w:val="0"/>
              <w:jc w:val="center"/>
              <w:rPr>
                <w:b/>
                <w:bCs/>
                <w:sz w:val="18"/>
                <w:szCs w:val="18"/>
              </w:rPr>
            </w:pPr>
          </w:p>
        </w:tc>
        <w:tc>
          <w:tcPr>
            <w:tcW w:w="720" w:type="dxa"/>
            <w:tcBorders>
              <w:top w:val="nil"/>
              <w:left w:val="nil"/>
              <w:bottom w:val="nil"/>
              <w:right w:val="nil"/>
            </w:tcBorders>
            <w:vAlign w:val="bottom"/>
          </w:tcPr>
          <w:p w14:paraId="00D5357B" w14:textId="77777777" w:rsidR="0050215F" w:rsidRPr="0050215F" w:rsidRDefault="0050215F" w:rsidP="0050215F">
            <w:pPr>
              <w:keepNext/>
              <w:autoSpaceDE w:val="0"/>
              <w:autoSpaceDN w:val="0"/>
              <w:adjustRightInd w:val="0"/>
              <w:jc w:val="center"/>
              <w:rPr>
                <w:b/>
                <w:bCs/>
                <w:sz w:val="18"/>
                <w:szCs w:val="18"/>
              </w:rPr>
            </w:pPr>
          </w:p>
        </w:tc>
        <w:tc>
          <w:tcPr>
            <w:tcW w:w="1350" w:type="dxa"/>
            <w:tcBorders>
              <w:top w:val="nil"/>
              <w:left w:val="nil"/>
              <w:bottom w:val="nil"/>
              <w:right w:val="nil"/>
            </w:tcBorders>
            <w:vAlign w:val="bottom"/>
          </w:tcPr>
          <w:p w14:paraId="0E715A9F" w14:textId="77777777" w:rsidR="0050215F" w:rsidRPr="0050215F" w:rsidRDefault="0050215F" w:rsidP="0050215F">
            <w:pPr>
              <w:keepNext/>
              <w:autoSpaceDE w:val="0"/>
              <w:autoSpaceDN w:val="0"/>
              <w:adjustRightInd w:val="0"/>
              <w:ind w:left="-108" w:right="-108"/>
              <w:jc w:val="center"/>
              <w:rPr>
                <w:b/>
                <w:bCs/>
                <w:sz w:val="18"/>
                <w:szCs w:val="18"/>
              </w:rPr>
            </w:pPr>
          </w:p>
        </w:tc>
        <w:tc>
          <w:tcPr>
            <w:tcW w:w="720" w:type="dxa"/>
            <w:tcBorders>
              <w:top w:val="nil"/>
              <w:left w:val="nil"/>
              <w:bottom w:val="nil"/>
              <w:right w:val="nil"/>
            </w:tcBorders>
            <w:vAlign w:val="bottom"/>
          </w:tcPr>
          <w:p w14:paraId="2DAE3C50" w14:textId="77777777" w:rsidR="0050215F" w:rsidRPr="0050215F" w:rsidRDefault="0050215F" w:rsidP="0050215F">
            <w:pPr>
              <w:keepNext/>
              <w:autoSpaceDE w:val="0"/>
              <w:autoSpaceDN w:val="0"/>
              <w:adjustRightInd w:val="0"/>
              <w:jc w:val="center"/>
              <w:rPr>
                <w:b/>
                <w:bCs/>
                <w:sz w:val="18"/>
                <w:szCs w:val="18"/>
              </w:rPr>
            </w:pPr>
          </w:p>
        </w:tc>
        <w:tc>
          <w:tcPr>
            <w:tcW w:w="1260" w:type="dxa"/>
            <w:tcBorders>
              <w:top w:val="nil"/>
              <w:left w:val="nil"/>
              <w:bottom w:val="nil"/>
              <w:right w:val="nil"/>
            </w:tcBorders>
            <w:vAlign w:val="bottom"/>
          </w:tcPr>
          <w:p w14:paraId="104C9109" w14:textId="77777777" w:rsidR="0050215F" w:rsidRPr="0050215F" w:rsidRDefault="0050215F" w:rsidP="0050215F">
            <w:pPr>
              <w:keepNext/>
              <w:autoSpaceDE w:val="0"/>
              <w:autoSpaceDN w:val="0"/>
              <w:adjustRightInd w:val="0"/>
              <w:ind w:left="-108"/>
              <w:jc w:val="center"/>
              <w:rPr>
                <w:b/>
                <w:bCs/>
                <w:sz w:val="18"/>
                <w:szCs w:val="18"/>
              </w:rPr>
            </w:pPr>
          </w:p>
        </w:tc>
        <w:tc>
          <w:tcPr>
            <w:tcW w:w="810" w:type="dxa"/>
            <w:tcBorders>
              <w:top w:val="nil"/>
              <w:left w:val="nil"/>
              <w:bottom w:val="nil"/>
              <w:right w:val="nil"/>
            </w:tcBorders>
          </w:tcPr>
          <w:p w14:paraId="6464B86F" w14:textId="77777777" w:rsidR="0050215F" w:rsidRPr="0050215F" w:rsidRDefault="0050215F" w:rsidP="0050215F">
            <w:pPr>
              <w:keepNext/>
              <w:autoSpaceDE w:val="0"/>
              <w:autoSpaceDN w:val="0"/>
              <w:adjustRightInd w:val="0"/>
              <w:ind w:left="-108"/>
              <w:jc w:val="center"/>
              <w:rPr>
                <w:b/>
                <w:bCs/>
                <w:sz w:val="18"/>
                <w:szCs w:val="18"/>
              </w:rPr>
            </w:pPr>
          </w:p>
        </w:tc>
        <w:tc>
          <w:tcPr>
            <w:tcW w:w="1156" w:type="dxa"/>
            <w:tcBorders>
              <w:top w:val="nil"/>
              <w:left w:val="nil"/>
              <w:bottom w:val="nil"/>
              <w:right w:val="nil"/>
            </w:tcBorders>
          </w:tcPr>
          <w:p w14:paraId="07045853" w14:textId="77777777" w:rsidR="0050215F" w:rsidRPr="0050215F" w:rsidRDefault="0050215F" w:rsidP="0050215F">
            <w:pPr>
              <w:keepNext/>
              <w:autoSpaceDE w:val="0"/>
              <w:autoSpaceDN w:val="0"/>
              <w:adjustRightInd w:val="0"/>
              <w:ind w:left="-108"/>
              <w:jc w:val="center"/>
              <w:rPr>
                <w:b/>
                <w:bCs/>
                <w:sz w:val="18"/>
                <w:szCs w:val="18"/>
              </w:rPr>
            </w:pPr>
          </w:p>
        </w:tc>
      </w:tr>
      <w:tr w:rsidR="0050215F" w:rsidRPr="0050215F" w14:paraId="56D7A477" w14:textId="77777777" w:rsidTr="00632F09">
        <w:tc>
          <w:tcPr>
            <w:tcW w:w="3420" w:type="dxa"/>
            <w:tcBorders>
              <w:top w:val="nil"/>
              <w:left w:val="nil"/>
              <w:bottom w:val="nil"/>
              <w:right w:val="nil"/>
            </w:tcBorders>
          </w:tcPr>
          <w:p w14:paraId="0FF908B9"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Agriculture, forestry, fishing and hunting</w:t>
            </w:r>
          </w:p>
        </w:tc>
        <w:tc>
          <w:tcPr>
            <w:tcW w:w="720" w:type="dxa"/>
            <w:tcBorders>
              <w:top w:val="nil"/>
              <w:left w:val="nil"/>
              <w:bottom w:val="nil"/>
              <w:right w:val="nil"/>
            </w:tcBorders>
            <w:vAlign w:val="bottom"/>
          </w:tcPr>
          <w:p w14:paraId="5FD0489E"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547EC411"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1E34A4E2"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64A62A5F"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55B46829"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050CCB15"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4E4111CA" w14:textId="77777777" w:rsidTr="00632F09">
        <w:tc>
          <w:tcPr>
            <w:tcW w:w="3420" w:type="dxa"/>
            <w:tcBorders>
              <w:top w:val="nil"/>
              <w:left w:val="nil"/>
              <w:bottom w:val="nil"/>
              <w:right w:val="nil"/>
            </w:tcBorders>
          </w:tcPr>
          <w:p w14:paraId="29CD6025"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Mining</w:t>
            </w:r>
          </w:p>
        </w:tc>
        <w:tc>
          <w:tcPr>
            <w:tcW w:w="720" w:type="dxa"/>
            <w:tcBorders>
              <w:top w:val="nil"/>
              <w:left w:val="nil"/>
              <w:bottom w:val="nil"/>
              <w:right w:val="nil"/>
            </w:tcBorders>
            <w:vAlign w:val="bottom"/>
          </w:tcPr>
          <w:p w14:paraId="46EE2908"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39A8FD96"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231529A1"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7DEAB98F"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30DDAC5E"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432A7115"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40326818" w14:textId="77777777" w:rsidTr="00632F09">
        <w:tc>
          <w:tcPr>
            <w:tcW w:w="3420" w:type="dxa"/>
            <w:tcBorders>
              <w:top w:val="nil"/>
              <w:left w:val="nil"/>
              <w:bottom w:val="nil"/>
              <w:right w:val="nil"/>
            </w:tcBorders>
          </w:tcPr>
          <w:p w14:paraId="31544016" w14:textId="77777777" w:rsidR="0050215F" w:rsidRPr="0050215F" w:rsidRDefault="0050215F" w:rsidP="0050215F">
            <w:pPr>
              <w:keepNext/>
              <w:autoSpaceDE w:val="0"/>
              <w:autoSpaceDN w:val="0"/>
              <w:adjustRightInd w:val="0"/>
              <w:ind w:left="180" w:hanging="180"/>
              <w:rPr>
                <w:sz w:val="18"/>
                <w:szCs w:val="18"/>
                <w:vertAlign w:val="superscript"/>
              </w:rPr>
            </w:pPr>
            <w:r w:rsidRPr="0050215F">
              <w:rPr>
                <w:sz w:val="18"/>
                <w:szCs w:val="18"/>
              </w:rPr>
              <w:t>Utilities</w:t>
            </w:r>
          </w:p>
        </w:tc>
        <w:tc>
          <w:tcPr>
            <w:tcW w:w="720" w:type="dxa"/>
            <w:tcBorders>
              <w:top w:val="nil"/>
              <w:left w:val="nil"/>
              <w:bottom w:val="nil"/>
              <w:right w:val="nil"/>
            </w:tcBorders>
            <w:vAlign w:val="bottom"/>
          </w:tcPr>
          <w:p w14:paraId="082B4D55"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00427858"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110F7FDE"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1AA92E76"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6768194C"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1F9F5FFE"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6D4E8392" w14:textId="77777777" w:rsidTr="00632F09">
        <w:tc>
          <w:tcPr>
            <w:tcW w:w="3420" w:type="dxa"/>
            <w:tcBorders>
              <w:top w:val="nil"/>
              <w:left w:val="nil"/>
              <w:bottom w:val="nil"/>
              <w:right w:val="nil"/>
            </w:tcBorders>
          </w:tcPr>
          <w:p w14:paraId="68D02BDF"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Construction</w:t>
            </w:r>
          </w:p>
        </w:tc>
        <w:tc>
          <w:tcPr>
            <w:tcW w:w="720" w:type="dxa"/>
            <w:tcBorders>
              <w:top w:val="nil"/>
              <w:left w:val="nil"/>
              <w:bottom w:val="nil"/>
              <w:right w:val="nil"/>
            </w:tcBorders>
            <w:vAlign w:val="bottom"/>
          </w:tcPr>
          <w:p w14:paraId="152FEAF9"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6A560794"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016DB0A8"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681EC21E"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7F09F5BA"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3C24DD67"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6CDCA2EB" w14:textId="77777777" w:rsidTr="00632F09">
        <w:tc>
          <w:tcPr>
            <w:tcW w:w="3420" w:type="dxa"/>
            <w:tcBorders>
              <w:top w:val="nil"/>
              <w:left w:val="nil"/>
              <w:bottom w:val="nil"/>
              <w:right w:val="nil"/>
            </w:tcBorders>
          </w:tcPr>
          <w:p w14:paraId="781A58FE"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Manufacturing</w:t>
            </w:r>
          </w:p>
        </w:tc>
        <w:tc>
          <w:tcPr>
            <w:tcW w:w="720" w:type="dxa"/>
            <w:tcBorders>
              <w:top w:val="nil"/>
              <w:left w:val="nil"/>
              <w:bottom w:val="nil"/>
              <w:right w:val="nil"/>
            </w:tcBorders>
            <w:vAlign w:val="bottom"/>
          </w:tcPr>
          <w:p w14:paraId="25D50A47"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78F7FEF6"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5CFD13E8"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73F1A4E3"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184F911A"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3F7E5701"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14978568" w14:textId="77777777" w:rsidTr="00632F09">
        <w:tc>
          <w:tcPr>
            <w:tcW w:w="3420" w:type="dxa"/>
            <w:tcBorders>
              <w:top w:val="nil"/>
              <w:left w:val="nil"/>
              <w:bottom w:val="nil"/>
              <w:right w:val="nil"/>
            </w:tcBorders>
          </w:tcPr>
          <w:p w14:paraId="6762FE3D"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Wholesale trade</w:t>
            </w:r>
          </w:p>
        </w:tc>
        <w:tc>
          <w:tcPr>
            <w:tcW w:w="720" w:type="dxa"/>
            <w:tcBorders>
              <w:top w:val="nil"/>
              <w:left w:val="nil"/>
              <w:bottom w:val="nil"/>
              <w:right w:val="nil"/>
            </w:tcBorders>
            <w:vAlign w:val="bottom"/>
          </w:tcPr>
          <w:p w14:paraId="5BC06784"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7F50085E"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3C5E010C"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7D5B0FC8"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29797779"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33E934B3"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79D97973" w14:textId="77777777" w:rsidTr="00632F09">
        <w:tc>
          <w:tcPr>
            <w:tcW w:w="3420" w:type="dxa"/>
            <w:tcBorders>
              <w:top w:val="nil"/>
              <w:left w:val="nil"/>
              <w:bottom w:val="nil"/>
              <w:right w:val="nil"/>
            </w:tcBorders>
          </w:tcPr>
          <w:p w14:paraId="13E59A1C"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Retail trade</w:t>
            </w:r>
          </w:p>
        </w:tc>
        <w:tc>
          <w:tcPr>
            <w:tcW w:w="720" w:type="dxa"/>
            <w:tcBorders>
              <w:top w:val="nil"/>
              <w:left w:val="nil"/>
              <w:bottom w:val="nil"/>
              <w:right w:val="nil"/>
            </w:tcBorders>
            <w:vAlign w:val="bottom"/>
          </w:tcPr>
          <w:p w14:paraId="6A55E7E8"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7CAE90E9"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4FFA2E7C"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4BD61DFE"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70497608"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4D420C2A"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576A68A7" w14:textId="77777777" w:rsidTr="00632F09">
        <w:tc>
          <w:tcPr>
            <w:tcW w:w="3420" w:type="dxa"/>
            <w:tcBorders>
              <w:top w:val="nil"/>
              <w:left w:val="nil"/>
              <w:bottom w:val="nil"/>
              <w:right w:val="nil"/>
            </w:tcBorders>
          </w:tcPr>
          <w:p w14:paraId="27153AF2"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Transportation and warehousing</w:t>
            </w:r>
          </w:p>
        </w:tc>
        <w:tc>
          <w:tcPr>
            <w:tcW w:w="720" w:type="dxa"/>
            <w:tcBorders>
              <w:top w:val="nil"/>
              <w:left w:val="nil"/>
              <w:bottom w:val="nil"/>
              <w:right w:val="nil"/>
            </w:tcBorders>
            <w:vAlign w:val="bottom"/>
          </w:tcPr>
          <w:p w14:paraId="74832DA7"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677B5467"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0161F3A0"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25CBEC6F"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1B3A37B8"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23784136"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47E97768" w14:textId="77777777" w:rsidTr="00632F09">
        <w:tc>
          <w:tcPr>
            <w:tcW w:w="3420" w:type="dxa"/>
            <w:tcBorders>
              <w:top w:val="nil"/>
              <w:left w:val="nil"/>
              <w:bottom w:val="nil"/>
              <w:right w:val="nil"/>
            </w:tcBorders>
          </w:tcPr>
          <w:p w14:paraId="283DC16C"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Information</w:t>
            </w:r>
          </w:p>
        </w:tc>
        <w:tc>
          <w:tcPr>
            <w:tcW w:w="720" w:type="dxa"/>
            <w:tcBorders>
              <w:top w:val="nil"/>
              <w:left w:val="nil"/>
              <w:bottom w:val="nil"/>
              <w:right w:val="nil"/>
            </w:tcBorders>
            <w:vAlign w:val="bottom"/>
          </w:tcPr>
          <w:p w14:paraId="643219DC"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7116EDA7"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17A80C9E"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24F8C112"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7613A7CD"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6B1962A0"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09491C38" w14:textId="77777777" w:rsidTr="00632F09">
        <w:tc>
          <w:tcPr>
            <w:tcW w:w="3420" w:type="dxa"/>
            <w:tcBorders>
              <w:top w:val="nil"/>
              <w:left w:val="nil"/>
              <w:bottom w:val="nil"/>
              <w:right w:val="nil"/>
            </w:tcBorders>
          </w:tcPr>
          <w:p w14:paraId="62969E2E"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Finance and insurance</w:t>
            </w:r>
          </w:p>
        </w:tc>
        <w:tc>
          <w:tcPr>
            <w:tcW w:w="720" w:type="dxa"/>
            <w:tcBorders>
              <w:top w:val="nil"/>
              <w:left w:val="nil"/>
              <w:bottom w:val="nil"/>
              <w:right w:val="nil"/>
            </w:tcBorders>
            <w:vAlign w:val="bottom"/>
          </w:tcPr>
          <w:p w14:paraId="473F3CE7"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60103CDD"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69FBC70B"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7B0FEC40"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2CE74BBC"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40514822"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0EF2D1C9" w14:textId="77777777" w:rsidTr="00632F09">
        <w:tc>
          <w:tcPr>
            <w:tcW w:w="3420" w:type="dxa"/>
            <w:tcBorders>
              <w:top w:val="nil"/>
              <w:left w:val="nil"/>
              <w:bottom w:val="nil"/>
              <w:right w:val="nil"/>
            </w:tcBorders>
          </w:tcPr>
          <w:p w14:paraId="54CC37FB" w14:textId="77777777" w:rsidR="0050215F" w:rsidRPr="0050215F" w:rsidRDefault="0050215F" w:rsidP="0050215F">
            <w:pPr>
              <w:keepNext/>
              <w:autoSpaceDE w:val="0"/>
              <w:autoSpaceDN w:val="0"/>
              <w:adjustRightInd w:val="0"/>
              <w:ind w:left="180" w:hanging="180"/>
              <w:rPr>
                <w:sz w:val="18"/>
                <w:szCs w:val="18"/>
                <w:vertAlign w:val="superscript"/>
              </w:rPr>
            </w:pPr>
            <w:r w:rsidRPr="0050215F">
              <w:rPr>
                <w:sz w:val="18"/>
                <w:szCs w:val="18"/>
              </w:rPr>
              <w:t>Real estate and rental and leasing</w:t>
            </w:r>
          </w:p>
        </w:tc>
        <w:tc>
          <w:tcPr>
            <w:tcW w:w="720" w:type="dxa"/>
            <w:tcBorders>
              <w:top w:val="nil"/>
              <w:left w:val="nil"/>
              <w:bottom w:val="nil"/>
              <w:right w:val="nil"/>
            </w:tcBorders>
            <w:vAlign w:val="bottom"/>
          </w:tcPr>
          <w:p w14:paraId="398C7565"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5C807C08"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48231EAA"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065C3ED8"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1BE3AB34"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082BAF5A"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6673ADAC" w14:textId="77777777" w:rsidTr="00632F09">
        <w:tc>
          <w:tcPr>
            <w:tcW w:w="3420" w:type="dxa"/>
            <w:tcBorders>
              <w:top w:val="nil"/>
              <w:left w:val="nil"/>
              <w:bottom w:val="nil"/>
              <w:right w:val="nil"/>
            </w:tcBorders>
          </w:tcPr>
          <w:p w14:paraId="1466C771"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Professional and technical services</w:t>
            </w:r>
          </w:p>
        </w:tc>
        <w:tc>
          <w:tcPr>
            <w:tcW w:w="720" w:type="dxa"/>
            <w:tcBorders>
              <w:top w:val="nil"/>
              <w:left w:val="nil"/>
              <w:bottom w:val="nil"/>
              <w:right w:val="nil"/>
            </w:tcBorders>
            <w:vAlign w:val="bottom"/>
          </w:tcPr>
          <w:p w14:paraId="45FDEF1A"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39CA8300"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29106693"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753BEB7E"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16C635AA"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4D057C05"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15605FDB" w14:textId="77777777" w:rsidTr="00632F09">
        <w:tc>
          <w:tcPr>
            <w:tcW w:w="3420" w:type="dxa"/>
            <w:tcBorders>
              <w:top w:val="nil"/>
              <w:left w:val="nil"/>
              <w:bottom w:val="nil"/>
              <w:right w:val="nil"/>
            </w:tcBorders>
          </w:tcPr>
          <w:p w14:paraId="7EDA81DD" w14:textId="77777777" w:rsidR="0050215F" w:rsidRPr="0050215F" w:rsidRDefault="0050215F" w:rsidP="0050215F">
            <w:pPr>
              <w:keepNext/>
              <w:autoSpaceDE w:val="0"/>
              <w:autoSpaceDN w:val="0"/>
              <w:adjustRightInd w:val="0"/>
              <w:ind w:left="180" w:hanging="180"/>
              <w:rPr>
                <w:sz w:val="18"/>
                <w:szCs w:val="18"/>
                <w:vertAlign w:val="superscript"/>
              </w:rPr>
            </w:pPr>
            <w:r w:rsidRPr="0050215F">
              <w:rPr>
                <w:sz w:val="18"/>
                <w:szCs w:val="18"/>
              </w:rPr>
              <w:t>Management of companies and enterprises</w:t>
            </w:r>
          </w:p>
        </w:tc>
        <w:tc>
          <w:tcPr>
            <w:tcW w:w="720" w:type="dxa"/>
            <w:tcBorders>
              <w:top w:val="nil"/>
              <w:left w:val="nil"/>
              <w:bottom w:val="nil"/>
              <w:right w:val="nil"/>
            </w:tcBorders>
            <w:vAlign w:val="bottom"/>
          </w:tcPr>
          <w:p w14:paraId="1FB4E815"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7A383D93"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5A9F2956"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2701A8AD"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05B0C5ED"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69A5B6BD"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2461734F" w14:textId="77777777" w:rsidTr="00632F09">
        <w:tc>
          <w:tcPr>
            <w:tcW w:w="3420" w:type="dxa"/>
            <w:tcBorders>
              <w:top w:val="nil"/>
              <w:left w:val="nil"/>
              <w:bottom w:val="nil"/>
              <w:right w:val="nil"/>
            </w:tcBorders>
          </w:tcPr>
          <w:p w14:paraId="2D4A1D51"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Administrative and waste services</w:t>
            </w:r>
          </w:p>
        </w:tc>
        <w:tc>
          <w:tcPr>
            <w:tcW w:w="720" w:type="dxa"/>
            <w:tcBorders>
              <w:top w:val="nil"/>
              <w:left w:val="nil"/>
              <w:bottom w:val="nil"/>
              <w:right w:val="nil"/>
            </w:tcBorders>
            <w:vAlign w:val="bottom"/>
          </w:tcPr>
          <w:p w14:paraId="0F536E37"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0EB7F9E4"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42FA655D"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1B0F69D8"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395C3AC4"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22474CFE"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58884568" w14:textId="77777777" w:rsidTr="00632F09">
        <w:tc>
          <w:tcPr>
            <w:tcW w:w="3420" w:type="dxa"/>
            <w:tcBorders>
              <w:top w:val="nil"/>
              <w:left w:val="nil"/>
              <w:bottom w:val="nil"/>
              <w:right w:val="nil"/>
            </w:tcBorders>
          </w:tcPr>
          <w:p w14:paraId="499158AB"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Educational services</w:t>
            </w:r>
          </w:p>
        </w:tc>
        <w:tc>
          <w:tcPr>
            <w:tcW w:w="720" w:type="dxa"/>
            <w:tcBorders>
              <w:top w:val="nil"/>
              <w:left w:val="nil"/>
              <w:bottom w:val="nil"/>
              <w:right w:val="nil"/>
            </w:tcBorders>
            <w:vAlign w:val="bottom"/>
          </w:tcPr>
          <w:p w14:paraId="68037016"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66EFDF45"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1B554DC2"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3294D056"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12094A50"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09749517"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32BDE9ED" w14:textId="77777777" w:rsidTr="00632F09">
        <w:tc>
          <w:tcPr>
            <w:tcW w:w="3420" w:type="dxa"/>
            <w:tcBorders>
              <w:top w:val="nil"/>
              <w:left w:val="nil"/>
              <w:bottom w:val="nil"/>
              <w:right w:val="nil"/>
            </w:tcBorders>
          </w:tcPr>
          <w:p w14:paraId="7EDB8D81"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Health care and social assistance</w:t>
            </w:r>
          </w:p>
        </w:tc>
        <w:tc>
          <w:tcPr>
            <w:tcW w:w="720" w:type="dxa"/>
            <w:tcBorders>
              <w:top w:val="nil"/>
              <w:left w:val="nil"/>
              <w:bottom w:val="nil"/>
              <w:right w:val="nil"/>
            </w:tcBorders>
            <w:vAlign w:val="bottom"/>
          </w:tcPr>
          <w:p w14:paraId="47D08F30"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2712120F"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7B4B9952"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1E45D0C2"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77666097"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2D9470F3"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2C8E86CA" w14:textId="77777777" w:rsidTr="00632F09">
        <w:tc>
          <w:tcPr>
            <w:tcW w:w="3420" w:type="dxa"/>
            <w:tcBorders>
              <w:top w:val="nil"/>
              <w:left w:val="nil"/>
              <w:bottom w:val="nil"/>
              <w:right w:val="nil"/>
            </w:tcBorders>
          </w:tcPr>
          <w:p w14:paraId="3AC40629"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Arts, entertainment and recreation</w:t>
            </w:r>
          </w:p>
        </w:tc>
        <w:tc>
          <w:tcPr>
            <w:tcW w:w="720" w:type="dxa"/>
            <w:tcBorders>
              <w:top w:val="nil"/>
              <w:left w:val="nil"/>
              <w:bottom w:val="nil"/>
              <w:right w:val="nil"/>
            </w:tcBorders>
            <w:vAlign w:val="bottom"/>
          </w:tcPr>
          <w:p w14:paraId="0D2D1D4D"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16C9D49D"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57EE4301"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6A8D7180"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4F482A2B"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1E869854"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04468B23" w14:textId="77777777" w:rsidTr="00632F09">
        <w:tc>
          <w:tcPr>
            <w:tcW w:w="3420" w:type="dxa"/>
            <w:tcBorders>
              <w:top w:val="nil"/>
              <w:left w:val="nil"/>
              <w:bottom w:val="nil"/>
              <w:right w:val="nil"/>
            </w:tcBorders>
          </w:tcPr>
          <w:p w14:paraId="72D5B6AA"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Accommodation and food services</w:t>
            </w:r>
          </w:p>
        </w:tc>
        <w:tc>
          <w:tcPr>
            <w:tcW w:w="720" w:type="dxa"/>
            <w:tcBorders>
              <w:top w:val="nil"/>
              <w:left w:val="nil"/>
              <w:bottom w:val="nil"/>
              <w:right w:val="nil"/>
            </w:tcBorders>
            <w:vAlign w:val="bottom"/>
          </w:tcPr>
          <w:p w14:paraId="0BCD9C4F"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69F2429C"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0DF2588E"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253BF90F"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08CE7424"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734A4BB0"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39CF6A6D" w14:textId="77777777" w:rsidTr="00632F09">
        <w:tc>
          <w:tcPr>
            <w:tcW w:w="3420" w:type="dxa"/>
            <w:tcBorders>
              <w:top w:val="nil"/>
              <w:left w:val="nil"/>
              <w:bottom w:val="nil"/>
              <w:right w:val="nil"/>
            </w:tcBorders>
          </w:tcPr>
          <w:p w14:paraId="21547C48"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Other services, except public administration</w:t>
            </w:r>
          </w:p>
        </w:tc>
        <w:tc>
          <w:tcPr>
            <w:tcW w:w="720" w:type="dxa"/>
            <w:tcBorders>
              <w:top w:val="nil"/>
              <w:left w:val="nil"/>
              <w:bottom w:val="nil"/>
              <w:right w:val="nil"/>
            </w:tcBorders>
            <w:vAlign w:val="bottom"/>
          </w:tcPr>
          <w:p w14:paraId="4130A355"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01F6D12B"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74C31790"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7B6BF150"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77158085"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0EF07544"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32895C68" w14:textId="77777777" w:rsidTr="00632F09">
        <w:tc>
          <w:tcPr>
            <w:tcW w:w="3420" w:type="dxa"/>
            <w:tcBorders>
              <w:top w:val="nil"/>
              <w:left w:val="nil"/>
              <w:bottom w:val="nil"/>
              <w:right w:val="nil"/>
            </w:tcBorders>
          </w:tcPr>
          <w:p w14:paraId="65329E54"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Public administration</w:t>
            </w:r>
          </w:p>
        </w:tc>
        <w:tc>
          <w:tcPr>
            <w:tcW w:w="720" w:type="dxa"/>
            <w:tcBorders>
              <w:top w:val="nil"/>
              <w:left w:val="nil"/>
              <w:bottom w:val="nil"/>
              <w:right w:val="nil"/>
            </w:tcBorders>
            <w:vAlign w:val="bottom"/>
          </w:tcPr>
          <w:p w14:paraId="61F0E856" w14:textId="77777777" w:rsidR="0050215F" w:rsidRPr="0050215F" w:rsidRDefault="0050215F" w:rsidP="0050215F">
            <w:pPr>
              <w:keepNext/>
              <w:tabs>
                <w:tab w:val="decimal" w:pos="612"/>
              </w:tabs>
              <w:autoSpaceDE w:val="0"/>
              <w:autoSpaceDN w:val="0"/>
              <w:adjustRightInd w:val="0"/>
              <w:rPr>
                <w:sz w:val="18"/>
                <w:szCs w:val="18"/>
              </w:rPr>
            </w:pPr>
          </w:p>
        </w:tc>
        <w:tc>
          <w:tcPr>
            <w:tcW w:w="1350" w:type="dxa"/>
            <w:tcBorders>
              <w:top w:val="nil"/>
              <w:left w:val="nil"/>
              <w:bottom w:val="nil"/>
              <w:right w:val="nil"/>
            </w:tcBorders>
            <w:vAlign w:val="bottom"/>
          </w:tcPr>
          <w:p w14:paraId="720E13B1" w14:textId="77777777" w:rsidR="0050215F" w:rsidRPr="0050215F" w:rsidRDefault="0050215F" w:rsidP="0050215F">
            <w:pPr>
              <w:keepNext/>
              <w:keepLines/>
              <w:tabs>
                <w:tab w:val="decimal" w:pos="791"/>
              </w:tabs>
              <w:autoSpaceDE w:val="0"/>
              <w:autoSpaceDN w:val="0"/>
              <w:adjustRightInd w:val="0"/>
              <w:rPr>
                <w:sz w:val="18"/>
                <w:szCs w:val="18"/>
              </w:rPr>
            </w:pPr>
          </w:p>
        </w:tc>
        <w:tc>
          <w:tcPr>
            <w:tcW w:w="720" w:type="dxa"/>
            <w:tcBorders>
              <w:top w:val="nil"/>
              <w:left w:val="nil"/>
              <w:bottom w:val="nil"/>
              <w:right w:val="nil"/>
            </w:tcBorders>
            <w:vAlign w:val="bottom"/>
          </w:tcPr>
          <w:p w14:paraId="21164F16" w14:textId="77777777" w:rsidR="0050215F" w:rsidRPr="0050215F" w:rsidRDefault="0050215F" w:rsidP="0050215F">
            <w:pPr>
              <w:keepNext/>
              <w:tabs>
                <w:tab w:val="decimal" w:pos="612"/>
              </w:tabs>
              <w:autoSpaceDE w:val="0"/>
              <w:autoSpaceDN w:val="0"/>
              <w:adjustRightInd w:val="0"/>
              <w:rPr>
                <w:sz w:val="18"/>
                <w:szCs w:val="18"/>
              </w:rPr>
            </w:pPr>
          </w:p>
        </w:tc>
        <w:tc>
          <w:tcPr>
            <w:tcW w:w="1260" w:type="dxa"/>
            <w:tcBorders>
              <w:top w:val="nil"/>
              <w:left w:val="nil"/>
              <w:bottom w:val="nil"/>
              <w:right w:val="nil"/>
            </w:tcBorders>
            <w:vAlign w:val="bottom"/>
          </w:tcPr>
          <w:p w14:paraId="6FE4B41D" w14:textId="77777777" w:rsidR="0050215F" w:rsidRPr="0050215F" w:rsidRDefault="0050215F" w:rsidP="0050215F">
            <w:pPr>
              <w:keepNext/>
              <w:keepLines/>
              <w:tabs>
                <w:tab w:val="decimal" w:pos="698"/>
              </w:tabs>
              <w:autoSpaceDE w:val="0"/>
              <w:autoSpaceDN w:val="0"/>
              <w:adjustRightInd w:val="0"/>
              <w:rPr>
                <w:sz w:val="18"/>
                <w:szCs w:val="18"/>
              </w:rPr>
            </w:pPr>
          </w:p>
        </w:tc>
        <w:tc>
          <w:tcPr>
            <w:tcW w:w="810" w:type="dxa"/>
            <w:tcBorders>
              <w:top w:val="nil"/>
              <w:left w:val="nil"/>
              <w:bottom w:val="nil"/>
              <w:right w:val="nil"/>
            </w:tcBorders>
            <w:shd w:val="clear" w:color="auto" w:fill="auto"/>
            <w:vAlign w:val="bottom"/>
          </w:tcPr>
          <w:p w14:paraId="33DEB46C" w14:textId="77777777" w:rsidR="0050215F" w:rsidRPr="0050215F" w:rsidRDefault="0050215F" w:rsidP="0050215F">
            <w:pPr>
              <w:keepNext/>
              <w:keepLines/>
              <w:tabs>
                <w:tab w:val="decimal" w:pos="340"/>
              </w:tabs>
              <w:autoSpaceDE w:val="0"/>
              <w:autoSpaceDN w:val="0"/>
              <w:adjustRightInd w:val="0"/>
              <w:rPr>
                <w:sz w:val="18"/>
                <w:szCs w:val="18"/>
              </w:rPr>
            </w:pPr>
          </w:p>
        </w:tc>
        <w:tc>
          <w:tcPr>
            <w:tcW w:w="1156" w:type="dxa"/>
            <w:tcBorders>
              <w:top w:val="nil"/>
              <w:left w:val="nil"/>
              <w:bottom w:val="nil"/>
              <w:right w:val="nil"/>
            </w:tcBorders>
            <w:shd w:val="clear" w:color="auto" w:fill="auto"/>
            <w:vAlign w:val="bottom"/>
          </w:tcPr>
          <w:p w14:paraId="01BC5EB1" w14:textId="77777777" w:rsidR="0050215F" w:rsidRPr="0050215F" w:rsidRDefault="0050215F" w:rsidP="0050215F">
            <w:pPr>
              <w:keepNext/>
              <w:keepLines/>
              <w:tabs>
                <w:tab w:val="decimal" w:pos="613"/>
              </w:tabs>
              <w:autoSpaceDE w:val="0"/>
              <w:autoSpaceDN w:val="0"/>
              <w:adjustRightInd w:val="0"/>
              <w:rPr>
                <w:sz w:val="18"/>
                <w:szCs w:val="18"/>
              </w:rPr>
            </w:pPr>
          </w:p>
        </w:tc>
      </w:tr>
      <w:tr w:rsidR="0050215F" w:rsidRPr="0050215F" w14:paraId="55FCF317" w14:textId="77777777" w:rsidTr="00632F09">
        <w:tc>
          <w:tcPr>
            <w:tcW w:w="3420" w:type="dxa"/>
            <w:tcBorders>
              <w:top w:val="nil"/>
              <w:left w:val="nil"/>
              <w:bottom w:val="nil"/>
              <w:right w:val="nil"/>
            </w:tcBorders>
          </w:tcPr>
          <w:p w14:paraId="5AAACCC9" w14:textId="77777777" w:rsidR="0050215F" w:rsidRPr="0050215F" w:rsidRDefault="0050215F" w:rsidP="0050215F">
            <w:pPr>
              <w:keepNext/>
              <w:autoSpaceDE w:val="0"/>
              <w:autoSpaceDN w:val="0"/>
              <w:adjustRightInd w:val="0"/>
              <w:ind w:left="180" w:hanging="180"/>
              <w:rPr>
                <w:sz w:val="18"/>
                <w:szCs w:val="18"/>
              </w:rPr>
            </w:pPr>
            <w:r w:rsidRPr="0050215F">
              <w:rPr>
                <w:sz w:val="18"/>
                <w:szCs w:val="18"/>
              </w:rPr>
              <w:t>Unclassified</w:t>
            </w:r>
          </w:p>
        </w:tc>
        <w:tc>
          <w:tcPr>
            <w:tcW w:w="720" w:type="dxa"/>
            <w:tcBorders>
              <w:top w:val="nil"/>
              <w:left w:val="nil"/>
              <w:bottom w:val="nil"/>
              <w:right w:val="nil"/>
            </w:tcBorders>
            <w:vAlign w:val="bottom"/>
          </w:tcPr>
          <w:p w14:paraId="657F250B" w14:textId="77777777" w:rsidR="0050215F" w:rsidRPr="0050215F" w:rsidRDefault="0050215F" w:rsidP="0050215F">
            <w:pPr>
              <w:keepNext/>
              <w:tabs>
                <w:tab w:val="decimal" w:pos="612"/>
              </w:tabs>
              <w:autoSpaceDE w:val="0"/>
              <w:autoSpaceDN w:val="0"/>
              <w:adjustRightInd w:val="0"/>
              <w:rPr>
                <w:sz w:val="18"/>
                <w:szCs w:val="18"/>
                <w:u w:val="single"/>
              </w:rPr>
            </w:pPr>
          </w:p>
        </w:tc>
        <w:tc>
          <w:tcPr>
            <w:tcW w:w="1350" w:type="dxa"/>
            <w:tcBorders>
              <w:top w:val="nil"/>
              <w:left w:val="nil"/>
              <w:bottom w:val="nil"/>
              <w:right w:val="nil"/>
            </w:tcBorders>
            <w:vAlign w:val="bottom"/>
          </w:tcPr>
          <w:p w14:paraId="59BCF1A8" w14:textId="77777777" w:rsidR="0050215F" w:rsidRPr="0050215F" w:rsidRDefault="0050215F" w:rsidP="0050215F">
            <w:pPr>
              <w:keepNext/>
              <w:keepLines/>
              <w:tabs>
                <w:tab w:val="decimal" w:pos="791"/>
              </w:tabs>
              <w:autoSpaceDE w:val="0"/>
              <w:autoSpaceDN w:val="0"/>
              <w:adjustRightInd w:val="0"/>
              <w:rPr>
                <w:sz w:val="18"/>
                <w:szCs w:val="18"/>
                <w:u w:val="single"/>
              </w:rPr>
            </w:pPr>
          </w:p>
        </w:tc>
        <w:tc>
          <w:tcPr>
            <w:tcW w:w="720" w:type="dxa"/>
            <w:tcBorders>
              <w:top w:val="nil"/>
              <w:left w:val="nil"/>
              <w:bottom w:val="nil"/>
              <w:right w:val="nil"/>
            </w:tcBorders>
            <w:vAlign w:val="bottom"/>
          </w:tcPr>
          <w:p w14:paraId="408FB1FE" w14:textId="77777777" w:rsidR="0050215F" w:rsidRPr="0050215F" w:rsidRDefault="0050215F" w:rsidP="0050215F">
            <w:pPr>
              <w:keepNext/>
              <w:tabs>
                <w:tab w:val="decimal" w:pos="612"/>
              </w:tabs>
              <w:autoSpaceDE w:val="0"/>
              <w:autoSpaceDN w:val="0"/>
              <w:adjustRightInd w:val="0"/>
              <w:rPr>
                <w:sz w:val="18"/>
                <w:szCs w:val="18"/>
                <w:u w:val="single"/>
              </w:rPr>
            </w:pPr>
          </w:p>
        </w:tc>
        <w:tc>
          <w:tcPr>
            <w:tcW w:w="1260" w:type="dxa"/>
            <w:tcBorders>
              <w:top w:val="nil"/>
              <w:left w:val="nil"/>
              <w:bottom w:val="nil"/>
              <w:right w:val="nil"/>
            </w:tcBorders>
            <w:vAlign w:val="bottom"/>
          </w:tcPr>
          <w:p w14:paraId="63AC2FB1" w14:textId="77777777" w:rsidR="0050215F" w:rsidRPr="0050215F" w:rsidRDefault="0050215F" w:rsidP="0050215F">
            <w:pPr>
              <w:keepNext/>
              <w:keepLines/>
              <w:tabs>
                <w:tab w:val="decimal" w:pos="698"/>
              </w:tabs>
              <w:autoSpaceDE w:val="0"/>
              <w:autoSpaceDN w:val="0"/>
              <w:adjustRightInd w:val="0"/>
              <w:rPr>
                <w:sz w:val="18"/>
                <w:szCs w:val="18"/>
                <w:u w:val="single"/>
              </w:rPr>
            </w:pPr>
          </w:p>
        </w:tc>
        <w:tc>
          <w:tcPr>
            <w:tcW w:w="810" w:type="dxa"/>
            <w:tcBorders>
              <w:top w:val="nil"/>
              <w:left w:val="nil"/>
              <w:bottom w:val="nil"/>
              <w:right w:val="nil"/>
            </w:tcBorders>
            <w:shd w:val="clear" w:color="auto" w:fill="auto"/>
            <w:vAlign w:val="bottom"/>
          </w:tcPr>
          <w:p w14:paraId="5FAE9202" w14:textId="77777777" w:rsidR="0050215F" w:rsidRPr="0050215F" w:rsidRDefault="0050215F" w:rsidP="0050215F">
            <w:pPr>
              <w:keepNext/>
              <w:keepLines/>
              <w:tabs>
                <w:tab w:val="decimal" w:pos="340"/>
              </w:tabs>
              <w:autoSpaceDE w:val="0"/>
              <w:autoSpaceDN w:val="0"/>
              <w:adjustRightInd w:val="0"/>
              <w:rPr>
                <w:sz w:val="18"/>
                <w:szCs w:val="18"/>
                <w:u w:val="single"/>
              </w:rPr>
            </w:pPr>
          </w:p>
        </w:tc>
        <w:tc>
          <w:tcPr>
            <w:tcW w:w="1156" w:type="dxa"/>
            <w:tcBorders>
              <w:top w:val="nil"/>
              <w:left w:val="nil"/>
              <w:bottom w:val="nil"/>
              <w:right w:val="nil"/>
            </w:tcBorders>
            <w:shd w:val="clear" w:color="auto" w:fill="auto"/>
            <w:vAlign w:val="bottom"/>
          </w:tcPr>
          <w:p w14:paraId="47244878" w14:textId="77777777" w:rsidR="0050215F" w:rsidRPr="0050215F" w:rsidRDefault="0050215F" w:rsidP="0050215F">
            <w:pPr>
              <w:keepNext/>
              <w:keepLines/>
              <w:tabs>
                <w:tab w:val="decimal" w:pos="613"/>
              </w:tabs>
              <w:autoSpaceDE w:val="0"/>
              <w:autoSpaceDN w:val="0"/>
              <w:adjustRightInd w:val="0"/>
              <w:rPr>
                <w:sz w:val="18"/>
                <w:szCs w:val="18"/>
                <w:u w:val="single"/>
              </w:rPr>
            </w:pPr>
          </w:p>
        </w:tc>
      </w:tr>
      <w:tr w:rsidR="0050215F" w:rsidRPr="0050215F" w14:paraId="730CEE12" w14:textId="77777777" w:rsidTr="00632F09">
        <w:tc>
          <w:tcPr>
            <w:tcW w:w="3420" w:type="dxa"/>
            <w:tcBorders>
              <w:top w:val="nil"/>
              <w:left w:val="nil"/>
              <w:bottom w:val="nil"/>
              <w:right w:val="nil"/>
            </w:tcBorders>
          </w:tcPr>
          <w:p w14:paraId="6406AED7" w14:textId="77777777" w:rsidR="0050215F" w:rsidRPr="0050215F" w:rsidRDefault="0050215F" w:rsidP="0050215F">
            <w:pPr>
              <w:keepNext/>
              <w:autoSpaceDE w:val="0"/>
              <w:autoSpaceDN w:val="0"/>
              <w:adjustRightInd w:val="0"/>
              <w:ind w:left="360"/>
              <w:rPr>
                <w:sz w:val="18"/>
                <w:szCs w:val="18"/>
              </w:rPr>
            </w:pPr>
            <w:r w:rsidRPr="0050215F">
              <w:rPr>
                <w:sz w:val="18"/>
                <w:szCs w:val="18"/>
              </w:rPr>
              <w:t>Total</w:t>
            </w:r>
          </w:p>
        </w:tc>
        <w:tc>
          <w:tcPr>
            <w:tcW w:w="720" w:type="dxa"/>
            <w:tcBorders>
              <w:top w:val="nil"/>
              <w:left w:val="nil"/>
              <w:bottom w:val="nil"/>
              <w:right w:val="nil"/>
            </w:tcBorders>
            <w:vAlign w:val="bottom"/>
          </w:tcPr>
          <w:p w14:paraId="6F6E671D" w14:textId="77777777" w:rsidR="0050215F" w:rsidRPr="0050215F" w:rsidRDefault="0050215F" w:rsidP="0050215F">
            <w:pPr>
              <w:keepNext/>
              <w:tabs>
                <w:tab w:val="decimal" w:pos="612"/>
              </w:tabs>
              <w:autoSpaceDE w:val="0"/>
              <w:autoSpaceDN w:val="0"/>
              <w:adjustRightInd w:val="0"/>
              <w:rPr>
                <w:sz w:val="18"/>
                <w:szCs w:val="18"/>
                <w:u w:val="double"/>
              </w:rPr>
            </w:pPr>
          </w:p>
        </w:tc>
        <w:tc>
          <w:tcPr>
            <w:tcW w:w="1350" w:type="dxa"/>
            <w:tcBorders>
              <w:top w:val="nil"/>
              <w:left w:val="nil"/>
              <w:bottom w:val="nil"/>
              <w:right w:val="nil"/>
            </w:tcBorders>
            <w:vAlign w:val="bottom"/>
          </w:tcPr>
          <w:p w14:paraId="7976AAC8" w14:textId="77777777" w:rsidR="0050215F" w:rsidRPr="0050215F" w:rsidRDefault="0050215F" w:rsidP="0050215F">
            <w:pPr>
              <w:keepNext/>
              <w:keepLines/>
              <w:tabs>
                <w:tab w:val="decimal" w:pos="791"/>
              </w:tabs>
              <w:autoSpaceDE w:val="0"/>
              <w:autoSpaceDN w:val="0"/>
              <w:adjustRightInd w:val="0"/>
              <w:rPr>
                <w:sz w:val="18"/>
                <w:szCs w:val="18"/>
                <w:u w:val="double"/>
              </w:rPr>
            </w:pPr>
          </w:p>
        </w:tc>
        <w:tc>
          <w:tcPr>
            <w:tcW w:w="720" w:type="dxa"/>
            <w:tcBorders>
              <w:top w:val="nil"/>
              <w:left w:val="nil"/>
              <w:bottom w:val="nil"/>
              <w:right w:val="nil"/>
            </w:tcBorders>
            <w:vAlign w:val="bottom"/>
          </w:tcPr>
          <w:p w14:paraId="5882C68C" w14:textId="77777777" w:rsidR="0050215F" w:rsidRPr="0050215F" w:rsidRDefault="0050215F" w:rsidP="0050215F">
            <w:pPr>
              <w:keepNext/>
              <w:tabs>
                <w:tab w:val="decimal" w:pos="612"/>
              </w:tabs>
              <w:autoSpaceDE w:val="0"/>
              <w:autoSpaceDN w:val="0"/>
              <w:adjustRightInd w:val="0"/>
              <w:rPr>
                <w:sz w:val="18"/>
                <w:szCs w:val="18"/>
                <w:u w:val="double"/>
              </w:rPr>
            </w:pPr>
          </w:p>
        </w:tc>
        <w:tc>
          <w:tcPr>
            <w:tcW w:w="1260" w:type="dxa"/>
            <w:tcBorders>
              <w:top w:val="nil"/>
              <w:left w:val="nil"/>
              <w:bottom w:val="nil"/>
              <w:right w:val="nil"/>
            </w:tcBorders>
            <w:vAlign w:val="bottom"/>
          </w:tcPr>
          <w:p w14:paraId="2C07C77F" w14:textId="77777777" w:rsidR="0050215F" w:rsidRPr="0050215F" w:rsidRDefault="0050215F" w:rsidP="0050215F">
            <w:pPr>
              <w:keepNext/>
              <w:keepLines/>
              <w:tabs>
                <w:tab w:val="decimal" w:pos="698"/>
              </w:tabs>
              <w:autoSpaceDE w:val="0"/>
              <w:autoSpaceDN w:val="0"/>
              <w:adjustRightInd w:val="0"/>
              <w:rPr>
                <w:sz w:val="18"/>
                <w:szCs w:val="18"/>
                <w:u w:val="double"/>
              </w:rPr>
            </w:pPr>
          </w:p>
        </w:tc>
        <w:tc>
          <w:tcPr>
            <w:tcW w:w="810" w:type="dxa"/>
            <w:tcBorders>
              <w:top w:val="nil"/>
              <w:left w:val="nil"/>
              <w:bottom w:val="nil"/>
              <w:right w:val="nil"/>
            </w:tcBorders>
            <w:shd w:val="clear" w:color="auto" w:fill="auto"/>
            <w:vAlign w:val="bottom"/>
          </w:tcPr>
          <w:p w14:paraId="417D166C" w14:textId="77777777" w:rsidR="0050215F" w:rsidRPr="0050215F" w:rsidRDefault="0050215F" w:rsidP="0050215F">
            <w:pPr>
              <w:keepNext/>
              <w:keepLines/>
              <w:tabs>
                <w:tab w:val="decimal" w:pos="345"/>
              </w:tabs>
              <w:autoSpaceDE w:val="0"/>
              <w:autoSpaceDN w:val="0"/>
              <w:adjustRightInd w:val="0"/>
              <w:rPr>
                <w:sz w:val="18"/>
                <w:szCs w:val="18"/>
                <w:u w:val="double"/>
              </w:rPr>
            </w:pPr>
          </w:p>
        </w:tc>
        <w:tc>
          <w:tcPr>
            <w:tcW w:w="1156" w:type="dxa"/>
            <w:tcBorders>
              <w:top w:val="nil"/>
              <w:left w:val="nil"/>
              <w:bottom w:val="nil"/>
              <w:right w:val="nil"/>
            </w:tcBorders>
            <w:shd w:val="clear" w:color="auto" w:fill="auto"/>
            <w:vAlign w:val="bottom"/>
          </w:tcPr>
          <w:p w14:paraId="76D20B6B" w14:textId="77777777" w:rsidR="0050215F" w:rsidRPr="0050215F" w:rsidRDefault="0050215F" w:rsidP="0050215F">
            <w:pPr>
              <w:keepNext/>
              <w:keepLines/>
              <w:tabs>
                <w:tab w:val="decimal" w:pos="613"/>
              </w:tabs>
              <w:autoSpaceDE w:val="0"/>
              <w:autoSpaceDN w:val="0"/>
              <w:adjustRightInd w:val="0"/>
              <w:rPr>
                <w:sz w:val="18"/>
                <w:szCs w:val="18"/>
                <w:u w:val="double"/>
              </w:rPr>
            </w:pPr>
          </w:p>
        </w:tc>
      </w:tr>
      <w:tr w:rsidR="0050215F" w:rsidRPr="0050215F" w14:paraId="22F40244" w14:textId="77777777" w:rsidTr="00632F09">
        <w:tc>
          <w:tcPr>
            <w:tcW w:w="9436" w:type="dxa"/>
            <w:gridSpan w:val="7"/>
            <w:tcBorders>
              <w:top w:val="nil"/>
              <w:left w:val="nil"/>
              <w:bottom w:val="nil"/>
              <w:right w:val="nil"/>
            </w:tcBorders>
          </w:tcPr>
          <w:p w14:paraId="52161F73" w14:textId="77777777" w:rsidR="0050215F" w:rsidRPr="0050215F" w:rsidRDefault="0050215F" w:rsidP="0050215F">
            <w:pPr>
              <w:keepNext/>
              <w:autoSpaceDE w:val="0"/>
              <w:autoSpaceDN w:val="0"/>
              <w:adjustRightInd w:val="0"/>
              <w:ind w:right="432"/>
              <w:rPr>
                <w:sz w:val="14"/>
                <w:szCs w:val="14"/>
              </w:rPr>
            </w:pPr>
            <w:r w:rsidRPr="0050215F">
              <w:rPr>
                <w:sz w:val="14"/>
                <w:szCs w:val="14"/>
              </w:rPr>
              <w:t>_____________________________</w:t>
            </w:r>
          </w:p>
          <w:p w14:paraId="35C162CF" w14:textId="77777777" w:rsidR="0050215F" w:rsidRPr="0050215F" w:rsidRDefault="0050215F" w:rsidP="0050215F">
            <w:pPr>
              <w:keepNext/>
              <w:autoSpaceDE w:val="0"/>
              <w:autoSpaceDN w:val="0"/>
              <w:adjustRightInd w:val="0"/>
              <w:ind w:right="432"/>
              <w:rPr>
                <w:sz w:val="14"/>
                <w:szCs w:val="14"/>
              </w:rPr>
            </w:pPr>
            <w:r w:rsidRPr="0050215F">
              <w:rPr>
                <w:sz w:val="14"/>
                <w:szCs w:val="14"/>
                <w:vertAlign w:val="superscript"/>
              </w:rPr>
              <w:t>1</w:t>
            </w:r>
            <w:r w:rsidRPr="0050215F">
              <w:rPr>
                <w:sz w:val="14"/>
                <w:szCs w:val="14"/>
              </w:rPr>
              <w:t xml:space="preserve"> The primary source for QCEW data are the reports submitted by employers to the Utah Unemployment Insurance program.</w:t>
            </w:r>
          </w:p>
          <w:p w14:paraId="56F8657B" w14:textId="77777777" w:rsidR="0050215F" w:rsidRPr="0050215F" w:rsidRDefault="0050215F" w:rsidP="0050215F">
            <w:pPr>
              <w:keepNext/>
              <w:autoSpaceDE w:val="0"/>
              <w:autoSpaceDN w:val="0"/>
              <w:adjustRightInd w:val="0"/>
              <w:ind w:right="432"/>
              <w:rPr>
                <w:sz w:val="14"/>
                <w:szCs w:val="14"/>
              </w:rPr>
            </w:pPr>
            <w:r w:rsidRPr="0050215F">
              <w:rPr>
                <w:sz w:val="14"/>
                <w:szCs w:val="14"/>
                <w:vertAlign w:val="superscript"/>
              </w:rPr>
              <w:t>2</w:t>
            </w:r>
            <w:r w:rsidRPr="0050215F">
              <w:rPr>
                <w:sz w:val="14"/>
                <w:szCs w:val="14"/>
              </w:rPr>
              <w:t xml:space="preserve"> Totals may not add due to rounding.</w:t>
            </w:r>
          </w:p>
          <w:p w14:paraId="125A0810" w14:textId="77777777" w:rsidR="0050215F" w:rsidRPr="0050215F" w:rsidRDefault="0050215F" w:rsidP="0050215F">
            <w:pPr>
              <w:keepNext/>
              <w:autoSpaceDE w:val="0"/>
              <w:autoSpaceDN w:val="0"/>
              <w:adjustRightInd w:val="0"/>
              <w:ind w:right="432"/>
              <w:rPr>
                <w:sz w:val="18"/>
                <w:szCs w:val="18"/>
              </w:rPr>
            </w:pPr>
            <w:r w:rsidRPr="0050215F">
              <w:rPr>
                <w:sz w:val="14"/>
                <w:szCs w:val="14"/>
              </w:rPr>
              <w:t>Source: Utah Department of Workforce Services, Workforce Information, Quarterly Census of Employment and Wages (QCEW)</w:t>
            </w:r>
          </w:p>
        </w:tc>
      </w:tr>
    </w:tbl>
    <w:p w14:paraId="0607A3E1" w14:textId="77777777" w:rsidR="0050215F" w:rsidRPr="0050215F" w:rsidRDefault="0050215F" w:rsidP="0050215F">
      <w:pPr>
        <w:autoSpaceDE w:val="0"/>
        <w:autoSpaceDN w:val="0"/>
        <w:adjustRightInd w:val="0"/>
        <w:spacing w:after="240"/>
        <w:rPr>
          <w:szCs w:val="22"/>
          <w:highlight w:val="yellow"/>
        </w:rPr>
      </w:pPr>
    </w:p>
    <w:p w14:paraId="6E26928D" w14:textId="77777777" w:rsidR="0050215F" w:rsidRPr="0050215F" w:rsidRDefault="0050215F" w:rsidP="0050215F">
      <w:pPr>
        <w:autoSpaceDE w:val="0"/>
        <w:autoSpaceDN w:val="0"/>
        <w:adjustRightInd w:val="0"/>
        <w:spacing w:after="240"/>
        <w:rPr>
          <w:szCs w:val="22"/>
          <w:highlight w:val="yellow"/>
        </w:rPr>
      </w:pPr>
    </w:p>
    <w:p w14:paraId="58D124AE" w14:textId="77777777" w:rsidR="0050215F" w:rsidRPr="0050215F" w:rsidRDefault="0050215F" w:rsidP="0050215F">
      <w:pPr>
        <w:spacing w:after="240"/>
        <w:jc w:val="center"/>
      </w:pPr>
      <w:r w:rsidRPr="0050215F">
        <w:t>[Remainder of Page Intentionally Left Blank]</w:t>
      </w:r>
    </w:p>
    <w:tbl>
      <w:tblPr>
        <w:tblW w:w="0" w:type="auto"/>
        <w:jc w:val="center"/>
        <w:tblLayout w:type="fixed"/>
        <w:tblCellMar>
          <w:left w:w="120" w:type="dxa"/>
          <w:right w:w="120" w:type="dxa"/>
        </w:tblCellMar>
        <w:tblLook w:val="0000" w:firstRow="0" w:lastRow="0" w:firstColumn="0" w:lastColumn="0" w:noHBand="0" w:noVBand="0"/>
      </w:tblPr>
      <w:tblGrid>
        <w:gridCol w:w="1560"/>
        <w:gridCol w:w="1440"/>
        <w:gridCol w:w="1440"/>
        <w:gridCol w:w="1620"/>
        <w:gridCol w:w="1677"/>
      </w:tblGrid>
      <w:tr w:rsidR="0050215F" w:rsidRPr="0050215F" w14:paraId="62108093" w14:textId="77777777" w:rsidTr="00632F09">
        <w:trPr>
          <w:jc w:val="center"/>
        </w:trPr>
        <w:tc>
          <w:tcPr>
            <w:tcW w:w="7737" w:type="dxa"/>
            <w:gridSpan w:val="5"/>
            <w:tcBorders>
              <w:top w:val="nil"/>
              <w:left w:val="nil"/>
              <w:bottom w:val="nil"/>
              <w:right w:val="nil"/>
            </w:tcBorders>
          </w:tcPr>
          <w:p w14:paraId="04879FF7" w14:textId="77777777" w:rsidR="0050215F" w:rsidRPr="0050215F" w:rsidRDefault="0050215F" w:rsidP="0050215F">
            <w:pPr>
              <w:keepNext/>
              <w:autoSpaceDE w:val="0"/>
              <w:autoSpaceDN w:val="0"/>
              <w:adjustRightInd w:val="0"/>
              <w:jc w:val="center"/>
              <w:rPr>
                <w:b/>
                <w:bCs/>
                <w:szCs w:val="22"/>
              </w:rPr>
            </w:pPr>
            <w:r w:rsidRPr="0050215F">
              <w:rPr>
                <w:b/>
                <w:bCs/>
                <w:szCs w:val="22"/>
              </w:rPr>
              <w:t>Labor Force Estimates</w:t>
            </w:r>
          </w:p>
        </w:tc>
      </w:tr>
      <w:tr w:rsidR="0050215F" w:rsidRPr="0050215F" w14:paraId="5D7AE955" w14:textId="77777777" w:rsidTr="00632F09">
        <w:trPr>
          <w:jc w:val="center"/>
        </w:trPr>
        <w:tc>
          <w:tcPr>
            <w:tcW w:w="1560" w:type="dxa"/>
            <w:tcBorders>
              <w:top w:val="nil"/>
              <w:left w:val="nil"/>
              <w:bottom w:val="nil"/>
              <w:right w:val="nil"/>
            </w:tcBorders>
          </w:tcPr>
          <w:p w14:paraId="2E2169EF" w14:textId="77777777" w:rsidR="0050215F" w:rsidRPr="0050215F" w:rsidRDefault="0050215F" w:rsidP="0050215F">
            <w:pPr>
              <w:keepNext/>
              <w:autoSpaceDE w:val="0"/>
              <w:autoSpaceDN w:val="0"/>
              <w:adjustRightInd w:val="0"/>
              <w:jc w:val="center"/>
              <w:rPr>
                <w:b/>
                <w:bCs/>
                <w:color w:val="000000"/>
                <w:szCs w:val="22"/>
              </w:rPr>
            </w:pPr>
          </w:p>
        </w:tc>
        <w:tc>
          <w:tcPr>
            <w:tcW w:w="2880" w:type="dxa"/>
            <w:gridSpan w:val="2"/>
            <w:tcBorders>
              <w:top w:val="nil"/>
              <w:left w:val="nil"/>
              <w:bottom w:val="nil"/>
              <w:right w:val="nil"/>
            </w:tcBorders>
          </w:tcPr>
          <w:p w14:paraId="52E9CA31" w14:textId="77777777" w:rsidR="0050215F" w:rsidRPr="0050215F" w:rsidRDefault="0050215F" w:rsidP="0050215F">
            <w:pPr>
              <w:keepNext/>
              <w:autoSpaceDE w:val="0"/>
              <w:autoSpaceDN w:val="0"/>
              <w:adjustRightInd w:val="0"/>
              <w:jc w:val="center"/>
              <w:rPr>
                <w:b/>
                <w:bCs/>
                <w:szCs w:val="22"/>
              </w:rPr>
            </w:pPr>
          </w:p>
        </w:tc>
        <w:tc>
          <w:tcPr>
            <w:tcW w:w="3297" w:type="dxa"/>
            <w:gridSpan w:val="2"/>
            <w:tcBorders>
              <w:top w:val="nil"/>
              <w:left w:val="nil"/>
              <w:bottom w:val="nil"/>
              <w:right w:val="nil"/>
            </w:tcBorders>
          </w:tcPr>
          <w:p w14:paraId="6DFEA7DE" w14:textId="77777777" w:rsidR="0050215F" w:rsidRPr="0050215F" w:rsidRDefault="0050215F" w:rsidP="0050215F">
            <w:pPr>
              <w:keepNext/>
              <w:autoSpaceDE w:val="0"/>
              <w:autoSpaceDN w:val="0"/>
              <w:adjustRightInd w:val="0"/>
              <w:jc w:val="center"/>
              <w:rPr>
                <w:b/>
                <w:bCs/>
                <w:szCs w:val="22"/>
              </w:rPr>
            </w:pPr>
          </w:p>
        </w:tc>
      </w:tr>
      <w:tr w:rsidR="0050215F" w:rsidRPr="0050215F" w14:paraId="7FC9A491" w14:textId="77777777" w:rsidTr="00632F09">
        <w:trPr>
          <w:jc w:val="center"/>
        </w:trPr>
        <w:tc>
          <w:tcPr>
            <w:tcW w:w="1560" w:type="dxa"/>
            <w:tcBorders>
              <w:top w:val="nil"/>
              <w:left w:val="nil"/>
              <w:bottom w:val="nil"/>
              <w:right w:val="nil"/>
            </w:tcBorders>
          </w:tcPr>
          <w:p w14:paraId="4F563B1E" w14:textId="77777777" w:rsidR="0050215F" w:rsidRPr="0050215F" w:rsidRDefault="0050215F" w:rsidP="0050215F">
            <w:pPr>
              <w:keepNext/>
              <w:autoSpaceDE w:val="0"/>
              <w:autoSpaceDN w:val="0"/>
              <w:adjustRightInd w:val="0"/>
              <w:jc w:val="center"/>
              <w:rPr>
                <w:b/>
                <w:bCs/>
                <w:color w:val="000000"/>
                <w:szCs w:val="22"/>
              </w:rPr>
            </w:pPr>
          </w:p>
        </w:tc>
        <w:tc>
          <w:tcPr>
            <w:tcW w:w="2880" w:type="dxa"/>
            <w:gridSpan w:val="2"/>
            <w:tcBorders>
              <w:top w:val="nil"/>
              <w:left w:val="nil"/>
              <w:bottom w:val="nil"/>
              <w:right w:val="nil"/>
            </w:tcBorders>
          </w:tcPr>
          <w:p w14:paraId="3A26D48D" w14:textId="77777777" w:rsidR="0050215F" w:rsidRPr="0050215F" w:rsidRDefault="0050215F" w:rsidP="0050215F">
            <w:pPr>
              <w:keepNext/>
              <w:pBdr>
                <w:bottom w:val="single" w:sz="4" w:space="1" w:color="auto"/>
              </w:pBdr>
              <w:autoSpaceDE w:val="0"/>
              <w:autoSpaceDN w:val="0"/>
              <w:adjustRightInd w:val="0"/>
              <w:jc w:val="center"/>
              <w:rPr>
                <w:b/>
                <w:bCs/>
                <w:szCs w:val="22"/>
                <w:u w:val="single"/>
              </w:rPr>
            </w:pPr>
            <w:r w:rsidRPr="0050215F">
              <w:rPr>
                <w:b/>
                <w:bCs/>
                <w:szCs w:val="22"/>
              </w:rPr>
              <w:t>County</w:t>
            </w:r>
          </w:p>
        </w:tc>
        <w:tc>
          <w:tcPr>
            <w:tcW w:w="3297" w:type="dxa"/>
            <w:gridSpan w:val="2"/>
            <w:tcBorders>
              <w:top w:val="nil"/>
              <w:left w:val="nil"/>
              <w:bottom w:val="nil"/>
              <w:right w:val="nil"/>
            </w:tcBorders>
          </w:tcPr>
          <w:p w14:paraId="7EB4F937" w14:textId="77777777" w:rsidR="0050215F" w:rsidRPr="0050215F" w:rsidRDefault="0050215F" w:rsidP="0050215F">
            <w:pPr>
              <w:keepNext/>
              <w:pBdr>
                <w:bottom w:val="single" w:sz="4" w:space="1" w:color="auto"/>
              </w:pBdr>
              <w:autoSpaceDE w:val="0"/>
              <w:autoSpaceDN w:val="0"/>
              <w:adjustRightInd w:val="0"/>
              <w:jc w:val="center"/>
              <w:rPr>
                <w:b/>
                <w:bCs/>
                <w:color w:val="000000"/>
                <w:szCs w:val="22"/>
              </w:rPr>
            </w:pPr>
            <w:r w:rsidRPr="0050215F">
              <w:rPr>
                <w:b/>
                <w:bCs/>
                <w:szCs w:val="22"/>
              </w:rPr>
              <w:t>State</w:t>
            </w:r>
          </w:p>
        </w:tc>
      </w:tr>
      <w:tr w:rsidR="0050215F" w:rsidRPr="0050215F" w14:paraId="5CA58149" w14:textId="77777777" w:rsidTr="00632F09">
        <w:trPr>
          <w:jc w:val="center"/>
        </w:trPr>
        <w:tc>
          <w:tcPr>
            <w:tcW w:w="1560" w:type="dxa"/>
            <w:tcBorders>
              <w:top w:val="nil"/>
              <w:left w:val="nil"/>
              <w:bottom w:val="nil"/>
              <w:right w:val="nil"/>
            </w:tcBorders>
            <w:vAlign w:val="bottom"/>
          </w:tcPr>
          <w:p w14:paraId="75BB5CF6"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Year</w:t>
            </w:r>
          </w:p>
        </w:tc>
        <w:tc>
          <w:tcPr>
            <w:tcW w:w="1440" w:type="dxa"/>
            <w:tcBorders>
              <w:top w:val="nil"/>
              <w:left w:val="nil"/>
              <w:bottom w:val="nil"/>
              <w:right w:val="nil"/>
            </w:tcBorders>
            <w:vAlign w:val="bottom"/>
          </w:tcPr>
          <w:p w14:paraId="2FEA472C"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Labor</w:t>
            </w:r>
            <w:r w:rsidRPr="0050215F">
              <w:rPr>
                <w:b/>
                <w:bCs/>
                <w:szCs w:val="22"/>
              </w:rPr>
              <w:br/>
              <w:t>Force</w:t>
            </w:r>
          </w:p>
        </w:tc>
        <w:tc>
          <w:tcPr>
            <w:tcW w:w="1440" w:type="dxa"/>
            <w:tcBorders>
              <w:top w:val="nil"/>
              <w:left w:val="nil"/>
              <w:bottom w:val="nil"/>
              <w:right w:val="nil"/>
            </w:tcBorders>
            <w:vAlign w:val="bottom"/>
          </w:tcPr>
          <w:p w14:paraId="49B93BED"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Percent</w:t>
            </w:r>
            <w:r w:rsidRPr="0050215F">
              <w:rPr>
                <w:b/>
                <w:bCs/>
                <w:szCs w:val="22"/>
              </w:rPr>
              <w:br/>
              <w:t>Unemployed</w:t>
            </w:r>
          </w:p>
        </w:tc>
        <w:tc>
          <w:tcPr>
            <w:tcW w:w="1620" w:type="dxa"/>
            <w:tcBorders>
              <w:top w:val="nil"/>
              <w:left w:val="nil"/>
              <w:bottom w:val="nil"/>
              <w:right w:val="nil"/>
            </w:tcBorders>
            <w:vAlign w:val="bottom"/>
          </w:tcPr>
          <w:p w14:paraId="623CBDE0"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Labor</w:t>
            </w:r>
            <w:r w:rsidRPr="0050215F">
              <w:rPr>
                <w:b/>
                <w:bCs/>
                <w:szCs w:val="22"/>
              </w:rPr>
              <w:br/>
              <w:t>Force</w:t>
            </w:r>
          </w:p>
        </w:tc>
        <w:tc>
          <w:tcPr>
            <w:tcW w:w="1677" w:type="dxa"/>
            <w:tcBorders>
              <w:top w:val="nil"/>
              <w:left w:val="nil"/>
              <w:bottom w:val="nil"/>
              <w:right w:val="nil"/>
            </w:tcBorders>
            <w:vAlign w:val="bottom"/>
          </w:tcPr>
          <w:p w14:paraId="4F4D1EDA" w14:textId="77777777" w:rsidR="0050215F" w:rsidRPr="0050215F" w:rsidRDefault="0050215F" w:rsidP="0050215F">
            <w:pPr>
              <w:keepNext/>
              <w:autoSpaceDE w:val="0"/>
              <w:autoSpaceDN w:val="0"/>
              <w:adjustRightInd w:val="0"/>
              <w:jc w:val="center"/>
              <w:rPr>
                <w:b/>
                <w:bCs/>
                <w:color w:val="000000"/>
                <w:szCs w:val="22"/>
              </w:rPr>
            </w:pPr>
            <w:r w:rsidRPr="0050215F">
              <w:rPr>
                <w:b/>
                <w:bCs/>
                <w:szCs w:val="22"/>
              </w:rPr>
              <w:t>Percent</w:t>
            </w:r>
            <w:r w:rsidRPr="0050215F">
              <w:rPr>
                <w:b/>
                <w:bCs/>
                <w:szCs w:val="22"/>
              </w:rPr>
              <w:br/>
              <w:t>Unemployed</w:t>
            </w:r>
          </w:p>
        </w:tc>
      </w:tr>
      <w:tr w:rsidR="0050215F" w:rsidRPr="0050215F" w14:paraId="31B1BA00" w14:textId="77777777" w:rsidTr="00632F09">
        <w:trPr>
          <w:jc w:val="center"/>
        </w:trPr>
        <w:tc>
          <w:tcPr>
            <w:tcW w:w="1560" w:type="dxa"/>
            <w:tcBorders>
              <w:top w:val="nil"/>
              <w:left w:val="nil"/>
              <w:bottom w:val="nil"/>
              <w:right w:val="nil"/>
            </w:tcBorders>
          </w:tcPr>
          <w:p w14:paraId="545DC388" w14:textId="77777777" w:rsidR="0050215F" w:rsidRPr="0050215F" w:rsidRDefault="0050215F" w:rsidP="0050215F">
            <w:pPr>
              <w:keepNext/>
              <w:autoSpaceDE w:val="0"/>
              <w:autoSpaceDN w:val="0"/>
              <w:adjustRightInd w:val="0"/>
              <w:rPr>
                <w:szCs w:val="22"/>
                <w:highlight w:val="yellow"/>
              </w:rPr>
            </w:pPr>
          </w:p>
        </w:tc>
        <w:tc>
          <w:tcPr>
            <w:tcW w:w="1440" w:type="dxa"/>
            <w:tcBorders>
              <w:top w:val="nil"/>
              <w:left w:val="nil"/>
              <w:bottom w:val="nil"/>
              <w:right w:val="nil"/>
            </w:tcBorders>
          </w:tcPr>
          <w:p w14:paraId="2C231578" w14:textId="77777777" w:rsidR="0050215F" w:rsidRPr="0050215F" w:rsidRDefault="0050215F" w:rsidP="0050215F">
            <w:pPr>
              <w:keepNext/>
              <w:autoSpaceDE w:val="0"/>
              <w:autoSpaceDN w:val="0"/>
              <w:adjustRightInd w:val="0"/>
              <w:rPr>
                <w:color w:val="000000"/>
                <w:szCs w:val="22"/>
                <w:highlight w:val="yellow"/>
              </w:rPr>
            </w:pPr>
          </w:p>
        </w:tc>
        <w:tc>
          <w:tcPr>
            <w:tcW w:w="1440" w:type="dxa"/>
            <w:tcBorders>
              <w:top w:val="nil"/>
              <w:left w:val="nil"/>
              <w:bottom w:val="nil"/>
              <w:right w:val="nil"/>
            </w:tcBorders>
          </w:tcPr>
          <w:p w14:paraId="58FB66FF" w14:textId="77777777" w:rsidR="0050215F" w:rsidRPr="0050215F" w:rsidRDefault="0050215F" w:rsidP="0050215F">
            <w:pPr>
              <w:keepNext/>
              <w:autoSpaceDE w:val="0"/>
              <w:autoSpaceDN w:val="0"/>
              <w:adjustRightInd w:val="0"/>
              <w:rPr>
                <w:color w:val="000000"/>
                <w:szCs w:val="22"/>
                <w:highlight w:val="yellow"/>
              </w:rPr>
            </w:pPr>
          </w:p>
        </w:tc>
        <w:tc>
          <w:tcPr>
            <w:tcW w:w="1620" w:type="dxa"/>
            <w:tcBorders>
              <w:top w:val="nil"/>
              <w:left w:val="nil"/>
              <w:bottom w:val="nil"/>
              <w:right w:val="nil"/>
            </w:tcBorders>
          </w:tcPr>
          <w:p w14:paraId="3FAB2CA3" w14:textId="77777777" w:rsidR="0050215F" w:rsidRPr="0050215F" w:rsidRDefault="0050215F" w:rsidP="0050215F">
            <w:pPr>
              <w:keepNext/>
              <w:autoSpaceDE w:val="0"/>
              <w:autoSpaceDN w:val="0"/>
              <w:adjustRightInd w:val="0"/>
              <w:rPr>
                <w:szCs w:val="22"/>
                <w:highlight w:val="yellow"/>
              </w:rPr>
            </w:pPr>
          </w:p>
        </w:tc>
        <w:tc>
          <w:tcPr>
            <w:tcW w:w="1677" w:type="dxa"/>
            <w:tcBorders>
              <w:top w:val="nil"/>
              <w:left w:val="nil"/>
              <w:bottom w:val="nil"/>
              <w:right w:val="nil"/>
            </w:tcBorders>
          </w:tcPr>
          <w:p w14:paraId="24DC478D" w14:textId="77777777" w:rsidR="0050215F" w:rsidRPr="0050215F" w:rsidRDefault="0050215F" w:rsidP="0050215F">
            <w:pPr>
              <w:keepNext/>
              <w:autoSpaceDE w:val="0"/>
              <w:autoSpaceDN w:val="0"/>
              <w:adjustRightInd w:val="0"/>
              <w:rPr>
                <w:szCs w:val="22"/>
                <w:highlight w:val="yellow"/>
              </w:rPr>
            </w:pPr>
          </w:p>
        </w:tc>
      </w:tr>
      <w:tr w:rsidR="0050215F" w:rsidRPr="0050215F" w14:paraId="355F86F1" w14:textId="77777777" w:rsidTr="00632F09">
        <w:trPr>
          <w:jc w:val="center"/>
        </w:trPr>
        <w:tc>
          <w:tcPr>
            <w:tcW w:w="1560" w:type="dxa"/>
            <w:tcBorders>
              <w:top w:val="nil"/>
              <w:left w:val="nil"/>
              <w:bottom w:val="nil"/>
              <w:right w:val="nil"/>
            </w:tcBorders>
          </w:tcPr>
          <w:p w14:paraId="0A395A4F" w14:textId="77777777" w:rsidR="0050215F" w:rsidRPr="0050215F" w:rsidRDefault="0050215F" w:rsidP="0050215F">
            <w:pPr>
              <w:keepNext/>
              <w:tabs>
                <w:tab w:val="decimal" w:pos="881"/>
              </w:tabs>
              <w:autoSpaceDE w:val="0"/>
              <w:autoSpaceDN w:val="0"/>
              <w:adjustRightInd w:val="0"/>
              <w:rPr>
                <w:szCs w:val="22"/>
                <w:vertAlign w:val="superscript"/>
              </w:rPr>
            </w:pPr>
            <w:r w:rsidRPr="0050215F">
              <w:rPr>
                <w:szCs w:val="22"/>
              </w:rPr>
              <w:t xml:space="preserve">2021 </w:t>
            </w:r>
            <w:r w:rsidRPr="0050215F">
              <w:rPr>
                <w:szCs w:val="22"/>
                <w:vertAlign w:val="superscript"/>
              </w:rPr>
              <w:t>1</w:t>
            </w:r>
          </w:p>
        </w:tc>
        <w:tc>
          <w:tcPr>
            <w:tcW w:w="1440" w:type="dxa"/>
            <w:tcBorders>
              <w:top w:val="nil"/>
              <w:left w:val="nil"/>
              <w:bottom w:val="nil"/>
              <w:right w:val="nil"/>
            </w:tcBorders>
          </w:tcPr>
          <w:p w14:paraId="554A470A" w14:textId="77777777" w:rsidR="0050215F" w:rsidRPr="0050215F" w:rsidRDefault="0050215F" w:rsidP="0050215F">
            <w:pPr>
              <w:keepNext/>
              <w:tabs>
                <w:tab w:val="decimal" w:pos="941"/>
              </w:tabs>
              <w:autoSpaceDE w:val="0"/>
              <w:autoSpaceDN w:val="0"/>
              <w:adjustRightInd w:val="0"/>
              <w:rPr>
                <w:color w:val="000000"/>
                <w:szCs w:val="22"/>
              </w:rPr>
            </w:pPr>
            <w:r w:rsidRPr="0050215F">
              <w:rPr>
                <w:color w:val="000000"/>
                <w:szCs w:val="22"/>
              </w:rPr>
              <w:t>136,965</w:t>
            </w:r>
          </w:p>
        </w:tc>
        <w:tc>
          <w:tcPr>
            <w:tcW w:w="1440" w:type="dxa"/>
            <w:tcBorders>
              <w:top w:val="nil"/>
              <w:left w:val="nil"/>
              <w:bottom w:val="nil"/>
              <w:right w:val="nil"/>
            </w:tcBorders>
          </w:tcPr>
          <w:p w14:paraId="1D942945" w14:textId="77777777" w:rsidR="0050215F" w:rsidRPr="0050215F" w:rsidRDefault="0050215F" w:rsidP="0050215F">
            <w:pPr>
              <w:keepNext/>
              <w:tabs>
                <w:tab w:val="decimal" w:pos="491"/>
              </w:tabs>
              <w:autoSpaceDE w:val="0"/>
              <w:autoSpaceDN w:val="0"/>
              <w:adjustRightInd w:val="0"/>
              <w:rPr>
                <w:color w:val="000000"/>
                <w:szCs w:val="22"/>
              </w:rPr>
            </w:pPr>
            <w:r w:rsidRPr="0050215F">
              <w:rPr>
                <w:color w:val="000000"/>
                <w:szCs w:val="22"/>
              </w:rPr>
              <w:t>2.8%</w:t>
            </w:r>
          </w:p>
        </w:tc>
        <w:tc>
          <w:tcPr>
            <w:tcW w:w="1620" w:type="dxa"/>
            <w:tcBorders>
              <w:top w:val="nil"/>
              <w:left w:val="nil"/>
              <w:bottom w:val="nil"/>
              <w:right w:val="nil"/>
            </w:tcBorders>
          </w:tcPr>
          <w:p w14:paraId="57FFFF5A" w14:textId="77777777" w:rsidR="0050215F" w:rsidRPr="0050215F" w:rsidRDefault="0050215F" w:rsidP="0050215F">
            <w:pPr>
              <w:keepNext/>
              <w:tabs>
                <w:tab w:val="decimal" w:pos="1121"/>
              </w:tabs>
              <w:autoSpaceDE w:val="0"/>
              <w:autoSpaceDN w:val="0"/>
              <w:adjustRightInd w:val="0"/>
              <w:rPr>
                <w:szCs w:val="22"/>
              </w:rPr>
            </w:pPr>
            <w:r w:rsidRPr="0050215F">
              <w:rPr>
                <w:szCs w:val="22"/>
              </w:rPr>
              <w:t>1,639,276</w:t>
            </w:r>
          </w:p>
        </w:tc>
        <w:tc>
          <w:tcPr>
            <w:tcW w:w="1677" w:type="dxa"/>
            <w:tcBorders>
              <w:top w:val="nil"/>
              <w:left w:val="nil"/>
              <w:bottom w:val="nil"/>
              <w:right w:val="nil"/>
            </w:tcBorders>
          </w:tcPr>
          <w:p w14:paraId="12F3FDE2" w14:textId="77777777" w:rsidR="0050215F" w:rsidRPr="0050215F" w:rsidRDefault="0050215F" w:rsidP="0050215F">
            <w:pPr>
              <w:keepNext/>
              <w:tabs>
                <w:tab w:val="decimal" w:pos="581"/>
              </w:tabs>
              <w:autoSpaceDE w:val="0"/>
              <w:autoSpaceDN w:val="0"/>
              <w:adjustRightInd w:val="0"/>
              <w:rPr>
                <w:szCs w:val="22"/>
              </w:rPr>
            </w:pPr>
            <w:r w:rsidRPr="0050215F">
              <w:rPr>
                <w:szCs w:val="22"/>
              </w:rPr>
              <w:t>2.8%</w:t>
            </w:r>
          </w:p>
        </w:tc>
      </w:tr>
      <w:tr w:rsidR="0050215F" w:rsidRPr="0050215F" w14:paraId="69021A2F" w14:textId="77777777" w:rsidTr="00632F09">
        <w:trPr>
          <w:jc w:val="center"/>
        </w:trPr>
        <w:tc>
          <w:tcPr>
            <w:tcW w:w="1560" w:type="dxa"/>
            <w:tcBorders>
              <w:top w:val="nil"/>
              <w:left w:val="nil"/>
              <w:bottom w:val="nil"/>
              <w:right w:val="nil"/>
            </w:tcBorders>
          </w:tcPr>
          <w:p w14:paraId="2CC89C1A" w14:textId="77777777" w:rsidR="0050215F" w:rsidRPr="0050215F" w:rsidRDefault="0050215F" w:rsidP="0050215F">
            <w:pPr>
              <w:keepNext/>
              <w:tabs>
                <w:tab w:val="decimal" w:pos="881"/>
              </w:tabs>
              <w:autoSpaceDE w:val="0"/>
              <w:autoSpaceDN w:val="0"/>
              <w:adjustRightInd w:val="0"/>
              <w:rPr>
                <w:szCs w:val="22"/>
              </w:rPr>
            </w:pPr>
            <w:r w:rsidRPr="0050215F">
              <w:rPr>
                <w:szCs w:val="22"/>
              </w:rPr>
              <w:t>2022</w:t>
            </w:r>
          </w:p>
        </w:tc>
        <w:tc>
          <w:tcPr>
            <w:tcW w:w="1440" w:type="dxa"/>
            <w:tcBorders>
              <w:top w:val="nil"/>
              <w:left w:val="nil"/>
              <w:bottom w:val="nil"/>
              <w:right w:val="nil"/>
            </w:tcBorders>
          </w:tcPr>
          <w:p w14:paraId="27194F0A" w14:textId="77777777" w:rsidR="0050215F" w:rsidRPr="0050215F" w:rsidRDefault="0050215F" w:rsidP="0050215F">
            <w:pPr>
              <w:keepNext/>
              <w:tabs>
                <w:tab w:val="decimal" w:pos="941"/>
              </w:tabs>
              <w:autoSpaceDE w:val="0"/>
              <w:autoSpaceDN w:val="0"/>
              <w:adjustRightInd w:val="0"/>
              <w:rPr>
                <w:color w:val="000000"/>
                <w:szCs w:val="22"/>
              </w:rPr>
            </w:pPr>
            <w:r w:rsidRPr="0050215F">
              <w:rPr>
                <w:color w:val="000000"/>
                <w:szCs w:val="22"/>
              </w:rPr>
              <w:t>140,795</w:t>
            </w:r>
          </w:p>
        </w:tc>
        <w:tc>
          <w:tcPr>
            <w:tcW w:w="1440" w:type="dxa"/>
            <w:tcBorders>
              <w:top w:val="nil"/>
              <w:left w:val="nil"/>
              <w:bottom w:val="nil"/>
              <w:right w:val="nil"/>
            </w:tcBorders>
          </w:tcPr>
          <w:p w14:paraId="10F9F1F3" w14:textId="77777777" w:rsidR="0050215F" w:rsidRPr="0050215F" w:rsidRDefault="0050215F" w:rsidP="0050215F">
            <w:pPr>
              <w:keepNext/>
              <w:tabs>
                <w:tab w:val="decimal" w:pos="491"/>
              </w:tabs>
              <w:autoSpaceDE w:val="0"/>
              <w:autoSpaceDN w:val="0"/>
              <w:adjustRightInd w:val="0"/>
              <w:rPr>
                <w:color w:val="000000"/>
                <w:szCs w:val="22"/>
              </w:rPr>
            </w:pPr>
            <w:r w:rsidRPr="0050215F">
              <w:rPr>
                <w:color w:val="000000"/>
                <w:szCs w:val="22"/>
              </w:rPr>
              <w:t>2.4</w:t>
            </w:r>
          </w:p>
        </w:tc>
        <w:tc>
          <w:tcPr>
            <w:tcW w:w="1620" w:type="dxa"/>
            <w:tcBorders>
              <w:top w:val="nil"/>
              <w:left w:val="nil"/>
              <w:bottom w:val="nil"/>
              <w:right w:val="nil"/>
            </w:tcBorders>
          </w:tcPr>
          <w:p w14:paraId="5FC3BD69" w14:textId="77777777" w:rsidR="0050215F" w:rsidRPr="0050215F" w:rsidRDefault="0050215F" w:rsidP="0050215F">
            <w:pPr>
              <w:keepNext/>
              <w:tabs>
                <w:tab w:val="decimal" w:pos="1121"/>
              </w:tabs>
              <w:autoSpaceDE w:val="0"/>
              <w:autoSpaceDN w:val="0"/>
              <w:adjustRightInd w:val="0"/>
              <w:rPr>
                <w:szCs w:val="22"/>
              </w:rPr>
            </w:pPr>
            <w:r w:rsidRPr="0050215F">
              <w:rPr>
                <w:szCs w:val="22"/>
              </w:rPr>
              <w:t>1,743,297</w:t>
            </w:r>
          </w:p>
        </w:tc>
        <w:tc>
          <w:tcPr>
            <w:tcW w:w="1677" w:type="dxa"/>
            <w:tcBorders>
              <w:top w:val="nil"/>
              <w:left w:val="nil"/>
              <w:bottom w:val="nil"/>
              <w:right w:val="nil"/>
            </w:tcBorders>
          </w:tcPr>
          <w:p w14:paraId="73463F95" w14:textId="77777777" w:rsidR="0050215F" w:rsidRPr="0050215F" w:rsidRDefault="0050215F" w:rsidP="0050215F">
            <w:pPr>
              <w:keepNext/>
              <w:tabs>
                <w:tab w:val="decimal" w:pos="581"/>
              </w:tabs>
              <w:autoSpaceDE w:val="0"/>
              <w:autoSpaceDN w:val="0"/>
              <w:adjustRightInd w:val="0"/>
              <w:rPr>
                <w:szCs w:val="22"/>
              </w:rPr>
            </w:pPr>
            <w:r w:rsidRPr="0050215F">
              <w:rPr>
                <w:szCs w:val="22"/>
              </w:rPr>
              <w:t>2.4</w:t>
            </w:r>
          </w:p>
        </w:tc>
      </w:tr>
      <w:tr w:rsidR="0050215F" w:rsidRPr="0050215F" w14:paraId="3F6D0947" w14:textId="77777777" w:rsidTr="00632F09">
        <w:trPr>
          <w:jc w:val="center"/>
        </w:trPr>
        <w:tc>
          <w:tcPr>
            <w:tcW w:w="1560" w:type="dxa"/>
            <w:tcBorders>
              <w:top w:val="nil"/>
              <w:left w:val="nil"/>
              <w:bottom w:val="nil"/>
              <w:right w:val="nil"/>
            </w:tcBorders>
          </w:tcPr>
          <w:p w14:paraId="10B35C03" w14:textId="77777777" w:rsidR="0050215F" w:rsidRPr="0050215F" w:rsidRDefault="0050215F" w:rsidP="0050215F">
            <w:pPr>
              <w:keepNext/>
              <w:tabs>
                <w:tab w:val="decimal" w:pos="881"/>
              </w:tabs>
              <w:autoSpaceDE w:val="0"/>
              <w:autoSpaceDN w:val="0"/>
              <w:adjustRightInd w:val="0"/>
              <w:rPr>
                <w:szCs w:val="22"/>
              </w:rPr>
            </w:pPr>
            <w:r w:rsidRPr="0050215F">
              <w:rPr>
                <w:szCs w:val="22"/>
              </w:rPr>
              <w:t>2023</w:t>
            </w:r>
          </w:p>
        </w:tc>
        <w:tc>
          <w:tcPr>
            <w:tcW w:w="1440" w:type="dxa"/>
            <w:tcBorders>
              <w:top w:val="nil"/>
              <w:left w:val="nil"/>
              <w:bottom w:val="nil"/>
              <w:right w:val="nil"/>
            </w:tcBorders>
          </w:tcPr>
          <w:p w14:paraId="4BDD97E3" w14:textId="77777777" w:rsidR="0050215F" w:rsidRPr="0050215F" w:rsidRDefault="0050215F" w:rsidP="0050215F">
            <w:pPr>
              <w:keepNext/>
              <w:tabs>
                <w:tab w:val="decimal" w:pos="941"/>
              </w:tabs>
              <w:autoSpaceDE w:val="0"/>
              <w:autoSpaceDN w:val="0"/>
              <w:adjustRightInd w:val="0"/>
              <w:rPr>
                <w:color w:val="000000"/>
                <w:szCs w:val="22"/>
              </w:rPr>
            </w:pPr>
            <w:r w:rsidRPr="0050215F">
              <w:rPr>
                <w:color w:val="000000"/>
                <w:szCs w:val="22"/>
              </w:rPr>
              <w:t>145,902</w:t>
            </w:r>
          </w:p>
        </w:tc>
        <w:tc>
          <w:tcPr>
            <w:tcW w:w="1440" w:type="dxa"/>
            <w:tcBorders>
              <w:top w:val="nil"/>
              <w:left w:val="nil"/>
              <w:bottom w:val="nil"/>
              <w:right w:val="nil"/>
            </w:tcBorders>
          </w:tcPr>
          <w:p w14:paraId="0F18AD2B" w14:textId="77777777" w:rsidR="0050215F" w:rsidRPr="0050215F" w:rsidRDefault="0050215F" w:rsidP="0050215F">
            <w:pPr>
              <w:keepNext/>
              <w:tabs>
                <w:tab w:val="decimal" w:pos="491"/>
              </w:tabs>
              <w:autoSpaceDE w:val="0"/>
              <w:autoSpaceDN w:val="0"/>
              <w:adjustRightInd w:val="0"/>
              <w:rPr>
                <w:color w:val="000000"/>
                <w:szCs w:val="22"/>
              </w:rPr>
            </w:pPr>
            <w:r w:rsidRPr="0050215F">
              <w:rPr>
                <w:color w:val="000000"/>
                <w:szCs w:val="22"/>
              </w:rPr>
              <w:t>2.7</w:t>
            </w:r>
          </w:p>
        </w:tc>
        <w:tc>
          <w:tcPr>
            <w:tcW w:w="1620" w:type="dxa"/>
            <w:tcBorders>
              <w:top w:val="nil"/>
              <w:left w:val="nil"/>
              <w:bottom w:val="nil"/>
              <w:right w:val="nil"/>
            </w:tcBorders>
          </w:tcPr>
          <w:p w14:paraId="40B80BF5" w14:textId="77777777" w:rsidR="0050215F" w:rsidRPr="0050215F" w:rsidRDefault="0050215F" w:rsidP="0050215F">
            <w:pPr>
              <w:keepNext/>
              <w:tabs>
                <w:tab w:val="decimal" w:pos="1121"/>
              </w:tabs>
              <w:autoSpaceDE w:val="0"/>
              <w:autoSpaceDN w:val="0"/>
              <w:adjustRightInd w:val="0"/>
              <w:rPr>
                <w:szCs w:val="22"/>
              </w:rPr>
            </w:pPr>
            <w:r w:rsidRPr="0050215F">
              <w:rPr>
                <w:szCs w:val="22"/>
              </w:rPr>
              <w:t>1,797,443</w:t>
            </w:r>
          </w:p>
        </w:tc>
        <w:tc>
          <w:tcPr>
            <w:tcW w:w="1677" w:type="dxa"/>
            <w:tcBorders>
              <w:top w:val="nil"/>
              <w:left w:val="nil"/>
              <w:bottom w:val="nil"/>
              <w:right w:val="nil"/>
            </w:tcBorders>
          </w:tcPr>
          <w:p w14:paraId="6FAF9ED3" w14:textId="77777777" w:rsidR="0050215F" w:rsidRPr="0050215F" w:rsidRDefault="0050215F" w:rsidP="0050215F">
            <w:pPr>
              <w:keepNext/>
              <w:tabs>
                <w:tab w:val="decimal" w:pos="581"/>
              </w:tabs>
              <w:autoSpaceDE w:val="0"/>
              <w:autoSpaceDN w:val="0"/>
              <w:adjustRightInd w:val="0"/>
              <w:rPr>
                <w:szCs w:val="22"/>
              </w:rPr>
            </w:pPr>
            <w:r w:rsidRPr="0050215F">
              <w:rPr>
                <w:szCs w:val="22"/>
              </w:rPr>
              <w:t>2.7</w:t>
            </w:r>
          </w:p>
        </w:tc>
      </w:tr>
      <w:tr w:rsidR="0050215F" w:rsidRPr="0050215F" w14:paraId="580CAA73" w14:textId="77777777" w:rsidTr="00632F09">
        <w:trPr>
          <w:jc w:val="center"/>
        </w:trPr>
        <w:tc>
          <w:tcPr>
            <w:tcW w:w="1560" w:type="dxa"/>
            <w:tcBorders>
              <w:top w:val="nil"/>
              <w:left w:val="nil"/>
              <w:bottom w:val="nil"/>
              <w:right w:val="nil"/>
            </w:tcBorders>
          </w:tcPr>
          <w:p w14:paraId="5509AFC0" w14:textId="77777777" w:rsidR="0050215F" w:rsidRPr="0050215F" w:rsidRDefault="0050215F" w:rsidP="0050215F">
            <w:pPr>
              <w:keepNext/>
              <w:tabs>
                <w:tab w:val="decimal" w:pos="881"/>
              </w:tabs>
              <w:autoSpaceDE w:val="0"/>
              <w:autoSpaceDN w:val="0"/>
              <w:adjustRightInd w:val="0"/>
              <w:rPr>
                <w:szCs w:val="22"/>
              </w:rPr>
            </w:pPr>
            <w:r w:rsidRPr="0050215F">
              <w:rPr>
                <w:szCs w:val="22"/>
              </w:rPr>
              <w:t>2024</w:t>
            </w:r>
          </w:p>
        </w:tc>
        <w:tc>
          <w:tcPr>
            <w:tcW w:w="1440" w:type="dxa"/>
            <w:tcBorders>
              <w:top w:val="nil"/>
              <w:left w:val="nil"/>
              <w:bottom w:val="nil"/>
              <w:right w:val="nil"/>
            </w:tcBorders>
          </w:tcPr>
          <w:p w14:paraId="6FA8331C" w14:textId="77777777" w:rsidR="0050215F" w:rsidRPr="0050215F" w:rsidRDefault="0050215F" w:rsidP="0050215F">
            <w:pPr>
              <w:keepNext/>
              <w:tabs>
                <w:tab w:val="decimal" w:pos="941"/>
              </w:tabs>
              <w:autoSpaceDE w:val="0"/>
              <w:autoSpaceDN w:val="0"/>
              <w:adjustRightInd w:val="0"/>
              <w:rPr>
                <w:color w:val="000000"/>
                <w:szCs w:val="22"/>
              </w:rPr>
            </w:pPr>
            <w:r w:rsidRPr="0050215F">
              <w:rPr>
                <w:color w:val="000000"/>
                <w:szCs w:val="22"/>
              </w:rPr>
              <w:t>148,396</w:t>
            </w:r>
          </w:p>
        </w:tc>
        <w:tc>
          <w:tcPr>
            <w:tcW w:w="1440" w:type="dxa"/>
            <w:tcBorders>
              <w:top w:val="nil"/>
              <w:left w:val="nil"/>
              <w:bottom w:val="nil"/>
              <w:right w:val="nil"/>
            </w:tcBorders>
          </w:tcPr>
          <w:p w14:paraId="22BDBBA0" w14:textId="77777777" w:rsidR="0050215F" w:rsidRPr="0050215F" w:rsidRDefault="0050215F" w:rsidP="0050215F">
            <w:pPr>
              <w:keepNext/>
              <w:tabs>
                <w:tab w:val="decimal" w:pos="491"/>
              </w:tabs>
              <w:autoSpaceDE w:val="0"/>
              <w:autoSpaceDN w:val="0"/>
              <w:adjustRightInd w:val="0"/>
              <w:rPr>
                <w:color w:val="000000"/>
                <w:szCs w:val="22"/>
              </w:rPr>
            </w:pPr>
            <w:r w:rsidRPr="0050215F">
              <w:rPr>
                <w:color w:val="000000"/>
                <w:szCs w:val="22"/>
              </w:rPr>
              <w:t>3.2</w:t>
            </w:r>
          </w:p>
        </w:tc>
        <w:tc>
          <w:tcPr>
            <w:tcW w:w="1620" w:type="dxa"/>
            <w:tcBorders>
              <w:top w:val="nil"/>
              <w:left w:val="nil"/>
              <w:bottom w:val="nil"/>
              <w:right w:val="nil"/>
            </w:tcBorders>
          </w:tcPr>
          <w:p w14:paraId="63D3A5BD" w14:textId="77777777" w:rsidR="0050215F" w:rsidRPr="0050215F" w:rsidRDefault="0050215F" w:rsidP="0050215F">
            <w:pPr>
              <w:keepNext/>
              <w:tabs>
                <w:tab w:val="decimal" w:pos="1121"/>
              </w:tabs>
              <w:autoSpaceDE w:val="0"/>
              <w:autoSpaceDN w:val="0"/>
              <w:adjustRightInd w:val="0"/>
              <w:rPr>
                <w:szCs w:val="22"/>
              </w:rPr>
            </w:pPr>
            <w:r w:rsidRPr="0050215F">
              <w:rPr>
                <w:szCs w:val="22"/>
              </w:rPr>
              <w:t>1,832,933</w:t>
            </w:r>
          </w:p>
        </w:tc>
        <w:tc>
          <w:tcPr>
            <w:tcW w:w="1677" w:type="dxa"/>
            <w:tcBorders>
              <w:top w:val="nil"/>
              <w:left w:val="nil"/>
              <w:bottom w:val="nil"/>
              <w:right w:val="nil"/>
            </w:tcBorders>
          </w:tcPr>
          <w:p w14:paraId="498A41D7" w14:textId="77777777" w:rsidR="0050215F" w:rsidRPr="0050215F" w:rsidRDefault="0050215F" w:rsidP="0050215F">
            <w:pPr>
              <w:keepNext/>
              <w:tabs>
                <w:tab w:val="decimal" w:pos="581"/>
              </w:tabs>
              <w:autoSpaceDE w:val="0"/>
              <w:autoSpaceDN w:val="0"/>
              <w:adjustRightInd w:val="0"/>
              <w:rPr>
                <w:szCs w:val="22"/>
              </w:rPr>
            </w:pPr>
            <w:r w:rsidRPr="0050215F">
              <w:rPr>
                <w:szCs w:val="22"/>
              </w:rPr>
              <w:t>3.2</w:t>
            </w:r>
          </w:p>
        </w:tc>
      </w:tr>
      <w:tr w:rsidR="0050215F" w:rsidRPr="0050215F" w14:paraId="795E04CF" w14:textId="77777777" w:rsidTr="00632F09">
        <w:trPr>
          <w:jc w:val="center"/>
        </w:trPr>
        <w:tc>
          <w:tcPr>
            <w:tcW w:w="1560" w:type="dxa"/>
            <w:tcBorders>
              <w:top w:val="nil"/>
              <w:left w:val="nil"/>
              <w:bottom w:val="nil"/>
              <w:right w:val="nil"/>
            </w:tcBorders>
          </w:tcPr>
          <w:p w14:paraId="78F3D358" w14:textId="77777777" w:rsidR="0050215F" w:rsidRPr="0050215F" w:rsidRDefault="0050215F" w:rsidP="0050215F">
            <w:pPr>
              <w:keepNext/>
              <w:tabs>
                <w:tab w:val="decimal" w:pos="881"/>
              </w:tabs>
              <w:autoSpaceDE w:val="0"/>
              <w:autoSpaceDN w:val="0"/>
              <w:adjustRightInd w:val="0"/>
              <w:rPr>
                <w:szCs w:val="22"/>
                <w:vertAlign w:val="superscript"/>
              </w:rPr>
            </w:pPr>
            <w:r w:rsidRPr="0050215F">
              <w:rPr>
                <w:szCs w:val="22"/>
              </w:rPr>
              <w:t>2025</w:t>
            </w:r>
            <w:r w:rsidRPr="0050215F">
              <w:rPr>
                <w:szCs w:val="22"/>
                <w:vertAlign w:val="superscript"/>
              </w:rPr>
              <w:t xml:space="preserve"> 2, 3</w:t>
            </w:r>
          </w:p>
        </w:tc>
        <w:tc>
          <w:tcPr>
            <w:tcW w:w="1440" w:type="dxa"/>
            <w:tcBorders>
              <w:top w:val="nil"/>
              <w:left w:val="nil"/>
              <w:bottom w:val="nil"/>
              <w:right w:val="nil"/>
            </w:tcBorders>
          </w:tcPr>
          <w:p w14:paraId="3CFFC171" w14:textId="77777777" w:rsidR="0050215F" w:rsidRPr="0050215F" w:rsidRDefault="0050215F" w:rsidP="0050215F">
            <w:pPr>
              <w:keepNext/>
              <w:tabs>
                <w:tab w:val="decimal" w:pos="941"/>
              </w:tabs>
              <w:autoSpaceDE w:val="0"/>
              <w:autoSpaceDN w:val="0"/>
              <w:adjustRightInd w:val="0"/>
              <w:rPr>
                <w:color w:val="000000"/>
                <w:szCs w:val="22"/>
              </w:rPr>
            </w:pPr>
            <w:r w:rsidRPr="0050215F">
              <w:rPr>
                <w:color w:val="000000"/>
                <w:szCs w:val="22"/>
              </w:rPr>
              <w:t>149,314</w:t>
            </w:r>
          </w:p>
        </w:tc>
        <w:tc>
          <w:tcPr>
            <w:tcW w:w="1440" w:type="dxa"/>
            <w:tcBorders>
              <w:top w:val="nil"/>
              <w:left w:val="nil"/>
              <w:bottom w:val="nil"/>
              <w:right w:val="nil"/>
            </w:tcBorders>
          </w:tcPr>
          <w:p w14:paraId="3AACEA3C" w14:textId="77777777" w:rsidR="0050215F" w:rsidRPr="0050215F" w:rsidRDefault="0050215F" w:rsidP="0050215F">
            <w:pPr>
              <w:keepNext/>
              <w:tabs>
                <w:tab w:val="decimal" w:pos="491"/>
              </w:tabs>
              <w:autoSpaceDE w:val="0"/>
              <w:autoSpaceDN w:val="0"/>
              <w:adjustRightInd w:val="0"/>
              <w:rPr>
                <w:color w:val="000000"/>
                <w:szCs w:val="22"/>
              </w:rPr>
            </w:pPr>
            <w:r w:rsidRPr="0050215F">
              <w:rPr>
                <w:color w:val="000000"/>
                <w:szCs w:val="22"/>
              </w:rPr>
              <w:t>3.4</w:t>
            </w:r>
          </w:p>
        </w:tc>
        <w:tc>
          <w:tcPr>
            <w:tcW w:w="1620" w:type="dxa"/>
            <w:tcBorders>
              <w:top w:val="nil"/>
              <w:left w:val="nil"/>
              <w:bottom w:val="nil"/>
              <w:right w:val="nil"/>
            </w:tcBorders>
          </w:tcPr>
          <w:p w14:paraId="16A2E600" w14:textId="77777777" w:rsidR="0050215F" w:rsidRPr="0050215F" w:rsidRDefault="0050215F" w:rsidP="0050215F">
            <w:pPr>
              <w:keepNext/>
              <w:tabs>
                <w:tab w:val="decimal" w:pos="1121"/>
              </w:tabs>
              <w:autoSpaceDE w:val="0"/>
              <w:autoSpaceDN w:val="0"/>
              <w:adjustRightInd w:val="0"/>
              <w:rPr>
                <w:szCs w:val="22"/>
              </w:rPr>
            </w:pPr>
            <w:r w:rsidRPr="0050215F">
              <w:rPr>
                <w:szCs w:val="22"/>
              </w:rPr>
              <w:t>1,787,135</w:t>
            </w:r>
          </w:p>
        </w:tc>
        <w:tc>
          <w:tcPr>
            <w:tcW w:w="1677" w:type="dxa"/>
            <w:tcBorders>
              <w:top w:val="nil"/>
              <w:left w:val="nil"/>
              <w:bottom w:val="nil"/>
              <w:right w:val="nil"/>
            </w:tcBorders>
          </w:tcPr>
          <w:p w14:paraId="025E5E8D" w14:textId="77777777" w:rsidR="0050215F" w:rsidRPr="0050215F" w:rsidRDefault="0050215F" w:rsidP="0050215F">
            <w:pPr>
              <w:keepNext/>
              <w:tabs>
                <w:tab w:val="decimal" w:pos="581"/>
              </w:tabs>
              <w:autoSpaceDE w:val="0"/>
              <w:autoSpaceDN w:val="0"/>
              <w:adjustRightInd w:val="0"/>
              <w:rPr>
                <w:szCs w:val="22"/>
              </w:rPr>
            </w:pPr>
            <w:r w:rsidRPr="0050215F">
              <w:rPr>
                <w:szCs w:val="22"/>
              </w:rPr>
              <w:t>3.2</w:t>
            </w:r>
          </w:p>
        </w:tc>
      </w:tr>
      <w:tr w:rsidR="0050215F" w:rsidRPr="0050215F" w14:paraId="1F848EDD" w14:textId="77777777" w:rsidTr="00632F09">
        <w:trPr>
          <w:jc w:val="center"/>
        </w:trPr>
        <w:tc>
          <w:tcPr>
            <w:tcW w:w="7737" w:type="dxa"/>
            <w:gridSpan w:val="5"/>
            <w:tcBorders>
              <w:top w:val="nil"/>
              <w:left w:val="nil"/>
              <w:bottom w:val="nil"/>
              <w:right w:val="nil"/>
            </w:tcBorders>
          </w:tcPr>
          <w:p w14:paraId="26EB853F" w14:textId="77777777" w:rsidR="0050215F" w:rsidRPr="0050215F" w:rsidRDefault="0050215F" w:rsidP="0050215F">
            <w:pPr>
              <w:keepNext/>
              <w:autoSpaceDE w:val="0"/>
              <w:autoSpaceDN w:val="0"/>
              <w:adjustRightInd w:val="0"/>
              <w:ind w:left="419"/>
              <w:rPr>
                <w:szCs w:val="22"/>
              </w:rPr>
            </w:pPr>
            <w:r w:rsidRPr="0050215F">
              <w:rPr>
                <w:szCs w:val="22"/>
              </w:rPr>
              <w:t>____________________</w:t>
            </w:r>
          </w:p>
          <w:p w14:paraId="346378A9" w14:textId="77777777" w:rsidR="0050215F" w:rsidRPr="0050215F" w:rsidRDefault="0050215F" w:rsidP="0050215F">
            <w:pPr>
              <w:keepNext/>
              <w:autoSpaceDE w:val="0"/>
              <w:autoSpaceDN w:val="0"/>
              <w:adjustRightInd w:val="0"/>
              <w:ind w:left="419"/>
              <w:rPr>
                <w:sz w:val="18"/>
                <w:szCs w:val="18"/>
              </w:rPr>
            </w:pPr>
            <w:r w:rsidRPr="0050215F">
              <w:rPr>
                <w:sz w:val="18"/>
                <w:szCs w:val="18"/>
                <w:vertAlign w:val="superscript"/>
              </w:rPr>
              <w:t>1</w:t>
            </w:r>
            <w:r w:rsidRPr="0050215F">
              <w:rPr>
                <w:sz w:val="18"/>
                <w:szCs w:val="18"/>
              </w:rPr>
              <w:t xml:space="preserve"> </w:t>
            </w:r>
            <w:bookmarkStart w:id="226" w:name="_Hlk223696208"/>
            <w:r w:rsidRPr="0050215F">
              <w:rPr>
                <w:sz w:val="18"/>
                <w:szCs w:val="18"/>
              </w:rPr>
              <w:t>As a result of the COVID-19 pandemic and the federal government induced quarantine, unemployment numbers decreased exponentially in 202</w:t>
            </w:r>
            <w:bookmarkEnd w:id="226"/>
            <w:r w:rsidRPr="0050215F">
              <w:rPr>
                <w:sz w:val="18"/>
                <w:szCs w:val="18"/>
              </w:rPr>
              <w:t xml:space="preserve">2. </w:t>
            </w:r>
          </w:p>
          <w:p w14:paraId="6718BCC4" w14:textId="77777777" w:rsidR="0050215F" w:rsidRPr="0050215F" w:rsidRDefault="0050215F" w:rsidP="0050215F">
            <w:pPr>
              <w:keepNext/>
              <w:autoSpaceDE w:val="0"/>
              <w:autoSpaceDN w:val="0"/>
              <w:adjustRightInd w:val="0"/>
              <w:ind w:left="419"/>
              <w:rPr>
                <w:sz w:val="18"/>
                <w:szCs w:val="18"/>
              </w:rPr>
            </w:pPr>
            <w:r w:rsidRPr="0050215F">
              <w:rPr>
                <w:sz w:val="18"/>
                <w:szCs w:val="18"/>
                <w:vertAlign w:val="superscript"/>
              </w:rPr>
              <w:t>2</w:t>
            </w:r>
            <w:r w:rsidRPr="0050215F">
              <w:rPr>
                <w:sz w:val="18"/>
                <w:szCs w:val="18"/>
              </w:rPr>
              <w:t xml:space="preserve"> Labor force estimates through December 31, 2025. </w:t>
            </w:r>
            <w:r w:rsidRPr="0050215F">
              <w:rPr>
                <w:b/>
                <w:bCs/>
                <w:i/>
                <w:iCs/>
                <w:sz w:val="18"/>
                <w:szCs w:val="18"/>
              </w:rPr>
              <w:t>[To be updated prior to posting]</w:t>
            </w:r>
          </w:p>
          <w:p w14:paraId="3B0E8F15" w14:textId="77777777" w:rsidR="0050215F" w:rsidRPr="0050215F" w:rsidRDefault="0050215F" w:rsidP="0050215F">
            <w:pPr>
              <w:keepNext/>
              <w:autoSpaceDE w:val="0"/>
              <w:autoSpaceDN w:val="0"/>
              <w:adjustRightInd w:val="0"/>
              <w:ind w:left="419"/>
              <w:rPr>
                <w:sz w:val="18"/>
                <w:szCs w:val="18"/>
              </w:rPr>
            </w:pPr>
            <w:r w:rsidRPr="0050215F">
              <w:rPr>
                <w:sz w:val="18"/>
                <w:szCs w:val="18"/>
                <w:vertAlign w:val="superscript"/>
              </w:rPr>
              <w:t>3</w:t>
            </w:r>
            <w:r w:rsidRPr="0050215F">
              <w:rPr>
                <w:sz w:val="18"/>
                <w:szCs w:val="18"/>
              </w:rPr>
              <w:t xml:space="preserve"> Average for 2025 is calculated less October information, which was not published.</w:t>
            </w:r>
          </w:p>
          <w:p w14:paraId="3893F757" w14:textId="77777777" w:rsidR="0050215F" w:rsidRPr="0050215F" w:rsidRDefault="0050215F" w:rsidP="0050215F">
            <w:pPr>
              <w:keepNext/>
              <w:autoSpaceDE w:val="0"/>
              <w:autoSpaceDN w:val="0"/>
              <w:adjustRightInd w:val="0"/>
              <w:ind w:left="419"/>
              <w:rPr>
                <w:i/>
                <w:iCs/>
                <w:szCs w:val="22"/>
                <w:highlight w:val="yellow"/>
              </w:rPr>
            </w:pPr>
            <w:r w:rsidRPr="0050215F">
              <w:rPr>
                <w:sz w:val="18"/>
                <w:szCs w:val="18"/>
              </w:rPr>
              <w:t>Source: Utah Department of Workforce Services, Workforce Information</w:t>
            </w:r>
          </w:p>
        </w:tc>
      </w:tr>
    </w:tbl>
    <w:p w14:paraId="3B6967FC" w14:textId="77777777" w:rsidR="0050215F" w:rsidRPr="0050215F" w:rsidRDefault="0050215F" w:rsidP="0050215F">
      <w:pPr>
        <w:autoSpaceDE w:val="0"/>
        <w:autoSpaceDN w:val="0"/>
        <w:adjustRightInd w:val="0"/>
        <w:spacing w:before="240" w:after="240"/>
        <w:ind w:firstLine="720"/>
        <w:rPr>
          <w:szCs w:val="22"/>
        </w:rPr>
      </w:pPr>
      <w:r w:rsidRPr="0050215F">
        <w:rPr>
          <w:szCs w:val="22"/>
        </w:rPr>
        <w:t>Set forth in the following table are the major area employers in the County.  No independent investigation has been made of, and there can be no representation as to, the stability or financial condition of the companies listed below, or the likelihood that such companies will maintain their status as major employers in the area.</w:t>
      </w:r>
    </w:p>
    <w:tbl>
      <w:tblPr>
        <w:tblW w:w="9810" w:type="dxa"/>
        <w:tblInd w:w="-360" w:type="dxa"/>
        <w:tblLayout w:type="fixed"/>
        <w:tblCellMar>
          <w:left w:w="120" w:type="dxa"/>
          <w:right w:w="120" w:type="dxa"/>
        </w:tblCellMar>
        <w:tblLook w:val="0000" w:firstRow="0" w:lastRow="0" w:firstColumn="0" w:lastColumn="0" w:noHBand="0" w:noVBand="0"/>
      </w:tblPr>
      <w:tblGrid>
        <w:gridCol w:w="3690"/>
        <w:gridCol w:w="4690"/>
        <w:gridCol w:w="1430"/>
      </w:tblGrid>
      <w:tr w:rsidR="0050215F" w:rsidRPr="0050215F" w14:paraId="60BF0479" w14:textId="77777777" w:rsidTr="00632F09">
        <w:tc>
          <w:tcPr>
            <w:tcW w:w="9810" w:type="dxa"/>
            <w:gridSpan w:val="3"/>
            <w:tcBorders>
              <w:top w:val="nil"/>
              <w:left w:val="nil"/>
              <w:bottom w:val="nil"/>
              <w:right w:val="nil"/>
            </w:tcBorders>
          </w:tcPr>
          <w:p w14:paraId="3733FEB4" w14:textId="77777777" w:rsidR="0050215F" w:rsidRPr="0050215F" w:rsidRDefault="0050215F" w:rsidP="0050215F">
            <w:pPr>
              <w:keepNext/>
              <w:autoSpaceDE w:val="0"/>
              <w:autoSpaceDN w:val="0"/>
              <w:adjustRightInd w:val="0"/>
              <w:spacing w:after="240"/>
              <w:jc w:val="center"/>
              <w:rPr>
                <w:b/>
                <w:bCs/>
                <w:szCs w:val="22"/>
              </w:rPr>
            </w:pPr>
            <w:r w:rsidRPr="0050215F">
              <w:rPr>
                <w:b/>
                <w:bCs/>
                <w:szCs w:val="22"/>
              </w:rPr>
              <w:t>2024 Selected Major Employers in Weber County</w:t>
            </w:r>
            <w:r w:rsidRPr="0050215F">
              <w:rPr>
                <w:b/>
                <w:bCs/>
                <w:szCs w:val="22"/>
                <w:vertAlign w:val="superscript"/>
              </w:rPr>
              <w:t xml:space="preserve"> 1</w:t>
            </w:r>
          </w:p>
        </w:tc>
      </w:tr>
      <w:tr w:rsidR="0050215F" w:rsidRPr="0050215F" w14:paraId="20559BA8" w14:textId="77777777" w:rsidTr="00632F09">
        <w:tc>
          <w:tcPr>
            <w:tcW w:w="3690" w:type="dxa"/>
            <w:tcBorders>
              <w:top w:val="nil"/>
              <w:left w:val="nil"/>
              <w:bottom w:val="nil"/>
              <w:right w:val="nil"/>
            </w:tcBorders>
            <w:vAlign w:val="center"/>
          </w:tcPr>
          <w:p w14:paraId="1B1B81EE" w14:textId="77777777" w:rsidR="0050215F" w:rsidRPr="0050215F" w:rsidRDefault="0050215F" w:rsidP="0050215F">
            <w:pPr>
              <w:keepNext/>
              <w:autoSpaceDE w:val="0"/>
              <w:autoSpaceDN w:val="0"/>
              <w:adjustRightInd w:val="0"/>
              <w:ind w:firstLine="780"/>
              <w:jc w:val="left"/>
              <w:rPr>
                <w:b/>
                <w:bCs/>
                <w:szCs w:val="22"/>
              </w:rPr>
            </w:pPr>
            <w:r w:rsidRPr="0050215F">
              <w:rPr>
                <w:b/>
                <w:bCs/>
                <w:szCs w:val="22"/>
              </w:rPr>
              <w:t>Firm</w:t>
            </w:r>
          </w:p>
        </w:tc>
        <w:tc>
          <w:tcPr>
            <w:tcW w:w="4690" w:type="dxa"/>
            <w:tcBorders>
              <w:top w:val="nil"/>
              <w:left w:val="nil"/>
              <w:bottom w:val="nil"/>
              <w:right w:val="nil"/>
            </w:tcBorders>
            <w:vAlign w:val="center"/>
          </w:tcPr>
          <w:p w14:paraId="0954577D" w14:textId="77777777" w:rsidR="0050215F" w:rsidRPr="0050215F" w:rsidRDefault="0050215F" w:rsidP="0050215F">
            <w:pPr>
              <w:keepNext/>
              <w:autoSpaceDE w:val="0"/>
              <w:autoSpaceDN w:val="0"/>
              <w:adjustRightInd w:val="0"/>
              <w:ind w:firstLine="525"/>
              <w:jc w:val="left"/>
              <w:rPr>
                <w:b/>
                <w:bCs/>
                <w:szCs w:val="22"/>
              </w:rPr>
            </w:pPr>
            <w:r w:rsidRPr="0050215F">
              <w:rPr>
                <w:b/>
                <w:bCs/>
                <w:szCs w:val="22"/>
              </w:rPr>
              <w:t>Industry</w:t>
            </w:r>
          </w:p>
        </w:tc>
        <w:tc>
          <w:tcPr>
            <w:tcW w:w="1430" w:type="dxa"/>
            <w:tcBorders>
              <w:top w:val="nil"/>
              <w:left w:val="nil"/>
              <w:bottom w:val="nil"/>
              <w:right w:val="nil"/>
            </w:tcBorders>
            <w:vAlign w:val="center"/>
          </w:tcPr>
          <w:p w14:paraId="03AD0997" w14:textId="77777777" w:rsidR="0050215F" w:rsidRPr="0050215F" w:rsidRDefault="0050215F" w:rsidP="0050215F">
            <w:pPr>
              <w:keepNext/>
              <w:autoSpaceDE w:val="0"/>
              <w:autoSpaceDN w:val="0"/>
              <w:adjustRightInd w:val="0"/>
              <w:ind w:left="-108" w:right="-58"/>
              <w:jc w:val="left"/>
              <w:rPr>
                <w:b/>
                <w:bCs/>
                <w:szCs w:val="22"/>
                <w:vertAlign w:val="superscript"/>
              </w:rPr>
            </w:pPr>
            <w:r w:rsidRPr="0050215F">
              <w:rPr>
                <w:b/>
                <w:bCs/>
                <w:szCs w:val="22"/>
              </w:rPr>
              <w:t>Employment</w:t>
            </w:r>
          </w:p>
        </w:tc>
      </w:tr>
      <w:tr w:rsidR="0050215F" w:rsidRPr="0050215F" w14:paraId="1181C489" w14:textId="77777777" w:rsidTr="00632F09">
        <w:trPr>
          <w:trHeight w:val="80"/>
        </w:trPr>
        <w:tc>
          <w:tcPr>
            <w:tcW w:w="3690" w:type="dxa"/>
            <w:tcBorders>
              <w:top w:val="nil"/>
              <w:left w:val="nil"/>
              <w:bottom w:val="nil"/>
              <w:right w:val="nil"/>
            </w:tcBorders>
          </w:tcPr>
          <w:p w14:paraId="0F413F8C" w14:textId="77777777" w:rsidR="0050215F" w:rsidRPr="0050215F" w:rsidRDefault="0050215F" w:rsidP="0050215F">
            <w:pPr>
              <w:keepNext/>
              <w:autoSpaceDE w:val="0"/>
              <w:autoSpaceDN w:val="0"/>
              <w:adjustRightInd w:val="0"/>
              <w:rPr>
                <w:szCs w:val="22"/>
              </w:rPr>
            </w:pPr>
          </w:p>
        </w:tc>
        <w:tc>
          <w:tcPr>
            <w:tcW w:w="4690" w:type="dxa"/>
            <w:tcBorders>
              <w:top w:val="nil"/>
              <w:left w:val="nil"/>
              <w:bottom w:val="nil"/>
              <w:right w:val="nil"/>
            </w:tcBorders>
          </w:tcPr>
          <w:p w14:paraId="552F8439" w14:textId="77777777" w:rsidR="0050215F" w:rsidRPr="0050215F" w:rsidRDefault="0050215F" w:rsidP="0050215F">
            <w:pPr>
              <w:keepNext/>
              <w:autoSpaceDE w:val="0"/>
              <w:autoSpaceDN w:val="0"/>
              <w:adjustRightInd w:val="0"/>
              <w:rPr>
                <w:szCs w:val="22"/>
              </w:rPr>
            </w:pPr>
          </w:p>
        </w:tc>
        <w:tc>
          <w:tcPr>
            <w:tcW w:w="1430" w:type="dxa"/>
            <w:tcBorders>
              <w:top w:val="nil"/>
              <w:left w:val="nil"/>
              <w:bottom w:val="nil"/>
              <w:right w:val="nil"/>
            </w:tcBorders>
          </w:tcPr>
          <w:p w14:paraId="1AF0588C" w14:textId="77777777" w:rsidR="0050215F" w:rsidRPr="0050215F" w:rsidRDefault="0050215F" w:rsidP="0050215F">
            <w:pPr>
              <w:keepNext/>
              <w:autoSpaceDE w:val="0"/>
              <w:autoSpaceDN w:val="0"/>
              <w:adjustRightInd w:val="0"/>
              <w:ind w:left="-108" w:right="-58"/>
              <w:rPr>
                <w:szCs w:val="22"/>
              </w:rPr>
            </w:pPr>
          </w:p>
        </w:tc>
      </w:tr>
      <w:tr w:rsidR="0050215F" w:rsidRPr="0050215F" w14:paraId="0A0CBE9E" w14:textId="77777777" w:rsidTr="00632F09">
        <w:trPr>
          <w:trHeight w:val="80"/>
        </w:trPr>
        <w:tc>
          <w:tcPr>
            <w:tcW w:w="3690" w:type="dxa"/>
            <w:tcBorders>
              <w:top w:val="nil"/>
              <w:left w:val="nil"/>
              <w:bottom w:val="nil"/>
              <w:right w:val="nil"/>
            </w:tcBorders>
          </w:tcPr>
          <w:p w14:paraId="3A5D6ECC" w14:textId="77777777" w:rsidR="0050215F" w:rsidRPr="0050215F" w:rsidRDefault="0050215F" w:rsidP="0050215F">
            <w:pPr>
              <w:autoSpaceDE w:val="0"/>
              <w:autoSpaceDN w:val="0"/>
              <w:adjustRightInd w:val="0"/>
              <w:rPr>
                <w:szCs w:val="22"/>
              </w:rPr>
            </w:pPr>
            <w:r w:rsidRPr="0050215F">
              <w:rPr>
                <w:szCs w:val="22"/>
              </w:rPr>
              <w:t>Hill Air Force Base</w:t>
            </w:r>
          </w:p>
        </w:tc>
        <w:tc>
          <w:tcPr>
            <w:tcW w:w="4690" w:type="dxa"/>
            <w:tcBorders>
              <w:top w:val="nil"/>
              <w:left w:val="nil"/>
              <w:bottom w:val="nil"/>
              <w:right w:val="nil"/>
            </w:tcBorders>
          </w:tcPr>
          <w:p w14:paraId="2D705656" w14:textId="77777777" w:rsidR="0050215F" w:rsidRPr="0050215F" w:rsidRDefault="0050215F" w:rsidP="0050215F">
            <w:pPr>
              <w:autoSpaceDE w:val="0"/>
              <w:autoSpaceDN w:val="0"/>
              <w:adjustRightInd w:val="0"/>
              <w:rPr>
                <w:szCs w:val="22"/>
              </w:rPr>
            </w:pPr>
            <w:r w:rsidRPr="0050215F">
              <w:rPr>
                <w:szCs w:val="22"/>
              </w:rPr>
              <w:t>Military Operations</w:t>
            </w:r>
          </w:p>
        </w:tc>
        <w:tc>
          <w:tcPr>
            <w:tcW w:w="1430" w:type="dxa"/>
            <w:tcBorders>
              <w:top w:val="nil"/>
              <w:left w:val="nil"/>
              <w:bottom w:val="nil"/>
              <w:right w:val="nil"/>
            </w:tcBorders>
          </w:tcPr>
          <w:p w14:paraId="49ACECFF"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10,000-14,999</w:t>
            </w:r>
          </w:p>
        </w:tc>
      </w:tr>
      <w:tr w:rsidR="0050215F" w:rsidRPr="0050215F" w14:paraId="6D10B11C" w14:textId="77777777" w:rsidTr="00632F09">
        <w:trPr>
          <w:trHeight w:val="198"/>
        </w:trPr>
        <w:tc>
          <w:tcPr>
            <w:tcW w:w="3690" w:type="dxa"/>
            <w:tcBorders>
              <w:top w:val="nil"/>
              <w:left w:val="nil"/>
              <w:bottom w:val="nil"/>
              <w:right w:val="nil"/>
            </w:tcBorders>
          </w:tcPr>
          <w:p w14:paraId="25F96DEB" w14:textId="77777777" w:rsidR="0050215F" w:rsidRPr="0050215F" w:rsidRDefault="0050215F" w:rsidP="0050215F">
            <w:pPr>
              <w:autoSpaceDE w:val="0"/>
              <w:autoSpaceDN w:val="0"/>
              <w:adjustRightInd w:val="0"/>
              <w:rPr>
                <w:szCs w:val="22"/>
              </w:rPr>
            </w:pPr>
            <w:r w:rsidRPr="0050215F">
              <w:rPr>
                <w:szCs w:val="22"/>
              </w:rPr>
              <w:t>Internal Revenue Service</w:t>
            </w:r>
          </w:p>
        </w:tc>
        <w:tc>
          <w:tcPr>
            <w:tcW w:w="4690" w:type="dxa"/>
            <w:tcBorders>
              <w:top w:val="nil"/>
              <w:left w:val="nil"/>
              <w:bottom w:val="nil"/>
              <w:right w:val="nil"/>
            </w:tcBorders>
          </w:tcPr>
          <w:p w14:paraId="6CFAA4E3" w14:textId="77777777" w:rsidR="0050215F" w:rsidRPr="0050215F" w:rsidRDefault="0050215F" w:rsidP="0050215F">
            <w:pPr>
              <w:autoSpaceDE w:val="0"/>
              <w:autoSpaceDN w:val="0"/>
              <w:adjustRightInd w:val="0"/>
              <w:rPr>
                <w:szCs w:val="22"/>
              </w:rPr>
            </w:pPr>
            <w:r w:rsidRPr="0050215F">
              <w:rPr>
                <w:szCs w:val="22"/>
              </w:rPr>
              <w:t>U.S. Department of Treasury</w:t>
            </w:r>
          </w:p>
        </w:tc>
        <w:tc>
          <w:tcPr>
            <w:tcW w:w="1430" w:type="dxa"/>
            <w:tcBorders>
              <w:top w:val="nil"/>
              <w:left w:val="nil"/>
              <w:bottom w:val="nil"/>
              <w:right w:val="nil"/>
            </w:tcBorders>
          </w:tcPr>
          <w:p w14:paraId="66949478"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7,000-9,999</w:t>
            </w:r>
          </w:p>
        </w:tc>
      </w:tr>
      <w:tr w:rsidR="0050215F" w:rsidRPr="0050215F" w14:paraId="3113E7DB" w14:textId="77777777" w:rsidTr="00632F09">
        <w:trPr>
          <w:trHeight w:val="80"/>
        </w:trPr>
        <w:tc>
          <w:tcPr>
            <w:tcW w:w="3690" w:type="dxa"/>
            <w:tcBorders>
              <w:top w:val="nil"/>
              <w:left w:val="nil"/>
              <w:bottom w:val="nil"/>
              <w:right w:val="nil"/>
            </w:tcBorders>
          </w:tcPr>
          <w:p w14:paraId="34676021" w14:textId="77777777" w:rsidR="0050215F" w:rsidRPr="0050215F" w:rsidRDefault="0050215F" w:rsidP="0050215F">
            <w:pPr>
              <w:autoSpaceDE w:val="0"/>
              <w:autoSpaceDN w:val="0"/>
              <w:adjustRightInd w:val="0"/>
              <w:rPr>
                <w:szCs w:val="22"/>
              </w:rPr>
            </w:pPr>
            <w:r w:rsidRPr="0050215F">
              <w:rPr>
                <w:szCs w:val="22"/>
              </w:rPr>
              <w:t>Weber School District</w:t>
            </w:r>
          </w:p>
        </w:tc>
        <w:tc>
          <w:tcPr>
            <w:tcW w:w="4690" w:type="dxa"/>
            <w:tcBorders>
              <w:top w:val="nil"/>
              <w:left w:val="nil"/>
              <w:bottom w:val="nil"/>
              <w:right w:val="nil"/>
            </w:tcBorders>
          </w:tcPr>
          <w:p w14:paraId="7CDFAD9F" w14:textId="77777777" w:rsidR="0050215F" w:rsidRPr="0050215F" w:rsidRDefault="0050215F" w:rsidP="0050215F">
            <w:pPr>
              <w:autoSpaceDE w:val="0"/>
              <w:autoSpaceDN w:val="0"/>
              <w:adjustRightInd w:val="0"/>
              <w:rPr>
                <w:szCs w:val="22"/>
              </w:rPr>
            </w:pPr>
            <w:r w:rsidRPr="0050215F">
              <w:rPr>
                <w:szCs w:val="22"/>
              </w:rPr>
              <w:t>Public Education</w:t>
            </w:r>
          </w:p>
        </w:tc>
        <w:tc>
          <w:tcPr>
            <w:tcW w:w="1430" w:type="dxa"/>
            <w:tcBorders>
              <w:top w:val="nil"/>
              <w:left w:val="nil"/>
              <w:bottom w:val="nil"/>
              <w:right w:val="nil"/>
            </w:tcBorders>
          </w:tcPr>
          <w:p w14:paraId="2C14B296"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4,000-4,999</w:t>
            </w:r>
          </w:p>
        </w:tc>
      </w:tr>
      <w:tr w:rsidR="0050215F" w:rsidRPr="0050215F" w14:paraId="659EC264" w14:textId="77777777" w:rsidTr="00632F09">
        <w:trPr>
          <w:trHeight w:val="80"/>
        </w:trPr>
        <w:tc>
          <w:tcPr>
            <w:tcW w:w="3690" w:type="dxa"/>
            <w:tcBorders>
              <w:top w:val="nil"/>
              <w:left w:val="nil"/>
              <w:bottom w:val="nil"/>
              <w:right w:val="nil"/>
            </w:tcBorders>
          </w:tcPr>
          <w:p w14:paraId="63B27B59" w14:textId="77777777" w:rsidR="0050215F" w:rsidRPr="0050215F" w:rsidRDefault="0050215F" w:rsidP="0050215F">
            <w:pPr>
              <w:autoSpaceDE w:val="0"/>
              <w:autoSpaceDN w:val="0"/>
              <w:adjustRightInd w:val="0"/>
              <w:ind w:left="90" w:hanging="90"/>
              <w:jc w:val="left"/>
              <w:rPr>
                <w:szCs w:val="22"/>
              </w:rPr>
            </w:pPr>
            <w:r w:rsidRPr="0050215F">
              <w:rPr>
                <w:szCs w:val="22"/>
              </w:rPr>
              <w:t>Intermountain Health Care (McKay Dee Hospital)</w:t>
            </w:r>
          </w:p>
        </w:tc>
        <w:tc>
          <w:tcPr>
            <w:tcW w:w="4690" w:type="dxa"/>
            <w:tcBorders>
              <w:top w:val="nil"/>
              <w:left w:val="nil"/>
              <w:bottom w:val="nil"/>
              <w:right w:val="nil"/>
            </w:tcBorders>
          </w:tcPr>
          <w:p w14:paraId="5132E76A" w14:textId="77777777" w:rsidR="0050215F" w:rsidRPr="0050215F" w:rsidRDefault="0050215F" w:rsidP="0050215F">
            <w:pPr>
              <w:autoSpaceDE w:val="0"/>
              <w:autoSpaceDN w:val="0"/>
              <w:adjustRightInd w:val="0"/>
              <w:rPr>
                <w:szCs w:val="22"/>
              </w:rPr>
            </w:pPr>
            <w:r w:rsidRPr="0050215F">
              <w:rPr>
                <w:szCs w:val="22"/>
              </w:rPr>
              <w:t>Healthcare and Hospital</w:t>
            </w:r>
          </w:p>
        </w:tc>
        <w:tc>
          <w:tcPr>
            <w:tcW w:w="1430" w:type="dxa"/>
            <w:tcBorders>
              <w:top w:val="nil"/>
              <w:left w:val="nil"/>
              <w:bottom w:val="nil"/>
              <w:right w:val="nil"/>
            </w:tcBorders>
          </w:tcPr>
          <w:p w14:paraId="28E49E6F"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4,000-4,999</w:t>
            </w:r>
          </w:p>
        </w:tc>
      </w:tr>
      <w:tr w:rsidR="0050215F" w:rsidRPr="0050215F" w14:paraId="53E52488" w14:textId="77777777" w:rsidTr="00632F09">
        <w:trPr>
          <w:trHeight w:val="80"/>
        </w:trPr>
        <w:tc>
          <w:tcPr>
            <w:tcW w:w="3690" w:type="dxa"/>
            <w:tcBorders>
              <w:top w:val="nil"/>
              <w:left w:val="nil"/>
              <w:bottom w:val="nil"/>
              <w:right w:val="nil"/>
            </w:tcBorders>
          </w:tcPr>
          <w:p w14:paraId="16946DC4" w14:textId="77777777" w:rsidR="0050215F" w:rsidRPr="0050215F" w:rsidRDefault="0050215F" w:rsidP="0050215F">
            <w:pPr>
              <w:autoSpaceDE w:val="0"/>
              <w:autoSpaceDN w:val="0"/>
              <w:adjustRightInd w:val="0"/>
              <w:rPr>
                <w:szCs w:val="22"/>
              </w:rPr>
            </w:pPr>
            <w:r w:rsidRPr="0050215F">
              <w:rPr>
                <w:szCs w:val="22"/>
              </w:rPr>
              <w:t>Northrop Grumman Corp</w:t>
            </w:r>
          </w:p>
        </w:tc>
        <w:tc>
          <w:tcPr>
            <w:tcW w:w="4690" w:type="dxa"/>
            <w:tcBorders>
              <w:top w:val="nil"/>
              <w:left w:val="nil"/>
              <w:bottom w:val="nil"/>
              <w:right w:val="nil"/>
            </w:tcBorders>
          </w:tcPr>
          <w:p w14:paraId="5743C035" w14:textId="77777777" w:rsidR="0050215F" w:rsidRPr="0050215F" w:rsidRDefault="0050215F" w:rsidP="0050215F">
            <w:pPr>
              <w:autoSpaceDE w:val="0"/>
              <w:autoSpaceDN w:val="0"/>
              <w:adjustRightInd w:val="0"/>
              <w:rPr>
                <w:szCs w:val="22"/>
              </w:rPr>
            </w:pPr>
            <w:r w:rsidRPr="0050215F">
              <w:rPr>
                <w:szCs w:val="22"/>
              </w:rPr>
              <w:t>Aerospace and Defense Technology</w:t>
            </w:r>
          </w:p>
        </w:tc>
        <w:tc>
          <w:tcPr>
            <w:tcW w:w="1430" w:type="dxa"/>
            <w:tcBorders>
              <w:top w:val="nil"/>
              <w:left w:val="nil"/>
              <w:bottom w:val="nil"/>
              <w:right w:val="nil"/>
            </w:tcBorders>
          </w:tcPr>
          <w:p w14:paraId="5D31A072"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3,000-3,999</w:t>
            </w:r>
          </w:p>
        </w:tc>
      </w:tr>
      <w:tr w:rsidR="0050215F" w:rsidRPr="0050215F" w14:paraId="4287D68F" w14:textId="77777777" w:rsidTr="00632F09">
        <w:trPr>
          <w:trHeight w:val="173"/>
        </w:trPr>
        <w:tc>
          <w:tcPr>
            <w:tcW w:w="3690" w:type="dxa"/>
            <w:tcBorders>
              <w:top w:val="nil"/>
              <w:left w:val="nil"/>
              <w:bottom w:val="nil"/>
              <w:right w:val="nil"/>
            </w:tcBorders>
          </w:tcPr>
          <w:p w14:paraId="18B75D8F" w14:textId="77777777" w:rsidR="0050215F" w:rsidRPr="0050215F" w:rsidRDefault="0050215F" w:rsidP="0050215F">
            <w:pPr>
              <w:autoSpaceDE w:val="0"/>
              <w:autoSpaceDN w:val="0"/>
              <w:adjustRightInd w:val="0"/>
              <w:rPr>
                <w:szCs w:val="22"/>
              </w:rPr>
            </w:pPr>
            <w:r w:rsidRPr="0050215F">
              <w:rPr>
                <w:szCs w:val="22"/>
              </w:rPr>
              <w:t>Weber State University</w:t>
            </w:r>
          </w:p>
        </w:tc>
        <w:tc>
          <w:tcPr>
            <w:tcW w:w="4690" w:type="dxa"/>
            <w:tcBorders>
              <w:top w:val="nil"/>
              <w:left w:val="nil"/>
              <w:bottom w:val="nil"/>
              <w:right w:val="nil"/>
            </w:tcBorders>
          </w:tcPr>
          <w:p w14:paraId="4D8CFCDB" w14:textId="77777777" w:rsidR="0050215F" w:rsidRPr="0050215F" w:rsidRDefault="0050215F" w:rsidP="0050215F">
            <w:pPr>
              <w:autoSpaceDE w:val="0"/>
              <w:autoSpaceDN w:val="0"/>
              <w:adjustRightInd w:val="0"/>
              <w:rPr>
                <w:szCs w:val="22"/>
              </w:rPr>
            </w:pPr>
            <w:r w:rsidRPr="0050215F">
              <w:rPr>
                <w:szCs w:val="22"/>
              </w:rPr>
              <w:t>Higher Education</w:t>
            </w:r>
          </w:p>
        </w:tc>
        <w:tc>
          <w:tcPr>
            <w:tcW w:w="1430" w:type="dxa"/>
            <w:tcBorders>
              <w:top w:val="nil"/>
              <w:left w:val="nil"/>
              <w:bottom w:val="nil"/>
              <w:right w:val="nil"/>
            </w:tcBorders>
          </w:tcPr>
          <w:p w14:paraId="34CD4975"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3,000-3,999</w:t>
            </w:r>
          </w:p>
        </w:tc>
      </w:tr>
      <w:tr w:rsidR="0050215F" w:rsidRPr="0050215F" w14:paraId="29A302C2" w14:textId="77777777" w:rsidTr="00632F09">
        <w:trPr>
          <w:trHeight w:val="173"/>
        </w:trPr>
        <w:tc>
          <w:tcPr>
            <w:tcW w:w="3690" w:type="dxa"/>
            <w:tcBorders>
              <w:top w:val="nil"/>
              <w:left w:val="nil"/>
              <w:bottom w:val="nil"/>
              <w:right w:val="nil"/>
            </w:tcBorders>
          </w:tcPr>
          <w:p w14:paraId="703F099B" w14:textId="77777777" w:rsidR="0050215F" w:rsidRPr="0050215F" w:rsidRDefault="0050215F" w:rsidP="0050215F">
            <w:pPr>
              <w:autoSpaceDE w:val="0"/>
              <w:autoSpaceDN w:val="0"/>
              <w:adjustRightInd w:val="0"/>
              <w:rPr>
                <w:szCs w:val="22"/>
              </w:rPr>
            </w:pPr>
            <w:r w:rsidRPr="0050215F">
              <w:rPr>
                <w:szCs w:val="22"/>
              </w:rPr>
              <w:t>Autoliv</w:t>
            </w:r>
          </w:p>
        </w:tc>
        <w:tc>
          <w:tcPr>
            <w:tcW w:w="4690" w:type="dxa"/>
            <w:tcBorders>
              <w:top w:val="nil"/>
              <w:left w:val="nil"/>
              <w:bottom w:val="nil"/>
              <w:right w:val="nil"/>
            </w:tcBorders>
          </w:tcPr>
          <w:p w14:paraId="3D608176" w14:textId="77777777" w:rsidR="0050215F" w:rsidRPr="0050215F" w:rsidRDefault="0050215F" w:rsidP="0050215F">
            <w:pPr>
              <w:autoSpaceDE w:val="0"/>
              <w:autoSpaceDN w:val="0"/>
              <w:adjustRightInd w:val="0"/>
              <w:rPr>
                <w:szCs w:val="22"/>
              </w:rPr>
            </w:pPr>
            <w:r w:rsidRPr="0050215F">
              <w:rPr>
                <w:szCs w:val="22"/>
              </w:rPr>
              <w:t>Automotive Safety Supplier</w:t>
            </w:r>
          </w:p>
        </w:tc>
        <w:tc>
          <w:tcPr>
            <w:tcW w:w="1430" w:type="dxa"/>
            <w:tcBorders>
              <w:top w:val="nil"/>
              <w:left w:val="nil"/>
              <w:bottom w:val="nil"/>
              <w:right w:val="nil"/>
            </w:tcBorders>
          </w:tcPr>
          <w:p w14:paraId="3A5352FA"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2,000-2,999</w:t>
            </w:r>
          </w:p>
        </w:tc>
      </w:tr>
      <w:tr w:rsidR="0050215F" w:rsidRPr="0050215F" w14:paraId="7D7072B3" w14:textId="77777777" w:rsidTr="00632F09">
        <w:trPr>
          <w:trHeight w:val="173"/>
        </w:trPr>
        <w:tc>
          <w:tcPr>
            <w:tcW w:w="3690" w:type="dxa"/>
            <w:tcBorders>
              <w:top w:val="nil"/>
              <w:left w:val="nil"/>
              <w:bottom w:val="nil"/>
              <w:right w:val="nil"/>
            </w:tcBorders>
          </w:tcPr>
          <w:p w14:paraId="6DADA052" w14:textId="77777777" w:rsidR="0050215F" w:rsidRPr="0050215F" w:rsidRDefault="0050215F" w:rsidP="0050215F">
            <w:pPr>
              <w:autoSpaceDE w:val="0"/>
              <w:autoSpaceDN w:val="0"/>
              <w:adjustRightInd w:val="0"/>
              <w:rPr>
                <w:szCs w:val="22"/>
              </w:rPr>
            </w:pPr>
            <w:r w:rsidRPr="0050215F">
              <w:rPr>
                <w:szCs w:val="22"/>
              </w:rPr>
              <w:t>America First Credit Union</w:t>
            </w:r>
          </w:p>
        </w:tc>
        <w:tc>
          <w:tcPr>
            <w:tcW w:w="4690" w:type="dxa"/>
            <w:tcBorders>
              <w:top w:val="nil"/>
              <w:left w:val="nil"/>
              <w:bottom w:val="nil"/>
              <w:right w:val="nil"/>
            </w:tcBorders>
          </w:tcPr>
          <w:p w14:paraId="38EC4D72" w14:textId="77777777" w:rsidR="0050215F" w:rsidRPr="0050215F" w:rsidRDefault="0050215F" w:rsidP="0050215F">
            <w:pPr>
              <w:autoSpaceDE w:val="0"/>
              <w:autoSpaceDN w:val="0"/>
              <w:adjustRightInd w:val="0"/>
              <w:rPr>
                <w:szCs w:val="22"/>
              </w:rPr>
            </w:pPr>
            <w:r w:rsidRPr="0050215F">
              <w:rPr>
                <w:szCs w:val="22"/>
              </w:rPr>
              <w:t>Financial Institution</w:t>
            </w:r>
          </w:p>
        </w:tc>
        <w:tc>
          <w:tcPr>
            <w:tcW w:w="1430" w:type="dxa"/>
            <w:tcBorders>
              <w:top w:val="nil"/>
              <w:left w:val="nil"/>
              <w:bottom w:val="nil"/>
              <w:right w:val="nil"/>
            </w:tcBorders>
          </w:tcPr>
          <w:p w14:paraId="5C63D85E"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2,000-2,999</w:t>
            </w:r>
          </w:p>
        </w:tc>
      </w:tr>
      <w:tr w:rsidR="0050215F" w:rsidRPr="0050215F" w14:paraId="1B2EB6E9" w14:textId="77777777" w:rsidTr="00632F09">
        <w:trPr>
          <w:trHeight w:val="80"/>
        </w:trPr>
        <w:tc>
          <w:tcPr>
            <w:tcW w:w="3690" w:type="dxa"/>
            <w:tcBorders>
              <w:top w:val="nil"/>
              <w:left w:val="nil"/>
              <w:bottom w:val="nil"/>
              <w:right w:val="nil"/>
            </w:tcBorders>
          </w:tcPr>
          <w:p w14:paraId="5DED3416" w14:textId="77777777" w:rsidR="0050215F" w:rsidRPr="0050215F" w:rsidRDefault="0050215F" w:rsidP="0050215F">
            <w:pPr>
              <w:autoSpaceDE w:val="0"/>
              <w:autoSpaceDN w:val="0"/>
              <w:adjustRightInd w:val="0"/>
              <w:rPr>
                <w:szCs w:val="22"/>
              </w:rPr>
            </w:pPr>
            <w:r w:rsidRPr="0050215F">
              <w:rPr>
                <w:szCs w:val="22"/>
              </w:rPr>
              <w:t>Fresenius USA Mfg, Inc.</w:t>
            </w:r>
          </w:p>
        </w:tc>
        <w:tc>
          <w:tcPr>
            <w:tcW w:w="4690" w:type="dxa"/>
            <w:tcBorders>
              <w:top w:val="nil"/>
              <w:left w:val="nil"/>
              <w:bottom w:val="nil"/>
              <w:right w:val="nil"/>
            </w:tcBorders>
          </w:tcPr>
          <w:p w14:paraId="6FF421F5" w14:textId="77777777" w:rsidR="0050215F" w:rsidRPr="0050215F" w:rsidRDefault="0050215F" w:rsidP="0050215F">
            <w:pPr>
              <w:autoSpaceDE w:val="0"/>
              <w:autoSpaceDN w:val="0"/>
              <w:adjustRightInd w:val="0"/>
              <w:rPr>
                <w:szCs w:val="22"/>
              </w:rPr>
            </w:pPr>
            <w:r w:rsidRPr="0050215F">
              <w:rPr>
                <w:szCs w:val="22"/>
              </w:rPr>
              <w:t>Dialysis Machine Manufacturer and Distributor</w:t>
            </w:r>
          </w:p>
        </w:tc>
        <w:tc>
          <w:tcPr>
            <w:tcW w:w="1430" w:type="dxa"/>
            <w:tcBorders>
              <w:top w:val="nil"/>
              <w:left w:val="nil"/>
              <w:bottom w:val="nil"/>
              <w:right w:val="nil"/>
            </w:tcBorders>
          </w:tcPr>
          <w:p w14:paraId="03C79869"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1,000-1,999</w:t>
            </w:r>
          </w:p>
        </w:tc>
      </w:tr>
      <w:tr w:rsidR="0050215F" w:rsidRPr="0050215F" w14:paraId="0A67BFC9" w14:textId="77777777" w:rsidTr="00632F09">
        <w:trPr>
          <w:trHeight w:val="173"/>
        </w:trPr>
        <w:tc>
          <w:tcPr>
            <w:tcW w:w="3690" w:type="dxa"/>
            <w:tcBorders>
              <w:top w:val="nil"/>
              <w:left w:val="nil"/>
              <w:bottom w:val="nil"/>
              <w:right w:val="nil"/>
            </w:tcBorders>
          </w:tcPr>
          <w:p w14:paraId="6A2BB60D" w14:textId="77777777" w:rsidR="0050215F" w:rsidRPr="0050215F" w:rsidRDefault="0050215F" w:rsidP="0050215F">
            <w:pPr>
              <w:autoSpaceDE w:val="0"/>
              <w:autoSpaceDN w:val="0"/>
              <w:adjustRightInd w:val="0"/>
              <w:rPr>
                <w:szCs w:val="22"/>
              </w:rPr>
            </w:pPr>
            <w:r w:rsidRPr="0050215F">
              <w:rPr>
                <w:szCs w:val="22"/>
              </w:rPr>
              <w:t>Ogden School District</w:t>
            </w:r>
          </w:p>
        </w:tc>
        <w:tc>
          <w:tcPr>
            <w:tcW w:w="4690" w:type="dxa"/>
            <w:tcBorders>
              <w:top w:val="nil"/>
              <w:left w:val="nil"/>
              <w:bottom w:val="nil"/>
              <w:right w:val="nil"/>
            </w:tcBorders>
          </w:tcPr>
          <w:p w14:paraId="29F3ED69" w14:textId="77777777" w:rsidR="0050215F" w:rsidRPr="0050215F" w:rsidRDefault="0050215F" w:rsidP="0050215F">
            <w:pPr>
              <w:autoSpaceDE w:val="0"/>
              <w:autoSpaceDN w:val="0"/>
              <w:adjustRightInd w:val="0"/>
              <w:rPr>
                <w:szCs w:val="22"/>
              </w:rPr>
            </w:pPr>
            <w:r w:rsidRPr="0050215F">
              <w:rPr>
                <w:szCs w:val="22"/>
              </w:rPr>
              <w:t>Public Education</w:t>
            </w:r>
          </w:p>
        </w:tc>
        <w:tc>
          <w:tcPr>
            <w:tcW w:w="1430" w:type="dxa"/>
            <w:tcBorders>
              <w:top w:val="nil"/>
              <w:left w:val="nil"/>
              <w:bottom w:val="nil"/>
              <w:right w:val="nil"/>
            </w:tcBorders>
          </w:tcPr>
          <w:p w14:paraId="0DE7A313" w14:textId="77777777" w:rsidR="0050215F" w:rsidRPr="0050215F" w:rsidRDefault="0050215F" w:rsidP="0050215F">
            <w:pPr>
              <w:keepNext/>
              <w:tabs>
                <w:tab w:val="decimal" w:pos="504"/>
              </w:tabs>
              <w:autoSpaceDE w:val="0"/>
              <w:autoSpaceDN w:val="0"/>
              <w:adjustRightInd w:val="0"/>
              <w:ind w:left="-108" w:right="-58"/>
              <w:rPr>
                <w:szCs w:val="22"/>
              </w:rPr>
            </w:pPr>
            <w:r w:rsidRPr="0050215F">
              <w:rPr>
                <w:szCs w:val="22"/>
              </w:rPr>
              <w:t>1,000-1,999</w:t>
            </w:r>
          </w:p>
        </w:tc>
      </w:tr>
      <w:tr w:rsidR="0050215F" w:rsidRPr="0050215F" w14:paraId="551E762D" w14:textId="77777777" w:rsidTr="00632F09">
        <w:trPr>
          <w:trHeight w:val="173"/>
        </w:trPr>
        <w:tc>
          <w:tcPr>
            <w:tcW w:w="9810" w:type="dxa"/>
            <w:gridSpan w:val="3"/>
            <w:tcBorders>
              <w:top w:val="nil"/>
              <w:left w:val="nil"/>
              <w:bottom w:val="nil"/>
              <w:right w:val="nil"/>
            </w:tcBorders>
          </w:tcPr>
          <w:p w14:paraId="4935381E" w14:textId="77777777" w:rsidR="0050215F" w:rsidRPr="0050215F" w:rsidRDefault="0050215F" w:rsidP="0050215F">
            <w:pPr>
              <w:keepNext/>
              <w:autoSpaceDE w:val="0"/>
              <w:autoSpaceDN w:val="0"/>
              <w:adjustRightInd w:val="0"/>
              <w:ind w:left="61"/>
              <w:rPr>
                <w:szCs w:val="22"/>
              </w:rPr>
            </w:pPr>
            <w:r w:rsidRPr="0050215F">
              <w:rPr>
                <w:szCs w:val="22"/>
              </w:rPr>
              <w:t>____________________</w:t>
            </w:r>
          </w:p>
          <w:p w14:paraId="19B6B649" w14:textId="77777777" w:rsidR="0050215F" w:rsidRPr="0050215F" w:rsidRDefault="0050215F" w:rsidP="0050215F">
            <w:pPr>
              <w:keepNext/>
              <w:autoSpaceDE w:val="0"/>
              <w:autoSpaceDN w:val="0"/>
              <w:adjustRightInd w:val="0"/>
              <w:ind w:left="61"/>
              <w:rPr>
                <w:sz w:val="18"/>
                <w:szCs w:val="18"/>
              </w:rPr>
            </w:pPr>
            <w:r w:rsidRPr="0050215F">
              <w:rPr>
                <w:sz w:val="18"/>
                <w:szCs w:val="18"/>
                <w:vertAlign w:val="superscript"/>
              </w:rPr>
              <w:t xml:space="preserve">1 </w:t>
            </w:r>
            <w:r w:rsidRPr="0050215F">
              <w:rPr>
                <w:sz w:val="18"/>
                <w:szCs w:val="18"/>
              </w:rPr>
              <w:t>For the year ended December 31, 2024.</w:t>
            </w:r>
          </w:p>
          <w:p w14:paraId="117BCAC4" w14:textId="77777777" w:rsidR="0050215F" w:rsidRPr="0050215F" w:rsidRDefault="0050215F" w:rsidP="0050215F">
            <w:pPr>
              <w:keepNext/>
              <w:autoSpaceDE w:val="0"/>
              <w:autoSpaceDN w:val="0"/>
              <w:adjustRightInd w:val="0"/>
              <w:ind w:left="61"/>
              <w:rPr>
                <w:szCs w:val="22"/>
              </w:rPr>
            </w:pPr>
            <w:r w:rsidRPr="0050215F">
              <w:rPr>
                <w:sz w:val="18"/>
                <w:szCs w:val="18"/>
              </w:rPr>
              <w:t>Source: County’s Annual Comprehensive Financial Report</w:t>
            </w:r>
          </w:p>
        </w:tc>
      </w:tr>
    </w:tbl>
    <w:p w14:paraId="0CA8864D" w14:textId="77777777" w:rsidR="0050215F" w:rsidRPr="0050215F" w:rsidRDefault="0050215F" w:rsidP="0050215F">
      <w:pPr>
        <w:autoSpaceDE w:val="0"/>
        <w:autoSpaceDN w:val="0"/>
        <w:adjustRightInd w:val="0"/>
        <w:rPr>
          <w:sz w:val="24"/>
          <w:szCs w:val="24"/>
        </w:rPr>
      </w:pPr>
    </w:p>
    <w:p w14:paraId="3834E54E" w14:textId="77777777" w:rsidR="0050215F" w:rsidRPr="0050215F" w:rsidRDefault="0050215F" w:rsidP="0050215F">
      <w:pPr>
        <w:spacing w:after="240"/>
        <w:ind w:firstLine="720"/>
      </w:pPr>
    </w:p>
    <w:p w14:paraId="604DB70D" w14:textId="77777777" w:rsidR="0050215F" w:rsidRPr="0050215F" w:rsidRDefault="0050215F" w:rsidP="0050215F">
      <w:pPr>
        <w:spacing w:after="240"/>
        <w:ind w:firstLine="720"/>
        <w:rPr>
          <w:sz w:val="24"/>
        </w:rPr>
      </w:pPr>
    </w:p>
    <w:p w14:paraId="20746622" w14:textId="77777777" w:rsidR="0050215F" w:rsidRPr="0050215F" w:rsidRDefault="0050215F" w:rsidP="0050215F">
      <w:pPr>
        <w:spacing w:after="240"/>
        <w:jc w:val="center"/>
      </w:pPr>
      <w:bookmarkStart w:id="227" w:name="_Hlk209009893"/>
      <w:bookmarkEnd w:id="227"/>
      <w:r w:rsidRPr="0050215F">
        <w:t>[Remainder of Page Intentionally Left Blank]</w:t>
      </w:r>
    </w:p>
    <w:p w14:paraId="4276CAA9" w14:textId="77777777" w:rsidR="0050215F" w:rsidRPr="003E2215" w:rsidRDefault="0050215F" w:rsidP="008A60E2">
      <w:pPr>
        <w:rPr>
          <w:highlight w:val="yellow"/>
        </w:rPr>
      </w:pPr>
    </w:p>
    <w:p w14:paraId="77CCBCCB" w14:textId="082AB87E" w:rsidR="00F142E9" w:rsidRPr="003E2215" w:rsidRDefault="00F142E9" w:rsidP="008A60E2">
      <w:pPr>
        <w:rPr>
          <w:highlight w:val="yellow"/>
        </w:rPr>
      </w:pPr>
    </w:p>
    <w:p w14:paraId="60B60D23" w14:textId="77777777" w:rsidR="002B24B8" w:rsidRPr="003E2215" w:rsidRDefault="002B24B8" w:rsidP="00F142E9">
      <w:pPr>
        <w:pStyle w:val="BodyText"/>
        <w:rPr>
          <w:highlight w:val="yellow"/>
        </w:rPr>
        <w:sectPr w:rsidR="002B24B8" w:rsidRPr="003E2215" w:rsidSect="000D3F77">
          <w:headerReference w:type="even" r:id="rId83"/>
          <w:headerReference w:type="default" r:id="rId84"/>
          <w:footerReference w:type="even" r:id="rId85"/>
          <w:footerReference w:type="default" r:id="rId86"/>
          <w:headerReference w:type="first" r:id="rId87"/>
          <w:footerReference w:type="first" r:id="rId88"/>
          <w:pgSz w:w="12240" w:h="15840" w:code="1"/>
          <w:pgMar w:top="1440" w:right="1440" w:bottom="1440" w:left="1440" w:header="720" w:footer="720" w:gutter="0"/>
          <w:pgNumType w:start="1"/>
          <w:cols w:space="720"/>
          <w:titlePg/>
          <w:docGrid w:linePitch="360"/>
        </w:sectPr>
      </w:pPr>
    </w:p>
    <w:p w14:paraId="47CCD603" w14:textId="227C2B0E" w:rsidR="00F142E9" w:rsidRPr="00F0617E" w:rsidRDefault="00F95797" w:rsidP="005A127F">
      <w:pPr>
        <w:pStyle w:val="Heading1"/>
      </w:pPr>
      <w:bookmarkStart w:id="230" w:name="_Toc199938661"/>
      <w:r w:rsidRPr="00F0617E">
        <w:t>APPENDIX E</w:t>
      </w:r>
      <w:r w:rsidR="005A127F" w:rsidRPr="00F0617E">
        <w:br/>
      </w:r>
      <w:r w:rsidR="005A127F" w:rsidRPr="00F0617E">
        <w:br/>
      </w:r>
      <w:r w:rsidR="00F142E9" w:rsidRPr="00F0617E">
        <w:t>FORM OF CONTINUING DISCLOSURE AGREEMENT</w:t>
      </w:r>
      <w:bookmarkEnd w:id="230"/>
    </w:p>
    <w:p w14:paraId="4D2C6533" w14:textId="18518213" w:rsidR="00235F67" w:rsidRPr="00F0617E" w:rsidRDefault="00F91819" w:rsidP="00F91819">
      <w:pPr>
        <w:jc w:val="center"/>
        <w:rPr>
          <w:i/>
          <w:iCs/>
        </w:rPr>
      </w:pPr>
      <w:r w:rsidRPr="00F0617E">
        <w:rPr>
          <w:i/>
          <w:iCs/>
        </w:rPr>
        <w:t>[</w:t>
      </w:r>
      <w:r w:rsidR="00CB0297" w:rsidRPr="00F0617E">
        <w:rPr>
          <w:i/>
          <w:iCs/>
        </w:rPr>
        <w:t>attached</w:t>
      </w:r>
      <w:r w:rsidRPr="00F0617E">
        <w:rPr>
          <w:i/>
          <w:iCs/>
        </w:rPr>
        <w:t>]</w:t>
      </w:r>
    </w:p>
    <w:p w14:paraId="5BB39615" w14:textId="77777777" w:rsidR="009E3955" w:rsidRPr="003E2215" w:rsidRDefault="009E3955" w:rsidP="00967D17">
      <w:pPr>
        <w:rPr>
          <w:highlight w:val="yellow"/>
        </w:rPr>
      </w:pPr>
    </w:p>
    <w:p w14:paraId="2EAD8E22" w14:textId="77777777" w:rsidR="002B24B8" w:rsidRPr="003E2215" w:rsidRDefault="002B24B8" w:rsidP="00F142E9">
      <w:pPr>
        <w:pStyle w:val="BodyText"/>
        <w:rPr>
          <w:highlight w:val="yellow"/>
        </w:rPr>
        <w:sectPr w:rsidR="002B24B8" w:rsidRPr="003E2215" w:rsidSect="009E3955">
          <w:headerReference w:type="even" r:id="rId89"/>
          <w:headerReference w:type="default" r:id="rId90"/>
          <w:footerReference w:type="even" r:id="rId91"/>
          <w:footerReference w:type="default" r:id="rId92"/>
          <w:headerReference w:type="first" r:id="rId93"/>
          <w:footerReference w:type="first" r:id="rId94"/>
          <w:pgSz w:w="12240" w:h="15840" w:code="1"/>
          <w:pgMar w:top="1440" w:right="1440" w:bottom="1440" w:left="1440" w:header="720" w:footer="720" w:gutter="0"/>
          <w:pgNumType w:start="1"/>
          <w:cols w:space="720"/>
          <w:titlePg/>
          <w:docGrid w:linePitch="360"/>
        </w:sectPr>
      </w:pPr>
    </w:p>
    <w:p w14:paraId="2558FB57" w14:textId="325480CF" w:rsidR="00F142E9" w:rsidRPr="00AE7EFC" w:rsidRDefault="00F95797" w:rsidP="005A127F">
      <w:pPr>
        <w:pStyle w:val="Heading1"/>
      </w:pPr>
      <w:bookmarkStart w:id="233" w:name="_Toc199938662"/>
      <w:r w:rsidRPr="00AE7EFC">
        <w:t>APPENDIX F</w:t>
      </w:r>
      <w:r w:rsidR="005A127F" w:rsidRPr="00AE7EFC">
        <w:br/>
      </w:r>
      <w:r w:rsidR="005A127F" w:rsidRPr="00AE7EFC">
        <w:br/>
      </w:r>
      <w:r w:rsidR="00F142E9" w:rsidRPr="00AE7EFC">
        <w:t>FORM OF BOND COUNSEL OPINION</w:t>
      </w:r>
      <w:bookmarkEnd w:id="233"/>
    </w:p>
    <w:p w14:paraId="794F19F3" w14:textId="69F632F7" w:rsidR="006E7E97" w:rsidRPr="00AE7EFC" w:rsidRDefault="00F0617E" w:rsidP="00EA277C">
      <w:pPr>
        <w:pStyle w:val="00BodyText5"/>
        <w:spacing w:after="720"/>
        <w:ind w:firstLine="0"/>
        <w:jc w:val="center"/>
        <w:rPr>
          <w:sz w:val="22"/>
          <w:szCs w:val="22"/>
        </w:rPr>
      </w:pPr>
      <w:r>
        <w:rPr>
          <w:sz w:val="22"/>
          <w:szCs w:val="22"/>
        </w:rPr>
        <w:t>[TO COME]</w:t>
      </w:r>
    </w:p>
    <w:p w14:paraId="7DDF464A" w14:textId="77777777" w:rsidR="00F91819" w:rsidRPr="003E2215" w:rsidRDefault="00F91819" w:rsidP="00E94697">
      <w:pPr>
        <w:rPr>
          <w:highlight w:val="yellow"/>
        </w:rPr>
      </w:pPr>
    </w:p>
    <w:p w14:paraId="50FC3B60" w14:textId="77777777" w:rsidR="002B24B8" w:rsidRPr="003E2215" w:rsidRDefault="002B24B8" w:rsidP="00F142E9">
      <w:pPr>
        <w:pStyle w:val="BodyText"/>
        <w:rPr>
          <w:highlight w:val="yellow"/>
        </w:rPr>
        <w:sectPr w:rsidR="002B24B8" w:rsidRPr="003E2215" w:rsidSect="000D3F77">
          <w:headerReference w:type="even" r:id="rId95"/>
          <w:headerReference w:type="default" r:id="rId96"/>
          <w:footerReference w:type="even" r:id="rId97"/>
          <w:footerReference w:type="default" r:id="rId98"/>
          <w:headerReference w:type="first" r:id="rId99"/>
          <w:footerReference w:type="first" r:id="rId100"/>
          <w:pgSz w:w="12240" w:h="15840" w:code="1"/>
          <w:pgMar w:top="1440" w:right="1440" w:bottom="1440" w:left="1440" w:header="720" w:footer="720" w:gutter="0"/>
          <w:pgNumType w:start="1"/>
          <w:cols w:space="720"/>
          <w:titlePg/>
          <w:docGrid w:linePitch="360"/>
        </w:sectPr>
      </w:pPr>
    </w:p>
    <w:p w14:paraId="03F5A80A" w14:textId="2B439B27" w:rsidR="00F142E9" w:rsidRPr="00F0617E" w:rsidRDefault="00F142E9" w:rsidP="005A127F">
      <w:pPr>
        <w:pStyle w:val="Heading1"/>
      </w:pPr>
      <w:bookmarkStart w:id="236" w:name="_Toc199938663"/>
      <w:r w:rsidRPr="00F0617E">
        <w:t xml:space="preserve">APPENDIX </w:t>
      </w:r>
      <w:r w:rsidR="00F95797" w:rsidRPr="00F0617E">
        <w:t>G</w:t>
      </w:r>
      <w:r w:rsidR="005A127F" w:rsidRPr="00F0617E">
        <w:br/>
      </w:r>
      <w:r w:rsidR="005A127F" w:rsidRPr="00F0617E">
        <w:br/>
      </w:r>
      <w:r w:rsidRPr="00F0617E">
        <w:t>BOOK-ENTRY-ONLY SYSTEM</w:t>
      </w:r>
      <w:bookmarkEnd w:id="236"/>
    </w:p>
    <w:p w14:paraId="023C309F" w14:textId="77777777" w:rsidR="00F142E9" w:rsidRPr="00F0617E" w:rsidRDefault="00F142E9" w:rsidP="00F142E9">
      <w:pPr>
        <w:pStyle w:val="BodyText"/>
      </w:pPr>
      <w:r w:rsidRPr="00F0617E">
        <w:t>The information in this section concerning The Depository Trust Company (“DTC”) New York, NY and DTC’s book-entry-only system has been obtained from DTC, and the District and the Underwriter take no responsibility for the accuracy thereof.</w:t>
      </w:r>
    </w:p>
    <w:p w14:paraId="5A2204F3" w14:textId="5DAB0BEC" w:rsidR="00F142E9" w:rsidRPr="00F0617E" w:rsidRDefault="00F142E9" w:rsidP="00F142E9">
      <w:pPr>
        <w:pStyle w:val="BodyText"/>
      </w:pPr>
      <w:r w:rsidRPr="00F0617E">
        <w:t>DTC will act as securities depository for the Bonds</w:t>
      </w:r>
      <w:r w:rsidR="00827695" w:rsidRPr="00F0617E">
        <w:t xml:space="preserve">.  </w:t>
      </w:r>
      <w:r w:rsidRPr="00F0617E">
        <w:t>The Bonds will be issued as fully</w:t>
      </w:r>
      <w:r w:rsidR="005A127F" w:rsidRPr="00F0617E">
        <w:t xml:space="preserve"> </w:t>
      </w:r>
      <w:r w:rsidRPr="00F0617E">
        <w:t>registered securities registered in the name of Cede &amp; Co</w:t>
      </w:r>
      <w:r w:rsidR="00827695" w:rsidRPr="00F0617E">
        <w:t xml:space="preserve">. </w:t>
      </w:r>
      <w:r w:rsidRPr="00F0617E">
        <w:t>(DTC’s partnership nominee) or such other name as may be requested by an authorized representative of DTC</w:t>
      </w:r>
      <w:r w:rsidR="00827695" w:rsidRPr="00F0617E">
        <w:t xml:space="preserve">.  </w:t>
      </w:r>
      <w:r w:rsidRPr="00F0617E">
        <w:t>One fully registered certificate will be issued for the Bonds, as set forth on the cover page hereof, in the aggregate principal amount of each maturity of the Bonds and deposited with DTC.</w:t>
      </w:r>
    </w:p>
    <w:p w14:paraId="6624B92A" w14:textId="259A12F7" w:rsidR="00F142E9" w:rsidRPr="00F0617E" w:rsidRDefault="00F142E9" w:rsidP="00F142E9">
      <w:pPr>
        <w:pStyle w:val="BodyText"/>
      </w:pPr>
      <w:r w:rsidRPr="00F0617E">
        <w:t>DTC, the world’s largest securities depository, is a limited-purpose trust company organized under the New York Banking Law, a “banking organization” within the meaning of the New York Banking Law, a member of the Federal Reserve System, a “clearing corporation” within the meaning of the New</w:t>
      </w:r>
      <w:r w:rsidR="005A127F" w:rsidRPr="00F0617E">
        <w:t> </w:t>
      </w:r>
      <w:r w:rsidRPr="00F0617E">
        <w:t>York Uniform Commercial Code, and a “clearing agency” registered pursuant to the provisions of Section</w:t>
      </w:r>
      <w:r w:rsidR="005A127F" w:rsidRPr="00F0617E">
        <w:t> </w:t>
      </w:r>
      <w:r w:rsidRPr="00F0617E">
        <w:t>17A of the Securities Exchange Act of 1934</w:t>
      </w:r>
      <w:r w:rsidR="00827695" w:rsidRPr="00F0617E">
        <w:t xml:space="preserve">.  </w:t>
      </w:r>
      <w:r w:rsidRPr="00F0617E">
        <w:t xml:space="preserve">DTC holds and provides asset servicing for over 3.5 million issues of </w:t>
      </w:r>
      <w:r w:rsidR="00A91530" w:rsidRPr="00F0617E">
        <w:t xml:space="preserve">U.S. </w:t>
      </w:r>
      <w:r w:rsidRPr="00F0617E">
        <w:t>and non-</w:t>
      </w:r>
      <w:r w:rsidR="00A91530" w:rsidRPr="00F0617E">
        <w:t xml:space="preserve">U.S. </w:t>
      </w:r>
      <w:r w:rsidRPr="00F0617E">
        <w:t>equity issues, corporate and municipal debt issues, and money market instruments (from over 100 countries) that DTC’s participants (“Direct Participants”) deposit with DTC</w:t>
      </w:r>
      <w:r w:rsidR="00827695" w:rsidRPr="00F0617E">
        <w:t xml:space="preserve">.  </w:t>
      </w:r>
      <w:r w:rsidRPr="00F0617E">
        <w:t>DTC also facilitates the post trade settlement among Direct Participants of sales and other securities transactions in deposited securities, through electronic computerized book-entry transfers and pledges between Direct Participants’ accounts</w:t>
      </w:r>
      <w:r w:rsidR="00827695" w:rsidRPr="00F0617E">
        <w:t xml:space="preserve">.  </w:t>
      </w:r>
      <w:r w:rsidRPr="00F0617E">
        <w:t>This eliminates the need for physical movement of securities certificates</w:t>
      </w:r>
      <w:r w:rsidR="00827695" w:rsidRPr="00F0617E">
        <w:t xml:space="preserve">.  </w:t>
      </w:r>
      <w:r w:rsidRPr="00F0617E">
        <w:t xml:space="preserve">Direct Participants include both </w:t>
      </w:r>
      <w:r w:rsidR="00A91530" w:rsidRPr="00F0617E">
        <w:t xml:space="preserve">U.S. </w:t>
      </w:r>
      <w:r w:rsidRPr="00F0617E">
        <w:t>and non-</w:t>
      </w:r>
      <w:r w:rsidR="00A91530" w:rsidRPr="00F0617E">
        <w:t xml:space="preserve">U.S. </w:t>
      </w:r>
      <w:r w:rsidRPr="00F0617E">
        <w:t>securities brokers and dealers, banks, trust companies, clearing corporations and certain other organizations</w:t>
      </w:r>
      <w:r w:rsidR="00827695" w:rsidRPr="00F0617E">
        <w:t xml:space="preserve">.  </w:t>
      </w:r>
      <w:r w:rsidRPr="00F0617E">
        <w:t>DTC is a wholly-owned subsidiary of The Depository Trust</w:t>
      </w:r>
      <w:r w:rsidR="005A127F" w:rsidRPr="00F0617E">
        <w:t> </w:t>
      </w:r>
      <w:r w:rsidRPr="00F0617E">
        <w:t>&amp; Clearing Corporation (“DTCC”)</w:t>
      </w:r>
      <w:r w:rsidR="00827695" w:rsidRPr="00F0617E">
        <w:t xml:space="preserve">.  </w:t>
      </w:r>
      <w:r w:rsidRPr="00F0617E">
        <w:t>DTCC is the holding company for DTC, National Securities Clearing</w:t>
      </w:r>
      <w:r w:rsidR="005A127F" w:rsidRPr="00F0617E">
        <w:t xml:space="preserve"> </w:t>
      </w:r>
      <w:r w:rsidRPr="00F0617E">
        <w:t>Corporation</w:t>
      </w:r>
      <w:r w:rsidR="00E94697" w:rsidRPr="00F0617E">
        <w:t xml:space="preserve"> </w:t>
      </w:r>
      <w:r w:rsidRPr="00F0617E">
        <w:t>&amp; Fixed Income Clearing Corporation, all of which are registered clearing agencies</w:t>
      </w:r>
      <w:r w:rsidR="00827695" w:rsidRPr="00F0617E">
        <w:t xml:space="preserve">.  </w:t>
      </w:r>
      <w:r w:rsidRPr="00F0617E">
        <w:t>DTCC is owned by the users of its regulated subsidiaries</w:t>
      </w:r>
      <w:r w:rsidR="00827695" w:rsidRPr="00F0617E">
        <w:t xml:space="preserve">.  </w:t>
      </w:r>
      <w:r w:rsidRPr="00F0617E">
        <w:t xml:space="preserve">Access to the DTC system is also available to others such as both </w:t>
      </w:r>
      <w:r w:rsidR="00A91530" w:rsidRPr="00F0617E">
        <w:t xml:space="preserve">U.S. </w:t>
      </w:r>
      <w:r w:rsidRPr="00F0617E">
        <w:t xml:space="preserve">and non </w:t>
      </w:r>
      <w:r w:rsidR="00A91530" w:rsidRPr="00F0617E">
        <w:t xml:space="preserve">U.S. </w:t>
      </w:r>
      <w:r w:rsidRPr="00F0617E">
        <w:t>securities brokers and dealers, banks, trust companies and clearing corporations that clear through or maintain a custodial relationship with a Direct Participant, either directly or indirectly (“Indirect Participants”)</w:t>
      </w:r>
      <w:r w:rsidR="00827695" w:rsidRPr="00F0617E">
        <w:t xml:space="preserve">.  </w:t>
      </w:r>
      <w:r w:rsidRPr="00F0617E">
        <w:t>DTC has a Standard &amp; Poor’s rating of “AA+</w:t>
      </w:r>
      <w:r w:rsidR="00827695" w:rsidRPr="00F0617E">
        <w:t xml:space="preserve">.”  </w:t>
      </w:r>
      <w:r w:rsidRPr="00F0617E">
        <w:t>The DTC Rules applicable to its Participants are on file with the Securities and Exchange Commission</w:t>
      </w:r>
      <w:r w:rsidR="00827695" w:rsidRPr="00F0617E">
        <w:t xml:space="preserve">.  </w:t>
      </w:r>
      <w:r w:rsidRPr="00F0617E">
        <w:t>More information about DTC can be found at www.dtcc.com and www.dtc.org.</w:t>
      </w:r>
    </w:p>
    <w:p w14:paraId="29E07DC4" w14:textId="6C1B0EA3" w:rsidR="00F142E9" w:rsidRPr="00F0617E" w:rsidRDefault="00F142E9" w:rsidP="00F142E9">
      <w:pPr>
        <w:pStyle w:val="BodyText"/>
      </w:pPr>
      <w:r w:rsidRPr="00F0617E">
        <w:t>Purchases of the Bonds under the DTC system must be made by or through Direct Participants, which will receive a credit for the Bonds on DTC’s records</w:t>
      </w:r>
      <w:r w:rsidR="00827695" w:rsidRPr="00F0617E">
        <w:t xml:space="preserve">.  </w:t>
      </w:r>
      <w:r w:rsidRPr="00F0617E">
        <w:t>The ownership interest of each actual purchaser of each Bond (“Beneficial Owner”) is in turn to be recorded on the Direct and Indirect Participants’ records</w:t>
      </w:r>
      <w:r w:rsidR="00827695" w:rsidRPr="00F0617E">
        <w:t xml:space="preserve">.  </w:t>
      </w:r>
      <w:r w:rsidRPr="00F0617E">
        <w:t>Beneficial Owners will not receive written confirmation from DTC of their purchase</w:t>
      </w:r>
      <w:r w:rsidR="00827695" w:rsidRPr="00F0617E">
        <w:t xml:space="preserve">.  </w:t>
      </w:r>
      <w:r w:rsidRPr="00F0617E">
        <w:t>Beneficial Owners are, however, expected to receive written confirmations providing details of the transaction, as well as periodic statements of their holdings, from the Direct or Indirect Participant through which the Beneficial Owner entered into the transaction</w:t>
      </w:r>
      <w:r w:rsidR="00827695" w:rsidRPr="00F0617E">
        <w:t xml:space="preserve">.  </w:t>
      </w:r>
      <w:r w:rsidRPr="00F0617E">
        <w:t>Transfers of ownership interests in the Bonds are to be accomplished by entries made on the books of Direct and Indirect Participants acting on behalf of Beneficial Owners</w:t>
      </w:r>
      <w:r w:rsidR="00827695" w:rsidRPr="00F0617E">
        <w:t xml:space="preserve">.  </w:t>
      </w:r>
      <w:r w:rsidRPr="00F0617E">
        <w:t>Beneficial Owners will not receive certificates representing their ownership interests in the Bonds, except in the event that use of the book entry-system for the Bonds is discontinued.</w:t>
      </w:r>
    </w:p>
    <w:p w14:paraId="24458532" w14:textId="40E52683" w:rsidR="00F142E9" w:rsidRPr="00F0617E" w:rsidRDefault="00F142E9" w:rsidP="00F142E9">
      <w:pPr>
        <w:pStyle w:val="BodyText"/>
      </w:pPr>
      <w:r w:rsidRPr="00F0617E">
        <w:t>To facilitate subsequent transfers, all Bonds deposited by Direct Participants with DTC are registered in the name of DTC’s partnership nominee, Cede &amp; Co., or such other name as may be requested by an authorized representative of DTC</w:t>
      </w:r>
      <w:r w:rsidR="00827695" w:rsidRPr="00F0617E">
        <w:t xml:space="preserve">.  </w:t>
      </w:r>
      <w:r w:rsidRPr="00F0617E">
        <w:t>The deposit of Bonds with DTC and their registration in the name of Cede &amp; Co</w:t>
      </w:r>
      <w:r w:rsidR="00827695" w:rsidRPr="00F0617E">
        <w:t xml:space="preserve">. </w:t>
      </w:r>
      <w:r w:rsidRPr="00F0617E">
        <w:t>or such other DTC nominee do not effect any change in beneficial ownership</w:t>
      </w:r>
      <w:r w:rsidR="00827695" w:rsidRPr="00F0617E">
        <w:t xml:space="preserve">.  </w:t>
      </w:r>
      <w:r w:rsidRPr="00F0617E">
        <w:t>DTC has no knowledge of the actual Beneficial Owners of Bonds; DTC’s records reflect only the identity of the Direct Participants to whose accounts such Bonds are credited, which may or may not be the Beneficial Owners</w:t>
      </w:r>
      <w:r w:rsidR="00827695" w:rsidRPr="00F0617E">
        <w:t xml:space="preserve">.  </w:t>
      </w:r>
      <w:r w:rsidRPr="00F0617E">
        <w:t>The Direct and Indirect Participants remain responsible for keeping accounts of their holdings on behalf of their customers.</w:t>
      </w:r>
    </w:p>
    <w:p w14:paraId="1A13A376" w14:textId="0E1DB87D" w:rsidR="00F142E9" w:rsidRPr="00F0617E" w:rsidRDefault="00F142E9" w:rsidP="00F142E9">
      <w:pPr>
        <w:pStyle w:val="BodyText"/>
      </w:pPr>
      <w:r w:rsidRPr="00F0617E">
        <w:t>Conveyance of notices and other communications by DTC to Direct Participants, by Direct Participants to Indirect Participants and by Direct Participants and Indirect Participants to Beneficial Owners will be governed by arrangements among them, subject to any statutory or regulatory requirements as may be in effect from time to time</w:t>
      </w:r>
      <w:r w:rsidR="00827695" w:rsidRPr="00F0617E">
        <w:t xml:space="preserve">.  </w:t>
      </w:r>
      <w:r w:rsidRPr="00F0617E">
        <w:t>Beneficial Owners of the Bonds may wish to take certain steps to augment the transmission to them of notices of significant events with respect to the Bonds, such as redemptions, tenders, defaults, and proposed amendments to the Bond documents</w:t>
      </w:r>
      <w:r w:rsidR="00827695" w:rsidRPr="00F0617E">
        <w:t xml:space="preserve">.  </w:t>
      </w:r>
      <w:r w:rsidRPr="00F0617E">
        <w:t>For example, Beneficial Owners of the Bonds may wish to ascertain that the nominee holding the Bonds for their benefit has agreed to obtain and transmit notices to Beneficial Owners</w:t>
      </w:r>
      <w:r w:rsidR="00827695" w:rsidRPr="00F0617E">
        <w:t xml:space="preserve">.  </w:t>
      </w:r>
      <w:r w:rsidRPr="00F0617E">
        <w:t>In the alternative, Beneficial Owners may wish to provide their names and addresses to the registrar and request that copies of notices be provided directly to them.</w:t>
      </w:r>
    </w:p>
    <w:p w14:paraId="7E72A69A" w14:textId="7106A282" w:rsidR="00F142E9" w:rsidRPr="00F0617E" w:rsidRDefault="00F142E9" w:rsidP="00F142E9">
      <w:pPr>
        <w:pStyle w:val="BodyText"/>
      </w:pPr>
      <w:r w:rsidRPr="00F0617E">
        <w:t>Redemption notices will be sent to DTC</w:t>
      </w:r>
      <w:r w:rsidR="00827695" w:rsidRPr="00F0617E">
        <w:t xml:space="preserve">.  </w:t>
      </w:r>
      <w:r w:rsidRPr="00F0617E">
        <w:t>If less than all of the Bonds within an issue are being redeemed, DTC’s practice is to determine by lot the amount of the interest of each Direct Participant in such issue to be redeemed.</w:t>
      </w:r>
    </w:p>
    <w:p w14:paraId="0F6E5FC1" w14:textId="21FA44D1" w:rsidR="00F142E9" w:rsidRPr="00F0617E" w:rsidRDefault="00F142E9" w:rsidP="00F142E9">
      <w:pPr>
        <w:pStyle w:val="BodyText"/>
      </w:pPr>
      <w:r w:rsidRPr="00F0617E">
        <w:t xml:space="preserve">Neither DTC nor Cede </w:t>
      </w:r>
      <w:r w:rsidR="005A127F" w:rsidRPr="00F0617E">
        <w:t xml:space="preserve">&amp; Co. </w:t>
      </w:r>
      <w:r w:rsidRPr="00F0617E">
        <w:t>(nor any other DTC nominee) will consent or vote with respect to Bonds unless authorized by a Direct Participant in accordance with DTC’s MMI Procedures</w:t>
      </w:r>
      <w:r w:rsidR="00827695" w:rsidRPr="00F0617E">
        <w:t xml:space="preserve">.  </w:t>
      </w:r>
      <w:r w:rsidRPr="00F0617E">
        <w:t>Under its usual procedures, DTC mails an Omnibus Proxy to the District as soon as possible after the record date</w:t>
      </w:r>
      <w:r w:rsidR="00827695" w:rsidRPr="00F0617E">
        <w:t xml:space="preserve">.  </w:t>
      </w:r>
      <w:r w:rsidRPr="00F0617E">
        <w:t>The Omnibus Proxy assigns Cede &amp; Co.’s consenting or voting rights to those Direct Participants to whose accounts the Bonds are credited on the record date (identified in a listing attached to the Omnibus Proxy).</w:t>
      </w:r>
    </w:p>
    <w:p w14:paraId="185C21B1" w14:textId="4E9477E2" w:rsidR="00F142E9" w:rsidRPr="00F0617E" w:rsidRDefault="00F142E9" w:rsidP="00F142E9">
      <w:pPr>
        <w:pStyle w:val="BodyText"/>
      </w:pPr>
      <w:r w:rsidRPr="00F0617E">
        <w:t>Redemption proceeds, distributions, and dividend payments on the Bonds are to be made to Cede</w:t>
      </w:r>
      <w:r w:rsidR="005A127F" w:rsidRPr="00F0617E">
        <w:t> </w:t>
      </w:r>
      <w:r w:rsidRPr="00F0617E">
        <w:t>&amp; Co., or such other nominee as may be requested by an authorized representative of DTC</w:t>
      </w:r>
      <w:r w:rsidR="00827695" w:rsidRPr="00F0617E">
        <w:t xml:space="preserve">.  </w:t>
      </w:r>
      <w:r w:rsidRPr="00F0617E">
        <w:t>DTC’s practice is to credit Direct Participants’ accounts upon DTC’s receipt of funds and corresponding detail information from the District or Trustee, on payable date in accordance with their respective holdings shown on DTC’s records</w:t>
      </w:r>
      <w:r w:rsidR="00827695" w:rsidRPr="00F0617E">
        <w:t xml:space="preserve">.  </w:t>
      </w:r>
      <w:r w:rsidRPr="00F0617E">
        <w:t>Payments by Participants to Beneficial Owners will be governed by standing instructions and customary practices, as is the case with securities held for the accounts of customers in bearer form or registered in “street name,” and will be the responsibility of such Participant and not of DTC, the Trustee or District, subject to any statutory or regulatory requirements as may be in effect from time to time</w:t>
      </w:r>
      <w:r w:rsidR="00827695" w:rsidRPr="00F0617E">
        <w:t xml:space="preserve">.  </w:t>
      </w:r>
      <w:r w:rsidRPr="00F0617E">
        <w:t xml:space="preserve">Payment of redemption proceeds, distributions, and dividend payments to Cede </w:t>
      </w:r>
      <w:r w:rsidR="005A127F" w:rsidRPr="00F0617E">
        <w:t xml:space="preserve">&amp; Co. </w:t>
      </w:r>
      <w:r w:rsidRPr="00F0617E">
        <w:t>(or such other name as may be requested by an authorized representative of DTC) is the responsibility of the District or the Trustee, disbursement of such payments to Direct Participants will be the responsibility of DTC, and disbursement of such payments to the Beneficial Owners will be the responsibility of Direct and Indirect Participants.</w:t>
      </w:r>
    </w:p>
    <w:p w14:paraId="21854E15" w14:textId="373302DF" w:rsidR="00F142E9" w:rsidRPr="00F0617E" w:rsidRDefault="00F142E9" w:rsidP="00F142E9">
      <w:pPr>
        <w:pStyle w:val="BodyText"/>
      </w:pPr>
      <w:r w:rsidRPr="00F0617E">
        <w:t>A Beneficial Owner shall give notice to elect to have its Bonds purchased or tendered, through its Participant, to Tender or Remarketing Agent, and shall effect delivery of such Bonds by causing the Direct Participant to transfer the Participant’s interest in the Bonds, on DTC’s records, to Tender or Remarketing Agent</w:t>
      </w:r>
      <w:r w:rsidR="00827695" w:rsidRPr="00F0617E">
        <w:t xml:space="preserve">.  </w:t>
      </w:r>
      <w:r w:rsidRPr="00F0617E">
        <w:t>The requirement for physical delivery of the Bonds in connection with an optional tender or a mandatory purchase will be deemed satisfied when the ownership rights in the Bonds are transferred by Direct Participants on DTC’s records and followed by a book-entry credit for tendered Bonds to Tender or Remarketing Agent’s DTC account.</w:t>
      </w:r>
    </w:p>
    <w:p w14:paraId="121139BF" w14:textId="57193D2D" w:rsidR="00F142E9" w:rsidRPr="00F0617E" w:rsidRDefault="00F142E9" w:rsidP="00F142E9">
      <w:pPr>
        <w:pStyle w:val="BodyText"/>
      </w:pPr>
      <w:r w:rsidRPr="00F0617E">
        <w:t>DTC may discontinue providing its services as securities depository with respect to the Bonds at any time by giving reasonable notice to the District or the Trustee</w:t>
      </w:r>
      <w:r w:rsidR="00827695" w:rsidRPr="00F0617E">
        <w:t xml:space="preserve">.  </w:t>
      </w:r>
      <w:r w:rsidRPr="00F0617E">
        <w:t>Under such circumstances, in the event that a successor securities depository is not obtained, Bond certificates are required to be printed and delivered.</w:t>
      </w:r>
    </w:p>
    <w:p w14:paraId="67AFE465" w14:textId="250E1835" w:rsidR="003162A6" w:rsidRPr="00F0617E" w:rsidRDefault="00F142E9" w:rsidP="00F0617E">
      <w:pPr>
        <w:pStyle w:val="BodyText"/>
        <w:rPr>
          <w:szCs w:val="22"/>
        </w:rPr>
      </w:pPr>
      <w:r w:rsidRPr="00F0617E">
        <w:t xml:space="preserve">The District may decide to discontinue use of the system of book-entry-only transfers through DTC </w:t>
      </w:r>
      <w:r w:rsidRPr="00F0617E">
        <w:rPr>
          <w:szCs w:val="22"/>
        </w:rPr>
        <w:t>(or a successor securities depository)</w:t>
      </w:r>
      <w:r w:rsidR="00827695" w:rsidRPr="00F0617E">
        <w:rPr>
          <w:szCs w:val="22"/>
        </w:rPr>
        <w:t xml:space="preserve">.  </w:t>
      </w:r>
      <w:r w:rsidRPr="00F0617E">
        <w:rPr>
          <w:szCs w:val="22"/>
        </w:rPr>
        <w:t>In that event, bond certificates will be printed and delivered to DTC.</w:t>
      </w:r>
    </w:p>
    <w:sectPr w:rsidR="003162A6" w:rsidRPr="00F0617E" w:rsidSect="000D3F77">
      <w:footerReference w:type="default" r:id="rId101"/>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F958" w14:textId="77777777" w:rsidR="000675A7" w:rsidRDefault="000675A7" w:rsidP="002B24B8">
      <w:r>
        <w:separator/>
      </w:r>
    </w:p>
  </w:endnote>
  <w:endnote w:type="continuationSeparator" w:id="0">
    <w:p w14:paraId="6C545965" w14:textId="77777777" w:rsidR="000675A7" w:rsidRDefault="000675A7" w:rsidP="002B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C296" w14:textId="77777777" w:rsidR="00103CA0" w:rsidRDefault="00103CA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FA23" w14:textId="77777777" w:rsidR="000675A7" w:rsidRDefault="000675A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53189" w14:textId="2B7F626C" w:rsidR="000675A7" w:rsidRDefault="000675A7" w:rsidP="000D3F77">
    <w:pPr>
      <w:pStyle w:val="Footer"/>
    </w:pPr>
    <w:r w:rsidRPr="000D3F77">
      <w:tab/>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140</w:t>
    </w:r>
    <w:r w:rsidRPr="000D3F77">
      <w:rPr>
        <w:rStyle w:val="PageNumber"/>
      </w:rPr>
      <w:fldChar w:fldCharType="end"/>
    </w:r>
    <w:r w:rsidRPr="000D3F77">
      <w:tab/>
    </w:r>
  </w:p>
  <w:p w14:paraId="24D836FA" w14:textId="77777777" w:rsidR="00784430" w:rsidRDefault="00784430" w:rsidP="00C9607F">
    <w:pPr>
      <w:pStyle w:val="MacPacTrailer"/>
    </w:pPr>
    <w:bookmarkStart w:id="17" w:name="_zzmpTrailer_1078_8"/>
    <w:r w:rsidRPr="00784430">
      <w:rPr>
        <w:rStyle w:val="zzmpTrailerItem"/>
      </w:rPr>
      <w:t>4931-9965-6855.1</w:t>
    </w:r>
    <w:r w:rsidRPr="00784430">
      <w:t xml:space="preserve"> </w:t>
    </w:r>
    <w:bookmarkEnd w:id="17"/>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168626"/>
      <w:docPartObj>
        <w:docPartGallery w:val="Page Numbers (Bottom of Page)"/>
        <w:docPartUnique/>
      </w:docPartObj>
    </w:sdtPr>
    <w:sdtEndPr>
      <w:rPr>
        <w:noProof/>
      </w:rPr>
    </w:sdtEndPr>
    <w:sdtContent>
      <w:p w14:paraId="64A162B6" w14:textId="2A813AF9" w:rsidR="000675A7" w:rsidRDefault="000675A7">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7F27A28C" w14:textId="77777777" w:rsidR="00784430" w:rsidRDefault="00784430" w:rsidP="00B6692C">
    <w:pPr>
      <w:pStyle w:val="MacPacTrailer"/>
    </w:pPr>
    <w:bookmarkStart w:id="18" w:name="_zzmpTrailer_1078_9"/>
    <w:r w:rsidRPr="00784430">
      <w:rPr>
        <w:rStyle w:val="zzmpTrailerItem"/>
      </w:rPr>
      <w:t>4931-9965-6855.1</w:t>
    </w:r>
    <w:r w:rsidRPr="00784430">
      <w:t xml:space="preserve"> </w:t>
    </w:r>
    <w:bookmarkEnd w:id="18"/>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D77E" w14:textId="77777777" w:rsidR="000675A7" w:rsidRDefault="000675A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F6ED" w14:textId="1F8766E2" w:rsidR="000675A7" w:rsidRDefault="000675A7" w:rsidP="000D3F77">
    <w:pPr>
      <w:pStyle w:val="Footer"/>
    </w:pPr>
    <w:r w:rsidRPr="000D3F77">
      <w:tab/>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139</w:t>
    </w:r>
    <w:r w:rsidRPr="000D3F77">
      <w:rPr>
        <w:rStyle w:val="PageNumber"/>
      </w:rPr>
      <w:fldChar w:fldCharType="end"/>
    </w:r>
    <w:r w:rsidRPr="000D3F77">
      <w:tab/>
    </w:r>
  </w:p>
  <w:p w14:paraId="42FAF241" w14:textId="77777777" w:rsidR="00784430" w:rsidRDefault="00784430" w:rsidP="00C9607F">
    <w:pPr>
      <w:pStyle w:val="MacPacTrailer"/>
    </w:pPr>
    <w:bookmarkStart w:id="19" w:name="_zzmpTrailer_1078_10"/>
    <w:r w:rsidRPr="00784430">
      <w:rPr>
        <w:rStyle w:val="zzmpTrailerItem"/>
      </w:rPr>
      <w:t>4931-9965-6855.1</w:t>
    </w:r>
    <w:r w:rsidRPr="00784430">
      <w:t xml:space="preserve"> </w:t>
    </w:r>
    <w:bookmarkEnd w:id="19"/>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272714"/>
      <w:docPartObj>
        <w:docPartGallery w:val="Page Numbers (Bottom of Page)"/>
        <w:docPartUnique/>
      </w:docPartObj>
    </w:sdtPr>
    <w:sdtEndPr>
      <w:rPr>
        <w:noProof/>
      </w:rPr>
    </w:sdtEndPr>
    <w:sdtContent>
      <w:p w14:paraId="74E8CDE2" w14:textId="1E046961" w:rsidR="000675A7" w:rsidRDefault="000675A7">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50C46AAE" w14:textId="77777777" w:rsidR="00784430" w:rsidRDefault="00784430" w:rsidP="00B6692C">
    <w:pPr>
      <w:pStyle w:val="MacPacTrailer"/>
    </w:pPr>
    <w:bookmarkStart w:id="20" w:name="_zzmpTrailer_1078_11"/>
    <w:r w:rsidRPr="00784430">
      <w:rPr>
        <w:rStyle w:val="zzmpTrailerItem"/>
      </w:rPr>
      <w:t>4931-9965-6855.1</w:t>
    </w:r>
    <w:r w:rsidRPr="00784430">
      <w:t xml:space="preserve"> </w:t>
    </w:r>
    <w:bookmarkEnd w:id="20"/>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C5DB" w14:textId="77777777" w:rsidR="000675A7" w:rsidRDefault="000675A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59EFE" w14:textId="1361FB53" w:rsidR="000675A7" w:rsidRDefault="000675A7" w:rsidP="000D3F77">
    <w:pPr>
      <w:pStyle w:val="Footer"/>
    </w:pPr>
    <w:r w:rsidRPr="000D3F77">
      <w:tab/>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138</w:t>
    </w:r>
    <w:r w:rsidRPr="000D3F77">
      <w:rPr>
        <w:rStyle w:val="PageNumber"/>
      </w:rPr>
      <w:fldChar w:fldCharType="end"/>
    </w:r>
    <w:r w:rsidRPr="000D3F77">
      <w:tab/>
    </w:r>
  </w:p>
  <w:p w14:paraId="34E49C66" w14:textId="77777777" w:rsidR="00784430" w:rsidRDefault="00784430" w:rsidP="00C9607F">
    <w:pPr>
      <w:pStyle w:val="MacPacTrailer"/>
    </w:pPr>
    <w:bookmarkStart w:id="21" w:name="_zzmpTrailer_1078_12"/>
    <w:r w:rsidRPr="00784430">
      <w:rPr>
        <w:rStyle w:val="zzmpTrailerItem"/>
      </w:rPr>
      <w:t>4931-9965-6855.1</w:t>
    </w:r>
    <w:r w:rsidRPr="00784430">
      <w:t xml:space="preserve"> </w:t>
    </w:r>
    <w:bookmarkEnd w:id="21"/>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64740"/>
      <w:docPartObj>
        <w:docPartGallery w:val="Page Numbers (Bottom of Page)"/>
        <w:docPartUnique/>
      </w:docPartObj>
    </w:sdtPr>
    <w:sdtEndPr>
      <w:rPr>
        <w:noProof/>
      </w:rPr>
    </w:sdtEndPr>
    <w:sdtContent>
      <w:p w14:paraId="4E039F4A" w14:textId="22DB3F45" w:rsidR="000675A7" w:rsidRDefault="000675A7">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52AF3253" w14:textId="77777777" w:rsidR="00784430" w:rsidRDefault="00784430" w:rsidP="00B6692C">
    <w:pPr>
      <w:pStyle w:val="MacPacTrailer"/>
    </w:pPr>
    <w:bookmarkStart w:id="22" w:name="_zzmpTrailer_1078_13"/>
    <w:r w:rsidRPr="00784430">
      <w:rPr>
        <w:rStyle w:val="zzmpTrailerItem"/>
      </w:rPr>
      <w:t>4931-9965-6855.1</w:t>
    </w:r>
    <w:r w:rsidRPr="00784430">
      <w:t xml:space="preserve"> </w:t>
    </w:r>
    <w:bookmarkEnd w:id="22"/>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95C30" w14:textId="77777777" w:rsidR="000675A7" w:rsidRDefault="000675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F8131" w14:textId="77777777" w:rsidR="00784430" w:rsidRDefault="00784430" w:rsidP="00C9607F">
    <w:pPr>
      <w:pStyle w:val="MacPacTrailer"/>
    </w:pPr>
    <w:bookmarkStart w:id="8" w:name="_zzmpTrailer_1078_1"/>
    <w:r w:rsidRPr="00784430">
      <w:rPr>
        <w:rStyle w:val="zzmpTrailerItem"/>
      </w:rPr>
      <w:t>4931-9965-6855.1</w:t>
    </w:r>
    <w:r w:rsidRPr="00784430">
      <w:t xml:space="preserve"> </w:t>
    </w:r>
    <w:bookmarkEnd w:id="8"/>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1261" w14:textId="11596A2B" w:rsidR="000675A7" w:rsidRDefault="000675A7" w:rsidP="000D3F77">
    <w:pPr>
      <w:pStyle w:val="Footer"/>
    </w:pPr>
    <w:r w:rsidRPr="000D3F77">
      <w:tab/>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137</w:t>
    </w:r>
    <w:r w:rsidRPr="000D3F77">
      <w:rPr>
        <w:rStyle w:val="PageNumber"/>
      </w:rPr>
      <w:fldChar w:fldCharType="end"/>
    </w:r>
    <w:r w:rsidRPr="000D3F77">
      <w:tab/>
    </w:r>
  </w:p>
  <w:p w14:paraId="5FBC72B7" w14:textId="77777777" w:rsidR="00784430" w:rsidRDefault="00784430" w:rsidP="00C9607F">
    <w:pPr>
      <w:pStyle w:val="MacPacTrailer"/>
    </w:pPr>
    <w:bookmarkStart w:id="23" w:name="_zzmpTrailer_1078_14"/>
    <w:r w:rsidRPr="00784430">
      <w:rPr>
        <w:rStyle w:val="zzmpTrailerItem"/>
      </w:rPr>
      <w:t>4931-9965-6855.1</w:t>
    </w:r>
    <w:r w:rsidRPr="00784430">
      <w:t xml:space="preserve"> </w:t>
    </w:r>
    <w:bookmarkEnd w:id="23"/>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1712805"/>
      <w:docPartObj>
        <w:docPartGallery w:val="Page Numbers (Bottom of Page)"/>
        <w:docPartUnique/>
      </w:docPartObj>
    </w:sdtPr>
    <w:sdtEndPr>
      <w:rPr>
        <w:noProof/>
      </w:rPr>
    </w:sdtEndPr>
    <w:sdtContent>
      <w:p w14:paraId="7493855D" w14:textId="1DF52DA9" w:rsidR="000675A7" w:rsidRDefault="000675A7">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1C1E675D" w14:textId="77777777" w:rsidR="00784430" w:rsidRDefault="00784430" w:rsidP="00B6692C">
    <w:pPr>
      <w:pStyle w:val="MacPacTrailer"/>
    </w:pPr>
    <w:bookmarkStart w:id="24" w:name="_zzmpTrailer_1078_15"/>
    <w:r w:rsidRPr="00784430">
      <w:rPr>
        <w:rStyle w:val="zzmpTrailerItem"/>
      </w:rPr>
      <w:t>4931-9965-6855.1</w:t>
    </w:r>
    <w:r w:rsidRPr="00784430">
      <w:t xml:space="preserve"> </w:t>
    </w:r>
    <w:bookmarkEnd w:id="2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760D" w14:textId="77777777" w:rsidR="000675A7" w:rsidRDefault="000675A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9DFF" w14:textId="56557986" w:rsidR="000675A7" w:rsidRDefault="000675A7" w:rsidP="000D3F77">
    <w:pPr>
      <w:pStyle w:val="Footer"/>
    </w:pPr>
    <w:r w:rsidRPr="000D3F77">
      <w:tab/>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136</w:t>
    </w:r>
    <w:r w:rsidRPr="000D3F77">
      <w:rPr>
        <w:rStyle w:val="PageNumber"/>
      </w:rPr>
      <w:fldChar w:fldCharType="end"/>
    </w:r>
    <w:r w:rsidRPr="000D3F77">
      <w:tab/>
    </w:r>
  </w:p>
  <w:p w14:paraId="6A9E28E6" w14:textId="77777777" w:rsidR="00784430" w:rsidRDefault="00784430" w:rsidP="00C9607F">
    <w:pPr>
      <w:pStyle w:val="MacPacTrailer"/>
    </w:pPr>
    <w:bookmarkStart w:id="25" w:name="_zzmpTrailer_1078_16"/>
    <w:r w:rsidRPr="00784430">
      <w:rPr>
        <w:rStyle w:val="zzmpTrailerItem"/>
      </w:rPr>
      <w:t>4931-9965-6855.1</w:t>
    </w:r>
    <w:r w:rsidRPr="00784430">
      <w:t xml:space="preserve"> </w:t>
    </w:r>
    <w:bookmarkEnd w:id="25"/>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593752"/>
      <w:docPartObj>
        <w:docPartGallery w:val="Page Numbers (Bottom of Page)"/>
        <w:docPartUnique/>
      </w:docPartObj>
    </w:sdtPr>
    <w:sdtEndPr>
      <w:rPr>
        <w:noProof/>
      </w:rPr>
    </w:sdtEndPr>
    <w:sdtContent>
      <w:p w14:paraId="6AA862B0" w14:textId="7917515A" w:rsidR="000675A7" w:rsidRDefault="000675A7">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7F71808D" w14:textId="77777777" w:rsidR="00784430" w:rsidRDefault="00784430" w:rsidP="00B6692C">
    <w:pPr>
      <w:pStyle w:val="MacPacTrailer"/>
    </w:pPr>
    <w:bookmarkStart w:id="26" w:name="_zzmpTrailer_1078_17"/>
    <w:r w:rsidRPr="00784430">
      <w:rPr>
        <w:rStyle w:val="zzmpTrailerItem"/>
      </w:rPr>
      <w:t>4931-9965-6855.1</w:t>
    </w:r>
    <w:r w:rsidRPr="00784430">
      <w:t xml:space="preserve"> </w:t>
    </w:r>
    <w:bookmarkEnd w:id="26"/>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329D0" w14:textId="77777777" w:rsidR="00513AD1" w:rsidRDefault="00513AD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22F7" w14:textId="22DD0274" w:rsidR="00513AD1" w:rsidRDefault="00513AD1" w:rsidP="000D3F77">
    <w:pPr>
      <w:pStyle w:val="Footer"/>
      <w:rPr>
        <w:rStyle w:val="PageNumber"/>
      </w:rPr>
    </w:pPr>
    <w:r w:rsidRPr="000D3F77">
      <w:tab/>
    </w:r>
    <w:r w:rsidRPr="00D16708">
      <w:rPr>
        <w:rStyle w:val="PageNumber"/>
      </w:rPr>
      <w:fldChar w:fldCharType="begin"/>
    </w:r>
    <w:r w:rsidRPr="00D16708">
      <w:rPr>
        <w:rStyle w:val="PageNumber"/>
      </w:rPr>
      <w:instrText xml:space="preserve"> PAGE  \* MERGEFORMAT </w:instrText>
    </w:r>
    <w:r w:rsidRPr="00D16708">
      <w:rPr>
        <w:rStyle w:val="PageNumber"/>
      </w:rPr>
      <w:fldChar w:fldCharType="separate"/>
    </w:r>
    <w:r w:rsidRPr="00D16708">
      <w:rPr>
        <w:rStyle w:val="PageNumber"/>
      </w:rPr>
      <w:t>114</w:t>
    </w:r>
    <w:r w:rsidRPr="00D16708">
      <w:rPr>
        <w:rStyle w:val="PageNumber"/>
      </w:rPr>
      <w:fldChar w:fldCharType="end"/>
    </w:r>
  </w:p>
  <w:p w14:paraId="1346377A" w14:textId="77777777" w:rsidR="00784430" w:rsidRDefault="00784430" w:rsidP="00C9607F">
    <w:pPr>
      <w:pStyle w:val="MacPacTrailer"/>
    </w:pPr>
    <w:bookmarkStart w:id="129" w:name="_zzmpTrailer_1078_18"/>
    <w:r w:rsidRPr="00784430">
      <w:rPr>
        <w:rStyle w:val="zzmpTrailerItem"/>
      </w:rPr>
      <w:t>4931-9965-6855.1</w:t>
    </w:r>
    <w:r w:rsidRPr="00784430">
      <w:t xml:space="preserve"> </w:t>
    </w:r>
    <w:bookmarkEnd w:id="129"/>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C053" w14:textId="77777777" w:rsidR="00784430" w:rsidRDefault="00784430" w:rsidP="00B6692C">
    <w:pPr>
      <w:pStyle w:val="MacPacTrailer"/>
    </w:pPr>
    <w:bookmarkStart w:id="130" w:name="_zzmpTrailer_1078_19"/>
    <w:r w:rsidRPr="00784430">
      <w:rPr>
        <w:rStyle w:val="zzmpTrailerItem"/>
      </w:rPr>
      <w:t>4931-9965-6855.1</w:t>
    </w:r>
    <w:r w:rsidRPr="00784430">
      <w:t xml:space="preserve"> </w:t>
    </w:r>
    <w:bookmarkEnd w:id="130"/>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FD00" w14:textId="020CB753" w:rsidR="00513AD1" w:rsidRDefault="00513AD1" w:rsidP="00382B99">
    <w:pPr>
      <w:pStyle w:val="Footer"/>
      <w:tabs>
        <w:tab w:val="clear" w:pos="4680"/>
        <w:tab w:val="clear" w:pos="9360"/>
        <w:tab w:val="center" w:pos="6480"/>
        <w:tab w:val="right" w:pos="12960"/>
      </w:tabs>
      <w:rPr>
        <w:rStyle w:val="PageNumber"/>
      </w:rPr>
    </w:pPr>
    <w:r w:rsidRPr="000D3F77">
      <w:tab/>
    </w:r>
    <w:r w:rsidRPr="00D16708">
      <w:rPr>
        <w:rStyle w:val="PageNumber"/>
      </w:rPr>
      <w:fldChar w:fldCharType="begin"/>
    </w:r>
    <w:r w:rsidRPr="00D16708">
      <w:rPr>
        <w:rStyle w:val="PageNumber"/>
      </w:rPr>
      <w:instrText xml:space="preserve"> PAGE  \* MERGEFORMAT </w:instrText>
    </w:r>
    <w:r w:rsidRPr="00D16708">
      <w:rPr>
        <w:rStyle w:val="PageNumber"/>
      </w:rPr>
      <w:fldChar w:fldCharType="separate"/>
    </w:r>
    <w:r w:rsidRPr="00D16708">
      <w:rPr>
        <w:rStyle w:val="PageNumber"/>
      </w:rPr>
      <w:t>114</w:t>
    </w:r>
    <w:r w:rsidRPr="00D16708">
      <w:rPr>
        <w:rStyle w:val="PageNumber"/>
      </w:rPr>
      <w:fldChar w:fldCharType="end"/>
    </w:r>
    <w:r w:rsidRPr="00D16708">
      <w:rPr>
        <w:rStyle w:val="PageNumber"/>
      </w:rPr>
      <w:tab/>
    </w:r>
  </w:p>
  <w:p w14:paraId="229707BC" w14:textId="77777777" w:rsidR="00784430" w:rsidRDefault="00784430" w:rsidP="00C9607F">
    <w:pPr>
      <w:pStyle w:val="MacPacTrailer"/>
    </w:pPr>
    <w:bookmarkStart w:id="133" w:name="_zzmpTrailer_1078_20"/>
    <w:r w:rsidRPr="00784430">
      <w:rPr>
        <w:rStyle w:val="zzmpTrailerItem"/>
      </w:rPr>
      <w:t>4931-9965-6855.1</w:t>
    </w:r>
    <w:r w:rsidRPr="00784430">
      <w:t xml:space="preserve"> </w:t>
    </w:r>
    <w:bookmarkEnd w:id="133"/>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A1B0B" w14:textId="2AC0B504" w:rsidR="000675A7" w:rsidRDefault="000675A7" w:rsidP="00382B99">
    <w:pPr>
      <w:pStyle w:val="Footer"/>
      <w:tabs>
        <w:tab w:val="clear" w:pos="9360"/>
        <w:tab w:val="right" w:pos="12960"/>
      </w:tabs>
      <w:rPr>
        <w:rStyle w:val="PageNumber"/>
      </w:rPr>
    </w:pPr>
    <w:r w:rsidRPr="000D3F77">
      <w:tab/>
    </w:r>
    <w:r w:rsidRPr="00D16708">
      <w:rPr>
        <w:rStyle w:val="PageNumber"/>
      </w:rPr>
      <w:fldChar w:fldCharType="begin"/>
    </w:r>
    <w:r w:rsidRPr="00D16708">
      <w:rPr>
        <w:rStyle w:val="PageNumber"/>
      </w:rPr>
      <w:instrText xml:space="preserve"> PAGE  \* MERGEFORMAT </w:instrText>
    </w:r>
    <w:r w:rsidRPr="00D16708">
      <w:rPr>
        <w:rStyle w:val="PageNumber"/>
      </w:rPr>
      <w:fldChar w:fldCharType="separate"/>
    </w:r>
    <w:r w:rsidRPr="00D16708">
      <w:rPr>
        <w:rStyle w:val="PageNumber"/>
      </w:rPr>
      <w:t>114</w:t>
    </w:r>
    <w:r w:rsidRPr="00D16708">
      <w:rPr>
        <w:rStyle w:val="PageNumber"/>
      </w:rPr>
      <w:fldChar w:fldCharType="end"/>
    </w:r>
  </w:p>
  <w:p w14:paraId="2D3681A8" w14:textId="77777777" w:rsidR="00784430" w:rsidRDefault="00784430" w:rsidP="00C9607F">
    <w:pPr>
      <w:pStyle w:val="MacPacTrailer"/>
    </w:pPr>
    <w:bookmarkStart w:id="212" w:name="_zzmpTrailer_1078_21"/>
    <w:r w:rsidRPr="00784430">
      <w:rPr>
        <w:rStyle w:val="zzmpTrailerItem"/>
      </w:rPr>
      <w:t>4931-9965-6855.1</w:t>
    </w:r>
    <w:r w:rsidRPr="00784430">
      <w:t xml:space="preserve"> </w:t>
    </w:r>
    <w:bookmarkEnd w:id="21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E476" w14:textId="77777777" w:rsidR="00784430" w:rsidRDefault="00784430" w:rsidP="00B6692C">
    <w:pPr>
      <w:pStyle w:val="MacPacTrailer"/>
    </w:pPr>
    <w:bookmarkStart w:id="9" w:name="_zzmpTrailer_1078_2"/>
    <w:r w:rsidRPr="00784430">
      <w:rPr>
        <w:rStyle w:val="zzmpTrailerItem"/>
      </w:rPr>
      <w:t>4931-9965-6855.1</w:t>
    </w:r>
    <w:r w:rsidRPr="00784430">
      <w:t xml:space="preserve"> </w:t>
    </w:r>
    <w:bookmarkEnd w:id="9"/>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081649"/>
      <w:docPartObj>
        <w:docPartGallery w:val="Page Numbers (Bottom of Page)"/>
        <w:docPartUnique/>
      </w:docPartObj>
    </w:sdtPr>
    <w:sdtEndPr>
      <w:rPr>
        <w:noProof/>
      </w:rPr>
    </w:sdtEndPr>
    <w:sdtContent>
      <w:p w14:paraId="0D7963F1" w14:textId="4A638425" w:rsidR="000675A7" w:rsidRDefault="000675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903A" w14:textId="6882DECE" w:rsidR="00B4536B" w:rsidRDefault="00B4536B" w:rsidP="00382B99">
    <w:pPr>
      <w:pStyle w:val="Footer"/>
      <w:tabs>
        <w:tab w:val="clear" w:pos="9360"/>
        <w:tab w:val="right" w:pos="12960"/>
      </w:tabs>
    </w:pPr>
    <w:r w:rsidRPr="000D3F77">
      <w:tab/>
    </w:r>
  </w:p>
  <w:p w14:paraId="764FF784" w14:textId="77777777" w:rsidR="00784430" w:rsidRDefault="00784430" w:rsidP="00C9607F">
    <w:pPr>
      <w:pStyle w:val="MacPacTrailer"/>
    </w:pPr>
    <w:bookmarkStart w:id="214" w:name="_zzmpTrailer_1078_22"/>
    <w:r w:rsidRPr="00784430">
      <w:rPr>
        <w:rStyle w:val="zzmpTrailerItem"/>
      </w:rPr>
      <w:t>4931-9965-6855.1</w:t>
    </w:r>
    <w:r w:rsidRPr="00784430">
      <w:t xml:space="preserve"> </w:t>
    </w:r>
    <w:bookmarkEnd w:id="2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F4E5" w14:textId="77777777" w:rsidR="000675A7" w:rsidRDefault="000675A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EC6F" w14:textId="002CC688" w:rsidR="000675A7" w:rsidRDefault="000675A7" w:rsidP="000D3F77">
    <w:pPr>
      <w:pStyle w:val="Footer"/>
    </w:pPr>
    <w:r w:rsidRPr="000D3F77">
      <w:tab/>
    </w:r>
    <w:r>
      <w:t>A-</w:t>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21</w:t>
    </w:r>
    <w:r w:rsidRPr="000D3F77">
      <w:rPr>
        <w:rStyle w:val="PageNumber"/>
      </w:rPr>
      <w:fldChar w:fldCharType="end"/>
    </w:r>
    <w:r w:rsidRPr="000D3F77">
      <w:tab/>
    </w:r>
  </w:p>
  <w:p w14:paraId="094D9595" w14:textId="77777777" w:rsidR="00784430" w:rsidRDefault="00784430" w:rsidP="00C9607F">
    <w:pPr>
      <w:pStyle w:val="MacPacTrailer"/>
    </w:pPr>
    <w:bookmarkStart w:id="216" w:name="_zzmpTrailer_1078_23"/>
    <w:r w:rsidRPr="00784430">
      <w:rPr>
        <w:rStyle w:val="zzmpTrailerItem"/>
      </w:rPr>
      <w:t>4931-9965-6855.1</w:t>
    </w:r>
    <w:r w:rsidRPr="00784430">
      <w:t xml:space="preserve"> </w:t>
    </w:r>
    <w:bookmarkEnd w:id="216"/>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C1B3F" w14:textId="77777777" w:rsidR="00784430" w:rsidRDefault="00784430" w:rsidP="00B6692C">
    <w:pPr>
      <w:pStyle w:val="MacPacTrailer"/>
    </w:pPr>
    <w:bookmarkStart w:id="217" w:name="_zzmpTrailer_1078_24"/>
    <w:r w:rsidRPr="00784430">
      <w:rPr>
        <w:rStyle w:val="zzmpTrailerItem"/>
      </w:rPr>
      <w:t>4931-9965-6855.1</w:t>
    </w:r>
    <w:r w:rsidRPr="00784430">
      <w:t xml:space="preserve"> </w:t>
    </w:r>
    <w:bookmarkEnd w:id="217"/>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318A5" w14:textId="35A30175" w:rsidR="009E3955" w:rsidRDefault="009E3955" w:rsidP="000D3F77">
    <w:pPr>
      <w:pStyle w:val="Footer"/>
    </w:pPr>
    <w:r w:rsidRPr="000D3F77">
      <w:tab/>
    </w:r>
    <w:r>
      <w:t>B-</w:t>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21</w:t>
    </w:r>
    <w:r w:rsidRPr="000D3F77">
      <w:rPr>
        <w:rStyle w:val="PageNumber"/>
      </w:rPr>
      <w:fldChar w:fldCharType="end"/>
    </w:r>
    <w:r w:rsidRPr="000D3F77">
      <w:tab/>
    </w:r>
  </w:p>
  <w:p w14:paraId="37B9B1B3" w14:textId="77777777" w:rsidR="00784430" w:rsidRDefault="00784430" w:rsidP="00C9607F">
    <w:pPr>
      <w:pStyle w:val="MacPacTrailer"/>
    </w:pPr>
    <w:bookmarkStart w:id="219" w:name="_zzmpTrailer_1078_25"/>
    <w:r w:rsidRPr="00784430">
      <w:rPr>
        <w:rStyle w:val="zzmpTrailerItem"/>
      </w:rPr>
      <w:t>4931-9965-6855.1</w:t>
    </w:r>
    <w:r w:rsidRPr="00784430">
      <w:t xml:space="preserve"> </w:t>
    </w:r>
    <w:bookmarkEnd w:id="219"/>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E049" w14:textId="77777777" w:rsidR="000675A7" w:rsidRDefault="000675A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44D3C" w14:textId="11B57E38" w:rsidR="000675A7" w:rsidRDefault="000675A7" w:rsidP="000D3F77">
    <w:pPr>
      <w:pStyle w:val="Footer"/>
      <w:rPr>
        <w:rStyle w:val="PageNumber"/>
      </w:rPr>
    </w:pPr>
    <w:r w:rsidRPr="000D3F77">
      <w:tab/>
    </w:r>
    <w:r w:rsidR="009E3955">
      <w:t>C</w:t>
    </w:r>
    <w:r>
      <w:t>-</w:t>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14</w:t>
    </w:r>
    <w:r w:rsidRPr="000D3F77">
      <w:rPr>
        <w:rStyle w:val="PageNumber"/>
      </w:rPr>
      <w:fldChar w:fldCharType="end"/>
    </w:r>
  </w:p>
  <w:p w14:paraId="0035CF2C" w14:textId="77777777" w:rsidR="00784430" w:rsidRDefault="00784430" w:rsidP="00C9607F">
    <w:pPr>
      <w:pStyle w:val="MacPacTrailer"/>
    </w:pPr>
    <w:bookmarkStart w:id="221" w:name="_zzmpTrailer_1078_26"/>
    <w:r w:rsidRPr="00784430">
      <w:rPr>
        <w:rStyle w:val="zzmpTrailerItem"/>
      </w:rPr>
      <w:t>4931-9965-6855.1</w:t>
    </w:r>
    <w:r w:rsidRPr="00784430">
      <w:t xml:space="preserve"> </w:t>
    </w:r>
    <w:bookmarkEnd w:id="221"/>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9B86D" w14:textId="77777777" w:rsidR="00784430" w:rsidRDefault="00784430" w:rsidP="00B6692C">
    <w:pPr>
      <w:pStyle w:val="MacPacTrailer"/>
    </w:pPr>
    <w:bookmarkStart w:id="222" w:name="_zzmpTrailer_1078_27"/>
    <w:r w:rsidRPr="00784430">
      <w:rPr>
        <w:rStyle w:val="zzmpTrailerItem"/>
      </w:rPr>
      <w:t>4931-9965-6855.1</w:t>
    </w:r>
    <w:r w:rsidRPr="00784430">
      <w:t xml:space="preserve"> </w:t>
    </w:r>
    <w:bookmarkEnd w:id="222"/>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2DB6" w14:textId="77777777" w:rsidR="000675A7" w:rsidRDefault="000675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9EBB" w14:textId="77777777" w:rsidR="000675A7" w:rsidRDefault="000675A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2F707" w14:textId="2EC50494" w:rsidR="000675A7" w:rsidRDefault="000675A7" w:rsidP="000D3F77">
    <w:pPr>
      <w:pStyle w:val="Footer"/>
      <w:rPr>
        <w:rStyle w:val="PageNumber"/>
      </w:rPr>
    </w:pPr>
    <w:r w:rsidRPr="000D3F77">
      <w:tab/>
    </w:r>
    <w:r w:rsidR="009E3955">
      <w:t>D</w:t>
    </w:r>
    <w:r>
      <w:t>-</w:t>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6</w:t>
    </w:r>
    <w:r w:rsidRPr="000D3F77">
      <w:rPr>
        <w:rStyle w:val="PageNumber"/>
      </w:rPr>
      <w:fldChar w:fldCharType="end"/>
    </w:r>
  </w:p>
  <w:p w14:paraId="0D418201" w14:textId="77777777" w:rsidR="00784430" w:rsidRDefault="00784430" w:rsidP="00C9607F">
    <w:pPr>
      <w:pStyle w:val="MacPacTrailer"/>
    </w:pPr>
    <w:bookmarkStart w:id="228" w:name="_zzmpTrailer_1078_28"/>
    <w:r w:rsidRPr="00784430">
      <w:rPr>
        <w:rStyle w:val="zzmpTrailerItem"/>
      </w:rPr>
      <w:t>4931-9965-6855.1</w:t>
    </w:r>
    <w:r w:rsidRPr="00784430">
      <w:t xml:space="preserve"> </w:t>
    </w:r>
    <w:bookmarkEnd w:id="228"/>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F2E6" w14:textId="77777777" w:rsidR="00784430" w:rsidRDefault="00784430" w:rsidP="00B6692C">
    <w:pPr>
      <w:pStyle w:val="MacPacTrailer"/>
    </w:pPr>
    <w:bookmarkStart w:id="229" w:name="_zzmpTrailer_1078_29"/>
    <w:r w:rsidRPr="00784430">
      <w:rPr>
        <w:rStyle w:val="zzmpTrailerItem"/>
      </w:rPr>
      <w:t>4931-9965-6855.1</w:t>
    </w:r>
    <w:r w:rsidRPr="00784430">
      <w:t xml:space="preserve"> </w:t>
    </w:r>
    <w:bookmarkEnd w:id="229"/>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777A" w14:textId="77777777" w:rsidR="000675A7" w:rsidRDefault="000675A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2D555" w14:textId="426F2325" w:rsidR="000675A7" w:rsidRDefault="000675A7" w:rsidP="000D3F77">
    <w:pPr>
      <w:pStyle w:val="Footer"/>
      <w:rPr>
        <w:rStyle w:val="PageNumber"/>
      </w:rPr>
    </w:pPr>
    <w:r w:rsidRPr="000D3F77">
      <w:tab/>
    </w:r>
    <w:r w:rsidR="009E3955">
      <w:t>E</w:t>
    </w:r>
    <w:r>
      <w:t>-</w:t>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5</w:t>
    </w:r>
    <w:r w:rsidRPr="000D3F77">
      <w:rPr>
        <w:rStyle w:val="PageNumber"/>
      </w:rPr>
      <w:fldChar w:fldCharType="end"/>
    </w:r>
  </w:p>
  <w:p w14:paraId="5EC9537B" w14:textId="77777777" w:rsidR="00784430" w:rsidRDefault="00784430" w:rsidP="00C9607F">
    <w:pPr>
      <w:pStyle w:val="MacPacTrailer"/>
    </w:pPr>
    <w:bookmarkStart w:id="231" w:name="_zzmpTrailer_1078_30"/>
    <w:r w:rsidRPr="00784430">
      <w:rPr>
        <w:rStyle w:val="zzmpTrailerItem"/>
      </w:rPr>
      <w:t>4931-9965-6855.1</w:t>
    </w:r>
    <w:r w:rsidRPr="00784430">
      <w:t xml:space="preserve"> </w:t>
    </w:r>
    <w:bookmarkEnd w:id="231"/>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718E6" w14:textId="77777777" w:rsidR="00784430" w:rsidRDefault="00784430" w:rsidP="00B6692C">
    <w:pPr>
      <w:pStyle w:val="MacPacTrailer"/>
    </w:pPr>
    <w:bookmarkStart w:id="232" w:name="_zzmpTrailer_1078_31"/>
    <w:r w:rsidRPr="00784430">
      <w:rPr>
        <w:rStyle w:val="zzmpTrailerItem"/>
      </w:rPr>
      <w:t>4931-9965-6855.1</w:t>
    </w:r>
    <w:r w:rsidRPr="00784430">
      <w:t xml:space="preserve"> </w:t>
    </w:r>
    <w:bookmarkEnd w:id="232"/>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ED57" w14:textId="77777777" w:rsidR="000675A7" w:rsidRDefault="000675A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9DA7" w14:textId="13D06056" w:rsidR="000675A7" w:rsidRDefault="000675A7" w:rsidP="000D3F77">
    <w:pPr>
      <w:pStyle w:val="Footer"/>
      <w:rPr>
        <w:rStyle w:val="PageNumber"/>
      </w:rPr>
    </w:pPr>
    <w:r w:rsidRPr="000D3F77">
      <w:tab/>
    </w:r>
    <w:r w:rsidR="009E3955">
      <w:t>F</w:t>
    </w:r>
    <w:r>
      <w:t>-</w:t>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4</w:t>
    </w:r>
    <w:r w:rsidRPr="000D3F77">
      <w:rPr>
        <w:rStyle w:val="PageNumber"/>
      </w:rPr>
      <w:fldChar w:fldCharType="end"/>
    </w:r>
  </w:p>
  <w:p w14:paraId="439B3DFB" w14:textId="77777777" w:rsidR="00784430" w:rsidRDefault="00784430" w:rsidP="00C9607F">
    <w:pPr>
      <w:pStyle w:val="MacPacTrailer"/>
    </w:pPr>
    <w:bookmarkStart w:id="234" w:name="_zzmpTrailer_1078_32"/>
    <w:r w:rsidRPr="00784430">
      <w:rPr>
        <w:rStyle w:val="zzmpTrailerItem"/>
      </w:rPr>
      <w:t>4931-9965-6855.1</w:t>
    </w:r>
    <w:r w:rsidRPr="00784430">
      <w:t xml:space="preserve"> </w:t>
    </w:r>
    <w:bookmarkEnd w:id="23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E63C" w14:textId="77777777" w:rsidR="00784430" w:rsidRDefault="00784430" w:rsidP="00B6692C">
    <w:pPr>
      <w:pStyle w:val="MacPacTrailer"/>
    </w:pPr>
    <w:bookmarkStart w:id="235" w:name="_zzmpTrailer_1078_33"/>
    <w:r w:rsidRPr="00784430">
      <w:rPr>
        <w:rStyle w:val="zzmpTrailerItem"/>
      </w:rPr>
      <w:t>4931-9965-6855.1</w:t>
    </w:r>
    <w:r w:rsidRPr="00784430">
      <w:t xml:space="preserve"> </w:t>
    </w:r>
    <w:bookmarkEnd w:id="235"/>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1F27" w14:textId="668AA43C" w:rsidR="009E3955" w:rsidRDefault="009E3955" w:rsidP="000D3F77">
    <w:pPr>
      <w:pStyle w:val="Footer"/>
      <w:rPr>
        <w:rStyle w:val="PageNumber"/>
      </w:rPr>
    </w:pPr>
    <w:r w:rsidRPr="000D3F77">
      <w:tab/>
    </w:r>
    <w:r w:rsidR="00F0617E">
      <w:t>G</w:t>
    </w:r>
    <w:r>
      <w:t>-</w:t>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3</w:t>
    </w:r>
    <w:r w:rsidRPr="000D3F77">
      <w:rPr>
        <w:rStyle w:val="PageNumber"/>
      </w:rPr>
      <w:fldChar w:fldCharType="end"/>
    </w:r>
  </w:p>
  <w:p w14:paraId="0C5C2DAB" w14:textId="77777777" w:rsidR="00784430" w:rsidRDefault="00784430" w:rsidP="00C9607F">
    <w:pPr>
      <w:pStyle w:val="MacPacTrailer"/>
    </w:pPr>
    <w:bookmarkStart w:id="237" w:name="_zzmpTrailer_1078_34"/>
    <w:r w:rsidRPr="00784430">
      <w:rPr>
        <w:rStyle w:val="zzmpTrailerItem"/>
      </w:rPr>
      <w:t>4931-9965-6855.1</w:t>
    </w:r>
    <w:r w:rsidRPr="00784430">
      <w:t xml:space="preserve"> </w:t>
    </w:r>
    <w:bookmarkEnd w:id="237"/>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68EB" w14:textId="68BF090F" w:rsidR="000675A7" w:rsidRDefault="000675A7" w:rsidP="000D3F77">
    <w:pPr>
      <w:pStyle w:val="Footer"/>
    </w:pPr>
    <w:r w:rsidRPr="000D3F77">
      <w:tab/>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2</w:t>
    </w:r>
    <w:r w:rsidRPr="000D3F77">
      <w:rPr>
        <w:rStyle w:val="PageNumber"/>
      </w:rPr>
      <w:fldChar w:fldCharType="end"/>
    </w:r>
    <w:r w:rsidRPr="000D3F77">
      <w:tab/>
    </w:r>
  </w:p>
  <w:p w14:paraId="3C394C9F" w14:textId="77777777" w:rsidR="00784430" w:rsidRDefault="00784430" w:rsidP="00C9607F">
    <w:pPr>
      <w:pStyle w:val="MacPacTrailer"/>
    </w:pPr>
    <w:bookmarkStart w:id="11" w:name="_zzmpTrailer_1078_3"/>
    <w:r w:rsidRPr="00784430">
      <w:rPr>
        <w:rStyle w:val="zzmpTrailerItem"/>
      </w:rPr>
      <w:t>4931-9965-6855.1</w:t>
    </w:r>
    <w:r w:rsidRPr="00784430">
      <w:t xml:space="preserve"> </w:t>
    </w:r>
    <w:bookmarkEnd w:id="11"/>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DAB3B" w14:textId="77777777" w:rsidR="00784430" w:rsidRDefault="00784430" w:rsidP="00B6692C">
    <w:pPr>
      <w:pStyle w:val="MacPacTrailer"/>
    </w:pPr>
    <w:bookmarkStart w:id="12" w:name="_zzmpTrailer_1078_4"/>
    <w:r w:rsidRPr="00784430">
      <w:rPr>
        <w:rStyle w:val="zzmpTrailerItem"/>
      </w:rPr>
      <w:t>4931-9965-6855.1</w:t>
    </w:r>
    <w:r w:rsidRPr="00784430">
      <w:t xml:space="preserve"> </w:t>
    </w:r>
    <w:bookmarkEnd w:id="12"/>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A094" w14:textId="6DD133B4" w:rsidR="000675A7" w:rsidRDefault="000675A7" w:rsidP="000D3F77">
    <w:pPr>
      <w:pStyle w:val="Footer"/>
    </w:pPr>
    <w:r w:rsidRPr="000D3F77">
      <w:tab/>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141</w:t>
    </w:r>
    <w:r w:rsidRPr="000D3F77">
      <w:rPr>
        <w:rStyle w:val="PageNumber"/>
      </w:rPr>
      <w:fldChar w:fldCharType="end"/>
    </w:r>
    <w:r w:rsidRPr="000D3F77">
      <w:tab/>
    </w:r>
  </w:p>
  <w:p w14:paraId="6009A828" w14:textId="77777777" w:rsidR="00784430" w:rsidRDefault="00784430" w:rsidP="00C9607F">
    <w:pPr>
      <w:pStyle w:val="MacPacTrailer"/>
    </w:pPr>
    <w:bookmarkStart w:id="13" w:name="_zzmpTrailer_1078_5"/>
    <w:r w:rsidRPr="00784430">
      <w:rPr>
        <w:rStyle w:val="zzmpTrailerItem"/>
      </w:rPr>
      <w:t>4931-9965-6855.1</w:t>
    </w:r>
    <w:r w:rsidRPr="00784430">
      <w:t xml:space="preserve"> </w:t>
    </w:r>
    <w:bookmarkEnd w:id="13"/>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49A4" w14:textId="5B454C30" w:rsidR="000675A7" w:rsidRDefault="000675A7" w:rsidP="0024019E">
    <w:pPr>
      <w:pStyle w:val="Footer"/>
      <w:jc w:val="center"/>
    </w:pPr>
    <w:r>
      <w:t>ii</w:t>
    </w:r>
  </w:p>
  <w:p w14:paraId="29C6613E" w14:textId="77777777" w:rsidR="00784430" w:rsidRDefault="00784430" w:rsidP="00B6692C">
    <w:pPr>
      <w:pStyle w:val="MacPacTrailer"/>
    </w:pPr>
    <w:bookmarkStart w:id="14" w:name="_zzmpTrailer_1078_6"/>
    <w:r w:rsidRPr="00784430">
      <w:rPr>
        <w:rStyle w:val="zzmpTrailerItem"/>
      </w:rPr>
      <w:t>4931-9965-6855.1</w:t>
    </w:r>
    <w:r w:rsidRPr="00784430">
      <w:t xml:space="preserve"> </w:t>
    </w:r>
    <w:bookmarkEnd w:id="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D3DD7" w14:textId="5786154F" w:rsidR="000675A7" w:rsidRDefault="000675A7" w:rsidP="000D3F77">
    <w:pPr>
      <w:pStyle w:val="Footer"/>
    </w:pPr>
    <w:r w:rsidRPr="000D3F77">
      <w:tab/>
    </w:r>
    <w:r w:rsidRPr="000D3F77">
      <w:rPr>
        <w:rStyle w:val="PageNumber"/>
      </w:rPr>
      <w:fldChar w:fldCharType="begin"/>
    </w:r>
    <w:r w:rsidRPr="000D3F77">
      <w:rPr>
        <w:rStyle w:val="PageNumber"/>
      </w:rPr>
      <w:instrText xml:space="preserve"> PAGE  \* MERGEFORMAT </w:instrText>
    </w:r>
    <w:r w:rsidRPr="000D3F77">
      <w:rPr>
        <w:rStyle w:val="PageNumber"/>
      </w:rPr>
      <w:fldChar w:fldCharType="separate"/>
    </w:r>
    <w:r w:rsidRPr="000D3F77">
      <w:rPr>
        <w:rStyle w:val="PageNumber"/>
      </w:rPr>
      <w:t>141</w:t>
    </w:r>
    <w:r w:rsidRPr="000D3F77">
      <w:rPr>
        <w:rStyle w:val="PageNumber"/>
      </w:rPr>
      <w:fldChar w:fldCharType="end"/>
    </w:r>
    <w:r w:rsidRPr="000D3F77">
      <w:tab/>
    </w:r>
  </w:p>
  <w:p w14:paraId="13442D87" w14:textId="77777777" w:rsidR="00784430" w:rsidRDefault="00784430" w:rsidP="00C9607F">
    <w:pPr>
      <w:pStyle w:val="MacPacTrailer"/>
    </w:pPr>
    <w:bookmarkStart w:id="16" w:name="_zzmpTrailer_1078_7"/>
    <w:r w:rsidRPr="00784430">
      <w:rPr>
        <w:rStyle w:val="zzmpTrailerItem"/>
      </w:rPr>
      <w:t>4931-9965-6855.1</w:t>
    </w:r>
    <w:r w:rsidRPr="00784430">
      <w:t xml:space="preserve"> </w:t>
    </w:r>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08934" w14:textId="77777777" w:rsidR="000675A7" w:rsidRDefault="000675A7" w:rsidP="002B24B8">
      <w:r>
        <w:separator/>
      </w:r>
    </w:p>
  </w:footnote>
  <w:footnote w:type="continuationSeparator" w:id="0">
    <w:p w14:paraId="159BEF29" w14:textId="77777777" w:rsidR="000675A7" w:rsidRDefault="000675A7" w:rsidP="002B24B8">
      <w:r>
        <w:continuationSeparator/>
      </w:r>
    </w:p>
  </w:footnote>
  <w:footnote w:id="1">
    <w:p w14:paraId="793ABCE0" w14:textId="77777777" w:rsidR="00D3242D" w:rsidRDefault="00D3242D" w:rsidP="00D3242D">
      <w:pPr>
        <w:pStyle w:val="FootnoteText"/>
      </w:pPr>
      <w:r w:rsidRPr="0023050D">
        <w:rPr>
          <w:sz w:val="12"/>
          <w:szCs w:val="12"/>
        </w:rPr>
        <w:t>* Preliminary, subject to change.</w:t>
      </w:r>
    </w:p>
  </w:footnote>
  <w:footnote w:id="2">
    <w:p w14:paraId="43B1D7F8" w14:textId="419D75BC" w:rsidR="00457D69" w:rsidRPr="00740FCC" w:rsidRDefault="00457D69" w:rsidP="00457D69">
      <w:pPr>
        <w:pStyle w:val="FootnoteText"/>
        <w:rPr>
          <w:sz w:val="12"/>
          <w:szCs w:val="12"/>
        </w:rPr>
      </w:pPr>
      <w:r w:rsidRPr="00533345">
        <w:rPr>
          <w:rStyle w:val="FootnoteReference"/>
          <w:sz w:val="12"/>
          <w:szCs w:val="12"/>
        </w:rPr>
        <w:t>©</w:t>
      </w:r>
      <w:r w:rsidRPr="00533345">
        <w:rPr>
          <w:sz w:val="12"/>
          <w:szCs w:val="12"/>
        </w:rPr>
        <w:t xml:space="preserve"> Copyright 202</w:t>
      </w:r>
      <w:r>
        <w:rPr>
          <w:sz w:val="12"/>
          <w:szCs w:val="12"/>
        </w:rPr>
        <w:t>6</w:t>
      </w:r>
      <w:r w:rsidRPr="00533345">
        <w:rPr>
          <w:sz w:val="12"/>
          <w:szCs w:val="12"/>
        </w:rPr>
        <w:t xml:space="preserve"> CUSIP Global Services.  CUSIP is a registered</w:t>
      </w:r>
      <w:r w:rsidRPr="00740FCC">
        <w:rPr>
          <w:sz w:val="12"/>
          <w:szCs w:val="12"/>
        </w:rPr>
        <w:t xml:space="preserve"> trademark of the American Bankers Association</w:t>
      </w:r>
      <w:r>
        <w:rPr>
          <w:sz w:val="12"/>
          <w:szCs w:val="12"/>
        </w:rPr>
        <w:t xml:space="preserve">.  </w:t>
      </w:r>
      <w:r w:rsidRPr="00740FCC">
        <w:rPr>
          <w:sz w:val="12"/>
          <w:szCs w:val="12"/>
        </w:rPr>
        <w:t xml:space="preserve">CUSIP Global Services is managed on behalf of the American Bankers Association by </w:t>
      </w:r>
      <w:r>
        <w:rPr>
          <w:sz w:val="12"/>
          <w:szCs w:val="12"/>
        </w:rPr>
        <w:t>FactSet Research Systems Inc</w:t>
      </w:r>
      <w:r w:rsidRPr="00740FCC">
        <w:rPr>
          <w:sz w:val="12"/>
          <w:szCs w:val="12"/>
        </w:rPr>
        <w:t>.</w:t>
      </w:r>
    </w:p>
  </w:footnote>
  <w:footnote w:id="3">
    <w:p w14:paraId="18B70D67" w14:textId="77777777" w:rsidR="00457D69" w:rsidRPr="00CC3CBF" w:rsidRDefault="00457D69" w:rsidP="00457D69">
      <w:pPr>
        <w:pStyle w:val="FootnoteText"/>
        <w:rPr>
          <w:sz w:val="12"/>
          <w:szCs w:val="12"/>
        </w:rPr>
      </w:pPr>
      <w:r>
        <w:rPr>
          <w:sz w:val="14"/>
          <w:szCs w:val="14"/>
          <w:vertAlign w:val="superscript"/>
        </w:rPr>
        <w:t xml:space="preserve">1 </w:t>
      </w:r>
      <w:r>
        <w:rPr>
          <w:sz w:val="12"/>
          <w:szCs w:val="12"/>
        </w:rPr>
        <w:t>None of the District, the Trustee, or the Underwriter assumes any</w:t>
      </w:r>
      <w:r w:rsidRPr="00740FCC">
        <w:rPr>
          <w:sz w:val="12"/>
          <w:szCs w:val="12"/>
        </w:rPr>
        <w:t xml:space="preserve"> responsibility for the accuracy of CUSIP numbers, which are included solely for the convenience of owners of the Bonds</w:t>
      </w:r>
      <w:r>
        <w:rPr>
          <w:sz w:val="12"/>
          <w:szCs w:val="12"/>
        </w:rPr>
        <w:t xml:space="preserve">.  </w:t>
      </w:r>
    </w:p>
  </w:footnote>
  <w:footnote w:id="4">
    <w:p w14:paraId="539C9BCA" w14:textId="77777777" w:rsidR="001B2634" w:rsidRPr="001B2634" w:rsidRDefault="001B2634" w:rsidP="001B2634">
      <w:pPr>
        <w:pStyle w:val="FootnoteText"/>
        <w:rPr>
          <w:sz w:val="18"/>
          <w:szCs w:val="18"/>
        </w:rPr>
      </w:pPr>
      <w:r w:rsidRPr="001B2634">
        <w:rPr>
          <w:sz w:val="18"/>
          <w:szCs w:val="18"/>
          <w:vertAlign w:val="superscript"/>
        </w:rPr>
        <w:t>*</w:t>
      </w:r>
      <w:r w:rsidRPr="001B2634">
        <w:rPr>
          <w:sz w:val="18"/>
          <w:szCs w:val="18"/>
        </w:rPr>
        <w:t xml:space="preserve"> Preliminary, subject to change.</w:t>
      </w:r>
    </w:p>
  </w:footnote>
  <w:footnote w:id="5">
    <w:p w14:paraId="2F95EFE0" w14:textId="77777777" w:rsidR="00590E2E" w:rsidRPr="009936C3" w:rsidRDefault="00590E2E" w:rsidP="00590E2E">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6">
    <w:p w14:paraId="524DCB90" w14:textId="77777777" w:rsidR="00590E2E" w:rsidRPr="009936C3" w:rsidRDefault="00590E2E" w:rsidP="00590E2E">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7">
    <w:p w14:paraId="7CB844A8" w14:textId="77777777" w:rsidR="00212F26" w:rsidRPr="009936C3" w:rsidRDefault="00212F26" w:rsidP="00212F26">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8">
    <w:p w14:paraId="5AEE5FA9" w14:textId="77777777" w:rsidR="00212F26" w:rsidRPr="009936C3" w:rsidRDefault="00212F26" w:rsidP="00212F26">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9">
    <w:p w14:paraId="5E1382BE" w14:textId="2758B4B3" w:rsidR="00422C67" w:rsidRPr="009936C3" w:rsidRDefault="00422C67">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0">
    <w:p w14:paraId="4DFBDFED" w14:textId="3812C786" w:rsidR="005C6AA9" w:rsidRDefault="005C6AA9">
      <w:pPr>
        <w:pStyle w:val="FootnoteText"/>
      </w:pPr>
      <w:r w:rsidRPr="009A4C20">
        <w:rPr>
          <w:rStyle w:val="FootnoteReference"/>
        </w:rPr>
        <w:footnoteRef/>
      </w:r>
      <w:r w:rsidRPr="009A4C20">
        <w:t xml:space="preserve"> With respect to planned residential development, the Financial Forecast assumes the development of 565 for</w:t>
      </w:r>
      <w:r w:rsidR="002A082D" w:rsidRPr="009A4C20">
        <w:noBreakHyphen/>
      </w:r>
      <w:r w:rsidRPr="009A4C20">
        <w:t>sale residential units (excluding workforce housing). The Financial Forecast omits the development of an additional 22 for</w:t>
      </w:r>
      <w:r w:rsidR="00365761" w:rsidRPr="009A4C20">
        <w:noBreakHyphen/>
      </w:r>
      <w:r w:rsidRPr="009A4C20">
        <w:t xml:space="preserve">sale residential units (excluding workforce housing) that will require the transfer of development rights approvals pursuant to the Development Agreement, which has not occurred as of the date of this </w:t>
      </w:r>
      <w:r w:rsidR="00EE6488" w:rsidRPr="009A4C20">
        <w:t>Official Statement</w:t>
      </w:r>
      <w:r w:rsidRPr="009A4C20">
        <w:t>.</w:t>
      </w:r>
    </w:p>
  </w:footnote>
  <w:footnote w:id="11">
    <w:p w14:paraId="022FB130" w14:textId="77777777" w:rsidR="0065033B" w:rsidRPr="009936C3" w:rsidRDefault="0065033B" w:rsidP="0065033B">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2">
    <w:p w14:paraId="4D6123DB" w14:textId="77777777" w:rsidR="00E575A1" w:rsidRPr="009936C3" w:rsidRDefault="00E575A1" w:rsidP="00E575A1">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3">
    <w:p w14:paraId="48E32F37" w14:textId="77777777" w:rsidR="00E575A1" w:rsidRPr="009936C3" w:rsidRDefault="00E575A1" w:rsidP="00E575A1">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4">
    <w:p w14:paraId="3F174409" w14:textId="77777777" w:rsidR="00E575A1" w:rsidRPr="009936C3" w:rsidRDefault="00E575A1" w:rsidP="00E575A1">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5">
    <w:p w14:paraId="307781A6" w14:textId="77777777" w:rsidR="00E575A1" w:rsidRPr="009936C3" w:rsidRDefault="00E575A1" w:rsidP="00E575A1">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6">
    <w:p w14:paraId="4DF992CE" w14:textId="77777777" w:rsidR="00212F26" w:rsidRPr="009936C3" w:rsidRDefault="00212F26" w:rsidP="00212F26">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7">
    <w:p w14:paraId="386A3921" w14:textId="77777777" w:rsidR="00212F26" w:rsidRPr="009936C3" w:rsidRDefault="00212F26" w:rsidP="00212F26">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8">
    <w:p w14:paraId="11FD974C" w14:textId="77777777" w:rsidR="00B80FF9" w:rsidRPr="009936C3" w:rsidRDefault="00B80FF9" w:rsidP="00B80FF9">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 w:id="19">
    <w:p w14:paraId="4ECB71D0" w14:textId="77777777" w:rsidR="00B80FF9" w:rsidRPr="009936C3" w:rsidRDefault="00B80FF9" w:rsidP="00B80FF9">
      <w:pPr>
        <w:pStyle w:val="FootnoteText"/>
        <w:rPr>
          <w:sz w:val="18"/>
          <w:szCs w:val="18"/>
        </w:rPr>
      </w:pPr>
      <w:r w:rsidRPr="009936C3">
        <w:rPr>
          <w:rStyle w:val="FootnoteReference"/>
          <w:sz w:val="18"/>
          <w:szCs w:val="18"/>
        </w:rPr>
        <w:t>*</w:t>
      </w:r>
      <w:r w:rsidRPr="009936C3">
        <w:rPr>
          <w:sz w:val="18"/>
          <w:szCs w:val="18"/>
        </w:rPr>
        <w:t xml:space="preserve"> Preliminary, subject to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3F60" w14:textId="77777777" w:rsidR="00103CA0" w:rsidRDefault="00103C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0E6D4" w14:textId="77777777" w:rsidR="000675A7" w:rsidRDefault="000675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A788" w14:textId="77777777" w:rsidR="000675A7" w:rsidRDefault="000675A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C210" w14:textId="77777777" w:rsidR="000675A7" w:rsidRDefault="000675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8AAB2" w14:textId="77777777" w:rsidR="000675A7" w:rsidRDefault="000675A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43903" w14:textId="77777777" w:rsidR="000675A7" w:rsidRDefault="000675A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9872" w14:textId="77777777" w:rsidR="000675A7" w:rsidRDefault="000675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EBA7" w14:textId="77777777" w:rsidR="000675A7" w:rsidRDefault="000675A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BD8E" w14:textId="77777777" w:rsidR="000675A7" w:rsidRDefault="000675A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A352C" w14:textId="77777777" w:rsidR="000675A7" w:rsidRDefault="000675A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CBAB" w14:textId="77777777" w:rsidR="000675A7" w:rsidRDefault="000675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CA8A8" w14:textId="77777777" w:rsidR="00103CA0" w:rsidRDefault="00103CA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2078" w14:textId="77777777" w:rsidR="000675A7" w:rsidRDefault="000675A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4D59D" w14:textId="77777777" w:rsidR="000675A7" w:rsidRDefault="000675A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3FCDB" w14:textId="77777777" w:rsidR="000675A7" w:rsidRDefault="000675A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1418" w14:textId="77777777" w:rsidR="000675A7" w:rsidRDefault="000675A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1520B" w14:textId="77777777" w:rsidR="00513AD1" w:rsidRDefault="00513AD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A17C" w14:textId="77777777" w:rsidR="00513AD1" w:rsidRDefault="00513AD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F529" w14:textId="77777777" w:rsidR="00513AD1" w:rsidRDefault="00513AD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BD46C" w14:textId="77777777" w:rsidR="000675A7" w:rsidRDefault="000675A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D9F7" w14:textId="77777777" w:rsidR="000675A7" w:rsidRDefault="000675A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B2FE" w14:textId="77777777" w:rsidR="000675A7" w:rsidRDefault="000675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37BCF" w14:textId="30FBEBBD" w:rsidR="006E3A3D" w:rsidRPr="006E3A3D" w:rsidRDefault="006E3A3D" w:rsidP="006E3A3D">
    <w:pPr>
      <w:pStyle w:val="Header"/>
      <w:jc w:val="right"/>
      <w:rPr>
        <w:b/>
        <w:bCs/>
        <w:i/>
        <w:iCs/>
        <w:color w:val="FF0000"/>
      </w:rPr>
    </w:pPr>
    <w:r w:rsidRPr="006E3A3D">
      <w:rPr>
        <w:b/>
        <w:bCs/>
        <w:i/>
        <w:iCs/>
        <w:color w:val="FF0000"/>
      </w:rPr>
      <w:t xml:space="preserve">Kutak Rock Draft </w:t>
    </w:r>
    <w:r w:rsidR="008812BB">
      <w:rPr>
        <w:b/>
        <w:bCs/>
        <w:i/>
        <w:iCs/>
        <w:color w:val="FF0000"/>
      </w:rPr>
      <w:t>4</w:t>
    </w:r>
    <w:r w:rsidR="009A4C20">
      <w:rPr>
        <w:b/>
        <w:bCs/>
        <w:i/>
        <w:iCs/>
        <w:color w:val="FF0000"/>
      </w:rPr>
      <w:t>/14</w:t>
    </w:r>
    <w:r w:rsidRPr="006E3A3D">
      <w:rPr>
        <w:b/>
        <w:bCs/>
        <w:i/>
        <w:iCs/>
        <w:color w:val="FF0000"/>
      </w:rPr>
      <w:t>/2026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D0A7A" w14:textId="77777777" w:rsidR="000675A7" w:rsidRDefault="000675A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06AD" w14:textId="77777777" w:rsidR="000675A7" w:rsidRDefault="000675A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AC84" w14:textId="77777777" w:rsidR="000675A7" w:rsidRDefault="000675A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1AFF" w14:textId="77777777" w:rsidR="000675A7" w:rsidRDefault="000675A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629F" w14:textId="77777777" w:rsidR="000675A7" w:rsidRDefault="000675A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E4739" w14:textId="77777777" w:rsidR="000675A7" w:rsidRDefault="000675A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0C616" w14:textId="77777777" w:rsidR="000675A7" w:rsidRDefault="000675A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BA53" w14:textId="77777777" w:rsidR="000675A7" w:rsidRDefault="000675A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BD2F" w14:textId="77777777" w:rsidR="000675A7" w:rsidRDefault="000675A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D5EC" w14:textId="77777777" w:rsidR="000675A7" w:rsidRDefault="000675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2C8CD" w14:textId="77777777" w:rsidR="000675A7" w:rsidRDefault="000675A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A6E1" w14:textId="77777777" w:rsidR="000675A7" w:rsidRDefault="000675A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CE29" w14:textId="77777777" w:rsidR="000675A7" w:rsidRDefault="000675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403C1" w14:textId="77777777" w:rsidR="000675A7" w:rsidRDefault="000675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62FDB" w14:textId="77777777" w:rsidR="000675A7" w:rsidRDefault="000675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AFB1" w14:textId="77777777" w:rsidR="000675A7" w:rsidRDefault="000675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40C7" w14:textId="40C9E997" w:rsidR="000675A7" w:rsidRPr="00A368D9" w:rsidRDefault="000675A7" w:rsidP="00A368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4847" w14:textId="77777777" w:rsidR="000675A7" w:rsidRDefault="00067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lvlText w:val="%1."/>
      <w:legacy w:legacy="1" w:legacySpace="0" w:legacyIndent="720"/>
      <w:lvlJc w:val="left"/>
      <w:pPr>
        <w:ind w:left="720" w:hanging="720"/>
      </w:pPr>
      <w:rPr>
        <w:b/>
        <w:i w:val="0"/>
        <w:u w:val="none"/>
      </w:rPr>
    </w:lvl>
    <w:lvl w:ilvl="1">
      <w:start w:val="1"/>
      <w:numFmt w:val="upperLetter"/>
      <w:lvlText w:val="%2."/>
      <w:legacy w:legacy="1" w:legacySpace="0" w:legacyIndent="720"/>
      <w:lvlJc w:val="left"/>
      <w:pPr>
        <w:ind w:left="1440" w:hanging="720"/>
      </w:pPr>
      <w:rPr>
        <w:b/>
        <w:i w:val="0"/>
        <w:u w:val="none"/>
      </w:rPr>
    </w:lvl>
    <w:lvl w:ilvl="2">
      <w:start w:val="1"/>
      <w:numFmt w:val="decimal"/>
      <w:lvlText w:val="%3."/>
      <w:legacy w:legacy="1" w:legacySpace="0" w:legacyIndent="720"/>
      <w:lvlJc w:val="left"/>
      <w:pPr>
        <w:ind w:left="2160" w:hanging="720"/>
      </w:pPr>
      <w:rPr>
        <w:b w:val="0"/>
        <w:u w:val="none"/>
      </w:rPr>
    </w:lvl>
    <w:lvl w:ilvl="3">
      <w:start w:val="1"/>
      <w:numFmt w:val="lowerLetter"/>
      <w:lvlText w:val="%4."/>
      <w:legacy w:legacy="1" w:legacySpace="0" w:legacyIndent="720"/>
      <w:lvlJc w:val="left"/>
      <w:pPr>
        <w:ind w:left="2880" w:hanging="720"/>
      </w:pPr>
      <w:rPr>
        <w:b w:val="0"/>
        <w:u w:val="none"/>
      </w:rPr>
    </w:lvl>
    <w:lvl w:ilvl="4">
      <w:start w:val="1"/>
      <w:numFmt w:val="decimal"/>
      <w:lvlText w:val="(%5)"/>
      <w:legacy w:legacy="1" w:legacySpace="0" w:legacyIndent="720"/>
      <w:lvlJc w:val="left"/>
      <w:pPr>
        <w:ind w:left="3600" w:hanging="720"/>
      </w:pPr>
      <w:rPr>
        <w:b w:val="0"/>
        <w:u w:val="none"/>
      </w:rPr>
    </w:lvl>
    <w:lvl w:ilvl="5">
      <w:start w:val="1"/>
      <w:numFmt w:val="lowerLetter"/>
      <w:lvlText w:val="(%6)"/>
      <w:legacy w:legacy="1" w:legacySpace="0" w:legacyIndent="720"/>
      <w:lvlJc w:val="left"/>
      <w:pPr>
        <w:ind w:left="4320" w:hanging="720"/>
      </w:pPr>
      <w:rPr>
        <w:b w:val="0"/>
        <w:u w:val="none"/>
      </w:rPr>
    </w:lvl>
    <w:lvl w:ilvl="6">
      <w:start w:val="1"/>
      <w:numFmt w:val="lowerRoman"/>
      <w:lvlText w:val="(%7)"/>
      <w:legacy w:legacy="1" w:legacySpace="0" w:legacyIndent="720"/>
      <w:lvlJc w:val="left"/>
      <w:pPr>
        <w:ind w:left="5040" w:hanging="720"/>
      </w:pPr>
      <w:rPr>
        <w:b w:val="0"/>
        <w:u w:val="none"/>
      </w:rPr>
    </w:lvl>
    <w:lvl w:ilvl="7">
      <w:start w:val="1"/>
      <w:numFmt w:val="lowerLetter"/>
      <w:lvlText w:val="%8)"/>
      <w:legacy w:legacy="1" w:legacySpace="0" w:legacyIndent="720"/>
      <w:lvlJc w:val="left"/>
      <w:pPr>
        <w:ind w:left="5760" w:hanging="720"/>
      </w:pPr>
      <w:rPr>
        <w:b w:val="0"/>
        <w:u w:val="none"/>
      </w:rPr>
    </w:lvl>
    <w:lvl w:ilvl="8">
      <w:start w:val="1"/>
      <w:numFmt w:val="lowerRoman"/>
      <w:lvlText w:val="%9)"/>
      <w:legacy w:legacy="1" w:legacySpace="0" w:legacyIndent="720"/>
      <w:lvlJc w:val="left"/>
      <w:pPr>
        <w:ind w:left="6480" w:hanging="720"/>
      </w:pPr>
      <w:rPr>
        <w:b w:val="0"/>
        <w:u w:val="none"/>
      </w:rPr>
    </w:lvl>
  </w:abstractNum>
  <w:abstractNum w:abstractNumId="1" w15:restartNumberingAfterBreak="0">
    <w:nsid w:val="08F2672C"/>
    <w:multiLevelType w:val="hybridMultilevel"/>
    <w:tmpl w:val="836896CA"/>
    <w:lvl w:ilvl="0" w:tplc="DCAEBE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55FBC"/>
    <w:multiLevelType w:val="multilevel"/>
    <w:tmpl w:val="D23A89BA"/>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15:restartNumberingAfterBreak="0">
    <w:nsid w:val="1972553D"/>
    <w:multiLevelType w:val="multilevel"/>
    <w:tmpl w:val="C40C9C82"/>
    <w:lvl w:ilvl="0">
      <w:start w:val="1"/>
      <w:numFmt w:val="none"/>
      <w:lvlRestart w:val="0"/>
      <w:suff w:val="nothing"/>
      <w:lvlText w:val=""/>
      <w:lvlJc w:val="left"/>
      <w:rPr>
        <w:b w:val="0"/>
        <w:i w:val="0"/>
        <w:caps/>
        <w:smallCaps w:val="0"/>
        <w:strike w:val="0"/>
        <w:dstrike w:val="0"/>
        <w:vanish w:val="0"/>
        <w:color w:val="000000"/>
        <w:u w:val="none"/>
        <w:effect w:val="none"/>
        <w:vertAlign w:val="baseline"/>
      </w:rPr>
    </w:lvl>
    <w:lvl w:ilvl="1">
      <w:start w:val="1"/>
      <w:numFmt w:val="none"/>
      <w:suff w:val="nothing"/>
      <w:lvlText w:val=""/>
      <w:lvlJc w:val="left"/>
      <w:rPr>
        <w:b w:val="0"/>
        <w:i w:val="0"/>
        <w:caps w:val="0"/>
        <w:smallCaps w:val="0"/>
        <w:strike w:val="0"/>
        <w:dstrike w:val="0"/>
        <w:vanish w:val="0"/>
        <w:color w:val="auto"/>
        <w:u w:val="none"/>
        <w:effect w:val="none"/>
        <w:vertAlign w:val="baseline"/>
      </w:rPr>
    </w:lvl>
    <w:lvl w:ilvl="2">
      <w:start w:val="1"/>
      <w:numFmt w:val="lowerLetter"/>
      <w:suff w:val="nothing"/>
      <w:lvlText w:val=""/>
      <w:lvlJc w:val="left"/>
      <w:rPr>
        <w:b w:val="0"/>
        <w:i w:val="0"/>
        <w:caps w:val="0"/>
        <w:smallCaps w:val="0"/>
        <w:strike w:val="0"/>
        <w:dstrike w:val="0"/>
        <w:vanish w:val="0"/>
        <w:color w:val="000000"/>
        <w:u w:val="none"/>
        <w:effect w:val="none"/>
        <w:vertAlign w:val="baseline"/>
      </w:rPr>
    </w:lvl>
    <w:lvl w:ilvl="3">
      <w:start w:val="1"/>
      <w:numFmt w:val="lowerLetter"/>
      <w:lvlText w:val="(%4)"/>
      <w:lvlJc w:val="left"/>
      <w:rPr>
        <w:b w:val="0"/>
        <w:i w:val="0"/>
        <w:caps w:val="0"/>
        <w:smallCaps w:val="0"/>
        <w:strike w:val="0"/>
        <w:dstrike w:val="0"/>
        <w:vanish w:val="0"/>
        <w:color w:val="000000"/>
        <w:u w:val="none"/>
        <w:effect w:val="none"/>
        <w:vertAlign w:val="baseline"/>
      </w:rPr>
    </w:lvl>
    <w:lvl w:ilvl="4">
      <w:start w:val="1"/>
      <w:numFmt w:val="lowerRoman"/>
      <w:lvlText w:val="(%5)"/>
      <w:lvlJc w:val="left"/>
      <w:rPr>
        <w:b w:val="0"/>
        <w:i w:val="0"/>
        <w:caps w:val="0"/>
        <w:smallCaps w:val="0"/>
        <w:strike w:val="0"/>
        <w:dstrike w:val="0"/>
        <w:vanish w:val="0"/>
        <w:color w:val="000000"/>
        <w:u w:val="none"/>
        <w:effect w:val="none"/>
        <w:vertAlign w:val="baseline"/>
      </w:rPr>
    </w:lvl>
    <w:lvl w:ilvl="5">
      <w:start w:val="1"/>
      <w:numFmt w:val="upperLetter"/>
      <w:lvlText w:val="(%6)"/>
      <w:lvlJc w:val="left"/>
      <w:rPr>
        <w:b w:val="0"/>
        <w:i w:val="0"/>
        <w:caps w:val="0"/>
        <w:smallCaps w:val="0"/>
        <w:strike w:val="0"/>
        <w:dstrike w:val="0"/>
        <w:vanish w:val="0"/>
        <w:color w:val="000000"/>
        <w:u w:val="none"/>
        <w:effect w:val="none"/>
        <w:vertAlign w:val="baseline"/>
      </w:rPr>
    </w:lvl>
    <w:lvl w:ilvl="6">
      <w:start w:val="1"/>
      <w:numFmt w:val="decimal"/>
      <w:lvlText w:val="(%7)"/>
      <w:lvlJc w:val="left"/>
      <w:rPr>
        <w:b w:val="0"/>
        <w:i w:val="0"/>
        <w:caps w:val="0"/>
        <w:smallCaps w:val="0"/>
        <w:strike w:val="0"/>
        <w:dstrike w:val="0"/>
        <w:vanish w:val="0"/>
        <w:color w:val="000000"/>
        <w:u w:val="none"/>
        <w:effect w:val="none"/>
        <w:vertAlign w:val="baseline"/>
      </w:rPr>
    </w:lvl>
    <w:lvl w:ilvl="7">
      <w:start w:val="1"/>
      <w:numFmt w:val="none"/>
      <w:lvlText w:val=""/>
      <w:lvlJc w:val="left"/>
      <w:rPr>
        <w:b w:val="0"/>
        <w:i w:val="0"/>
        <w:caps w:val="0"/>
        <w:smallCaps w:val="0"/>
        <w:strike w:val="0"/>
        <w:dstrike w:val="0"/>
        <w:vanish w:val="0"/>
        <w:color w:val="000000"/>
        <w:u w:val="none"/>
        <w:effect w:val="none"/>
        <w:vertAlign w:val="baseline"/>
      </w:rPr>
    </w:lvl>
    <w:lvl w:ilvl="8">
      <w:start w:val="1"/>
      <w:numFmt w:val="none"/>
      <w:lvlText w:val=""/>
      <w:lvlJc w:val="left"/>
      <w:rPr>
        <w:b w:val="0"/>
        <w:i w:val="0"/>
        <w:caps w:val="0"/>
        <w:smallCaps w:val="0"/>
        <w:strike w:val="0"/>
        <w:dstrike w:val="0"/>
        <w:vanish w:val="0"/>
        <w:color w:val="000000"/>
        <w:u w:val="none"/>
        <w:effect w:val="none"/>
        <w:vertAlign w:val="baseline"/>
      </w:rPr>
    </w:lvl>
  </w:abstractNum>
  <w:abstractNum w:abstractNumId="4" w15:restartNumberingAfterBreak="0">
    <w:nsid w:val="1C121DF6"/>
    <w:multiLevelType w:val="multilevel"/>
    <w:tmpl w:val="F838353E"/>
    <w:lvl w:ilvl="0">
      <w:start w:val="1"/>
      <w:numFmt w:val="decimal"/>
      <w:suff w:val="nothing"/>
      <w:lvlText w:val="Article %1"/>
      <w:lvlJc w:val="left"/>
      <w:rPr>
        <w:b w:val="0"/>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6)"/>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lvlText w:val="(%8)"/>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C145611"/>
    <w:multiLevelType w:val="hybridMultilevel"/>
    <w:tmpl w:val="E4E2741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86F99"/>
    <w:multiLevelType w:val="multilevel"/>
    <w:tmpl w:val="DC22C87E"/>
    <w:name w:val="zzmpKutak1||Kutak1 (OS-POS)|2|4|1|0|0|41||0|0|33||0|2|3||1|2|2||1|2|2||1|2|2||1|2|2||mpNA||mpNA||"/>
    <w:lvl w:ilvl="0">
      <w:start w:val="1"/>
      <w:numFmt w:val="none"/>
      <w:pStyle w:val="Kutak1L1"/>
      <w:suff w:val="nothing"/>
      <w:lvlText w:val=""/>
      <w:lvlJc w:val="left"/>
      <w:rPr>
        <w:b w:val="0"/>
        <w:i w:val="0"/>
        <w:caps/>
        <w:smallCaps w:val="0"/>
        <w:strike w:val="0"/>
        <w:dstrike w:val="0"/>
        <w:vanish w:val="0"/>
        <w:color w:val="000000"/>
        <w:u w:val="none"/>
        <w:effect w:val="none"/>
        <w:vertAlign w:val="baseline"/>
      </w:rPr>
    </w:lvl>
    <w:lvl w:ilvl="1">
      <w:start w:val="1"/>
      <w:numFmt w:val="none"/>
      <w:pStyle w:val="Kutak1L2"/>
      <w:suff w:val="nothing"/>
      <w:lvlText w:val=""/>
      <w:lvlJc w:val="left"/>
      <w:rPr>
        <w:b w:val="0"/>
        <w:i w:val="0"/>
        <w:caps w:val="0"/>
        <w:strike w:val="0"/>
        <w:dstrike w:val="0"/>
        <w:vanish w:val="0"/>
        <w:color w:val="auto"/>
        <w:u w:val="none"/>
        <w:effect w:val="none"/>
        <w:vertAlign w:val="baseline"/>
      </w:rPr>
    </w:lvl>
    <w:lvl w:ilvl="2">
      <w:start w:val="1"/>
      <w:numFmt w:val="lowerLetter"/>
      <w:pStyle w:val="Kutak1L3"/>
      <w:suff w:val="nothing"/>
      <w:lvlText w:val=""/>
      <w:lvlJc w:val="left"/>
      <w:rPr>
        <w:b w:val="0"/>
        <w:i w:val="0"/>
        <w:caps w:val="0"/>
        <w:strike w:val="0"/>
        <w:dstrike w:val="0"/>
        <w:vanish w:val="0"/>
        <w:color w:val="000000"/>
        <w:u w:val="none"/>
        <w:effect w:val="none"/>
        <w:vertAlign w:val="baseline"/>
      </w:rPr>
    </w:lvl>
    <w:lvl w:ilvl="3">
      <w:start w:val="1"/>
      <w:numFmt w:val="lowerLetter"/>
      <w:pStyle w:val="Kutak1L4"/>
      <w:lvlText w:val="(%4)"/>
      <w:lvlJc w:val="left"/>
      <w:rPr>
        <w:b w:val="0"/>
        <w:i w:val="0"/>
        <w:caps w:val="0"/>
        <w:strike w:val="0"/>
        <w:dstrike w:val="0"/>
        <w:vanish w:val="0"/>
        <w:color w:val="000000"/>
        <w:u w:val="none"/>
        <w:effect w:val="none"/>
        <w:vertAlign w:val="baseline"/>
      </w:rPr>
    </w:lvl>
    <w:lvl w:ilvl="4">
      <w:start w:val="1"/>
      <w:numFmt w:val="lowerRoman"/>
      <w:pStyle w:val="Kutak1L5"/>
      <w:lvlText w:val="(%5)"/>
      <w:lvlJc w:val="left"/>
      <w:rPr>
        <w:b w:val="0"/>
        <w:i w:val="0"/>
        <w:caps w:val="0"/>
        <w:strike w:val="0"/>
        <w:dstrike w:val="0"/>
        <w:vanish w:val="0"/>
        <w:color w:val="000000"/>
        <w:u w:val="none"/>
        <w:effect w:val="none"/>
        <w:vertAlign w:val="baseline"/>
      </w:rPr>
    </w:lvl>
    <w:lvl w:ilvl="5">
      <w:start w:val="1"/>
      <w:numFmt w:val="upperLetter"/>
      <w:pStyle w:val="Kutak1L6"/>
      <w:lvlText w:val="(%6)"/>
      <w:lvlJc w:val="left"/>
      <w:rPr>
        <w:b w:val="0"/>
        <w:i w:val="0"/>
        <w:caps w:val="0"/>
        <w:strike w:val="0"/>
        <w:dstrike w:val="0"/>
        <w:vanish w:val="0"/>
        <w:color w:val="000000"/>
        <w:u w:val="none"/>
        <w:effect w:val="none"/>
        <w:vertAlign w:val="baseline"/>
      </w:rPr>
    </w:lvl>
    <w:lvl w:ilvl="6">
      <w:start w:val="1"/>
      <w:numFmt w:val="decimal"/>
      <w:pStyle w:val="Kutak1L7"/>
      <w:lvlText w:val="(%7)"/>
      <w:lvlJc w:val="left"/>
      <w:rPr>
        <w:b w:val="0"/>
        <w:i w:val="0"/>
        <w:caps w:val="0"/>
        <w:strike w:val="0"/>
        <w:dstrike w:val="0"/>
        <w:vanish w:val="0"/>
        <w:color w:val="000000"/>
        <w:u w:val="none"/>
        <w:effect w:val="none"/>
        <w:vertAlign w:val="baseline"/>
      </w:rPr>
    </w:lvl>
    <w:lvl w:ilvl="7">
      <w:start w:val="1"/>
      <w:numFmt w:val="none"/>
      <w:lvlText w:val=""/>
      <w:lvlJc w:val="left"/>
      <w:rPr>
        <w:b w:val="0"/>
        <w:i w:val="0"/>
        <w:caps w:val="0"/>
        <w:strike w:val="0"/>
        <w:dstrike w:val="0"/>
        <w:vanish w:val="0"/>
        <w:color w:val="000000"/>
        <w:u w:val="none"/>
        <w:effect w:val="none"/>
        <w:vertAlign w:val="baseline"/>
      </w:rPr>
    </w:lvl>
    <w:lvl w:ilvl="8">
      <w:start w:val="1"/>
      <w:numFmt w:val="none"/>
      <w:lvlText w:val=""/>
      <w:lvlJc w:val="left"/>
      <w:rPr>
        <w:b w:val="0"/>
        <w:i w:val="0"/>
        <w:caps w:val="0"/>
        <w:strike w:val="0"/>
        <w:dstrike w:val="0"/>
        <w:vanish w:val="0"/>
        <w:color w:val="000000"/>
        <w:u w:val="none"/>
        <w:effect w:val="none"/>
        <w:vertAlign w:val="baseline"/>
      </w:rPr>
    </w:lvl>
  </w:abstractNum>
  <w:abstractNum w:abstractNumId="7" w15:restartNumberingAfterBreak="0">
    <w:nsid w:val="28D81B84"/>
    <w:multiLevelType w:val="hybridMultilevel"/>
    <w:tmpl w:val="CCFC8354"/>
    <w:lvl w:ilvl="0" w:tplc="9306F4E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0E4185"/>
    <w:multiLevelType w:val="hybridMultilevel"/>
    <w:tmpl w:val="B6D0F754"/>
    <w:lvl w:ilvl="0" w:tplc="D70C65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0758EF"/>
    <w:multiLevelType w:val="hybridMultilevel"/>
    <w:tmpl w:val="6374CFB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B6113B"/>
    <w:multiLevelType w:val="multilevel"/>
    <w:tmpl w:val="0068178E"/>
    <w:name w:val="zzmpTabbed||Tabbed|2|3|1|3|3|1||1|0|3||1|0|2||1|0|2||1|0|2||mpNA||mpNA||mpNA||mpNA||"/>
    <w:lvl w:ilvl="0">
      <w:start w:val="1"/>
      <w:numFmt w:val="decimal"/>
      <w:pStyle w:val="TabbedL1"/>
      <w:suff w:val="nothing"/>
      <w:lvlText w:val="Section %1."/>
      <w:lvlJc w:val="left"/>
      <w:pPr>
        <w:tabs>
          <w:tab w:val="num" w:pos="2160"/>
        </w:tabs>
        <w:ind w:left="720" w:firstLine="720"/>
      </w:pPr>
      <w:rPr>
        <w:b/>
        <w:i w:val="0"/>
        <w:caps w:val="0"/>
        <w:u w:val="none"/>
      </w:rPr>
    </w:lvl>
    <w:lvl w:ilvl="1">
      <w:start w:val="1"/>
      <w:numFmt w:val="lowerLetter"/>
      <w:pStyle w:val="TabbedL2"/>
      <w:lvlText w:val="(%2)"/>
      <w:lvlJc w:val="left"/>
      <w:pPr>
        <w:tabs>
          <w:tab w:val="num" w:pos="2160"/>
        </w:tabs>
        <w:ind w:left="720" w:firstLine="720"/>
      </w:pPr>
      <w:rPr>
        <w:b w:val="0"/>
        <w:i w:val="0"/>
        <w:caps w:val="0"/>
        <w:u w:val="none"/>
      </w:rPr>
    </w:lvl>
    <w:lvl w:ilvl="2">
      <w:start w:val="1"/>
      <w:numFmt w:val="lowerRoman"/>
      <w:pStyle w:val="TabbedL3"/>
      <w:lvlText w:val="(%3)"/>
      <w:lvlJc w:val="left"/>
      <w:pPr>
        <w:tabs>
          <w:tab w:val="num" w:pos="2880"/>
        </w:tabs>
        <w:ind w:left="1440" w:firstLine="720"/>
      </w:pPr>
      <w:rPr>
        <w:b w:val="0"/>
        <w:i w:val="0"/>
        <w:caps w:val="0"/>
        <w:color w:val="auto"/>
        <w:u w:val="none"/>
      </w:rPr>
    </w:lvl>
    <w:lvl w:ilvl="3">
      <w:start w:val="1"/>
      <w:numFmt w:val="upperLetter"/>
      <w:pStyle w:val="TabbedL4"/>
      <w:lvlText w:val="(%4)"/>
      <w:lvlJc w:val="left"/>
      <w:pPr>
        <w:tabs>
          <w:tab w:val="num" w:pos="3600"/>
        </w:tabs>
        <w:ind w:left="2160" w:firstLine="720"/>
      </w:pPr>
      <w:rPr>
        <w:b w:val="0"/>
        <w:i w:val="0"/>
        <w:caps w:val="0"/>
        <w:color w:val="auto"/>
        <w:u w:val="none"/>
      </w:rPr>
    </w:lvl>
    <w:lvl w:ilvl="4">
      <w:start w:val="1"/>
      <w:numFmt w:val="decimal"/>
      <w:pStyle w:val="TabbedL5"/>
      <w:lvlText w:val="(%5)"/>
      <w:lvlJc w:val="left"/>
      <w:pPr>
        <w:tabs>
          <w:tab w:val="num" w:pos="4320"/>
        </w:tabs>
        <w:ind w:left="2880" w:firstLine="720"/>
      </w:pPr>
      <w:rPr>
        <w:b w:val="0"/>
        <w:i w:val="0"/>
        <w:caps w:val="0"/>
        <w:color w:val="auto"/>
        <w:u w:val="none"/>
      </w:rPr>
    </w:lvl>
    <w:lvl w:ilvl="5">
      <w:start w:val="1"/>
      <w:numFmt w:val="none"/>
      <w:lvlText w:val="%6"/>
      <w:lvlJc w:val="left"/>
      <w:pPr>
        <w:tabs>
          <w:tab w:val="num" w:pos="3960"/>
        </w:tabs>
        <w:ind w:left="0" w:firstLine="3600"/>
      </w:pPr>
      <w:rPr>
        <w:b w:val="0"/>
        <w:i w:val="0"/>
        <w:caps w:val="0"/>
        <w:u w:val="none"/>
      </w:rPr>
    </w:lvl>
    <w:lvl w:ilvl="6">
      <w:start w:val="1"/>
      <w:numFmt w:val="none"/>
      <w:lvlText w:val=""/>
      <w:lvlJc w:val="left"/>
      <w:pPr>
        <w:tabs>
          <w:tab w:val="num" w:pos="4680"/>
        </w:tabs>
        <w:ind w:left="0" w:firstLine="4320"/>
      </w:pPr>
      <w:rPr>
        <w:b w:val="0"/>
        <w:i w:val="0"/>
        <w:caps w:val="0"/>
        <w:u w:val="none"/>
      </w:rPr>
    </w:lvl>
    <w:lvl w:ilvl="7">
      <w:start w:val="1"/>
      <w:numFmt w:val="none"/>
      <w:lvlText w:val=""/>
      <w:lvlJc w:val="left"/>
      <w:pPr>
        <w:tabs>
          <w:tab w:val="num" w:pos="5400"/>
        </w:tabs>
        <w:ind w:left="0" w:firstLine="5040"/>
      </w:pPr>
      <w:rPr>
        <w:b w:val="0"/>
        <w:i w:val="0"/>
        <w:caps w:val="0"/>
        <w:u w:val="none"/>
      </w:rPr>
    </w:lvl>
    <w:lvl w:ilvl="8">
      <w:start w:val="1"/>
      <w:numFmt w:val="none"/>
      <w:lvlText w:val=""/>
      <w:lvlJc w:val="left"/>
      <w:pPr>
        <w:tabs>
          <w:tab w:val="num" w:pos="6120"/>
        </w:tabs>
        <w:ind w:left="0" w:firstLine="5760"/>
      </w:pPr>
      <w:rPr>
        <w:b w:val="0"/>
        <w:i w:val="0"/>
        <w:caps w:val="0"/>
        <w:u w:val="none"/>
      </w:rPr>
    </w:lvl>
  </w:abstractNum>
  <w:abstractNum w:abstractNumId="11" w15:restartNumberingAfterBreak="0">
    <w:nsid w:val="5C265EA4"/>
    <w:multiLevelType w:val="hybridMultilevel"/>
    <w:tmpl w:val="ED6AA6BE"/>
    <w:lvl w:ilvl="0" w:tplc="D70C65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DD67A2"/>
    <w:multiLevelType w:val="hybridMultilevel"/>
    <w:tmpl w:val="8BF4B3E6"/>
    <w:lvl w:ilvl="0" w:tplc="D70C65D4">
      <w:start w:val="1"/>
      <w:numFmt w:val="lowerLetter"/>
      <w:lvlText w:val="(%1)"/>
      <w:lvlJc w:val="left"/>
      <w:pPr>
        <w:ind w:left="1440" w:hanging="360"/>
      </w:pPr>
      <w:rPr>
        <w:rFonts w:hint="default"/>
      </w:rPr>
    </w:lvl>
    <w:lvl w:ilvl="1" w:tplc="B5D097A8">
      <w:start w:val="1"/>
      <w:numFmt w:val="lowerRoman"/>
      <w:lvlText w:val="(%2)"/>
      <w:lvlJc w:val="right"/>
      <w:pPr>
        <w:ind w:left="2160" w:hanging="360"/>
      </w:pPr>
      <w:rPr>
        <w:rFonts w:hint="default"/>
      </w:rPr>
    </w:lvl>
    <w:lvl w:ilvl="2" w:tplc="031CBDB8">
      <w:start w:val="1"/>
      <w:numFmt w:val="bullet"/>
      <w:lvlText w:val=""/>
      <w:lvlJc w:val="left"/>
      <w:pPr>
        <w:ind w:left="3060" w:hanging="360"/>
      </w:pPr>
      <w:rPr>
        <w:rFonts w:ascii="Symbol" w:eastAsia="Times New Roman" w:hAnsi="Symbol" w:cs="Times New Roman"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EA454C"/>
    <w:multiLevelType w:val="multilevel"/>
    <w:tmpl w:val="F43C6068"/>
    <w:lvl w:ilvl="0">
      <w:start w:val="1"/>
      <w:numFmt w:val="upperRoman"/>
      <w:suff w:val="nothing"/>
      <w:lvlText w:val="ARTICLE %1"/>
      <w:lvlJc w:val="left"/>
      <w:rPr>
        <w:b w:val="0"/>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Section %2."/>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Heading5"/>
      <w:lvlText w:val="(%5)"/>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CDE31FF"/>
    <w:multiLevelType w:val="hybridMultilevel"/>
    <w:tmpl w:val="864ED488"/>
    <w:lvl w:ilvl="0" w:tplc="D70C65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93061823">
    <w:abstractNumId w:val="13"/>
  </w:num>
  <w:num w:numId="2" w16cid:durableId="137648999">
    <w:abstractNumId w:val="4"/>
  </w:num>
  <w:num w:numId="3" w16cid:durableId="1657953495">
    <w:abstractNumId w:val="6"/>
  </w:num>
  <w:num w:numId="4" w16cid:durableId="920214519">
    <w:abstractNumId w:val="3"/>
  </w:num>
  <w:num w:numId="5" w16cid:durableId="822350559">
    <w:abstractNumId w:val="10"/>
  </w:num>
  <w:num w:numId="6" w16cid:durableId="2099711738">
    <w:abstractNumId w:val="8"/>
  </w:num>
  <w:num w:numId="7" w16cid:durableId="1016078513">
    <w:abstractNumId w:val="12"/>
  </w:num>
  <w:num w:numId="8" w16cid:durableId="1743024694">
    <w:abstractNumId w:val="11"/>
  </w:num>
  <w:num w:numId="9" w16cid:durableId="1787574805">
    <w:abstractNumId w:val="14"/>
  </w:num>
  <w:num w:numId="10" w16cid:durableId="2015960567">
    <w:abstractNumId w:val="2"/>
  </w:num>
  <w:num w:numId="11" w16cid:durableId="4537944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86497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466255">
    <w:abstractNumId w:val="9"/>
  </w:num>
  <w:num w:numId="14" w16cid:durableId="367803823">
    <w:abstractNumId w:val="0"/>
  </w:num>
  <w:num w:numId="15" w16cid:durableId="479619882">
    <w:abstractNumId w:val="1"/>
  </w:num>
  <w:num w:numId="16" w16cid:durableId="19178577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3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14996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378065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5670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0"/>
    <w:docVar w:name="cbxMaxLevel" w:val="1"/>
    <w:docVar w:name="cbxMinLevel" w:val="1"/>
    <w:docVar w:name="cbxScheduleStyles" w:val="0"/>
    <w:docVar w:name="cbxTOCScheme" w:val="3"/>
    <w:docVar w:name="chkApplyManualFormatsToTOC" w:val="0"/>
    <w:docVar w:name="chkApplyTOC9" w:val="0"/>
    <w:docVar w:name="chkHyperlinks" w:val="1"/>
    <w:docVar w:name="chkMark" w:val="0"/>
    <w:docVar w:name="chkStyles" w:val="1"/>
    <w:docVar w:name="chkTCEntries" w:val="1"/>
    <w:docVar w:name="chkTwoColumn" w:val="1"/>
    <w:docVar w:name="Exclusions" w:val=",Heading,"/>
    <w:docVar w:name="ForteTempFile" w:val="C:\Users\omaeed1\AppData\Local\Temp\1\bfd44417-3bdc-4118-9fd5-36ca3f279f02.docx"/>
    <w:docVar w:name="MPDocID" w:val="C:\NetDocs\VAULT-RVFQV5D8\NORDIC VILLAGE PID TAX INCREMENT REVENUE BONDS SERIES 2026A AND 2026B OFFICIAL STATEMENT 4931-9965-6855 v.1.docx"/>
    <w:docVar w:name="mpo58442324" w:val="PreliminaryLimitedOfferingMemorandum_{263B9AB54AAE4976908CEE1ACB965C00}ÌÍ^`~#mp!@⌚:T#⌂┙┬1&lt;?0mœ¢‥Ísâ@⌗ÏçpV4⌐¾=Å⌋âJ‧⌙!⌋.rTMX W·&amp;½H@ãÉ&lt;6rxÉþÿ⁂ñSŦ c/\Yã¥ïþ×ìñæJÈIÆK)ÿ’Î­„±©⌆7J⌄2‡OÖ,,Wm⌌y4oÒ”²$”⁂’Ô`Ö·…ÎrBâP⌝‹pª@¨|(C~nj⌋¿%b⌊Ä‛¾è;5tXê}è⁁Ð­ÍL⌍Ø„È‡õ[YFÆuˆÄ”a9Òz1Ã²Íðé»E-jQx÷ ¿CÃWÎ÷í&amp;ø⌐e@gÔln÷sPÖ.^wÙæÇoj™⌉´⌈u7;»1rÄêŸ9⌡ê˜ťÎì4ÐÕ¼Vvj¯⌒⌠⌘Å ¯[æ;B&lt;ºhÄ2'«Å⌌‵․ ⌒¬g¹⌄l{&lt;]­-9Ö⌒À§Ɨoõ⌆å⌜⌟ũ•æWÍÃÐuXÒ›ü®Í¬ð&quot;' øÉð⌑⌂gÀÒ¹ûn⌆3⌘ũ{ã“†k⌐ú‣Q⌏P}ú;ÍõÛÏES¨&amp;Õ⌛=ÙÝÐKmƃ‛|=Ú»CwŸº¨ü2ÝÚWo[¯õ¨÷…u⌔O⌈‧gm⌅ràÏÈ?⌉:FeÛ⌚ßéÅ⌆V;;}@ï‡ÏüŽÞ 6(ÍÌn‪⌜vôæ%½»_ü#)š@!µ⌚Ũ¦ŦsU¿à⌘Y#cý⌑ñÒoÒçÀwØlÐu#⌔»³C½‧Ý«⌙wÈ/Q:%WÎm‵¥G⌄³¤|A51£÷⌅UóüoþëzŦù¾í5š½ƅø«C7±⌃Ì•/­Ìºª÷ŸÑ2Ÿ¯⌆T⌉⌃‚ë³óã‘S´¢⌟ù⌐@U_¯Õ¼(&quot;ø⌞ï⌍7¬Ôò¹‡up°âÌkON&gt;m•ü´gvñ­s₴&amp;y‪kLD⌒ŽºŽá⌅2&lt;Ç⌍Ø⌡Q ˆãö`ÿ¿öºƆ¿§¨LØ011"/>
    <w:docVar w:name="mpo75978728" w:val="PreliminaryLimitedOfferingMemorandum_{D10BD635D26D437AA1AAF153771F69AD}ÌÍ^`~#mp!@=S(#P├┨9?5&lt;|mś¥XãVßH⌚Aƀpjé)w¸yÀY²⌆Ô!⌎⌚¬⌘‸$\yj⌝⌒@⌐¯Üv‸‡•⌕©⌉Ø;⌏ëyê@z⌟)ÏÃ{ż;»·7CÌ⌊ÿ⌒4MŨ⌙dA@⌂Ɓ⌂3⌆È3æüg[?Ë+Û/r3p+íä ⌅&lt;Ì⌛‗ ‛⌂Ï`dVB»&gt;A…⌘52!YÀ%ŚôÔEFPFh5&lt;⌂⌌¶å[òÎÃé⌡X'⌠;⌒PGG&amp;.÷“ÿ†“c:ˎ…½*R⌝­⌖[O&quot;ËÆÁN,j`Üëgżå²è¿¾⌖`⌗⌞PÆySy¯öS¶Bµv\ÃS¯‸nvp=$ÿ:ºe⁂Xr_⌆⌙M$µª9û⌡ÒÉ¿Vz©¯⌖90⌘ÅKc±ÄOå½J⌅[=9ñ…Ï@5m⌘Ò9‥⌠żí ªWrRóà[ë]Ä_⌍M†1⌈Hõ⁁`ËZâÄ?⌍⌆⌎aÈÐ&quot;*î⁂⌇ìölÿcýoNìtż0ũ⌟ÙÏŗ\·X¯µWdwÁcìˠÜ…xÈ&amp;NÇ®|°Õ×Í“!Åó÷Âd⌑ÒfUå⌟¹Çª⌔⌖]Ƃ¸ÆæPQÉÔ;ÖÆîk¨¡gWTgÿÜ|âUÇTkÎÝw°P÷ˤÿPo¨ˤA­Z*ƁÕ$(_‽ì3Lo'«|FØ\w7#yã¿±ÑzÛò;NïbWFç²jƀU6ûTàýÑñm^·Pèå⌃IF\‴×P-wShDòc-ÁÏ‸j“#‪ã·z«çùÛü&lt;é⌅*»pj&gt;j³²⌄®¸⌟ÛÛŨÄÑT*±ÛÒq⌘ˤÅ¯‽w¬ÑÝ:kÛê⌚%YvŚW@/†żqÝUñ½qé‥7&quot;Xûƚ^vûûÒQ·É«¯ì⁁±54ż?Ø⌂gÃ²ì'⌏)IÏ011"/>
    <w:docVar w:name="mpo89746312" w:val="PreliminaryOfficialStatementDated_{02F34D0E9C9940429852848B1A87722E}ÌÍ^`~#mp!@M:N#⌐┙┫2&lt;&lt;1mŔ¢[^t‣Q⌟p⌑ðÆóÛÓrÁÅu¸!⌘°⁀mr½/ö‚⌑Ûé@qÙ⌋»+⌆‱ÿſ}ã ⌆J⌊⌓§^⌑èÁîþ⌅ƅËGÅ&amp;L-þ‚‵2?Sf⌟¾⌎g.F&quot;qC⌊t⌐ŧ$$ëYSìM{9®⌍ÎÓf0rÁ⌌ÖªÝ9⌇Ì&lt;µ­»&lt;$8àáƂ,Ã@‡7$ö.9Cá‾§8&quot;⌉-‡Âř·ÈÑ§på⌄¹ÀáOh&amp;D⌍u\ØD¿,`uvñ®⌇&amp;ãvñ|âM¶û3\&quot;½®‥ütÎ⌊°)‡pŚ⌄õ~SˇÜ⌌Ð‟=⌟udâúãáR¸`ù*⌔7Ð#ø8÷+à‭¼©.ëTG@ó'¬6AÀ¬7·ä´+¾-£⌋?H+‥VkÞ¡ŗ⌊®Æ$âúÛ&lt;\ŽÞåîŧÙŘƅ¨±Ojja´]kæ⌋ſû⌜É‡⌖℩⌛ùú⌒ÃWå⌄Æü⌏⌝‥Ó3÷?çúÁvV°Ï⌑n~æÌˣç⌋×⌅uˍíÊÓÊh®⌘®ä⌗ðoÀ%Ï⌙¹,m[BÌ⌞ug§{têL⌏)¤⌜ô|‣Ì℣ð6öÅiá¢aÕoöß⌊´¿¢êſ¶BËsÚ)ZêŔ¾ÛŢÊ¼}⌛⌄aÝ·©℧Wpß½xÂ»þ&gt;òäA;û!ß6h1ûÛªðPç¶$Q¿¶°_Ó⌘¨Âç,å⌔6⌊¨fÒ««Ä※M®9ª6;bÌeÚ:þL⌇ŢŘmÙ1@y⌝-$;pèù¼é℧¨R7R&lt;Ïü,y⌘b\UÊ‟°¥4×Ô^yËˇC½ñL÷T¶dU⌒à⌌f@₭ù⌉\ÚÍj℧Ñ⌑5\hŘë¸­¹ã,ÓZaâÐ⌊É⌜ü {mÐhuò×]8ªÛ⌈è6v⌕ýý~Þñí⌈Õ’oÿ⌈2’M_011"/>
    <w:docVar w:name="NewDocStampType" w:val="1"/>
    <w:docVar w:name="optCreateFrom" w:val="3"/>
    <w:docVar w:name="optInclude" w:val="1"/>
    <w:docVar w:name="StyleExclusions" w:val=",Heading 2,Heading 3,Heading 4,Heading 5,Heading 6,Heading 7,Heading 8,Heading 9,Kutak1_L3,Kutak1_L4,Kutak1_L5,Kutak1_L6,Kutak1_L7,Tabbed_L1,Tabbed_L2,Tabbed_L3,Tabbed_L4,Tabbed_L5,Title,"/>
    <w:docVar w:name="StyleInclusions" w:val=",Heading 1,Kutak1_L1,Kutak1_L2,"/>
    <w:docVar w:name="zzmp10LastTrailerInserted" w:val="^`~#mp!@/S0#Y├┨;9&lt;ŗmE⌔Ê4⌚MãYpâ⌉`4Þr“1Z⌛H!⌚Lx!T⌑J]Ló~@6×æ°⌑†:•T⌈;QQ*nÔŖA†ú8⌒Ɩ⌟_R#&lt;äµ\4t r&gt;Ri⌗µØ⌑⌑Ç‡⌛Y⌓:CÒd⌈6F{®⌉ |Í­‥¦3Yz¸ï⌄]áŤÅQó&lt;} †ëÁ`Æ‪âÅEãÉßÚBAÁ6Ë¡fÇâ¸lÈ‛•Ɩ^É^yÜH®FlPˎíiŨ‥Ha²]-ŨL @⌋e{MDBQ97:011"/>
    <w:docVar w:name="zzmp10LastTrailerInserted_1078" w:val="^`~#mp!@/S0#Y├┨;9&lt;ŗmE⌔Ê4⌚MãYpâ⌉`4Þr“1Z⌛H!⌚Lx!T⌑J]Ló~@6×æ°⌑†:•T⌈;QQ*nÔŖA†ú8⌒Ɩ⌟_R#&lt;äµ\4t r&gt;Ri⌗µØ⌑⌑Ç‡⌛Y⌓:CÒd⌈6F{®⌉ |Í­‥¦3Yz¸ï⌄]áŤÅQó&lt;} †ëÁ`Æ‪âÅEãÉßÚBAÁ6Ë¡fÇâ¸lÈ‛•Ɩ^É^yÜH®FlPˎíiŨ‥Ha²]-ŨL @⌋e{MDBQ97:011"/>
    <w:docVar w:name="zzmp10mSEGsValidated" w:val="1"/>
    <w:docVar w:name="zzmpCompatibilityMode" w:val="15"/>
    <w:docVar w:name="zzmpFixedCurScheme" w:val="Kutak1"/>
    <w:docVar w:name="zzmpFixedCurScheme_9.0" w:val="2zzmpKutak1"/>
    <w:docVar w:name="zzmpKutak1" w:val="||Kutak1 (OS-POS)|2|4|1|0|0|41||0|0|33||0|2|3||1|2|2||1|2|2||1|2|2||1|2|2||mpNA||mpNA||"/>
    <w:docVar w:name="zzmpLTFontsClean" w:val="True"/>
    <w:docVar w:name="zzmpnSession" w:val="0.8690454"/>
    <w:docVar w:name="zzmpTabbed" w:val="||Tabbed|2|3|1|3|3|1||1|0|3||1|0|2||1|0|2||1|0|2||mpNA||mpNA||mpNA||mpNA||"/>
  </w:docVars>
  <w:rsids>
    <w:rsidRoot w:val="00F142E9"/>
    <w:rsid w:val="000002D9"/>
    <w:rsid w:val="0000059B"/>
    <w:rsid w:val="00000856"/>
    <w:rsid w:val="00002CD6"/>
    <w:rsid w:val="00003142"/>
    <w:rsid w:val="00003B0D"/>
    <w:rsid w:val="00004196"/>
    <w:rsid w:val="00005C2B"/>
    <w:rsid w:val="000062ED"/>
    <w:rsid w:val="00006D00"/>
    <w:rsid w:val="00006DFB"/>
    <w:rsid w:val="00010146"/>
    <w:rsid w:val="000107C8"/>
    <w:rsid w:val="000128B9"/>
    <w:rsid w:val="00013A66"/>
    <w:rsid w:val="00014377"/>
    <w:rsid w:val="00014951"/>
    <w:rsid w:val="00015B3A"/>
    <w:rsid w:val="00015CCD"/>
    <w:rsid w:val="00015E19"/>
    <w:rsid w:val="00015E39"/>
    <w:rsid w:val="000169D5"/>
    <w:rsid w:val="0002153A"/>
    <w:rsid w:val="00021BDF"/>
    <w:rsid w:val="000228B6"/>
    <w:rsid w:val="0002307A"/>
    <w:rsid w:val="000239C2"/>
    <w:rsid w:val="00023B0E"/>
    <w:rsid w:val="000241E1"/>
    <w:rsid w:val="00025529"/>
    <w:rsid w:val="00025B02"/>
    <w:rsid w:val="000270BE"/>
    <w:rsid w:val="00027173"/>
    <w:rsid w:val="000331E8"/>
    <w:rsid w:val="000348F2"/>
    <w:rsid w:val="0003550B"/>
    <w:rsid w:val="00037322"/>
    <w:rsid w:val="000407D2"/>
    <w:rsid w:val="0004102A"/>
    <w:rsid w:val="00041256"/>
    <w:rsid w:val="000414D1"/>
    <w:rsid w:val="00041682"/>
    <w:rsid w:val="0004222D"/>
    <w:rsid w:val="00042B0A"/>
    <w:rsid w:val="000431B7"/>
    <w:rsid w:val="00043CB1"/>
    <w:rsid w:val="0005083B"/>
    <w:rsid w:val="00052069"/>
    <w:rsid w:val="000520A5"/>
    <w:rsid w:val="000524A4"/>
    <w:rsid w:val="00052604"/>
    <w:rsid w:val="00052D66"/>
    <w:rsid w:val="000531E2"/>
    <w:rsid w:val="00053AC9"/>
    <w:rsid w:val="0005484D"/>
    <w:rsid w:val="00054B0A"/>
    <w:rsid w:val="00054BDD"/>
    <w:rsid w:val="00054BFD"/>
    <w:rsid w:val="000567F6"/>
    <w:rsid w:val="000568BD"/>
    <w:rsid w:val="00057365"/>
    <w:rsid w:val="0005758C"/>
    <w:rsid w:val="0006042B"/>
    <w:rsid w:val="00060511"/>
    <w:rsid w:val="000615BD"/>
    <w:rsid w:val="00061790"/>
    <w:rsid w:val="00062DF4"/>
    <w:rsid w:val="00063A71"/>
    <w:rsid w:val="00064BE6"/>
    <w:rsid w:val="00065AEE"/>
    <w:rsid w:val="00065D41"/>
    <w:rsid w:val="00066402"/>
    <w:rsid w:val="00066616"/>
    <w:rsid w:val="000675A7"/>
    <w:rsid w:val="00067EE1"/>
    <w:rsid w:val="00070331"/>
    <w:rsid w:val="000703F3"/>
    <w:rsid w:val="000704F6"/>
    <w:rsid w:val="000705C8"/>
    <w:rsid w:val="00070E62"/>
    <w:rsid w:val="000714E1"/>
    <w:rsid w:val="000719EC"/>
    <w:rsid w:val="00071D3B"/>
    <w:rsid w:val="0007296A"/>
    <w:rsid w:val="00074748"/>
    <w:rsid w:val="00075041"/>
    <w:rsid w:val="000757F5"/>
    <w:rsid w:val="000776F6"/>
    <w:rsid w:val="00080295"/>
    <w:rsid w:val="000805F4"/>
    <w:rsid w:val="00080C56"/>
    <w:rsid w:val="00081962"/>
    <w:rsid w:val="00082011"/>
    <w:rsid w:val="00083F58"/>
    <w:rsid w:val="00084928"/>
    <w:rsid w:val="00087129"/>
    <w:rsid w:val="00087D8B"/>
    <w:rsid w:val="000905FE"/>
    <w:rsid w:val="0009071A"/>
    <w:rsid w:val="000910FE"/>
    <w:rsid w:val="00091DDE"/>
    <w:rsid w:val="000926EA"/>
    <w:rsid w:val="00093A75"/>
    <w:rsid w:val="000941CA"/>
    <w:rsid w:val="0009421A"/>
    <w:rsid w:val="00094426"/>
    <w:rsid w:val="00094B09"/>
    <w:rsid w:val="0009646C"/>
    <w:rsid w:val="000970F1"/>
    <w:rsid w:val="00097141"/>
    <w:rsid w:val="000A0755"/>
    <w:rsid w:val="000A0A63"/>
    <w:rsid w:val="000A1C88"/>
    <w:rsid w:val="000A2A2D"/>
    <w:rsid w:val="000A2B4B"/>
    <w:rsid w:val="000A2BDA"/>
    <w:rsid w:val="000A314A"/>
    <w:rsid w:val="000A3154"/>
    <w:rsid w:val="000A5221"/>
    <w:rsid w:val="000A53CF"/>
    <w:rsid w:val="000A6515"/>
    <w:rsid w:val="000A6E4A"/>
    <w:rsid w:val="000A732B"/>
    <w:rsid w:val="000A7EAD"/>
    <w:rsid w:val="000A7FB0"/>
    <w:rsid w:val="000B00FB"/>
    <w:rsid w:val="000B0F5F"/>
    <w:rsid w:val="000B1E60"/>
    <w:rsid w:val="000B25B8"/>
    <w:rsid w:val="000B3D4B"/>
    <w:rsid w:val="000B5864"/>
    <w:rsid w:val="000B5C99"/>
    <w:rsid w:val="000B5EB3"/>
    <w:rsid w:val="000B6070"/>
    <w:rsid w:val="000B72F8"/>
    <w:rsid w:val="000C17A0"/>
    <w:rsid w:val="000C1F0B"/>
    <w:rsid w:val="000C37D5"/>
    <w:rsid w:val="000C5E60"/>
    <w:rsid w:val="000C632C"/>
    <w:rsid w:val="000C63FC"/>
    <w:rsid w:val="000C6FDE"/>
    <w:rsid w:val="000D245C"/>
    <w:rsid w:val="000D25C7"/>
    <w:rsid w:val="000D364A"/>
    <w:rsid w:val="000D3F77"/>
    <w:rsid w:val="000D4035"/>
    <w:rsid w:val="000D4A07"/>
    <w:rsid w:val="000D51B5"/>
    <w:rsid w:val="000D5A18"/>
    <w:rsid w:val="000E0C9A"/>
    <w:rsid w:val="000E1012"/>
    <w:rsid w:val="000E1D04"/>
    <w:rsid w:val="000E254F"/>
    <w:rsid w:val="000E2A7C"/>
    <w:rsid w:val="000E2F5F"/>
    <w:rsid w:val="000E300A"/>
    <w:rsid w:val="000E3536"/>
    <w:rsid w:val="000E38CB"/>
    <w:rsid w:val="000E54CC"/>
    <w:rsid w:val="000E68CB"/>
    <w:rsid w:val="000E6B52"/>
    <w:rsid w:val="000E774A"/>
    <w:rsid w:val="000F0268"/>
    <w:rsid w:val="000F0833"/>
    <w:rsid w:val="000F0887"/>
    <w:rsid w:val="000F23D6"/>
    <w:rsid w:val="000F35E6"/>
    <w:rsid w:val="000F368C"/>
    <w:rsid w:val="000F3B59"/>
    <w:rsid w:val="000F479E"/>
    <w:rsid w:val="000F5A4C"/>
    <w:rsid w:val="000F6707"/>
    <w:rsid w:val="000F6975"/>
    <w:rsid w:val="000F7D8B"/>
    <w:rsid w:val="000F7F8D"/>
    <w:rsid w:val="001011E3"/>
    <w:rsid w:val="0010182E"/>
    <w:rsid w:val="00102061"/>
    <w:rsid w:val="00102662"/>
    <w:rsid w:val="00102A55"/>
    <w:rsid w:val="00103CA0"/>
    <w:rsid w:val="00104C3B"/>
    <w:rsid w:val="001054DF"/>
    <w:rsid w:val="001055C5"/>
    <w:rsid w:val="00106412"/>
    <w:rsid w:val="00106AAC"/>
    <w:rsid w:val="00106F11"/>
    <w:rsid w:val="0010790C"/>
    <w:rsid w:val="00107959"/>
    <w:rsid w:val="00107BD1"/>
    <w:rsid w:val="00110875"/>
    <w:rsid w:val="0011111A"/>
    <w:rsid w:val="0011149A"/>
    <w:rsid w:val="00111A27"/>
    <w:rsid w:val="001125FC"/>
    <w:rsid w:val="00112B32"/>
    <w:rsid w:val="00113EA4"/>
    <w:rsid w:val="00113FA0"/>
    <w:rsid w:val="00114391"/>
    <w:rsid w:val="00115193"/>
    <w:rsid w:val="0011572E"/>
    <w:rsid w:val="00115AE9"/>
    <w:rsid w:val="00116590"/>
    <w:rsid w:val="001167B9"/>
    <w:rsid w:val="00116946"/>
    <w:rsid w:val="00116AF3"/>
    <w:rsid w:val="00120148"/>
    <w:rsid w:val="0012096D"/>
    <w:rsid w:val="00120AF9"/>
    <w:rsid w:val="0012103E"/>
    <w:rsid w:val="001228C1"/>
    <w:rsid w:val="00123C85"/>
    <w:rsid w:val="00124BBA"/>
    <w:rsid w:val="00124C20"/>
    <w:rsid w:val="00124E24"/>
    <w:rsid w:val="0012578E"/>
    <w:rsid w:val="00126040"/>
    <w:rsid w:val="00126CEB"/>
    <w:rsid w:val="00126EAA"/>
    <w:rsid w:val="00127DBB"/>
    <w:rsid w:val="00127DDE"/>
    <w:rsid w:val="00131432"/>
    <w:rsid w:val="00131C25"/>
    <w:rsid w:val="0013232C"/>
    <w:rsid w:val="0013311B"/>
    <w:rsid w:val="00133232"/>
    <w:rsid w:val="0013368B"/>
    <w:rsid w:val="0013454E"/>
    <w:rsid w:val="00134FCC"/>
    <w:rsid w:val="00135902"/>
    <w:rsid w:val="00135D9E"/>
    <w:rsid w:val="00136194"/>
    <w:rsid w:val="00136FED"/>
    <w:rsid w:val="001372EA"/>
    <w:rsid w:val="001404C3"/>
    <w:rsid w:val="00140E4E"/>
    <w:rsid w:val="001412C0"/>
    <w:rsid w:val="00142FCA"/>
    <w:rsid w:val="0014319C"/>
    <w:rsid w:val="001433F0"/>
    <w:rsid w:val="001445D7"/>
    <w:rsid w:val="0014519E"/>
    <w:rsid w:val="00147063"/>
    <w:rsid w:val="001501BD"/>
    <w:rsid w:val="00150C7B"/>
    <w:rsid w:val="0015233D"/>
    <w:rsid w:val="00152CF3"/>
    <w:rsid w:val="00154A5F"/>
    <w:rsid w:val="0015733B"/>
    <w:rsid w:val="0015778B"/>
    <w:rsid w:val="001600C5"/>
    <w:rsid w:val="0016011E"/>
    <w:rsid w:val="00160766"/>
    <w:rsid w:val="00160927"/>
    <w:rsid w:val="001615ED"/>
    <w:rsid w:val="00161648"/>
    <w:rsid w:val="001622AC"/>
    <w:rsid w:val="0016261B"/>
    <w:rsid w:val="00162734"/>
    <w:rsid w:val="0016322C"/>
    <w:rsid w:val="0016614A"/>
    <w:rsid w:val="001666FC"/>
    <w:rsid w:val="00167A62"/>
    <w:rsid w:val="001716E1"/>
    <w:rsid w:val="0017176D"/>
    <w:rsid w:val="00171890"/>
    <w:rsid w:val="00172A7D"/>
    <w:rsid w:val="00173F05"/>
    <w:rsid w:val="00174171"/>
    <w:rsid w:val="00175F79"/>
    <w:rsid w:val="00176176"/>
    <w:rsid w:val="001776F3"/>
    <w:rsid w:val="00177C98"/>
    <w:rsid w:val="0018074F"/>
    <w:rsid w:val="00181D6A"/>
    <w:rsid w:val="00182B32"/>
    <w:rsid w:val="001830D6"/>
    <w:rsid w:val="001831B7"/>
    <w:rsid w:val="0018324C"/>
    <w:rsid w:val="00184336"/>
    <w:rsid w:val="00184A31"/>
    <w:rsid w:val="001850F2"/>
    <w:rsid w:val="001856FB"/>
    <w:rsid w:val="00185DDC"/>
    <w:rsid w:val="00186539"/>
    <w:rsid w:val="00187AB2"/>
    <w:rsid w:val="0019179C"/>
    <w:rsid w:val="001918BB"/>
    <w:rsid w:val="001923EE"/>
    <w:rsid w:val="00192612"/>
    <w:rsid w:val="00192886"/>
    <w:rsid w:val="00193258"/>
    <w:rsid w:val="00193995"/>
    <w:rsid w:val="001939FC"/>
    <w:rsid w:val="001949C6"/>
    <w:rsid w:val="00194D00"/>
    <w:rsid w:val="00195715"/>
    <w:rsid w:val="00195FED"/>
    <w:rsid w:val="001968E7"/>
    <w:rsid w:val="00196A60"/>
    <w:rsid w:val="00197036"/>
    <w:rsid w:val="001A0744"/>
    <w:rsid w:val="001A0C0C"/>
    <w:rsid w:val="001A14BE"/>
    <w:rsid w:val="001A204C"/>
    <w:rsid w:val="001A2E01"/>
    <w:rsid w:val="001A3DCC"/>
    <w:rsid w:val="001A45F7"/>
    <w:rsid w:val="001A499B"/>
    <w:rsid w:val="001A4C30"/>
    <w:rsid w:val="001A5F92"/>
    <w:rsid w:val="001A605A"/>
    <w:rsid w:val="001A6B90"/>
    <w:rsid w:val="001A763D"/>
    <w:rsid w:val="001A76CA"/>
    <w:rsid w:val="001B0F16"/>
    <w:rsid w:val="001B10FA"/>
    <w:rsid w:val="001B160A"/>
    <w:rsid w:val="001B19AD"/>
    <w:rsid w:val="001B25E4"/>
    <w:rsid w:val="001B2634"/>
    <w:rsid w:val="001B285F"/>
    <w:rsid w:val="001B2BCE"/>
    <w:rsid w:val="001B2CDC"/>
    <w:rsid w:val="001B413F"/>
    <w:rsid w:val="001B4610"/>
    <w:rsid w:val="001B4E6E"/>
    <w:rsid w:val="001B52D4"/>
    <w:rsid w:val="001B5AF1"/>
    <w:rsid w:val="001B661C"/>
    <w:rsid w:val="001B66A1"/>
    <w:rsid w:val="001B716E"/>
    <w:rsid w:val="001B795B"/>
    <w:rsid w:val="001C2586"/>
    <w:rsid w:val="001C3091"/>
    <w:rsid w:val="001C3A3F"/>
    <w:rsid w:val="001C3D89"/>
    <w:rsid w:val="001C6265"/>
    <w:rsid w:val="001C6A2C"/>
    <w:rsid w:val="001C6CC8"/>
    <w:rsid w:val="001C71C2"/>
    <w:rsid w:val="001C7E31"/>
    <w:rsid w:val="001D02E7"/>
    <w:rsid w:val="001D1DF9"/>
    <w:rsid w:val="001D28EA"/>
    <w:rsid w:val="001D2A99"/>
    <w:rsid w:val="001D3CB7"/>
    <w:rsid w:val="001D41C1"/>
    <w:rsid w:val="001D5012"/>
    <w:rsid w:val="001D54BB"/>
    <w:rsid w:val="001D635F"/>
    <w:rsid w:val="001D72BA"/>
    <w:rsid w:val="001D76F8"/>
    <w:rsid w:val="001E1094"/>
    <w:rsid w:val="001E1B07"/>
    <w:rsid w:val="001E252E"/>
    <w:rsid w:val="001E2BC4"/>
    <w:rsid w:val="001E2CB1"/>
    <w:rsid w:val="001E3178"/>
    <w:rsid w:val="001E4264"/>
    <w:rsid w:val="001E44BF"/>
    <w:rsid w:val="001E4EC1"/>
    <w:rsid w:val="001E5089"/>
    <w:rsid w:val="001E6890"/>
    <w:rsid w:val="001E799C"/>
    <w:rsid w:val="001E7C11"/>
    <w:rsid w:val="001F00F9"/>
    <w:rsid w:val="001F0147"/>
    <w:rsid w:val="001F0F09"/>
    <w:rsid w:val="001F1021"/>
    <w:rsid w:val="001F4218"/>
    <w:rsid w:val="001F44BE"/>
    <w:rsid w:val="001F457D"/>
    <w:rsid w:val="001F51F4"/>
    <w:rsid w:val="001F530B"/>
    <w:rsid w:val="001F54BB"/>
    <w:rsid w:val="001F5CA4"/>
    <w:rsid w:val="001F6316"/>
    <w:rsid w:val="001F6374"/>
    <w:rsid w:val="001F65F5"/>
    <w:rsid w:val="001F6677"/>
    <w:rsid w:val="001F780D"/>
    <w:rsid w:val="00200733"/>
    <w:rsid w:val="0020168B"/>
    <w:rsid w:val="00201781"/>
    <w:rsid w:val="00202E7D"/>
    <w:rsid w:val="002034EF"/>
    <w:rsid w:val="00203929"/>
    <w:rsid w:val="00203A53"/>
    <w:rsid w:val="002042F8"/>
    <w:rsid w:val="0020449F"/>
    <w:rsid w:val="00206E87"/>
    <w:rsid w:val="00210BB3"/>
    <w:rsid w:val="00211327"/>
    <w:rsid w:val="002114B0"/>
    <w:rsid w:val="0021269D"/>
    <w:rsid w:val="00212DD4"/>
    <w:rsid w:val="00212F26"/>
    <w:rsid w:val="00214F2C"/>
    <w:rsid w:val="00215CC0"/>
    <w:rsid w:val="00215CCB"/>
    <w:rsid w:val="00216547"/>
    <w:rsid w:val="00217559"/>
    <w:rsid w:val="00217C3E"/>
    <w:rsid w:val="00220D29"/>
    <w:rsid w:val="0022196A"/>
    <w:rsid w:val="00221AF2"/>
    <w:rsid w:val="0022237C"/>
    <w:rsid w:val="00222EBC"/>
    <w:rsid w:val="002240AE"/>
    <w:rsid w:val="002242EB"/>
    <w:rsid w:val="002255D8"/>
    <w:rsid w:val="0022638F"/>
    <w:rsid w:val="00226416"/>
    <w:rsid w:val="00226C27"/>
    <w:rsid w:val="002274FE"/>
    <w:rsid w:val="0023050D"/>
    <w:rsid w:val="00231AE7"/>
    <w:rsid w:val="002321AB"/>
    <w:rsid w:val="00232CA7"/>
    <w:rsid w:val="00232D23"/>
    <w:rsid w:val="0023331D"/>
    <w:rsid w:val="00233970"/>
    <w:rsid w:val="00234296"/>
    <w:rsid w:val="00235064"/>
    <w:rsid w:val="00235322"/>
    <w:rsid w:val="002354B9"/>
    <w:rsid w:val="00235F67"/>
    <w:rsid w:val="00236ECC"/>
    <w:rsid w:val="00237760"/>
    <w:rsid w:val="0024019E"/>
    <w:rsid w:val="00240C11"/>
    <w:rsid w:val="002414BD"/>
    <w:rsid w:val="00242855"/>
    <w:rsid w:val="00243CF5"/>
    <w:rsid w:val="00244072"/>
    <w:rsid w:val="00245B41"/>
    <w:rsid w:val="00247A36"/>
    <w:rsid w:val="0025010B"/>
    <w:rsid w:val="0025073C"/>
    <w:rsid w:val="002512CD"/>
    <w:rsid w:val="0025225A"/>
    <w:rsid w:val="002523FE"/>
    <w:rsid w:val="002526BF"/>
    <w:rsid w:val="00252D64"/>
    <w:rsid w:val="002538CD"/>
    <w:rsid w:val="00253E54"/>
    <w:rsid w:val="00254524"/>
    <w:rsid w:val="0025460C"/>
    <w:rsid w:val="00254688"/>
    <w:rsid w:val="00254921"/>
    <w:rsid w:val="00254E63"/>
    <w:rsid w:val="002553DD"/>
    <w:rsid w:val="0025643D"/>
    <w:rsid w:val="00256B2D"/>
    <w:rsid w:val="00256D4A"/>
    <w:rsid w:val="00260949"/>
    <w:rsid w:val="00260E5F"/>
    <w:rsid w:val="00261DC5"/>
    <w:rsid w:val="00261F60"/>
    <w:rsid w:val="002626EC"/>
    <w:rsid w:val="00262F55"/>
    <w:rsid w:val="00263F60"/>
    <w:rsid w:val="002652C2"/>
    <w:rsid w:val="002661BD"/>
    <w:rsid w:val="00266604"/>
    <w:rsid w:val="0026682C"/>
    <w:rsid w:val="00267338"/>
    <w:rsid w:val="002701D5"/>
    <w:rsid w:val="0027026A"/>
    <w:rsid w:val="0027084F"/>
    <w:rsid w:val="00270ABD"/>
    <w:rsid w:val="00270B68"/>
    <w:rsid w:val="00271717"/>
    <w:rsid w:val="00271BA1"/>
    <w:rsid w:val="00271F3C"/>
    <w:rsid w:val="00272654"/>
    <w:rsid w:val="002739DF"/>
    <w:rsid w:val="002741C0"/>
    <w:rsid w:val="00275570"/>
    <w:rsid w:val="00276D4E"/>
    <w:rsid w:val="00277120"/>
    <w:rsid w:val="002802A5"/>
    <w:rsid w:val="00281023"/>
    <w:rsid w:val="00282FAF"/>
    <w:rsid w:val="0028405B"/>
    <w:rsid w:val="0028517B"/>
    <w:rsid w:val="00285230"/>
    <w:rsid w:val="00285652"/>
    <w:rsid w:val="00287649"/>
    <w:rsid w:val="0029024F"/>
    <w:rsid w:val="00290DAF"/>
    <w:rsid w:val="002911AA"/>
    <w:rsid w:val="0029141C"/>
    <w:rsid w:val="00291A12"/>
    <w:rsid w:val="00292DBB"/>
    <w:rsid w:val="00293C30"/>
    <w:rsid w:val="00294421"/>
    <w:rsid w:val="002949FA"/>
    <w:rsid w:val="00294BCE"/>
    <w:rsid w:val="00294E71"/>
    <w:rsid w:val="00295BE0"/>
    <w:rsid w:val="002961F3"/>
    <w:rsid w:val="00296840"/>
    <w:rsid w:val="00296A8C"/>
    <w:rsid w:val="00296C45"/>
    <w:rsid w:val="00296EB0"/>
    <w:rsid w:val="002975A8"/>
    <w:rsid w:val="00297E8A"/>
    <w:rsid w:val="00297F59"/>
    <w:rsid w:val="002A0129"/>
    <w:rsid w:val="002A039B"/>
    <w:rsid w:val="002A082D"/>
    <w:rsid w:val="002A1094"/>
    <w:rsid w:val="002A16B6"/>
    <w:rsid w:val="002A1B51"/>
    <w:rsid w:val="002A21E8"/>
    <w:rsid w:val="002A24DF"/>
    <w:rsid w:val="002A3A72"/>
    <w:rsid w:val="002A461A"/>
    <w:rsid w:val="002A4987"/>
    <w:rsid w:val="002A5FC4"/>
    <w:rsid w:val="002A5FD0"/>
    <w:rsid w:val="002A6842"/>
    <w:rsid w:val="002A698D"/>
    <w:rsid w:val="002A6BD5"/>
    <w:rsid w:val="002A6F42"/>
    <w:rsid w:val="002A6FF6"/>
    <w:rsid w:val="002A7478"/>
    <w:rsid w:val="002A7D3E"/>
    <w:rsid w:val="002B010B"/>
    <w:rsid w:val="002B040C"/>
    <w:rsid w:val="002B085D"/>
    <w:rsid w:val="002B0EA3"/>
    <w:rsid w:val="002B16C5"/>
    <w:rsid w:val="002B24B8"/>
    <w:rsid w:val="002B275F"/>
    <w:rsid w:val="002B2DEA"/>
    <w:rsid w:val="002B5673"/>
    <w:rsid w:val="002B67EA"/>
    <w:rsid w:val="002B6A70"/>
    <w:rsid w:val="002B6CEA"/>
    <w:rsid w:val="002B70AB"/>
    <w:rsid w:val="002B7234"/>
    <w:rsid w:val="002B7389"/>
    <w:rsid w:val="002B7718"/>
    <w:rsid w:val="002B7908"/>
    <w:rsid w:val="002B79FB"/>
    <w:rsid w:val="002C09E4"/>
    <w:rsid w:val="002C1643"/>
    <w:rsid w:val="002C202D"/>
    <w:rsid w:val="002C2CC5"/>
    <w:rsid w:val="002C2E86"/>
    <w:rsid w:val="002C2E8A"/>
    <w:rsid w:val="002C31B3"/>
    <w:rsid w:val="002C4D31"/>
    <w:rsid w:val="002C7001"/>
    <w:rsid w:val="002D1319"/>
    <w:rsid w:val="002D17C2"/>
    <w:rsid w:val="002D1CB5"/>
    <w:rsid w:val="002D2AB7"/>
    <w:rsid w:val="002D2DB1"/>
    <w:rsid w:val="002D2F59"/>
    <w:rsid w:val="002D3228"/>
    <w:rsid w:val="002D45D3"/>
    <w:rsid w:val="002D5DE4"/>
    <w:rsid w:val="002D6C46"/>
    <w:rsid w:val="002D6E0B"/>
    <w:rsid w:val="002D7902"/>
    <w:rsid w:val="002D79B6"/>
    <w:rsid w:val="002D7EB3"/>
    <w:rsid w:val="002E012C"/>
    <w:rsid w:val="002E06A8"/>
    <w:rsid w:val="002E1CEF"/>
    <w:rsid w:val="002E2330"/>
    <w:rsid w:val="002E252E"/>
    <w:rsid w:val="002E361A"/>
    <w:rsid w:val="002E3B4F"/>
    <w:rsid w:val="002E3CBA"/>
    <w:rsid w:val="002E3D10"/>
    <w:rsid w:val="002E5315"/>
    <w:rsid w:val="002E6934"/>
    <w:rsid w:val="002E6B27"/>
    <w:rsid w:val="002E6E51"/>
    <w:rsid w:val="002E7158"/>
    <w:rsid w:val="002F15E8"/>
    <w:rsid w:val="002F18CF"/>
    <w:rsid w:val="002F191B"/>
    <w:rsid w:val="002F2142"/>
    <w:rsid w:val="002F21D7"/>
    <w:rsid w:val="002F2336"/>
    <w:rsid w:val="002F4D0F"/>
    <w:rsid w:val="002F675D"/>
    <w:rsid w:val="002F6995"/>
    <w:rsid w:val="002F6E80"/>
    <w:rsid w:val="002F7B4F"/>
    <w:rsid w:val="00301B9B"/>
    <w:rsid w:val="00301CB7"/>
    <w:rsid w:val="0030345D"/>
    <w:rsid w:val="0030357B"/>
    <w:rsid w:val="00304AD7"/>
    <w:rsid w:val="00304F99"/>
    <w:rsid w:val="00305FCE"/>
    <w:rsid w:val="0030696A"/>
    <w:rsid w:val="0031081E"/>
    <w:rsid w:val="0031137F"/>
    <w:rsid w:val="00311F06"/>
    <w:rsid w:val="003136B6"/>
    <w:rsid w:val="00313A25"/>
    <w:rsid w:val="0031559B"/>
    <w:rsid w:val="003157BF"/>
    <w:rsid w:val="0031598E"/>
    <w:rsid w:val="003162A6"/>
    <w:rsid w:val="00316BEB"/>
    <w:rsid w:val="003202B4"/>
    <w:rsid w:val="00320910"/>
    <w:rsid w:val="00320938"/>
    <w:rsid w:val="00320BEE"/>
    <w:rsid w:val="003226AB"/>
    <w:rsid w:val="003228DA"/>
    <w:rsid w:val="00323737"/>
    <w:rsid w:val="00324111"/>
    <w:rsid w:val="00325BDC"/>
    <w:rsid w:val="0032661C"/>
    <w:rsid w:val="0032667A"/>
    <w:rsid w:val="0032688D"/>
    <w:rsid w:val="00327CA3"/>
    <w:rsid w:val="003301EC"/>
    <w:rsid w:val="00332072"/>
    <w:rsid w:val="0033277B"/>
    <w:rsid w:val="0033313D"/>
    <w:rsid w:val="00333986"/>
    <w:rsid w:val="0033453B"/>
    <w:rsid w:val="00335D5C"/>
    <w:rsid w:val="00335D77"/>
    <w:rsid w:val="00335E19"/>
    <w:rsid w:val="0033718F"/>
    <w:rsid w:val="003402DB"/>
    <w:rsid w:val="00342000"/>
    <w:rsid w:val="00342071"/>
    <w:rsid w:val="003420B0"/>
    <w:rsid w:val="003423A7"/>
    <w:rsid w:val="0034321B"/>
    <w:rsid w:val="00343415"/>
    <w:rsid w:val="00346174"/>
    <w:rsid w:val="00347970"/>
    <w:rsid w:val="00347CF3"/>
    <w:rsid w:val="00351FC9"/>
    <w:rsid w:val="00352253"/>
    <w:rsid w:val="00352A26"/>
    <w:rsid w:val="003530D1"/>
    <w:rsid w:val="00354488"/>
    <w:rsid w:val="00354EE0"/>
    <w:rsid w:val="00354F48"/>
    <w:rsid w:val="0035509E"/>
    <w:rsid w:val="00355420"/>
    <w:rsid w:val="003555B8"/>
    <w:rsid w:val="00355EF7"/>
    <w:rsid w:val="00356ADE"/>
    <w:rsid w:val="00356DA8"/>
    <w:rsid w:val="003602AE"/>
    <w:rsid w:val="00360DA3"/>
    <w:rsid w:val="0036138D"/>
    <w:rsid w:val="00361F3D"/>
    <w:rsid w:val="003629FE"/>
    <w:rsid w:val="003640F4"/>
    <w:rsid w:val="00364D93"/>
    <w:rsid w:val="003650FF"/>
    <w:rsid w:val="00365761"/>
    <w:rsid w:val="00367616"/>
    <w:rsid w:val="00367CAA"/>
    <w:rsid w:val="0037050A"/>
    <w:rsid w:val="00371574"/>
    <w:rsid w:val="00371653"/>
    <w:rsid w:val="0037579D"/>
    <w:rsid w:val="00375BAC"/>
    <w:rsid w:val="00376EC4"/>
    <w:rsid w:val="003771D2"/>
    <w:rsid w:val="0037766C"/>
    <w:rsid w:val="003804D3"/>
    <w:rsid w:val="00380D53"/>
    <w:rsid w:val="003813B8"/>
    <w:rsid w:val="00382533"/>
    <w:rsid w:val="00382A03"/>
    <w:rsid w:val="00382B99"/>
    <w:rsid w:val="0038342F"/>
    <w:rsid w:val="00384527"/>
    <w:rsid w:val="00384608"/>
    <w:rsid w:val="0038500A"/>
    <w:rsid w:val="00385491"/>
    <w:rsid w:val="0038573F"/>
    <w:rsid w:val="003857B3"/>
    <w:rsid w:val="00387010"/>
    <w:rsid w:val="00387372"/>
    <w:rsid w:val="003873A3"/>
    <w:rsid w:val="00387450"/>
    <w:rsid w:val="003875E3"/>
    <w:rsid w:val="00390C79"/>
    <w:rsid w:val="00391094"/>
    <w:rsid w:val="00391E27"/>
    <w:rsid w:val="003929B3"/>
    <w:rsid w:val="00392EA7"/>
    <w:rsid w:val="003932B8"/>
    <w:rsid w:val="00393636"/>
    <w:rsid w:val="00393749"/>
    <w:rsid w:val="00394119"/>
    <w:rsid w:val="00394FBE"/>
    <w:rsid w:val="003A08D6"/>
    <w:rsid w:val="003A1333"/>
    <w:rsid w:val="003A34E5"/>
    <w:rsid w:val="003A64A7"/>
    <w:rsid w:val="003A6A1C"/>
    <w:rsid w:val="003A6A6B"/>
    <w:rsid w:val="003A6E3A"/>
    <w:rsid w:val="003A75ED"/>
    <w:rsid w:val="003A7B90"/>
    <w:rsid w:val="003B013C"/>
    <w:rsid w:val="003B0C5A"/>
    <w:rsid w:val="003B1246"/>
    <w:rsid w:val="003B1B5F"/>
    <w:rsid w:val="003B2DAC"/>
    <w:rsid w:val="003B4021"/>
    <w:rsid w:val="003B4B01"/>
    <w:rsid w:val="003B511A"/>
    <w:rsid w:val="003B5477"/>
    <w:rsid w:val="003B6598"/>
    <w:rsid w:val="003C0232"/>
    <w:rsid w:val="003C08A0"/>
    <w:rsid w:val="003C0B15"/>
    <w:rsid w:val="003C10D1"/>
    <w:rsid w:val="003C127E"/>
    <w:rsid w:val="003C1B9F"/>
    <w:rsid w:val="003C1F87"/>
    <w:rsid w:val="003C25F0"/>
    <w:rsid w:val="003C5265"/>
    <w:rsid w:val="003C529F"/>
    <w:rsid w:val="003C5528"/>
    <w:rsid w:val="003C5547"/>
    <w:rsid w:val="003C5E04"/>
    <w:rsid w:val="003C76C2"/>
    <w:rsid w:val="003C782D"/>
    <w:rsid w:val="003D047C"/>
    <w:rsid w:val="003D1DDF"/>
    <w:rsid w:val="003D224B"/>
    <w:rsid w:val="003D27AF"/>
    <w:rsid w:val="003D28B1"/>
    <w:rsid w:val="003D2E81"/>
    <w:rsid w:val="003D4903"/>
    <w:rsid w:val="003D4B4D"/>
    <w:rsid w:val="003D4D0C"/>
    <w:rsid w:val="003D547E"/>
    <w:rsid w:val="003D6714"/>
    <w:rsid w:val="003D7332"/>
    <w:rsid w:val="003D7716"/>
    <w:rsid w:val="003E0193"/>
    <w:rsid w:val="003E0A4E"/>
    <w:rsid w:val="003E1DB6"/>
    <w:rsid w:val="003E2215"/>
    <w:rsid w:val="003E27A6"/>
    <w:rsid w:val="003E27D8"/>
    <w:rsid w:val="003E308C"/>
    <w:rsid w:val="003E3619"/>
    <w:rsid w:val="003E403B"/>
    <w:rsid w:val="003E4AEF"/>
    <w:rsid w:val="003E66C7"/>
    <w:rsid w:val="003E6914"/>
    <w:rsid w:val="003E709B"/>
    <w:rsid w:val="003E755F"/>
    <w:rsid w:val="003E7C19"/>
    <w:rsid w:val="003E7D3F"/>
    <w:rsid w:val="003F09D6"/>
    <w:rsid w:val="003F0D60"/>
    <w:rsid w:val="003F1B98"/>
    <w:rsid w:val="003F2B80"/>
    <w:rsid w:val="003F313D"/>
    <w:rsid w:val="003F465E"/>
    <w:rsid w:val="003F56F6"/>
    <w:rsid w:val="003F662F"/>
    <w:rsid w:val="003F688D"/>
    <w:rsid w:val="003F69F4"/>
    <w:rsid w:val="003F736F"/>
    <w:rsid w:val="003F7893"/>
    <w:rsid w:val="0040062E"/>
    <w:rsid w:val="00400746"/>
    <w:rsid w:val="00400E61"/>
    <w:rsid w:val="0040217D"/>
    <w:rsid w:val="00402A52"/>
    <w:rsid w:val="00403C66"/>
    <w:rsid w:val="00403E6E"/>
    <w:rsid w:val="0040580A"/>
    <w:rsid w:val="00406F83"/>
    <w:rsid w:val="00407500"/>
    <w:rsid w:val="0041006F"/>
    <w:rsid w:val="00410193"/>
    <w:rsid w:val="004107ED"/>
    <w:rsid w:val="00411147"/>
    <w:rsid w:val="004114D1"/>
    <w:rsid w:val="004117C5"/>
    <w:rsid w:val="00411AB4"/>
    <w:rsid w:val="004129F5"/>
    <w:rsid w:val="0041360D"/>
    <w:rsid w:val="004144BA"/>
    <w:rsid w:val="00415C30"/>
    <w:rsid w:val="00415F90"/>
    <w:rsid w:val="00416C49"/>
    <w:rsid w:val="00420866"/>
    <w:rsid w:val="004213DB"/>
    <w:rsid w:val="00421828"/>
    <w:rsid w:val="00421C95"/>
    <w:rsid w:val="004225E2"/>
    <w:rsid w:val="004229FF"/>
    <w:rsid w:val="00422C67"/>
    <w:rsid w:val="00423EB9"/>
    <w:rsid w:val="004247AC"/>
    <w:rsid w:val="00426806"/>
    <w:rsid w:val="00426A39"/>
    <w:rsid w:val="00426D15"/>
    <w:rsid w:val="0042733F"/>
    <w:rsid w:val="004277E5"/>
    <w:rsid w:val="00430C9B"/>
    <w:rsid w:val="00430E41"/>
    <w:rsid w:val="00430EC9"/>
    <w:rsid w:val="00432223"/>
    <w:rsid w:val="00432832"/>
    <w:rsid w:val="00432A5D"/>
    <w:rsid w:val="00433759"/>
    <w:rsid w:val="00433EDD"/>
    <w:rsid w:val="00434D6F"/>
    <w:rsid w:val="00434DCB"/>
    <w:rsid w:val="00434DEA"/>
    <w:rsid w:val="00435B6E"/>
    <w:rsid w:val="0043637A"/>
    <w:rsid w:val="004365F8"/>
    <w:rsid w:val="00437EA3"/>
    <w:rsid w:val="00440E51"/>
    <w:rsid w:val="0044163A"/>
    <w:rsid w:val="004416EA"/>
    <w:rsid w:val="00441E80"/>
    <w:rsid w:val="004426A2"/>
    <w:rsid w:val="00442715"/>
    <w:rsid w:val="0044277A"/>
    <w:rsid w:val="004427E6"/>
    <w:rsid w:val="004427F5"/>
    <w:rsid w:val="00444460"/>
    <w:rsid w:val="004446FA"/>
    <w:rsid w:val="00444805"/>
    <w:rsid w:val="00447052"/>
    <w:rsid w:val="00450BAD"/>
    <w:rsid w:val="00451C95"/>
    <w:rsid w:val="00452A51"/>
    <w:rsid w:val="00452DE7"/>
    <w:rsid w:val="00453151"/>
    <w:rsid w:val="00454837"/>
    <w:rsid w:val="00454873"/>
    <w:rsid w:val="004551C6"/>
    <w:rsid w:val="00457D69"/>
    <w:rsid w:val="004605DE"/>
    <w:rsid w:val="00461EA1"/>
    <w:rsid w:val="0046265F"/>
    <w:rsid w:val="00462FE2"/>
    <w:rsid w:val="004641FD"/>
    <w:rsid w:val="004646C9"/>
    <w:rsid w:val="00464B92"/>
    <w:rsid w:val="00465314"/>
    <w:rsid w:val="00465414"/>
    <w:rsid w:val="00465489"/>
    <w:rsid w:val="00465528"/>
    <w:rsid w:val="00465BF6"/>
    <w:rsid w:val="004667D9"/>
    <w:rsid w:val="004669A7"/>
    <w:rsid w:val="00467DE4"/>
    <w:rsid w:val="00470318"/>
    <w:rsid w:val="00471F38"/>
    <w:rsid w:val="00472DD2"/>
    <w:rsid w:val="004737CA"/>
    <w:rsid w:val="00473AA5"/>
    <w:rsid w:val="00473D4B"/>
    <w:rsid w:val="00473FAE"/>
    <w:rsid w:val="00474362"/>
    <w:rsid w:val="004746FA"/>
    <w:rsid w:val="00474D49"/>
    <w:rsid w:val="004756F5"/>
    <w:rsid w:val="00475A4A"/>
    <w:rsid w:val="004768C1"/>
    <w:rsid w:val="004769AB"/>
    <w:rsid w:val="0047739C"/>
    <w:rsid w:val="00477BBD"/>
    <w:rsid w:val="00477D7B"/>
    <w:rsid w:val="0048018A"/>
    <w:rsid w:val="00480564"/>
    <w:rsid w:val="004806E3"/>
    <w:rsid w:val="00480D7D"/>
    <w:rsid w:val="0048114F"/>
    <w:rsid w:val="00482285"/>
    <w:rsid w:val="00482426"/>
    <w:rsid w:val="00482BD7"/>
    <w:rsid w:val="00482F93"/>
    <w:rsid w:val="00482FA1"/>
    <w:rsid w:val="0048388E"/>
    <w:rsid w:val="004853D6"/>
    <w:rsid w:val="004855B6"/>
    <w:rsid w:val="00487545"/>
    <w:rsid w:val="004875DF"/>
    <w:rsid w:val="004908D6"/>
    <w:rsid w:val="004917D1"/>
    <w:rsid w:val="0049194F"/>
    <w:rsid w:val="0049266E"/>
    <w:rsid w:val="00493915"/>
    <w:rsid w:val="00494398"/>
    <w:rsid w:val="004954CB"/>
    <w:rsid w:val="004960EB"/>
    <w:rsid w:val="0049690B"/>
    <w:rsid w:val="00496ACC"/>
    <w:rsid w:val="004973CA"/>
    <w:rsid w:val="004A066E"/>
    <w:rsid w:val="004A2A21"/>
    <w:rsid w:val="004A3005"/>
    <w:rsid w:val="004A3587"/>
    <w:rsid w:val="004A4373"/>
    <w:rsid w:val="004A5AE5"/>
    <w:rsid w:val="004A7E02"/>
    <w:rsid w:val="004B3C57"/>
    <w:rsid w:val="004B4854"/>
    <w:rsid w:val="004B4895"/>
    <w:rsid w:val="004B4B4C"/>
    <w:rsid w:val="004B5293"/>
    <w:rsid w:val="004B5783"/>
    <w:rsid w:val="004B57CE"/>
    <w:rsid w:val="004B6889"/>
    <w:rsid w:val="004C02CF"/>
    <w:rsid w:val="004C044E"/>
    <w:rsid w:val="004C0AF6"/>
    <w:rsid w:val="004C0FA9"/>
    <w:rsid w:val="004C24CE"/>
    <w:rsid w:val="004C25ED"/>
    <w:rsid w:val="004C2963"/>
    <w:rsid w:val="004C45FE"/>
    <w:rsid w:val="004C4B09"/>
    <w:rsid w:val="004C655F"/>
    <w:rsid w:val="004D030F"/>
    <w:rsid w:val="004D17CD"/>
    <w:rsid w:val="004D1BC0"/>
    <w:rsid w:val="004D2946"/>
    <w:rsid w:val="004D3DBF"/>
    <w:rsid w:val="004D49A0"/>
    <w:rsid w:val="004D4FC3"/>
    <w:rsid w:val="004D5C08"/>
    <w:rsid w:val="004D5DF1"/>
    <w:rsid w:val="004D7444"/>
    <w:rsid w:val="004D753B"/>
    <w:rsid w:val="004E1D7B"/>
    <w:rsid w:val="004E1E0E"/>
    <w:rsid w:val="004E3E32"/>
    <w:rsid w:val="004E4E09"/>
    <w:rsid w:val="004E4E75"/>
    <w:rsid w:val="004E6206"/>
    <w:rsid w:val="004F0D98"/>
    <w:rsid w:val="004F177F"/>
    <w:rsid w:val="004F2389"/>
    <w:rsid w:val="004F2B7E"/>
    <w:rsid w:val="004F32D7"/>
    <w:rsid w:val="004F3411"/>
    <w:rsid w:val="004F463D"/>
    <w:rsid w:val="004F4754"/>
    <w:rsid w:val="004F4B9A"/>
    <w:rsid w:val="004F6361"/>
    <w:rsid w:val="004F7691"/>
    <w:rsid w:val="004F7AF5"/>
    <w:rsid w:val="005003C0"/>
    <w:rsid w:val="00500932"/>
    <w:rsid w:val="00501383"/>
    <w:rsid w:val="00501544"/>
    <w:rsid w:val="0050215F"/>
    <w:rsid w:val="00503215"/>
    <w:rsid w:val="00503C85"/>
    <w:rsid w:val="00503DEC"/>
    <w:rsid w:val="0050523B"/>
    <w:rsid w:val="00506251"/>
    <w:rsid w:val="00506E70"/>
    <w:rsid w:val="00510708"/>
    <w:rsid w:val="00510933"/>
    <w:rsid w:val="00511323"/>
    <w:rsid w:val="0051185B"/>
    <w:rsid w:val="00512ABC"/>
    <w:rsid w:val="0051310A"/>
    <w:rsid w:val="00513381"/>
    <w:rsid w:val="00513AD1"/>
    <w:rsid w:val="00513E82"/>
    <w:rsid w:val="00515CE2"/>
    <w:rsid w:val="0051635E"/>
    <w:rsid w:val="00516E74"/>
    <w:rsid w:val="005218CD"/>
    <w:rsid w:val="00521EEC"/>
    <w:rsid w:val="00522735"/>
    <w:rsid w:val="00523941"/>
    <w:rsid w:val="0052394B"/>
    <w:rsid w:val="00523CF0"/>
    <w:rsid w:val="00525053"/>
    <w:rsid w:val="0052508A"/>
    <w:rsid w:val="00525331"/>
    <w:rsid w:val="005270AC"/>
    <w:rsid w:val="005300FF"/>
    <w:rsid w:val="00530101"/>
    <w:rsid w:val="0053114D"/>
    <w:rsid w:val="00531AC7"/>
    <w:rsid w:val="00532D28"/>
    <w:rsid w:val="0053413B"/>
    <w:rsid w:val="0053474B"/>
    <w:rsid w:val="00535758"/>
    <w:rsid w:val="00537B5B"/>
    <w:rsid w:val="00540B18"/>
    <w:rsid w:val="00541093"/>
    <w:rsid w:val="00542739"/>
    <w:rsid w:val="00542A51"/>
    <w:rsid w:val="00542C11"/>
    <w:rsid w:val="005441B0"/>
    <w:rsid w:val="00544472"/>
    <w:rsid w:val="00544C9B"/>
    <w:rsid w:val="005454F1"/>
    <w:rsid w:val="00545877"/>
    <w:rsid w:val="00545D91"/>
    <w:rsid w:val="00546049"/>
    <w:rsid w:val="005468D4"/>
    <w:rsid w:val="00547435"/>
    <w:rsid w:val="005478A8"/>
    <w:rsid w:val="00547FE3"/>
    <w:rsid w:val="00551424"/>
    <w:rsid w:val="0055161A"/>
    <w:rsid w:val="0055180F"/>
    <w:rsid w:val="00551A50"/>
    <w:rsid w:val="005524D7"/>
    <w:rsid w:val="005527AF"/>
    <w:rsid w:val="00552C3C"/>
    <w:rsid w:val="00552FAF"/>
    <w:rsid w:val="0055724A"/>
    <w:rsid w:val="005574DC"/>
    <w:rsid w:val="00557C33"/>
    <w:rsid w:val="00557DBA"/>
    <w:rsid w:val="00561155"/>
    <w:rsid w:val="0056173A"/>
    <w:rsid w:val="00561A58"/>
    <w:rsid w:val="005629D5"/>
    <w:rsid w:val="00562DBA"/>
    <w:rsid w:val="00562DCB"/>
    <w:rsid w:val="00562F99"/>
    <w:rsid w:val="00565B14"/>
    <w:rsid w:val="00565C02"/>
    <w:rsid w:val="00566A5A"/>
    <w:rsid w:val="00566FF4"/>
    <w:rsid w:val="00567351"/>
    <w:rsid w:val="0056754B"/>
    <w:rsid w:val="00567720"/>
    <w:rsid w:val="00567BDE"/>
    <w:rsid w:val="00567CF3"/>
    <w:rsid w:val="00567F0E"/>
    <w:rsid w:val="005704C8"/>
    <w:rsid w:val="00570F2E"/>
    <w:rsid w:val="005712E9"/>
    <w:rsid w:val="00571AEE"/>
    <w:rsid w:val="005728C5"/>
    <w:rsid w:val="00573C61"/>
    <w:rsid w:val="00574962"/>
    <w:rsid w:val="00574E2B"/>
    <w:rsid w:val="00575364"/>
    <w:rsid w:val="00575EBE"/>
    <w:rsid w:val="00576281"/>
    <w:rsid w:val="00576857"/>
    <w:rsid w:val="005769A3"/>
    <w:rsid w:val="00576BCA"/>
    <w:rsid w:val="005804A0"/>
    <w:rsid w:val="0058060E"/>
    <w:rsid w:val="00581141"/>
    <w:rsid w:val="00582119"/>
    <w:rsid w:val="00582798"/>
    <w:rsid w:val="00582C67"/>
    <w:rsid w:val="00582CB2"/>
    <w:rsid w:val="00583C38"/>
    <w:rsid w:val="0058474F"/>
    <w:rsid w:val="005850BB"/>
    <w:rsid w:val="00585E09"/>
    <w:rsid w:val="0058754C"/>
    <w:rsid w:val="00590856"/>
    <w:rsid w:val="00590CEC"/>
    <w:rsid w:val="00590E2E"/>
    <w:rsid w:val="00591691"/>
    <w:rsid w:val="005927E1"/>
    <w:rsid w:val="005930E1"/>
    <w:rsid w:val="005931AF"/>
    <w:rsid w:val="005944A3"/>
    <w:rsid w:val="00594EFF"/>
    <w:rsid w:val="00596366"/>
    <w:rsid w:val="005965AD"/>
    <w:rsid w:val="00596D61"/>
    <w:rsid w:val="00596FF6"/>
    <w:rsid w:val="005A0B10"/>
    <w:rsid w:val="005A0DE8"/>
    <w:rsid w:val="005A0FE4"/>
    <w:rsid w:val="005A127F"/>
    <w:rsid w:val="005A1EDE"/>
    <w:rsid w:val="005A2177"/>
    <w:rsid w:val="005A313D"/>
    <w:rsid w:val="005A35AB"/>
    <w:rsid w:val="005A5B2C"/>
    <w:rsid w:val="005A6254"/>
    <w:rsid w:val="005A7C51"/>
    <w:rsid w:val="005A7E8E"/>
    <w:rsid w:val="005B0CC7"/>
    <w:rsid w:val="005B22EE"/>
    <w:rsid w:val="005B27CA"/>
    <w:rsid w:val="005B280B"/>
    <w:rsid w:val="005B2C5B"/>
    <w:rsid w:val="005B3908"/>
    <w:rsid w:val="005B3EF0"/>
    <w:rsid w:val="005B472F"/>
    <w:rsid w:val="005B4AA7"/>
    <w:rsid w:val="005B4DB6"/>
    <w:rsid w:val="005B5641"/>
    <w:rsid w:val="005B6AB8"/>
    <w:rsid w:val="005C173C"/>
    <w:rsid w:val="005C199D"/>
    <w:rsid w:val="005C209B"/>
    <w:rsid w:val="005C26A4"/>
    <w:rsid w:val="005C2E97"/>
    <w:rsid w:val="005C3E4C"/>
    <w:rsid w:val="005C492B"/>
    <w:rsid w:val="005C4FC8"/>
    <w:rsid w:val="005C570A"/>
    <w:rsid w:val="005C588C"/>
    <w:rsid w:val="005C5891"/>
    <w:rsid w:val="005C5A10"/>
    <w:rsid w:val="005C64B2"/>
    <w:rsid w:val="005C6AA9"/>
    <w:rsid w:val="005C73FD"/>
    <w:rsid w:val="005D00C2"/>
    <w:rsid w:val="005D0AE0"/>
    <w:rsid w:val="005D1357"/>
    <w:rsid w:val="005D25D2"/>
    <w:rsid w:val="005D26F9"/>
    <w:rsid w:val="005D2805"/>
    <w:rsid w:val="005D302A"/>
    <w:rsid w:val="005D316A"/>
    <w:rsid w:val="005D3A05"/>
    <w:rsid w:val="005D3C2B"/>
    <w:rsid w:val="005D462F"/>
    <w:rsid w:val="005D4A00"/>
    <w:rsid w:val="005D5296"/>
    <w:rsid w:val="005D615C"/>
    <w:rsid w:val="005D6859"/>
    <w:rsid w:val="005D7901"/>
    <w:rsid w:val="005E02A9"/>
    <w:rsid w:val="005E0647"/>
    <w:rsid w:val="005E20C1"/>
    <w:rsid w:val="005E21A3"/>
    <w:rsid w:val="005E32BF"/>
    <w:rsid w:val="005E3436"/>
    <w:rsid w:val="005E35F6"/>
    <w:rsid w:val="005E7835"/>
    <w:rsid w:val="005E7A5E"/>
    <w:rsid w:val="005F037B"/>
    <w:rsid w:val="005F0DDC"/>
    <w:rsid w:val="005F0FCC"/>
    <w:rsid w:val="005F1491"/>
    <w:rsid w:val="005F15FD"/>
    <w:rsid w:val="005F177F"/>
    <w:rsid w:val="005F2120"/>
    <w:rsid w:val="005F244D"/>
    <w:rsid w:val="005F3F6C"/>
    <w:rsid w:val="005F445D"/>
    <w:rsid w:val="005F44F3"/>
    <w:rsid w:val="005F6652"/>
    <w:rsid w:val="005F7E4E"/>
    <w:rsid w:val="00600AD3"/>
    <w:rsid w:val="00601267"/>
    <w:rsid w:val="00601A97"/>
    <w:rsid w:val="00601E12"/>
    <w:rsid w:val="00602EE6"/>
    <w:rsid w:val="0060368D"/>
    <w:rsid w:val="006041B5"/>
    <w:rsid w:val="0060424E"/>
    <w:rsid w:val="00604CE6"/>
    <w:rsid w:val="006051C2"/>
    <w:rsid w:val="00605AA4"/>
    <w:rsid w:val="0061144F"/>
    <w:rsid w:val="0061171F"/>
    <w:rsid w:val="0061388F"/>
    <w:rsid w:val="00614038"/>
    <w:rsid w:val="00614323"/>
    <w:rsid w:val="00614BBB"/>
    <w:rsid w:val="006155A4"/>
    <w:rsid w:val="00615A79"/>
    <w:rsid w:val="00616074"/>
    <w:rsid w:val="00616A9B"/>
    <w:rsid w:val="00617CDF"/>
    <w:rsid w:val="00620A35"/>
    <w:rsid w:val="0062149E"/>
    <w:rsid w:val="00621F4F"/>
    <w:rsid w:val="006224F0"/>
    <w:rsid w:val="00624ACE"/>
    <w:rsid w:val="00624C4B"/>
    <w:rsid w:val="00624E02"/>
    <w:rsid w:val="0062790E"/>
    <w:rsid w:val="00627942"/>
    <w:rsid w:val="00627ED0"/>
    <w:rsid w:val="00630044"/>
    <w:rsid w:val="006306C8"/>
    <w:rsid w:val="00630C1B"/>
    <w:rsid w:val="00631464"/>
    <w:rsid w:val="00631672"/>
    <w:rsid w:val="006328B6"/>
    <w:rsid w:val="006334F7"/>
    <w:rsid w:val="00633752"/>
    <w:rsid w:val="0063653D"/>
    <w:rsid w:val="00636E3D"/>
    <w:rsid w:val="00637949"/>
    <w:rsid w:val="00640311"/>
    <w:rsid w:val="00640599"/>
    <w:rsid w:val="00641A2B"/>
    <w:rsid w:val="00641ABE"/>
    <w:rsid w:val="006427CF"/>
    <w:rsid w:val="00642D8F"/>
    <w:rsid w:val="00643182"/>
    <w:rsid w:val="00643478"/>
    <w:rsid w:val="00643A21"/>
    <w:rsid w:val="00643C97"/>
    <w:rsid w:val="0064516C"/>
    <w:rsid w:val="0064688F"/>
    <w:rsid w:val="006469C1"/>
    <w:rsid w:val="0065033B"/>
    <w:rsid w:val="00650CCB"/>
    <w:rsid w:val="00650E82"/>
    <w:rsid w:val="006512E6"/>
    <w:rsid w:val="006529CC"/>
    <w:rsid w:val="00653A2C"/>
    <w:rsid w:val="00653E68"/>
    <w:rsid w:val="00653F70"/>
    <w:rsid w:val="006552FB"/>
    <w:rsid w:val="006553B3"/>
    <w:rsid w:val="00655C97"/>
    <w:rsid w:val="00661A1F"/>
    <w:rsid w:val="00661F3A"/>
    <w:rsid w:val="00663101"/>
    <w:rsid w:val="006645FD"/>
    <w:rsid w:val="00664639"/>
    <w:rsid w:val="006658A6"/>
    <w:rsid w:val="00665AFB"/>
    <w:rsid w:val="00665F35"/>
    <w:rsid w:val="00667A85"/>
    <w:rsid w:val="00667EF7"/>
    <w:rsid w:val="00670FB3"/>
    <w:rsid w:val="00671029"/>
    <w:rsid w:val="006732B6"/>
    <w:rsid w:val="0067363A"/>
    <w:rsid w:val="0067481A"/>
    <w:rsid w:val="00674F04"/>
    <w:rsid w:val="006757DE"/>
    <w:rsid w:val="0067585B"/>
    <w:rsid w:val="00676E3F"/>
    <w:rsid w:val="0067771D"/>
    <w:rsid w:val="00677D27"/>
    <w:rsid w:val="00681790"/>
    <w:rsid w:val="00682D57"/>
    <w:rsid w:val="00683084"/>
    <w:rsid w:val="00683492"/>
    <w:rsid w:val="00684669"/>
    <w:rsid w:val="00684F65"/>
    <w:rsid w:val="0068638A"/>
    <w:rsid w:val="00686737"/>
    <w:rsid w:val="00687067"/>
    <w:rsid w:val="00687326"/>
    <w:rsid w:val="00687AE4"/>
    <w:rsid w:val="006901FC"/>
    <w:rsid w:val="006908DF"/>
    <w:rsid w:val="006911B0"/>
    <w:rsid w:val="00691820"/>
    <w:rsid w:val="0069261C"/>
    <w:rsid w:val="00692FEF"/>
    <w:rsid w:val="00693058"/>
    <w:rsid w:val="00693683"/>
    <w:rsid w:val="00693E87"/>
    <w:rsid w:val="00694697"/>
    <w:rsid w:val="00694793"/>
    <w:rsid w:val="00694957"/>
    <w:rsid w:val="0069532D"/>
    <w:rsid w:val="00695C43"/>
    <w:rsid w:val="00695F0C"/>
    <w:rsid w:val="00696F40"/>
    <w:rsid w:val="00697AB7"/>
    <w:rsid w:val="006A037F"/>
    <w:rsid w:val="006A0AD3"/>
    <w:rsid w:val="006A171D"/>
    <w:rsid w:val="006A1ADB"/>
    <w:rsid w:val="006A1BA8"/>
    <w:rsid w:val="006A21A9"/>
    <w:rsid w:val="006A23E1"/>
    <w:rsid w:val="006A2BAA"/>
    <w:rsid w:val="006A2D48"/>
    <w:rsid w:val="006A3E28"/>
    <w:rsid w:val="006A4188"/>
    <w:rsid w:val="006A433C"/>
    <w:rsid w:val="006A67BD"/>
    <w:rsid w:val="006A72D5"/>
    <w:rsid w:val="006A779F"/>
    <w:rsid w:val="006A7B71"/>
    <w:rsid w:val="006B0080"/>
    <w:rsid w:val="006B04D6"/>
    <w:rsid w:val="006B0864"/>
    <w:rsid w:val="006B119F"/>
    <w:rsid w:val="006B299D"/>
    <w:rsid w:val="006B333E"/>
    <w:rsid w:val="006B44A2"/>
    <w:rsid w:val="006B45EB"/>
    <w:rsid w:val="006B46C0"/>
    <w:rsid w:val="006B471E"/>
    <w:rsid w:val="006B4B6A"/>
    <w:rsid w:val="006B583B"/>
    <w:rsid w:val="006B5B72"/>
    <w:rsid w:val="006B6C84"/>
    <w:rsid w:val="006B73C5"/>
    <w:rsid w:val="006B7803"/>
    <w:rsid w:val="006B7C68"/>
    <w:rsid w:val="006C1008"/>
    <w:rsid w:val="006C4152"/>
    <w:rsid w:val="006C445F"/>
    <w:rsid w:val="006C4EC0"/>
    <w:rsid w:val="006C4FF1"/>
    <w:rsid w:val="006C5087"/>
    <w:rsid w:val="006C5450"/>
    <w:rsid w:val="006C5E7D"/>
    <w:rsid w:val="006C7268"/>
    <w:rsid w:val="006C7A89"/>
    <w:rsid w:val="006D0F50"/>
    <w:rsid w:val="006D16C3"/>
    <w:rsid w:val="006D201E"/>
    <w:rsid w:val="006D34CB"/>
    <w:rsid w:val="006D4176"/>
    <w:rsid w:val="006D43F1"/>
    <w:rsid w:val="006D6054"/>
    <w:rsid w:val="006D6888"/>
    <w:rsid w:val="006D6B01"/>
    <w:rsid w:val="006D6DD1"/>
    <w:rsid w:val="006D7315"/>
    <w:rsid w:val="006E02A8"/>
    <w:rsid w:val="006E0A8E"/>
    <w:rsid w:val="006E0F60"/>
    <w:rsid w:val="006E2F6C"/>
    <w:rsid w:val="006E3A3D"/>
    <w:rsid w:val="006E3AF4"/>
    <w:rsid w:val="006E3E97"/>
    <w:rsid w:val="006E44E4"/>
    <w:rsid w:val="006E5665"/>
    <w:rsid w:val="006E6AC6"/>
    <w:rsid w:val="006E7E97"/>
    <w:rsid w:val="006F0149"/>
    <w:rsid w:val="006F16DF"/>
    <w:rsid w:val="006F1EB0"/>
    <w:rsid w:val="006F203C"/>
    <w:rsid w:val="006F2DEA"/>
    <w:rsid w:val="006F2E2D"/>
    <w:rsid w:val="006F34D2"/>
    <w:rsid w:val="006F433C"/>
    <w:rsid w:val="006F4A99"/>
    <w:rsid w:val="006F4C5B"/>
    <w:rsid w:val="006F59FF"/>
    <w:rsid w:val="006F64F0"/>
    <w:rsid w:val="0070055D"/>
    <w:rsid w:val="007005B6"/>
    <w:rsid w:val="007005BE"/>
    <w:rsid w:val="0070082B"/>
    <w:rsid w:val="00700C86"/>
    <w:rsid w:val="0070138A"/>
    <w:rsid w:val="007024E2"/>
    <w:rsid w:val="00703AFF"/>
    <w:rsid w:val="007045F8"/>
    <w:rsid w:val="007047B6"/>
    <w:rsid w:val="00705E26"/>
    <w:rsid w:val="00706775"/>
    <w:rsid w:val="00707860"/>
    <w:rsid w:val="00710A47"/>
    <w:rsid w:val="00710B89"/>
    <w:rsid w:val="00710CDC"/>
    <w:rsid w:val="00711054"/>
    <w:rsid w:val="00711500"/>
    <w:rsid w:val="007117CF"/>
    <w:rsid w:val="00711B4B"/>
    <w:rsid w:val="00712332"/>
    <w:rsid w:val="007128B2"/>
    <w:rsid w:val="00714325"/>
    <w:rsid w:val="00715DA0"/>
    <w:rsid w:val="00715F1C"/>
    <w:rsid w:val="007172EE"/>
    <w:rsid w:val="00721B61"/>
    <w:rsid w:val="00721CC2"/>
    <w:rsid w:val="007224F5"/>
    <w:rsid w:val="00723050"/>
    <w:rsid w:val="007236B6"/>
    <w:rsid w:val="0072385E"/>
    <w:rsid w:val="00723FCD"/>
    <w:rsid w:val="00725318"/>
    <w:rsid w:val="007253CC"/>
    <w:rsid w:val="00725524"/>
    <w:rsid w:val="0072571D"/>
    <w:rsid w:val="00725721"/>
    <w:rsid w:val="00726E7F"/>
    <w:rsid w:val="00727D68"/>
    <w:rsid w:val="00730B66"/>
    <w:rsid w:val="00730F3C"/>
    <w:rsid w:val="00734072"/>
    <w:rsid w:val="0073410B"/>
    <w:rsid w:val="00734797"/>
    <w:rsid w:val="00734B96"/>
    <w:rsid w:val="00734D4C"/>
    <w:rsid w:val="007352BE"/>
    <w:rsid w:val="00736B9B"/>
    <w:rsid w:val="00737C02"/>
    <w:rsid w:val="0074247E"/>
    <w:rsid w:val="0074415A"/>
    <w:rsid w:val="0074415D"/>
    <w:rsid w:val="00744A59"/>
    <w:rsid w:val="0074506C"/>
    <w:rsid w:val="00745371"/>
    <w:rsid w:val="007456F8"/>
    <w:rsid w:val="00745963"/>
    <w:rsid w:val="0074635C"/>
    <w:rsid w:val="00746452"/>
    <w:rsid w:val="007478B3"/>
    <w:rsid w:val="00747D7F"/>
    <w:rsid w:val="007501C2"/>
    <w:rsid w:val="0075039E"/>
    <w:rsid w:val="0075081C"/>
    <w:rsid w:val="00751FEB"/>
    <w:rsid w:val="00753A75"/>
    <w:rsid w:val="007552DD"/>
    <w:rsid w:val="007557D1"/>
    <w:rsid w:val="00756D84"/>
    <w:rsid w:val="00757099"/>
    <w:rsid w:val="0076025D"/>
    <w:rsid w:val="00761089"/>
    <w:rsid w:val="00761199"/>
    <w:rsid w:val="007616D7"/>
    <w:rsid w:val="00761760"/>
    <w:rsid w:val="00762645"/>
    <w:rsid w:val="0076393F"/>
    <w:rsid w:val="00764801"/>
    <w:rsid w:val="00764A43"/>
    <w:rsid w:val="00765619"/>
    <w:rsid w:val="00765A38"/>
    <w:rsid w:val="00765A50"/>
    <w:rsid w:val="00765DF7"/>
    <w:rsid w:val="007665C1"/>
    <w:rsid w:val="00766A6E"/>
    <w:rsid w:val="0076778F"/>
    <w:rsid w:val="00767DE7"/>
    <w:rsid w:val="007719FD"/>
    <w:rsid w:val="00771DC4"/>
    <w:rsid w:val="00772EAC"/>
    <w:rsid w:val="00773727"/>
    <w:rsid w:val="00774546"/>
    <w:rsid w:val="0077538A"/>
    <w:rsid w:val="00775AB7"/>
    <w:rsid w:val="00775E85"/>
    <w:rsid w:val="007761D8"/>
    <w:rsid w:val="00776B27"/>
    <w:rsid w:val="00777359"/>
    <w:rsid w:val="00777A3F"/>
    <w:rsid w:val="00780107"/>
    <w:rsid w:val="00780A48"/>
    <w:rsid w:val="00781129"/>
    <w:rsid w:val="007821B6"/>
    <w:rsid w:val="00782304"/>
    <w:rsid w:val="00782C65"/>
    <w:rsid w:val="00784430"/>
    <w:rsid w:val="00784B46"/>
    <w:rsid w:val="00785ADA"/>
    <w:rsid w:val="00786528"/>
    <w:rsid w:val="00786D57"/>
    <w:rsid w:val="00787E3C"/>
    <w:rsid w:val="00787FCE"/>
    <w:rsid w:val="007911E2"/>
    <w:rsid w:val="007913C2"/>
    <w:rsid w:val="00792F71"/>
    <w:rsid w:val="007943C2"/>
    <w:rsid w:val="00794A43"/>
    <w:rsid w:val="007959DE"/>
    <w:rsid w:val="007962C4"/>
    <w:rsid w:val="00796625"/>
    <w:rsid w:val="00796D81"/>
    <w:rsid w:val="00797188"/>
    <w:rsid w:val="00797294"/>
    <w:rsid w:val="0079755E"/>
    <w:rsid w:val="00797B52"/>
    <w:rsid w:val="00797FF4"/>
    <w:rsid w:val="007A17B8"/>
    <w:rsid w:val="007A2695"/>
    <w:rsid w:val="007A2F1C"/>
    <w:rsid w:val="007A321D"/>
    <w:rsid w:val="007A6E43"/>
    <w:rsid w:val="007A7850"/>
    <w:rsid w:val="007A7E80"/>
    <w:rsid w:val="007B0CF6"/>
    <w:rsid w:val="007B0DB3"/>
    <w:rsid w:val="007B1F20"/>
    <w:rsid w:val="007B2637"/>
    <w:rsid w:val="007B2A9A"/>
    <w:rsid w:val="007B2DC6"/>
    <w:rsid w:val="007B329D"/>
    <w:rsid w:val="007B38D8"/>
    <w:rsid w:val="007B4BB1"/>
    <w:rsid w:val="007B550B"/>
    <w:rsid w:val="007B59B9"/>
    <w:rsid w:val="007B60BF"/>
    <w:rsid w:val="007B626A"/>
    <w:rsid w:val="007B6FEF"/>
    <w:rsid w:val="007B71F8"/>
    <w:rsid w:val="007C0F9C"/>
    <w:rsid w:val="007C1F2D"/>
    <w:rsid w:val="007C1FD3"/>
    <w:rsid w:val="007C2C65"/>
    <w:rsid w:val="007C3BA1"/>
    <w:rsid w:val="007C5CA9"/>
    <w:rsid w:val="007C5F14"/>
    <w:rsid w:val="007C783B"/>
    <w:rsid w:val="007D007E"/>
    <w:rsid w:val="007D0398"/>
    <w:rsid w:val="007D113A"/>
    <w:rsid w:val="007D1564"/>
    <w:rsid w:val="007D2344"/>
    <w:rsid w:val="007D2871"/>
    <w:rsid w:val="007D29F6"/>
    <w:rsid w:val="007D3CFE"/>
    <w:rsid w:val="007D669C"/>
    <w:rsid w:val="007D7E83"/>
    <w:rsid w:val="007E0204"/>
    <w:rsid w:val="007E0588"/>
    <w:rsid w:val="007E0740"/>
    <w:rsid w:val="007E1001"/>
    <w:rsid w:val="007E2F62"/>
    <w:rsid w:val="007E3CE5"/>
    <w:rsid w:val="007E40AC"/>
    <w:rsid w:val="007E5346"/>
    <w:rsid w:val="007E5B02"/>
    <w:rsid w:val="007E6110"/>
    <w:rsid w:val="007E6705"/>
    <w:rsid w:val="007E69E0"/>
    <w:rsid w:val="007E6C86"/>
    <w:rsid w:val="007E6D22"/>
    <w:rsid w:val="007E6F66"/>
    <w:rsid w:val="007E72F1"/>
    <w:rsid w:val="007E7466"/>
    <w:rsid w:val="007F0683"/>
    <w:rsid w:val="007F1B1C"/>
    <w:rsid w:val="007F20D8"/>
    <w:rsid w:val="007F3627"/>
    <w:rsid w:val="007F434B"/>
    <w:rsid w:val="00800816"/>
    <w:rsid w:val="00800DA7"/>
    <w:rsid w:val="00800DED"/>
    <w:rsid w:val="00801C1B"/>
    <w:rsid w:val="0080221D"/>
    <w:rsid w:val="00802909"/>
    <w:rsid w:val="00802D12"/>
    <w:rsid w:val="00804AF3"/>
    <w:rsid w:val="00804C29"/>
    <w:rsid w:val="00804F94"/>
    <w:rsid w:val="00805FF6"/>
    <w:rsid w:val="00806ED2"/>
    <w:rsid w:val="00807653"/>
    <w:rsid w:val="00807EF3"/>
    <w:rsid w:val="008112E4"/>
    <w:rsid w:val="008113BA"/>
    <w:rsid w:val="008120AD"/>
    <w:rsid w:val="00812141"/>
    <w:rsid w:val="008125B6"/>
    <w:rsid w:val="00812601"/>
    <w:rsid w:val="008131F1"/>
    <w:rsid w:val="00813495"/>
    <w:rsid w:val="0081460B"/>
    <w:rsid w:val="00814ADB"/>
    <w:rsid w:val="00814EEC"/>
    <w:rsid w:val="0081515A"/>
    <w:rsid w:val="0081594F"/>
    <w:rsid w:val="0081641A"/>
    <w:rsid w:val="008206C0"/>
    <w:rsid w:val="00820C76"/>
    <w:rsid w:val="0082137A"/>
    <w:rsid w:val="008214BC"/>
    <w:rsid w:val="00822E60"/>
    <w:rsid w:val="008233A7"/>
    <w:rsid w:val="00823C09"/>
    <w:rsid w:val="00823C55"/>
    <w:rsid w:val="008241A9"/>
    <w:rsid w:val="00824DF7"/>
    <w:rsid w:val="008250FC"/>
    <w:rsid w:val="00826731"/>
    <w:rsid w:val="0082703A"/>
    <w:rsid w:val="00827541"/>
    <w:rsid w:val="00827695"/>
    <w:rsid w:val="00832962"/>
    <w:rsid w:val="00832D11"/>
    <w:rsid w:val="00833651"/>
    <w:rsid w:val="00833944"/>
    <w:rsid w:val="00833AA5"/>
    <w:rsid w:val="00833E40"/>
    <w:rsid w:val="0083408A"/>
    <w:rsid w:val="008340B7"/>
    <w:rsid w:val="00836C5E"/>
    <w:rsid w:val="00837631"/>
    <w:rsid w:val="00840286"/>
    <w:rsid w:val="00840313"/>
    <w:rsid w:val="008409DE"/>
    <w:rsid w:val="0084109E"/>
    <w:rsid w:val="00842713"/>
    <w:rsid w:val="00842A82"/>
    <w:rsid w:val="008437AE"/>
    <w:rsid w:val="00843F0E"/>
    <w:rsid w:val="00844D41"/>
    <w:rsid w:val="0084551A"/>
    <w:rsid w:val="00845AB1"/>
    <w:rsid w:val="00846102"/>
    <w:rsid w:val="008462A2"/>
    <w:rsid w:val="00846A82"/>
    <w:rsid w:val="008476CA"/>
    <w:rsid w:val="008477B5"/>
    <w:rsid w:val="00847982"/>
    <w:rsid w:val="00851703"/>
    <w:rsid w:val="00851A21"/>
    <w:rsid w:val="008521F0"/>
    <w:rsid w:val="008527B8"/>
    <w:rsid w:val="008528DA"/>
    <w:rsid w:val="008536AD"/>
    <w:rsid w:val="00853D45"/>
    <w:rsid w:val="00855B60"/>
    <w:rsid w:val="00856064"/>
    <w:rsid w:val="0085693A"/>
    <w:rsid w:val="00856C08"/>
    <w:rsid w:val="00856FDA"/>
    <w:rsid w:val="00860B95"/>
    <w:rsid w:val="00861014"/>
    <w:rsid w:val="008611DA"/>
    <w:rsid w:val="00861210"/>
    <w:rsid w:val="0086169F"/>
    <w:rsid w:val="00861E9A"/>
    <w:rsid w:val="00863F63"/>
    <w:rsid w:val="00864018"/>
    <w:rsid w:val="00864190"/>
    <w:rsid w:val="008643D7"/>
    <w:rsid w:val="00865B27"/>
    <w:rsid w:val="00865CEB"/>
    <w:rsid w:val="00865CEC"/>
    <w:rsid w:val="008660F0"/>
    <w:rsid w:val="00871846"/>
    <w:rsid w:val="008730FE"/>
    <w:rsid w:val="008732C5"/>
    <w:rsid w:val="008745A0"/>
    <w:rsid w:val="0087472E"/>
    <w:rsid w:val="00874AE9"/>
    <w:rsid w:val="00875D73"/>
    <w:rsid w:val="00876256"/>
    <w:rsid w:val="0087699B"/>
    <w:rsid w:val="008769A5"/>
    <w:rsid w:val="00880BBD"/>
    <w:rsid w:val="008812BB"/>
    <w:rsid w:val="00881C86"/>
    <w:rsid w:val="00882111"/>
    <w:rsid w:val="008822C4"/>
    <w:rsid w:val="00882AF6"/>
    <w:rsid w:val="00882C6C"/>
    <w:rsid w:val="008844D8"/>
    <w:rsid w:val="008848B9"/>
    <w:rsid w:val="00885E70"/>
    <w:rsid w:val="00886774"/>
    <w:rsid w:val="00886C34"/>
    <w:rsid w:val="00886C9E"/>
    <w:rsid w:val="008879AD"/>
    <w:rsid w:val="0089061D"/>
    <w:rsid w:val="00890C8C"/>
    <w:rsid w:val="00891934"/>
    <w:rsid w:val="008921F5"/>
    <w:rsid w:val="00892465"/>
    <w:rsid w:val="00892C66"/>
    <w:rsid w:val="008935DF"/>
    <w:rsid w:val="00894E7D"/>
    <w:rsid w:val="0089526C"/>
    <w:rsid w:val="008959F4"/>
    <w:rsid w:val="00896FD4"/>
    <w:rsid w:val="008974E1"/>
    <w:rsid w:val="008A0CC5"/>
    <w:rsid w:val="008A1FB0"/>
    <w:rsid w:val="008A4182"/>
    <w:rsid w:val="008A553B"/>
    <w:rsid w:val="008A5CE1"/>
    <w:rsid w:val="008A60E2"/>
    <w:rsid w:val="008A6D30"/>
    <w:rsid w:val="008A7911"/>
    <w:rsid w:val="008A7AE8"/>
    <w:rsid w:val="008B005F"/>
    <w:rsid w:val="008B014F"/>
    <w:rsid w:val="008B07C4"/>
    <w:rsid w:val="008B087E"/>
    <w:rsid w:val="008B17B2"/>
    <w:rsid w:val="008B19DA"/>
    <w:rsid w:val="008B32AC"/>
    <w:rsid w:val="008B3507"/>
    <w:rsid w:val="008B37F8"/>
    <w:rsid w:val="008B48A1"/>
    <w:rsid w:val="008B5362"/>
    <w:rsid w:val="008B72B5"/>
    <w:rsid w:val="008C006C"/>
    <w:rsid w:val="008C019F"/>
    <w:rsid w:val="008C4797"/>
    <w:rsid w:val="008C47C5"/>
    <w:rsid w:val="008C4A9E"/>
    <w:rsid w:val="008C54CA"/>
    <w:rsid w:val="008C677F"/>
    <w:rsid w:val="008C69D1"/>
    <w:rsid w:val="008C76F2"/>
    <w:rsid w:val="008C7E3C"/>
    <w:rsid w:val="008D0157"/>
    <w:rsid w:val="008D1261"/>
    <w:rsid w:val="008D12EF"/>
    <w:rsid w:val="008D2796"/>
    <w:rsid w:val="008D311F"/>
    <w:rsid w:val="008D37F4"/>
    <w:rsid w:val="008D3AB3"/>
    <w:rsid w:val="008D4322"/>
    <w:rsid w:val="008D50B3"/>
    <w:rsid w:val="008D5F43"/>
    <w:rsid w:val="008D6D8D"/>
    <w:rsid w:val="008E08C3"/>
    <w:rsid w:val="008E22B7"/>
    <w:rsid w:val="008E254A"/>
    <w:rsid w:val="008E29FE"/>
    <w:rsid w:val="008E2ED7"/>
    <w:rsid w:val="008E3056"/>
    <w:rsid w:val="008E3F5D"/>
    <w:rsid w:val="008E44E1"/>
    <w:rsid w:val="008E4F4F"/>
    <w:rsid w:val="008E5D25"/>
    <w:rsid w:val="008E66CF"/>
    <w:rsid w:val="008E68F4"/>
    <w:rsid w:val="008E6C90"/>
    <w:rsid w:val="008E6EE0"/>
    <w:rsid w:val="008F0AAC"/>
    <w:rsid w:val="008F40B1"/>
    <w:rsid w:val="008F4428"/>
    <w:rsid w:val="008F47D6"/>
    <w:rsid w:val="008F51FF"/>
    <w:rsid w:val="008F565C"/>
    <w:rsid w:val="008F5EE4"/>
    <w:rsid w:val="008F6525"/>
    <w:rsid w:val="008F7277"/>
    <w:rsid w:val="008F7AC9"/>
    <w:rsid w:val="00900667"/>
    <w:rsid w:val="009013A6"/>
    <w:rsid w:val="009036EA"/>
    <w:rsid w:val="00903949"/>
    <w:rsid w:val="00903B46"/>
    <w:rsid w:val="0090486C"/>
    <w:rsid w:val="00904CBD"/>
    <w:rsid w:val="0090513C"/>
    <w:rsid w:val="009055E4"/>
    <w:rsid w:val="0091131F"/>
    <w:rsid w:val="0091163C"/>
    <w:rsid w:val="00911F99"/>
    <w:rsid w:val="00912119"/>
    <w:rsid w:val="00912453"/>
    <w:rsid w:val="00912E91"/>
    <w:rsid w:val="00913652"/>
    <w:rsid w:val="00916DCB"/>
    <w:rsid w:val="00917702"/>
    <w:rsid w:val="00917C5F"/>
    <w:rsid w:val="009203A6"/>
    <w:rsid w:val="009207BF"/>
    <w:rsid w:val="00920FE9"/>
    <w:rsid w:val="009211B2"/>
    <w:rsid w:val="00923128"/>
    <w:rsid w:val="009235A1"/>
    <w:rsid w:val="00923CDD"/>
    <w:rsid w:val="009243B6"/>
    <w:rsid w:val="0092477B"/>
    <w:rsid w:val="00924796"/>
    <w:rsid w:val="00925DCC"/>
    <w:rsid w:val="00925E6F"/>
    <w:rsid w:val="00927140"/>
    <w:rsid w:val="009276C2"/>
    <w:rsid w:val="00931070"/>
    <w:rsid w:val="0093159C"/>
    <w:rsid w:val="009317D6"/>
    <w:rsid w:val="00931C7C"/>
    <w:rsid w:val="00932EFE"/>
    <w:rsid w:val="00933408"/>
    <w:rsid w:val="00933E87"/>
    <w:rsid w:val="00934250"/>
    <w:rsid w:val="00934C50"/>
    <w:rsid w:val="00935796"/>
    <w:rsid w:val="009363D0"/>
    <w:rsid w:val="00936643"/>
    <w:rsid w:val="00937226"/>
    <w:rsid w:val="009377EE"/>
    <w:rsid w:val="00937BB9"/>
    <w:rsid w:val="00937C32"/>
    <w:rsid w:val="00940E80"/>
    <w:rsid w:val="00941BE9"/>
    <w:rsid w:val="00941F42"/>
    <w:rsid w:val="0094203E"/>
    <w:rsid w:val="00942164"/>
    <w:rsid w:val="009426EB"/>
    <w:rsid w:val="00942FBF"/>
    <w:rsid w:val="009450F7"/>
    <w:rsid w:val="009452BE"/>
    <w:rsid w:val="0094684A"/>
    <w:rsid w:val="00947E39"/>
    <w:rsid w:val="00950632"/>
    <w:rsid w:val="00951964"/>
    <w:rsid w:val="00951FAE"/>
    <w:rsid w:val="009523AF"/>
    <w:rsid w:val="00953174"/>
    <w:rsid w:val="00953D00"/>
    <w:rsid w:val="00953E09"/>
    <w:rsid w:val="009540AB"/>
    <w:rsid w:val="0095487B"/>
    <w:rsid w:val="00955BF0"/>
    <w:rsid w:val="009577F0"/>
    <w:rsid w:val="00957DC7"/>
    <w:rsid w:val="009604AA"/>
    <w:rsid w:val="009606D4"/>
    <w:rsid w:val="0096082C"/>
    <w:rsid w:val="00961E4C"/>
    <w:rsid w:val="00962DDE"/>
    <w:rsid w:val="0096349A"/>
    <w:rsid w:val="00964F17"/>
    <w:rsid w:val="0096509C"/>
    <w:rsid w:val="009656F9"/>
    <w:rsid w:val="009659C4"/>
    <w:rsid w:val="009666EF"/>
    <w:rsid w:val="0096725A"/>
    <w:rsid w:val="00967B0C"/>
    <w:rsid w:val="00967D17"/>
    <w:rsid w:val="00967DA8"/>
    <w:rsid w:val="009705D3"/>
    <w:rsid w:val="00970B20"/>
    <w:rsid w:val="009716C4"/>
    <w:rsid w:val="0097202E"/>
    <w:rsid w:val="00973A7C"/>
    <w:rsid w:val="00974FE0"/>
    <w:rsid w:val="00975192"/>
    <w:rsid w:val="0097559B"/>
    <w:rsid w:val="0097645B"/>
    <w:rsid w:val="009769A6"/>
    <w:rsid w:val="0097751A"/>
    <w:rsid w:val="009800BB"/>
    <w:rsid w:val="00980537"/>
    <w:rsid w:val="00981282"/>
    <w:rsid w:val="00983377"/>
    <w:rsid w:val="00983782"/>
    <w:rsid w:val="009842CE"/>
    <w:rsid w:val="00985070"/>
    <w:rsid w:val="00985A3A"/>
    <w:rsid w:val="00985F8A"/>
    <w:rsid w:val="00986732"/>
    <w:rsid w:val="009872E8"/>
    <w:rsid w:val="0098758A"/>
    <w:rsid w:val="009906A7"/>
    <w:rsid w:val="00990823"/>
    <w:rsid w:val="009918B5"/>
    <w:rsid w:val="009918C6"/>
    <w:rsid w:val="00991E62"/>
    <w:rsid w:val="00992369"/>
    <w:rsid w:val="0099247A"/>
    <w:rsid w:val="00992CD9"/>
    <w:rsid w:val="00992F06"/>
    <w:rsid w:val="009936C3"/>
    <w:rsid w:val="0099410E"/>
    <w:rsid w:val="009949C8"/>
    <w:rsid w:val="00994A23"/>
    <w:rsid w:val="00994BF6"/>
    <w:rsid w:val="00994C44"/>
    <w:rsid w:val="0099545E"/>
    <w:rsid w:val="0099573B"/>
    <w:rsid w:val="00995E7E"/>
    <w:rsid w:val="00996587"/>
    <w:rsid w:val="00996F8B"/>
    <w:rsid w:val="009A05D8"/>
    <w:rsid w:val="009A06C0"/>
    <w:rsid w:val="009A09F2"/>
    <w:rsid w:val="009A1EC9"/>
    <w:rsid w:val="009A203F"/>
    <w:rsid w:val="009A2789"/>
    <w:rsid w:val="009A2811"/>
    <w:rsid w:val="009A300D"/>
    <w:rsid w:val="009A3154"/>
    <w:rsid w:val="009A3572"/>
    <w:rsid w:val="009A35A1"/>
    <w:rsid w:val="009A45B1"/>
    <w:rsid w:val="009A4A0D"/>
    <w:rsid w:val="009A4C20"/>
    <w:rsid w:val="009A51F4"/>
    <w:rsid w:val="009A5313"/>
    <w:rsid w:val="009A6FE5"/>
    <w:rsid w:val="009A7EC6"/>
    <w:rsid w:val="009B0E90"/>
    <w:rsid w:val="009B26D0"/>
    <w:rsid w:val="009B2D2A"/>
    <w:rsid w:val="009B384D"/>
    <w:rsid w:val="009B3B7F"/>
    <w:rsid w:val="009B42C8"/>
    <w:rsid w:val="009B4509"/>
    <w:rsid w:val="009B4D4B"/>
    <w:rsid w:val="009B50B2"/>
    <w:rsid w:val="009B73D0"/>
    <w:rsid w:val="009B7913"/>
    <w:rsid w:val="009C00E6"/>
    <w:rsid w:val="009C098D"/>
    <w:rsid w:val="009C12CF"/>
    <w:rsid w:val="009C1C9D"/>
    <w:rsid w:val="009C1D08"/>
    <w:rsid w:val="009C2467"/>
    <w:rsid w:val="009C673F"/>
    <w:rsid w:val="009C77FD"/>
    <w:rsid w:val="009C7EFF"/>
    <w:rsid w:val="009D0387"/>
    <w:rsid w:val="009D0FEF"/>
    <w:rsid w:val="009D12C1"/>
    <w:rsid w:val="009D148C"/>
    <w:rsid w:val="009D2A63"/>
    <w:rsid w:val="009D477D"/>
    <w:rsid w:val="009D47EB"/>
    <w:rsid w:val="009D542D"/>
    <w:rsid w:val="009D7BD2"/>
    <w:rsid w:val="009E1541"/>
    <w:rsid w:val="009E216F"/>
    <w:rsid w:val="009E3955"/>
    <w:rsid w:val="009E3DD0"/>
    <w:rsid w:val="009E3F66"/>
    <w:rsid w:val="009E4991"/>
    <w:rsid w:val="009E4EFA"/>
    <w:rsid w:val="009E5968"/>
    <w:rsid w:val="009E5A76"/>
    <w:rsid w:val="009E607C"/>
    <w:rsid w:val="009E7360"/>
    <w:rsid w:val="009E7673"/>
    <w:rsid w:val="009F1262"/>
    <w:rsid w:val="009F14E7"/>
    <w:rsid w:val="009F2CEA"/>
    <w:rsid w:val="009F5A46"/>
    <w:rsid w:val="009F6AB9"/>
    <w:rsid w:val="009F6D92"/>
    <w:rsid w:val="009F6F85"/>
    <w:rsid w:val="00A009EC"/>
    <w:rsid w:val="00A00BE9"/>
    <w:rsid w:val="00A01727"/>
    <w:rsid w:val="00A0189F"/>
    <w:rsid w:val="00A01B9B"/>
    <w:rsid w:val="00A01D48"/>
    <w:rsid w:val="00A01D6B"/>
    <w:rsid w:val="00A01F6B"/>
    <w:rsid w:val="00A0223F"/>
    <w:rsid w:val="00A026C0"/>
    <w:rsid w:val="00A029CF"/>
    <w:rsid w:val="00A02B1C"/>
    <w:rsid w:val="00A03291"/>
    <w:rsid w:val="00A034BB"/>
    <w:rsid w:val="00A0352C"/>
    <w:rsid w:val="00A03EB7"/>
    <w:rsid w:val="00A0491F"/>
    <w:rsid w:val="00A04D99"/>
    <w:rsid w:val="00A07008"/>
    <w:rsid w:val="00A07031"/>
    <w:rsid w:val="00A073D7"/>
    <w:rsid w:val="00A07A4D"/>
    <w:rsid w:val="00A07ABC"/>
    <w:rsid w:val="00A07EBD"/>
    <w:rsid w:val="00A117EF"/>
    <w:rsid w:val="00A11B2A"/>
    <w:rsid w:val="00A120AB"/>
    <w:rsid w:val="00A128AA"/>
    <w:rsid w:val="00A12CE8"/>
    <w:rsid w:val="00A13654"/>
    <w:rsid w:val="00A13D36"/>
    <w:rsid w:val="00A15569"/>
    <w:rsid w:val="00A155D0"/>
    <w:rsid w:val="00A1568C"/>
    <w:rsid w:val="00A17A9C"/>
    <w:rsid w:val="00A17C68"/>
    <w:rsid w:val="00A200FA"/>
    <w:rsid w:val="00A201D8"/>
    <w:rsid w:val="00A20BF5"/>
    <w:rsid w:val="00A20FAD"/>
    <w:rsid w:val="00A21046"/>
    <w:rsid w:val="00A21F01"/>
    <w:rsid w:val="00A223A7"/>
    <w:rsid w:val="00A24FA7"/>
    <w:rsid w:val="00A304CF"/>
    <w:rsid w:val="00A30615"/>
    <w:rsid w:val="00A308C6"/>
    <w:rsid w:val="00A31317"/>
    <w:rsid w:val="00A31FE6"/>
    <w:rsid w:val="00A32894"/>
    <w:rsid w:val="00A33112"/>
    <w:rsid w:val="00A33658"/>
    <w:rsid w:val="00A336AC"/>
    <w:rsid w:val="00A33F2D"/>
    <w:rsid w:val="00A344C7"/>
    <w:rsid w:val="00A35302"/>
    <w:rsid w:val="00A35AF8"/>
    <w:rsid w:val="00A35B06"/>
    <w:rsid w:val="00A368D9"/>
    <w:rsid w:val="00A36CBD"/>
    <w:rsid w:val="00A37173"/>
    <w:rsid w:val="00A40215"/>
    <w:rsid w:val="00A407CF"/>
    <w:rsid w:val="00A41FF2"/>
    <w:rsid w:val="00A4214B"/>
    <w:rsid w:val="00A4263E"/>
    <w:rsid w:val="00A42F21"/>
    <w:rsid w:val="00A436F8"/>
    <w:rsid w:val="00A44691"/>
    <w:rsid w:val="00A44F59"/>
    <w:rsid w:val="00A46B2A"/>
    <w:rsid w:val="00A477BA"/>
    <w:rsid w:val="00A47CBA"/>
    <w:rsid w:val="00A47E9C"/>
    <w:rsid w:val="00A5075F"/>
    <w:rsid w:val="00A52C62"/>
    <w:rsid w:val="00A53237"/>
    <w:rsid w:val="00A5330E"/>
    <w:rsid w:val="00A5377A"/>
    <w:rsid w:val="00A5378A"/>
    <w:rsid w:val="00A5535C"/>
    <w:rsid w:val="00A55864"/>
    <w:rsid w:val="00A567A2"/>
    <w:rsid w:val="00A579D3"/>
    <w:rsid w:val="00A57C76"/>
    <w:rsid w:val="00A57F7A"/>
    <w:rsid w:val="00A57FB4"/>
    <w:rsid w:val="00A60AC3"/>
    <w:rsid w:val="00A60B62"/>
    <w:rsid w:val="00A6131B"/>
    <w:rsid w:val="00A6188A"/>
    <w:rsid w:val="00A620F9"/>
    <w:rsid w:val="00A63474"/>
    <w:rsid w:val="00A63C23"/>
    <w:rsid w:val="00A640E7"/>
    <w:rsid w:val="00A65752"/>
    <w:rsid w:val="00A65D3E"/>
    <w:rsid w:val="00A661C1"/>
    <w:rsid w:val="00A66F56"/>
    <w:rsid w:val="00A67550"/>
    <w:rsid w:val="00A71C96"/>
    <w:rsid w:val="00A72007"/>
    <w:rsid w:val="00A721ED"/>
    <w:rsid w:val="00A72209"/>
    <w:rsid w:val="00A729DC"/>
    <w:rsid w:val="00A73702"/>
    <w:rsid w:val="00A7376B"/>
    <w:rsid w:val="00A73E7C"/>
    <w:rsid w:val="00A7431B"/>
    <w:rsid w:val="00A7747B"/>
    <w:rsid w:val="00A77E1C"/>
    <w:rsid w:val="00A80967"/>
    <w:rsid w:val="00A80F8B"/>
    <w:rsid w:val="00A81518"/>
    <w:rsid w:val="00A815EF"/>
    <w:rsid w:val="00A824EF"/>
    <w:rsid w:val="00A82BCA"/>
    <w:rsid w:val="00A82F86"/>
    <w:rsid w:val="00A83C13"/>
    <w:rsid w:val="00A84169"/>
    <w:rsid w:val="00A8454C"/>
    <w:rsid w:val="00A857FE"/>
    <w:rsid w:val="00A87177"/>
    <w:rsid w:val="00A9060B"/>
    <w:rsid w:val="00A90955"/>
    <w:rsid w:val="00A91530"/>
    <w:rsid w:val="00A917C6"/>
    <w:rsid w:val="00A91FD5"/>
    <w:rsid w:val="00A92AF5"/>
    <w:rsid w:val="00A92E49"/>
    <w:rsid w:val="00A9311B"/>
    <w:rsid w:val="00A9315A"/>
    <w:rsid w:val="00A9337D"/>
    <w:rsid w:val="00A94329"/>
    <w:rsid w:val="00A95930"/>
    <w:rsid w:val="00A97497"/>
    <w:rsid w:val="00A978DE"/>
    <w:rsid w:val="00A97E5C"/>
    <w:rsid w:val="00AA01F8"/>
    <w:rsid w:val="00AA047A"/>
    <w:rsid w:val="00AA0537"/>
    <w:rsid w:val="00AA06D4"/>
    <w:rsid w:val="00AA1964"/>
    <w:rsid w:val="00AA2B56"/>
    <w:rsid w:val="00AA3269"/>
    <w:rsid w:val="00AA368E"/>
    <w:rsid w:val="00AA457B"/>
    <w:rsid w:val="00AA47C8"/>
    <w:rsid w:val="00AA4931"/>
    <w:rsid w:val="00AA53D2"/>
    <w:rsid w:val="00AA7071"/>
    <w:rsid w:val="00AA74F4"/>
    <w:rsid w:val="00AA7E1D"/>
    <w:rsid w:val="00AB007E"/>
    <w:rsid w:val="00AB0090"/>
    <w:rsid w:val="00AB013E"/>
    <w:rsid w:val="00AB044D"/>
    <w:rsid w:val="00AB071C"/>
    <w:rsid w:val="00AB1470"/>
    <w:rsid w:val="00AB151F"/>
    <w:rsid w:val="00AB1B9E"/>
    <w:rsid w:val="00AB1C12"/>
    <w:rsid w:val="00AB1D00"/>
    <w:rsid w:val="00AB2BC6"/>
    <w:rsid w:val="00AB395F"/>
    <w:rsid w:val="00AB3CA8"/>
    <w:rsid w:val="00AB3D58"/>
    <w:rsid w:val="00AB49D1"/>
    <w:rsid w:val="00AB4A35"/>
    <w:rsid w:val="00AC0E9F"/>
    <w:rsid w:val="00AC18B3"/>
    <w:rsid w:val="00AC316E"/>
    <w:rsid w:val="00AC3E58"/>
    <w:rsid w:val="00AC446C"/>
    <w:rsid w:val="00AC4AC3"/>
    <w:rsid w:val="00AC4BEC"/>
    <w:rsid w:val="00AC4E50"/>
    <w:rsid w:val="00AC6910"/>
    <w:rsid w:val="00AC6F6C"/>
    <w:rsid w:val="00AC7ACA"/>
    <w:rsid w:val="00AC7DE3"/>
    <w:rsid w:val="00AD0746"/>
    <w:rsid w:val="00AD0D76"/>
    <w:rsid w:val="00AD0DD2"/>
    <w:rsid w:val="00AD0ED5"/>
    <w:rsid w:val="00AD118A"/>
    <w:rsid w:val="00AD1C7D"/>
    <w:rsid w:val="00AD2543"/>
    <w:rsid w:val="00AD30E7"/>
    <w:rsid w:val="00AD44FF"/>
    <w:rsid w:val="00AD5134"/>
    <w:rsid w:val="00AD53C2"/>
    <w:rsid w:val="00AD5AEF"/>
    <w:rsid w:val="00AD73EC"/>
    <w:rsid w:val="00AD745E"/>
    <w:rsid w:val="00AE038A"/>
    <w:rsid w:val="00AE30D1"/>
    <w:rsid w:val="00AE5703"/>
    <w:rsid w:val="00AE5E24"/>
    <w:rsid w:val="00AE6214"/>
    <w:rsid w:val="00AE6905"/>
    <w:rsid w:val="00AE78AF"/>
    <w:rsid w:val="00AE7EFC"/>
    <w:rsid w:val="00AF24C6"/>
    <w:rsid w:val="00AF2F19"/>
    <w:rsid w:val="00AF5A30"/>
    <w:rsid w:val="00AF5AAE"/>
    <w:rsid w:val="00AF5BE7"/>
    <w:rsid w:val="00AF5C98"/>
    <w:rsid w:val="00AF5D44"/>
    <w:rsid w:val="00AF5D77"/>
    <w:rsid w:val="00AF65D1"/>
    <w:rsid w:val="00AF7309"/>
    <w:rsid w:val="00AF746F"/>
    <w:rsid w:val="00AF7692"/>
    <w:rsid w:val="00B00D62"/>
    <w:rsid w:val="00B0270D"/>
    <w:rsid w:val="00B02734"/>
    <w:rsid w:val="00B0273E"/>
    <w:rsid w:val="00B02849"/>
    <w:rsid w:val="00B03AD2"/>
    <w:rsid w:val="00B04761"/>
    <w:rsid w:val="00B05935"/>
    <w:rsid w:val="00B05D16"/>
    <w:rsid w:val="00B06ABB"/>
    <w:rsid w:val="00B07AE9"/>
    <w:rsid w:val="00B103A2"/>
    <w:rsid w:val="00B1059F"/>
    <w:rsid w:val="00B1099A"/>
    <w:rsid w:val="00B121B2"/>
    <w:rsid w:val="00B13C39"/>
    <w:rsid w:val="00B13D2E"/>
    <w:rsid w:val="00B13F26"/>
    <w:rsid w:val="00B14267"/>
    <w:rsid w:val="00B1468C"/>
    <w:rsid w:val="00B14F22"/>
    <w:rsid w:val="00B15704"/>
    <w:rsid w:val="00B15C79"/>
    <w:rsid w:val="00B1704B"/>
    <w:rsid w:val="00B17673"/>
    <w:rsid w:val="00B17770"/>
    <w:rsid w:val="00B17847"/>
    <w:rsid w:val="00B17963"/>
    <w:rsid w:val="00B17F75"/>
    <w:rsid w:val="00B20768"/>
    <w:rsid w:val="00B20CF4"/>
    <w:rsid w:val="00B21980"/>
    <w:rsid w:val="00B22372"/>
    <w:rsid w:val="00B22999"/>
    <w:rsid w:val="00B235DE"/>
    <w:rsid w:val="00B242A8"/>
    <w:rsid w:val="00B2491D"/>
    <w:rsid w:val="00B267A4"/>
    <w:rsid w:val="00B2775F"/>
    <w:rsid w:val="00B310B7"/>
    <w:rsid w:val="00B31CAB"/>
    <w:rsid w:val="00B32C77"/>
    <w:rsid w:val="00B32F52"/>
    <w:rsid w:val="00B33485"/>
    <w:rsid w:val="00B33BB1"/>
    <w:rsid w:val="00B35C1D"/>
    <w:rsid w:val="00B35D43"/>
    <w:rsid w:val="00B35F3B"/>
    <w:rsid w:val="00B36483"/>
    <w:rsid w:val="00B36FE9"/>
    <w:rsid w:val="00B371D8"/>
    <w:rsid w:val="00B4092F"/>
    <w:rsid w:val="00B40A52"/>
    <w:rsid w:val="00B416D9"/>
    <w:rsid w:val="00B43030"/>
    <w:rsid w:val="00B4419F"/>
    <w:rsid w:val="00B44FFF"/>
    <w:rsid w:val="00B45311"/>
    <w:rsid w:val="00B4536B"/>
    <w:rsid w:val="00B46415"/>
    <w:rsid w:val="00B4694C"/>
    <w:rsid w:val="00B46E43"/>
    <w:rsid w:val="00B46F5C"/>
    <w:rsid w:val="00B505B0"/>
    <w:rsid w:val="00B51F66"/>
    <w:rsid w:val="00B520E3"/>
    <w:rsid w:val="00B53A11"/>
    <w:rsid w:val="00B544A9"/>
    <w:rsid w:val="00B56F4D"/>
    <w:rsid w:val="00B57110"/>
    <w:rsid w:val="00B57C02"/>
    <w:rsid w:val="00B6054B"/>
    <w:rsid w:val="00B611FA"/>
    <w:rsid w:val="00B6146F"/>
    <w:rsid w:val="00B61865"/>
    <w:rsid w:val="00B61A8C"/>
    <w:rsid w:val="00B61FEE"/>
    <w:rsid w:val="00B623A9"/>
    <w:rsid w:val="00B635D7"/>
    <w:rsid w:val="00B63AD7"/>
    <w:rsid w:val="00B64AE9"/>
    <w:rsid w:val="00B65B71"/>
    <w:rsid w:val="00B677C2"/>
    <w:rsid w:val="00B67A0D"/>
    <w:rsid w:val="00B67B02"/>
    <w:rsid w:val="00B67B77"/>
    <w:rsid w:val="00B707A1"/>
    <w:rsid w:val="00B70FCD"/>
    <w:rsid w:val="00B74B60"/>
    <w:rsid w:val="00B7537F"/>
    <w:rsid w:val="00B7538C"/>
    <w:rsid w:val="00B75B58"/>
    <w:rsid w:val="00B7662C"/>
    <w:rsid w:val="00B773B1"/>
    <w:rsid w:val="00B77A31"/>
    <w:rsid w:val="00B80AA9"/>
    <w:rsid w:val="00B80FF9"/>
    <w:rsid w:val="00B8197D"/>
    <w:rsid w:val="00B81AA3"/>
    <w:rsid w:val="00B835CB"/>
    <w:rsid w:val="00B83B9F"/>
    <w:rsid w:val="00B83E3A"/>
    <w:rsid w:val="00B84034"/>
    <w:rsid w:val="00B84275"/>
    <w:rsid w:val="00B84640"/>
    <w:rsid w:val="00B8467B"/>
    <w:rsid w:val="00B84723"/>
    <w:rsid w:val="00B8496D"/>
    <w:rsid w:val="00B85B4D"/>
    <w:rsid w:val="00B8620F"/>
    <w:rsid w:val="00B8644B"/>
    <w:rsid w:val="00B86BA7"/>
    <w:rsid w:val="00B86FD9"/>
    <w:rsid w:val="00B87BAA"/>
    <w:rsid w:val="00B87EFD"/>
    <w:rsid w:val="00B909FE"/>
    <w:rsid w:val="00B91080"/>
    <w:rsid w:val="00B91A13"/>
    <w:rsid w:val="00B91DC5"/>
    <w:rsid w:val="00B920EB"/>
    <w:rsid w:val="00B920F7"/>
    <w:rsid w:val="00B92BBA"/>
    <w:rsid w:val="00B92DF2"/>
    <w:rsid w:val="00B92ECD"/>
    <w:rsid w:val="00B93169"/>
    <w:rsid w:val="00B93734"/>
    <w:rsid w:val="00B94705"/>
    <w:rsid w:val="00B94AE0"/>
    <w:rsid w:val="00B94F87"/>
    <w:rsid w:val="00B96648"/>
    <w:rsid w:val="00B971B3"/>
    <w:rsid w:val="00BA052D"/>
    <w:rsid w:val="00BA0767"/>
    <w:rsid w:val="00BA09E9"/>
    <w:rsid w:val="00BA1BE7"/>
    <w:rsid w:val="00BA3396"/>
    <w:rsid w:val="00BA54F7"/>
    <w:rsid w:val="00BA5E40"/>
    <w:rsid w:val="00BA75DA"/>
    <w:rsid w:val="00BB07B5"/>
    <w:rsid w:val="00BB253D"/>
    <w:rsid w:val="00BB3A60"/>
    <w:rsid w:val="00BB5989"/>
    <w:rsid w:val="00BB6267"/>
    <w:rsid w:val="00BB7110"/>
    <w:rsid w:val="00BC3C1F"/>
    <w:rsid w:val="00BC44E0"/>
    <w:rsid w:val="00BC59DB"/>
    <w:rsid w:val="00BC628D"/>
    <w:rsid w:val="00BC6E93"/>
    <w:rsid w:val="00BC79CF"/>
    <w:rsid w:val="00BD085F"/>
    <w:rsid w:val="00BD1A61"/>
    <w:rsid w:val="00BD1B1A"/>
    <w:rsid w:val="00BD1BD5"/>
    <w:rsid w:val="00BD2A90"/>
    <w:rsid w:val="00BD3CC6"/>
    <w:rsid w:val="00BD4B00"/>
    <w:rsid w:val="00BD5086"/>
    <w:rsid w:val="00BD5E75"/>
    <w:rsid w:val="00BD6678"/>
    <w:rsid w:val="00BD6B13"/>
    <w:rsid w:val="00BD7771"/>
    <w:rsid w:val="00BE012E"/>
    <w:rsid w:val="00BE063A"/>
    <w:rsid w:val="00BE12B3"/>
    <w:rsid w:val="00BE1666"/>
    <w:rsid w:val="00BE1D16"/>
    <w:rsid w:val="00BE1F8B"/>
    <w:rsid w:val="00BE24A4"/>
    <w:rsid w:val="00BE2592"/>
    <w:rsid w:val="00BE29FE"/>
    <w:rsid w:val="00BE38AB"/>
    <w:rsid w:val="00BE3E43"/>
    <w:rsid w:val="00BE4B0B"/>
    <w:rsid w:val="00BE5020"/>
    <w:rsid w:val="00BE57B2"/>
    <w:rsid w:val="00BE583F"/>
    <w:rsid w:val="00BE709F"/>
    <w:rsid w:val="00BE74D8"/>
    <w:rsid w:val="00BF0382"/>
    <w:rsid w:val="00BF141E"/>
    <w:rsid w:val="00BF16B6"/>
    <w:rsid w:val="00BF1F83"/>
    <w:rsid w:val="00BF3D2A"/>
    <w:rsid w:val="00BF4298"/>
    <w:rsid w:val="00BF5184"/>
    <w:rsid w:val="00BF71BC"/>
    <w:rsid w:val="00BF78EC"/>
    <w:rsid w:val="00C00B47"/>
    <w:rsid w:val="00C00F73"/>
    <w:rsid w:val="00C01853"/>
    <w:rsid w:val="00C0186E"/>
    <w:rsid w:val="00C02208"/>
    <w:rsid w:val="00C03764"/>
    <w:rsid w:val="00C0561F"/>
    <w:rsid w:val="00C06006"/>
    <w:rsid w:val="00C06F52"/>
    <w:rsid w:val="00C07544"/>
    <w:rsid w:val="00C10E8F"/>
    <w:rsid w:val="00C120B6"/>
    <w:rsid w:val="00C14D8F"/>
    <w:rsid w:val="00C15C60"/>
    <w:rsid w:val="00C15F31"/>
    <w:rsid w:val="00C15FA1"/>
    <w:rsid w:val="00C166F5"/>
    <w:rsid w:val="00C16A80"/>
    <w:rsid w:val="00C16E11"/>
    <w:rsid w:val="00C17171"/>
    <w:rsid w:val="00C179BA"/>
    <w:rsid w:val="00C17DD0"/>
    <w:rsid w:val="00C20619"/>
    <w:rsid w:val="00C20C69"/>
    <w:rsid w:val="00C20CFB"/>
    <w:rsid w:val="00C2234D"/>
    <w:rsid w:val="00C224E2"/>
    <w:rsid w:val="00C22FD4"/>
    <w:rsid w:val="00C23160"/>
    <w:rsid w:val="00C23BDE"/>
    <w:rsid w:val="00C23D7E"/>
    <w:rsid w:val="00C269CA"/>
    <w:rsid w:val="00C27213"/>
    <w:rsid w:val="00C311BD"/>
    <w:rsid w:val="00C312CF"/>
    <w:rsid w:val="00C32103"/>
    <w:rsid w:val="00C32646"/>
    <w:rsid w:val="00C3289B"/>
    <w:rsid w:val="00C33633"/>
    <w:rsid w:val="00C3463E"/>
    <w:rsid w:val="00C35D80"/>
    <w:rsid w:val="00C3607E"/>
    <w:rsid w:val="00C367F2"/>
    <w:rsid w:val="00C37403"/>
    <w:rsid w:val="00C427B0"/>
    <w:rsid w:val="00C42901"/>
    <w:rsid w:val="00C42D2E"/>
    <w:rsid w:val="00C437F8"/>
    <w:rsid w:val="00C43C9B"/>
    <w:rsid w:val="00C44303"/>
    <w:rsid w:val="00C44425"/>
    <w:rsid w:val="00C44E15"/>
    <w:rsid w:val="00C461FB"/>
    <w:rsid w:val="00C47018"/>
    <w:rsid w:val="00C47412"/>
    <w:rsid w:val="00C47C2F"/>
    <w:rsid w:val="00C50653"/>
    <w:rsid w:val="00C50FA9"/>
    <w:rsid w:val="00C51184"/>
    <w:rsid w:val="00C522B6"/>
    <w:rsid w:val="00C52BC8"/>
    <w:rsid w:val="00C52CB2"/>
    <w:rsid w:val="00C539ED"/>
    <w:rsid w:val="00C55DAE"/>
    <w:rsid w:val="00C56165"/>
    <w:rsid w:val="00C56DD4"/>
    <w:rsid w:val="00C57922"/>
    <w:rsid w:val="00C57F67"/>
    <w:rsid w:val="00C60035"/>
    <w:rsid w:val="00C60D20"/>
    <w:rsid w:val="00C60E8B"/>
    <w:rsid w:val="00C6166A"/>
    <w:rsid w:val="00C61C46"/>
    <w:rsid w:val="00C62936"/>
    <w:rsid w:val="00C62C2A"/>
    <w:rsid w:val="00C62DC1"/>
    <w:rsid w:val="00C62DF4"/>
    <w:rsid w:val="00C638DA"/>
    <w:rsid w:val="00C63AB7"/>
    <w:rsid w:val="00C64BA1"/>
    <w:rsid w:val="00C64BA2"/>
    <w:rsid w:val="00C65149"/>
    <w:rsid w:val="00C665AA"/>
    <w:rsid w:val="00C6776A"/>
    <w:rsid w:val="00C67A6F"/>
    <w:rsid w:val="00C67C96"/>
    <w:rsid w:val="00C67D9C"/>
    <w:rsid w:val="00C70D90"/>
    <w:rsid w:val="00C723B1"/>
    <w:rsid w:val="00C72CAD"/>
    <w:rsid w:val="00C72E7C"/>
    <w:rsid w:val="00C7317E"/>
    <w:rsid w:val="00C73322"/>
    <w:rsid w:val="00C73A95"/>
    <w:rsid w:val="00C73FF6"/>
    <w:rsid w:val="00C741FD"/>
    <w:rsid w:val="00C7491A"/>
    <w:rsid w:val="00C74BC3"/>
    <w:rsid w:val="00C77C71"/>
    <w:rsid w:val="00C802B5"/>
    <w:rsid w:val="00C82134"/>
    <w:rsid w:val="00C82A66"/>
    <w:rsid w:val="00C83419"/>
    <w:rsid w:val="00C8393A"/>
    <w:rsid w:val="00C83FF8"/>
    <w:rsid w:val="00C83FFE"/>
    <w:rsid w:val="00C840E7"/>
    <w:rsid w:val="00C860E2"/>
    <w:rsid w:val="00C869DC"/>
    <w:rsid w:val="00C870E8"/>
    <w:rsid w:val="00C870F5"/>
    <w:rsid w:val="00C87100"/>
    <w:rsid w:val="00C90C8E"/>
    <w:rsid w:val="00C9179A"/>
    <w:rsid w:val="00C92E0F"/>
    <w:rsid w:val="00C93251"/>
    <w:rsid w:val="00C93E30"/>
    <w:rsid w:val="00C94ADC"/>
    <w:rsid w:val="00C95715"/>
    <w:rsid w:val="00C957D4"/>
    <w:rsid w:val="00C95833"/>
    <w:rsid w:val="00C96C77"/>
    <w:rsid w:val="00C96F0E"/>
    <w:rsid w:val="00C974D6"/>
    <w:rsid w:val="00CA03F6"/>
    <w:rsid w:val="00CA0E0B"/>
    <w:rsid w:val="00CA0E8C"/>
    <w:rsid w:val="00CA1B4A"/>
    <w:rsid w:val="00CA1D78"/>
    <w:rsid w:val="00CA2491"/>
    <w:rsid w:val="00CA2ADF"/>
    <w:rsid w:val="00CA34B4"/>
    <w:rsid w:val="00CA3936"/>
    <w:rsid w:val="00CA407D"/>
    <w:rsid w:val="00CA4717"/>
    <w:rsid w:val="00CA4F53"/>
    <w:rsid w:val="00CA586D"/>
    <w:rsid w:val="00CA6026"/>
    <w:rsid w:val="00CA627D"/>
    <w:rsid w:val="00CA6830"/>
    <w:rsid w:val="00CA6B5F"/>
    <w:rsid w:val="00CA738B"/>
    <w:rsid w:val="00CA7847"/>
    <w:rsid w:val="00CA7B94"/>
    <w:rsid w:val="00CB01A7"/>
    <w:rsid w:val="00CB0212"/>
    <w:rsid w:val="00CB0297"/>
    <w:rsid w:val="00CB0754"/>
    <w:rsid w:val="00CB3344"/>
    <w:rsid w:val="00CB3485"/>
    <w:rsid w:val="00CB3A75"/>
    <w:rsid w:val="00CB43F3"/>
    <w:rsid w:val="00CB5618"/>
    <w:rsid w:val="00CB5712"/>
    <w:rsid w:val="00CB5738"/>
    <w:rsid w:val="00CB58C9"/>
    <w:rsid w:val="00CB62B9"/>
    <w:rsid w:val="00CB6EC7"/>
    <w:rsid w:val="00CB7AB2"/>
    <w:rsid w:val="00CC01D4"/>
    <w:rsid w:val="00CC1683"/>
    <w:rsid w:val="00CC346C"/>
    <w:rsid w:val="00CC3D68"/>
    <w:rsid w:val="00CC7140"/>
    <w:rsid w:val="00CC7E85"/>
    <w:rsid w:val="00CD0F44"/>
    <w:rsid w:val="00CD169D"/>
    <w:rsid w:val="00CD1852"/>
    <w:rsid w:val="00CD1BB2"/>
    <w:rsid w:val="00CD2048"/>
    <w:rsid w:val="00CD2C43"/>
    <w:rsid w:val="00CD2EF0"/>
    <w:rsid w:val="00CD36CB"/>
    <w:rsid w:val="00CD403E"/>
    <w:rsid w:val="00CD462D"/>
    <w:rsid w:val="00CD53E9"/>
    <w:rsid w:val="00CD550A"/>
    <w:rsid w:val="00CE133C"/>
    <w:rsid w:val="00CE2600"/>
    <w:rsid w:val="00CE2A27"/>
    <w:rsid w:val="00CE37D2"/>
    <w:rsid w:val="00CE40B6"/>
    <w:rsid w:val="00CE4384"/>
    <w:rsid w:val="00CE43BD"/>
    <w:rsid w:val="00CE46B9"/>
    <w:rsid w:val="00CE4B4B"/>
    <w:rsid w:val="00CE5715"/>
    <w:rsid w:val="00CE574A"/>
    <w:rsid w:val="00CE5880"/>
    <w:rsid w:val="00CE5F9A"/>
    <w:rsid w:val="00CE6452"/>
    <w:rsid w:val="00CE76BD"/>
    <w:rsid w:val="00CE78B4"/>
    <w:rsid w:val="00CE7D7E"/>
    <w:rsid w:val="00CF09D7"/>
    <w:rsid w:val="00CF0DE9"/>
    <w:rsid w:val="00CF1B98"/>
    <w:rsid w:val="00CF22B2"/>
    <w:rsid w:val="00CF264C"/>
    <w:rsid w:val="00CF2BF0"/>
    <w:rsid w:val="00CF4A0D"/>
    <w:rsid w:val="00CF5FFF"/>
    <w:rsid w:val="00CF6330"/>
    <w:rsid w:val="00CF6C45"/>
    <w:rsid w:val="00CF7315"/>
    <w:rsid w:val="00CF7D49"/>
    <w:rsid w:val="00D0063F"/>
    <w:rsid w:val="00D00C81"/>
    <w:rsid w:val="00D01984"/>
    <w:rsid w:val="00D0563E"/>
    <w:rsid w:val="00D057A6"/>
    <w:rsid w:val="00D10DD5"/>
    <w:rsid w:val="00D11549"/>
    <w:rsid w:val="00D11B15"/>
    <w:rsid w:val="00D11E5A"/>
    <w:rsid w:val="00D1279A"/>
    <w:rsid w:val="00D12F57"/>
    <w:rsid w:val="00D14EAD"/>
    <w:rsid w:val="00D153E3"/>
    <w:rsid w:val="00D16708"/>
    <w:rsid w:val="00D1690F"/>
    <w:rsid w:val="00D1699F"/>
    <w:rsid w:val="00D2048F"/>
    <w:rsid w:val="00D20C62"/>
    <w:rsid w:val="00D20F3D"/>
    <w:rsid w:val="00D21421"/>
    <w:rsid w:val="00D21E96"/>
    <w:rsid w:val="00D22B6C"/>
    <w:rsid w:val="00D2560E"/>
    <w:rsid w:val="00D25DD1"/>
    <w:rsid w:val="00D27705"/>
    <w:rsid w:val="00D3059E"/>
    <w:rsid w:val="00D30F85"/>
    <w:rsid w:val="00D3188E"/>
    <w:rsid w:val="00D31FF4"/>
    <w:rsid w:val="00D32041"/>
    <w:rsid w:val="00D3242D"/>
    <w:rsid w:val="00D32B34"/>
    <w:rsid w:val="00D337B8"/>
    <w:rsid w:val="00D34002"/>
    <w:rsid w:val="00D343C8"/>
    <w:rsid w:val="00D34528"/>
    <w:rsid w:val="00D34AC4"/>
    <w:rsid w:val="00D34E74"/>
    <w:rsid w:val="00D35361"/>
    <w:rsid w:val="00D357C2"/>
    <w:rsid w:val="00D357C8"/>
    <w:rsid w:val="00D362A8"/>
    <w:rsid w:val="00D36B85"/>
    <w:rsid w:val="00D377E2"/>
    <w:rsid w:val="00D4134B"/>
    <w:rsid w:val="00D44FC7"/>
    <w:rsid w:val="00D45175"/>
    <w:rsid w:val="00D453C5"/>
    <w:rsid w:val="00D45404"/>
    <w:rsid w:val="00D4574D"/>
    <w:rsid w:val="00D463F7"/>
    <w:rsid w:val="00D47B40"/>
    <w:rsid w:val="00D47D03"/>
    <w:rsid w:val="00D50200"/>
    <w:rsid w:val="00D505CB"/>
    <w:rsid w:val="00D51560"/>
    <w:rsid w:val="00D516CA"/>
    <w:rsid w:val="00D51A5F"/>
    <w:rsid w:val="00D525CE"/>
    <w:rsid w:val="00D534FE"/>
    <w:rsid w:val="00D5381F"/>
    <w:rsid w:val="00D54462"/>
    <w:rsid w:val="00D54BDE"/>
    <w:rsid w:val="00D55B53"/>
    <w:rsid w:val="00D56725"/>
    <w:rsid w:val="00D60498"/>
    <w:rsid w:val="00D61356"/>
    <w:rsid w:val="00D617E5"/>
    <w:rsid w:val="00D61996"/>
    <w:rsid w:val="00D63B06"/>
    <w:rsid w:val="00D64E9E"/>
    <w:rsid w:val="00D65C32"/>
    <w:rsid w:val="00D65E97"/>
    <w:rsid w:val="00D66AF8"/>
    <w:rsid w:val="00D67C1C"/>
    <w:rsid w:val="00D71054"/>
    <w:rsid w:val="00D71203"/>
    <w:rsid w:val="00D71AAF"/>
    <w:rsid w:val="00D727D0"/>
    <w:rsid w:val="00D72DF5"/>
    <w:rsid w:val="00D7347A"/>
    <w:rsid w:val="00D73EC4"/>
    <w:rsid w:val="00D749D9"/>
    <w:rsid w:val="00D74AD8"/>
    <w:rsid w:val="00D74B1C"/>
    <w:rsid w:val="00D75E0F"/>
    <w:rsid w:val="00D76711"/>
    <w:rsid w:val="00D76991"/>
    <w:rsid w:val="00D76EA7"/>
    <w:rsid w:val="00D77876"/>
    <w:rsid w:val="00D779E9"/>
    <w:rsid w:val="00D77FC4"/>
    <w:rsid w:val="00D85186"/>
    <w:rsid w:val="00D852BF"/>
    <w:rsid w:val="00D855E3"/>
    <w:rsid w:val="00D856EB"/>
    <w:rsid w:val="00D85868"/>
    <w:rsid w:val="00D85E4D"/>
    <w:rsid w:val="00D86A4F"/>
    <w:rsid w:val="00D86E79"/>
    <w:rsid w:val="00D86E8D"/>
    <w:rsid w:val="00D87AA3"/>
    <w:rsid w:val="00D90667"/>
    <w:rsid w:val="00D90D64"/>
    <w:rsid w:val="00D9222E"/>
    <w:rsid w:val="00D92AF8"/>
    <w:rsid w:val="00D92C13"/>
    <w:rsid w:val="00D93994"/>
    <w:rsid w:val="00D93C39"/>
    <w:rsid w:val="00D9494B"/>
    <w:rsid w:val="00D95C73"/>
    <w:rsid w:val="00D96F99"/>
    <w:rsid w:val="00D97768"/>
    <w:rsid w:val="00DA260D"/>
    <w:rsid w:val="00DA2BC1"/>
    <w:rsid w:val="00DA3355"/>
    <w:rsid w:val="00DA3393"/>
    <w:rsid w:val="00DA33C6"/>
    <w:rsid w:val="00DA44E9"/>
    <w:rsid w:val="00DA611A"/>
    <w:rsid w:val="00DA68FB"/>
    <w:rsid w:val="00DA69CA"/>
    <w:rsid w:val="00DA77CD"/>
    <w:rsid w:val="00DB010F"/>
    <w:rsid w:val="00DB0608"/>
    <w:rsid w:val="00DB1247"/>
    <w:rsid w:val="00DB1737"/>
    <w:rsid w:val="00DB4BC8"/>
    <w:rsid w:val="00DB5AF3"/>
    <w:rsid w:val="00DB683C"/>
    <w:rsid w:val="00DB7722"/>
    <w:rsid w:val="00DC04FD"/>
    <w:rsid w:val="00DC060F"/>
    <w:rsid w:val="00DC1E58"/>
    <w:rsid w:val="00DC32F7"/>
    <w:rsid w:val="00DC40DC"/>
    <w:rsid w:val="00DC45D8"/>
    <w:rsid w:val="00DC5040"/>
    <w:rsid w:val="00DC5B69"/>
    <w:rsid w:val="00DC75F1"/>
    <w:rsid w:val="00DC7E12"/>
    <w:rsid w:val="00DD037F"/>
    <w:rsid w:val="00DD0A46"/>
    <w:rsid w:val="00DD1275"/>
    <w:rsid w:val="00DD1ED6"/>
    <w:rsid w:val="00DD1EFE"/>
    <w:rsid w:val="00DD1FFE"/>
    <w:rsid w:val="00DD28D9"/>
    <w:rsid w:val="00DD2964"/>
    <w:rsid w:val="00DD35BE"/>
    <w:rsid w:val="00DD363D"/>
    <w:rsid w:val="00DD3783"/>
    <w:rsid w:val="00DD3887"/>
    <w:rsid w:val="00DD40F6"/>
    <w:rsid w:val="00DD4F24"/>
    <w:rsid w:val="00DD4F6B"/>
    <w:rsid w:val="00DD5455"/>
    <w:rsid w:val="00DD5F7A"/>
    <w:rsid w:val="00DD6F7A"/>
    <w:rsid w:val="00DE033F"/>
    <w:rsid w:val="00DE0921"/>
    <w:rsid w:val="00DE0E03"/>
    <w:rsid w:val="00DE11F5"/>
    <w:rsid w:val="00DE2142"/>
    <w:rsid w:val="00DE2368"/>
    <w:rsid w:val="00DE33C0"/>
    <w:rsid w:val="00DE3484"/>
    <w:rsid w:val="00DE4E90"/>
    <w:rsid w:val="00DE58A8"/>
    <w:rsid w:val="00DE5953"/>
    <w:rsid w:val="00DE61CE"/>
    <w:rsid w:val="00DE6A76"/>
    <w:rsid w:val="00DF02F0"/>
    <w:rsid w:val="00DF118F"/>
    <w:rsid w:val="00DF1A6F"/>
    <w:rsid w:val="00DF413E"/>
    <w:rsid w:val="00DF6DDE"/>
    <w:rsid w:val="00E00186"/>
    <w:rsid w:val="00E01234"/>
    <w:rsid w:val="00E01924"/>
    <w:rsid w:val="00E02163"/>
    <w:rsid w:val="00E02857"/>
    <w:rsid w:val="00E02B79"/>
    <w:rsid w:val="00E02F2D"/>
    <w:rsid w:val="00E03662"/>
    <w:rsid w:val="00E0380E"/>
    <w:rsid w:val="00E05D7C"/>
    <w:rsid w:val="00E101A5"/>
    <w:rsid w:val="00E107B0"/>
    <w:rsid w:val="00E1121C"/>
    <w:rsid w:val="00E11A58"/>
    <w:rsid w:val="00E11C18"/>
    <w:rsid w:val="00E12194"/>
    <w:rsid w:val="00E12C22"/>
    <w:rsid w:val="00E137A4"/>
    <w:rsid w:val="00E13C16"/>
    <w:rsid w:val="00E14854"/>
    <w:rsid w:val="00E15B37"/>
    <w:rsid w:val="00E16786"/>
    <w:rsid w:val="00E16DB9"/>
    <w:rsid w:val="00E16E03"/>
    <w:rsid w:val="00E17857"/>
    <w:rsid w:val="00E17C7B"/>
    <w:rsid w:val="00E21405"/>
    <w:rsid w:val="00E2198E"/>
    <w:rsid w:val="00E23092"/>
    <w:rsid w:val="00E23B44"/>
    <w:rsid w:val="00E24209"/>
    <w:rsid w:val="00E24687"/>
    <w:rsid w:val="00E26654"/>
    <w:rsid w:val="00E279A9"/>
    <w:rsid w:val="00E27F76"/>
    <w:rsid w:val="00E31C16"/>
    <w:rsid w:val="00E32E8F"/>
    <w:rsid w:val="00E341BD"/>
    <w:rsid w:val="00E342FF"/>
    <w:rsid w:val="00E34728"/>
    <w:rsid w:val="00E34BD9"/>
    <w:rsid w:val="00E34C0A"/>
    <w:rsid w:val="00E353E7"/>
    <w:rsid w:val="00E36951"/>
    <w:rsid w:val="00E40F6C"/>
    <w:rsid w:val="00E41808"/>
    <w:rsid w:val="00E41CB6"/>
    <w:rsid w:val="00E42463"/>
    <w:rsid w:val="00E42531"/>
    <w:rsid w:val="00E42F23"/>
    <w:rsid w:val="00E43271"/>
    <w:rsid w:val="00E445EC"/>
    <w:rsid w:val="00E45027"/>
    <w:rsid w:val="00E450F3"/>
    <w:rsid w:val="00E457AE"/>
    <w:rsid w:val="00E45C4C"/>
    <w:rsid w:val="00E4615F"/>
    <w:rsid w:val="00E46C3A"/>
    <w:rsid w:val="00E471B6"/>
    <w:rsid w:val="00E473A2"/>
    <w:rsid w:val="00E47932"/>
    <w:rsid w:val="00E47E69"/>
    <w:rsid w:val="00E50C2C"/>
    <w:rsid w:val="00E50EAC"/>
    <w:rsid w:val="00E510AA"/>
    <w:rsid w:val="00E51648"/>
    <w:rsid w:val="00E53655"/>
    <w:rsid w:val="00E54014"/>
    <w:rsid w:val="00E5437A"/>
    <w:rsid w:val="00E544FF"/>
    <w:rsid w:val="00E54A47"/>
    <w:rsid w:val="00E551BA"/>
    <w:rsid w:val="00E5705C"/>
    <w:rsid w:val="00E572B8"/>
    <w:rsid w:val="00E575A1"/>
    <w:rsid w:val="00E6158F"/>
    <w:rsid w:val="00E61BB4"/>
    <w:rsid w:val="00E6398B"/>
    <w:rsid w:val="00E63F95"/>
    <w:rsid w:val="00E6469C"/>
    <w:rsid w:val="00E64D7B"/>
    <w:rsid w:val="00E64FF7"/>
    <w:rsid w:val="00E659E4"/>
    <w:rsid w:val="00E65CA3"/>
    <w:rsid w:val="00E65EBB"/>
    <w:rsid w:val="00E665AB"/>
    <w:rsid w:val="00E6678A"/>
    <w:rsid w:val="00E66DA8"/>
    <w:rsid w:val="00E679EB"/>
    <w:rsid w:val="00E70228"/>
    <w:rsid w:val="00E7086C"/>
    <w:rsid w:val="00E709DA"/>
    <w:rsid w:val="00E715CA"/>
    <w:rsid w:val="00E71656"/>
    <w:rsid w:val="00E71BBF"/>
    <w:rsid w:val="00E729AA"/>
    <w:rsid w:val="00E73193"/>
    <w:rsid w:val="00E74B2A"/>
    <w:rsid w:val="00E758C9"/>
    <w:rsid w:val="00E75BED"/>
    <w:rsid w:val="00E76C9F"/>
    <w:rsid w:val="00E77902"/>
    <w:rsid w:val="00E80F8F"/>
    <w:rsid w:val="00E819F0"/>
    <w:rsid w:val="00E82249"/>
    <w:rsid w:val="00E83B91"/>
    <w:rsid w:val="00E83FDB"/>
    <w:rsid w:val="00E86431"/>
    <w:rsid w:val="00E86BC1"/>
    <w:rsid w:val="00E86FA5"/>
    <w:rsid w:val="00E87AD4"/>
    <w:rsid w:val="00E87B40"/>
    <w:rsid w:val="00E90A57"/>
    <w:rsid w:val="00E90B70"/>
    <w:rsid w:val="00E90D37"/>
    <w:rsid w:val="00E90E73"/>
    <w:rsid w:val="00E91171"/>
    <w:rsid w:val="00E93677"/>
    <w:rsid w:val="00E93C0F"/>
    <w:rsid w:val="00E94697"/>
    <w:rsid w:val="00E95572"/>
    <w:rsid w:val="00E95DB6"/>
    <w:rsid w:val="00E9636A"/>
    <w:rsid w:val="00E967F6"/>
    <w:rsid w:val="00E96E7C"/>
    <w:rsid w:val="00E96FCD"/>
    <w:rsid w:val="00E9741F"/>
    <w:rsid w:val="00E97DFA"/>
    <w:rsid w:val="00EA02F9"/>
    <w:rsid w:val="00EA0CE4"/>
    <w:rsid w:val="00EA10B9"/>
    <w:rsid w:val="00EA1869"/>
    <w:rsid w:val="00EA18C5"/>
    <w:rsid w:val="00EA277C"/>
    <w:rsid w:val="00EA36BD"/>
    <w:rsid w:val="00EA3F88"/>
    <w:rsid w:val="00EA569C"/>
    <w:rsid w:val="00EA5B9B"/>
    <w:rsid w:val="00EA6F23"/>
    <w:rsid w:val="00EA70B5"/>
    <w:rsid w:val="00EA7C12"/>
    <w:rsid w:val="00EB39AF"/>
    <w:rsid w:val="00EB3A1D"/>
    <w:rsid w:val="00EB3A90"/>
    <w:rsid w:val="00EB419C"/>
    <w:rsid w:val="00EB448A"/>
    <w:rsid w:val="00EB47B7"/>
    <w:rsid w:val="00EB52F0"/>
    <w:rsid w:val="00EB560D"/>
    <w:rsid w:val="00EB5F7B"/>
    <w:rsid w:val="00EB5FF7"/>
    <w:rsid w:val="00EB6A7B"/>
    <w:rsid w:val="00EC0B87"/>
    <w:rsid w:val="00EC0E77"/>
    <w:rsid w:val="00EC0FA8"/>
    <w:rsid w:val="00EC1248"/>
    <w:rsid w:val="00EC14AF"/>
    <w:rsid w:val="00EC1959"/>
    <w:rsid w:val="00EC1C3D"/>
    <w:rsid w:val="00EC1DA2"/>
    <w:rsid w:val="00EC21A7"/>
    <w:rsid w:val="00EC2C3F"/>
    <w:rsid w:val="00EC30DA"/>
    <w:rsid w:val="00EC403B"/>
    <w:rsid w:val="00EC4ADE"/>
    <w:rsid w:val="00EC58A9"/>
    <w:rsid w:val="00EC6CB3"/>
    <w:rsid w:val="00EC6EA3"/>
    <w:rsid w:val="00EC748D"/>
    <w:rsid w:val="00EC7560"/>
    <w:rsid w:val="00ED0984"/>
    <w:rsid w:val="00ED27A5"/>
    <w:rsid w:val="00ED29A0"/>
    <w:rsid w:val="00ED2B99"/>
    <w:rsid w:val="00ED35A1"/>
    <w:rsid w:val="00ED457C"/>
    <w:rsid w:val="00ED4CAE"/>
    <w:rsid w:val="00ED4E7D"/>
    <w:rsid w:val="00ED5554"/>
    <w:rsid w:val="00ED5E0C"/>
    <w:rsid w:val="00ED5E45"/>
    <w:rsid w:val="00ED60A5"/>
    <w:rsid w:val="00ED6BD7"/>
    <w:rsid w:val="00ED6C79"/>
    <w:rsid w:val="00ED721F"/>
    <w:rsid w:val="00ED742A"/>
    <w:rsid w:val="00EE00E5"/>
    <w:rsid w:val="00EE011D"/>
    <w:rsid w:val="00EE01B4"/>
    <w:rsid w:val="00EE117C"/>
    <w:rsid w:val="00EE11F2"/>
    <w:rsid w:val="00EE2432"/>
    <w:rsid w:val="00EE25AD"/>
    <w:rsid w:val="00EE3CF6"/>
    <w:rsid w:val="00EE6488"/>
    <w:rsid w:val="00EE6EEC"/>
    <w:rsid w:val="00EE6EFD"/>
    <w:rsid w:val="00EE732E"/>
    <w:rsid w:val="00EE7A91"/>
    <w:rsid w:val="00EF0189"/>
    <w:rsid w:val="00EF15F2"/>
    <w:rsid w:val="00EF1BA6"/>
    <w:rsid w:val="00EF2E65"/>
    <w:rsid w:val="00EF31AB"/>
    <w:rsid w:val="00EF4907"/>
    <w:rsid w:val="00EF5E74"/>
    <w:rsid w:val="00F005EB"/>
    <w:rsid w:val="00F0068A"/>
    <w:rsid w:val="00F00E48"/>
    <w:rsid w:val="00F012C6"/>
    <w:rsid w:val="00F016A2"/>
    <w:rsid w:val="00F01751"/>
    <w:rsid w:val="00F0212F"/>
    <w:rsid w:val="00F025FB"/>
    <w:rsid w:val="00F03601"/>
    <w:rsid w:val="00F03C60"/>
    <w:rsid w:val="00F044C3"/>
    <w:rsid w:val="00F04830"/>
    <w:rsid w:val="00F0617E"/>
    <w:rsid w:val="00F1004B"/>
    <w:rsid w:val="00F10BCE"/>
    <w:rsid w:val="00F1130E"/>
    <w:rsid w:val="00F127FA"/>
    <w:rsid w:val="00F12C34"/>
    <w:rsid w:val="00F13430"/>
    <w:rsid w:val="00F139D7"/>
    <w:rsid w:val="00F142E9"/>
    <w:rsid w:val="00F15A47"/>
    <w:rsid w:val="00F163B3"/>
    <w:rsid w:val="00F16791"/>
    <w:rsid w:val="00F207AC"/>
    <w:rsid w:val="00F2086E"/>
    <w:rsid w:val="00F20FBF"/>
    <w:rsid w:val="00F22DF6"/>
    <w:rsid w:val="00F23ABB"/>
    <w:rsid w:val="00F24E11"/>
    <w:rsid w:val="00F2535A"/>
    <w:rsid w:val="00F266B6"/>
    <w:rsid w:val="00F272B0"/>
    <w:rsid w:val="00F275D1"/>
    <w:rsid w:val="00F27F87"/>
    <w:rsid w:val="00F30D2E"/>
    <w:rsid w:val="00F325F8"/>
    <w:rsid w:val="00F33973"/>
    <w:rsid w:val="00F34B42"/>
    <w:rsid w:val="00F35964"/>
    <w:rsid w:val="00F35C18"/>
    <w:rsid w:val="00F37364"/>
    <w:rsid w:val="00F40411"/>
    <w:rsid w:val="00F40680"/>
    <w:rsid w:val="00F4082D"/>
    <w:rsid w:val="00F423D5"/>
    <w:rsid w:val="00F42EDA"/>
    <w:rsid w:val="00F447C3"/>
    <w:rsid w:val="00F449DD"/>
    <w:rsid w:val="00F45A7B"/>
    <w:rsid w:val="00F45C40"/>
    <w:rsid w:val="00F46546"/>
    <w:rsid w:val="00F468D6"/>
    <w:rsid w:val="00F507DE"/>
    <w:rsid w:val="00F50DF1"/>
    <w:rsid w:val="00F5261D"/>
    <w:rsid w:val="00F5469F"/>
    <w:rsid w:val="00F554EB"/>
    <w:rsid w:val="00F55793"/>
    <w:rsid w:val="00F56804"/>
    <w:rsid w:val="00F56834"/>
    <w:rsid w:val="00F56D29"/>
    <w:rsid w:val="00F57CE7"/>
    <w:rsid w:val="00F604A9"/>
    <w:rsid w:val="00F606FF"/>
    <w:rsid w:val="00F609EF"/>
    <w:rsid w:val="00F61375"/>
    <w:rsid w:val="00F62487"/>
    <w:rsid w:val="00F6474D"/>
    <w:rsid w:val="00F64B15"/>
    <w:rsid w:val="00F655BF"/>
    <w:rsid w:val="00F655C1"/>
    <w:rsid w:val="00F66737"/>
    <w:rsid w:val="00F701F9"/>
    <w:rsid w:val="00F705E9"/>
    <w:rsid w:val="00F706F3"/>
    <w:rsid w:val="00F71123"/>
    <w:rsid w:val="00F71A71"/>
    <w:rsid w:val="00F71B69"/>
    <w:rsid w:val="00F72A18"/>
    <w:rsid w:val="00F73D22"/>
    <w:rsid w:val="00F73EC6"/>
    <w:rsid w:val="00F73FFD"/>
    <w:rsid w:val="00F74397"/>
    <w:rsid w:val="00F744FB"/>
    <w:rsid w:val="00F748A8"/>
    <w:rsid w:val="00F75D16"/>
    <w:rsid w:val="00F75D5B"/>
    <w:rsid w:val="00F75EF5"/>
    <w:rsid w:val="00F762F2"/>
    <w:rsid w:val="00F76CF4"/>
    <w:rsid w:val="00F80523"/>
    <w:rsid w:val="00F805E1"/>
    <w:rsid w:val="00F808E8"/>
    <w:rsid w:val="00F80A61"/>
    <w:rsid w:val="00F8104F"/>
    <w:rsid w:val="00F81641"/>
    <w:rsid w:val="00F82340"/>
    <w:rsid w:val="00F82603"/>
    <w:rsid w:val="00F83461"/>
    <w:rsid w:val="00F84AC0"/>
    <w:rsid w:val="00F852F6"/>
    <w:rsid w:val="00F85649"/>
    <w:rsid w:val="00F8586F"/>
    <w:rsid w:val="00F85A6D"/>
    <w:rsid w:val="00F872E0"/>
    <w:rsid w:val="00F87723"/>
    <w:rsid w:val="00F87AAC"/>
    <w:rsid w:val="00F87F8A"/>
    <w:rsid w:val="00F9028F"/>
    <w:rsid w:val="00F9030D"/>
    <w:rsid w:val="00F9077F"/>
    <w:rsid w:val="00F91721"/>
    <w:rsid w:val="00F91819"/>
    <w:rsid w:val="00F92819"/>
    <w:rsid w:val="00F940BD"/>
    <w:rsid w:val="00F95227"/>
    <w:rsid w:val="00F95663"/>
    <w:rsid w:val="00F95726"/>
    <w:rsid w:val="00F95797"/>
    <w:rsid w:val="00F9581D"/>
    <w:rsid w:val="00F96EA4"/>
    <w:rsid w:val="00F9742B"/>
    <w:rsid w:val="00F97FFB"/>
    <w:rsid w:val="00FA0F26"/>
    <w:rsid w:val="00FA22C5"/>
    <w:rsid w:val="00FA2550"/>
    <w:rsid w:val="00FA2A12"/>
    <w:rsid w:val="00FA2F43"/>
    <w:rsid w:val="00FA4392"/>
    <w:rsid w:val="00FA47DE"/>
    <w:rsid w:val="00FA503E"/>
    <w:rsid w:val="00FA561B"/>
    <w:rsid w:val="00FA5E5A"/>
    <w:rsid w:val="00FA7645"/>
    <w:rsid w:val="00FA7A3E"/>
    <w:rsid w:val="00FA7DB0"/>
    <w:rsid w:val="00FB0718"/>
    <w:rsid w:val="00FB0F81"/>
    <w:rsid w:val="00FB1570"/>
    <w:rsid w:val="00FB2AE2"/>
    <w:rsid w:val="00FB54D9"/>
    <w:rsid w:val="00FB5985"/>
    <w:rsid w:val="00FB5FE4"/>
    <w:rsid w:val="00FB6F4D"/>
    <w:rsid w:val="00FB76C5"/>
    <w:rsid w:val="00FB7A77"/>
    <w:rsid w:val="00FC0B86"/>
    <w:rsid w:val="00FC22E6"/>
    <w:rsid w:val="00FC2A84"/>
    <w:rsid w:val="00FC316B"/>
    <w:rsid w:val="00FC387F"/>
    <w:rsid w:val="00FC414F"/>
    <w:rsid w:val="00FC45B1"/>
    <w:rsid w:val="00FC5943"/>
    <w:rsid w:val="00FC649E"/>
    <w:rsid w:val="00FC665D"/>
    <w:rsid w:val="00FD0AB7"/>
    <w:rsid w:val="00FD0AC5"/>
    <w:rsid w:val="00FD1572"/>
    <w:rsid w:val="00FD2091"/>
    <w:rsid w:val="00FD2A5E"/>
    <w:rsid w:val="00FD2AB7"/>
    <w:rsid w:val="00FD35A3"/>
    <w:rsid w:val="00FD3A71"/>
    <w:rsid w:val="00FD40B5"/>
    <w:rsid w:val="00FD5704"/>
    <w:rsid w:val="00FD66F1"/>
    <w:rsid w:val="00FD703C"/>
    <w:rsid w:val="00FD7EB2"/>
    <w:rsid w:val="00FE138E"/>
    <w:rsid w:val="00FE166F"/>
    <w:rsid w:val="00FE1A9B"/>
    <w:rsid w:val="00FE1B7D"/>
    <w:rsid w:val="00FE22DB"/>
    <w:rsid w:val="00FE5EBC"/>
    <w:rsid w:val="00FE7CA6"/>
    <w:rsid w:val="00FF1206"/>
    <w:rsid w:val="00FF1800"/>
    <w:rsid w:val="00FF2147"/>
    <w:rsid w:val="00FF3665"/>
    <w:rsid w:val="00FF3E6E"/>
    <w:rsid w:val="00FF4327"/>
    <w:rsid w:val="00FF44CC"/>
    <w:rsid w:val="00FF57B9"/>
    <w:rsid w:val="00FF6147"/>
    <w:rsid w:val="00FF6377"/>
    <w:rsid w:val="00FF650E"/>
    <w:rsid w:val="00FF72A0"/>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6705"/>
    <o:shapelayout v:ext="edit">
      <o:idmap v:ext="edit" data="1"/>
    </o:shapelayout>
  </w:shapeDefaults>
  <w:decimalSymbol w:val="."/>
  <w:listSeparator w:val=","/>
  <w14:docId w14:val="3B6F6F91"/>
  <w15:docId w15:val="{E226C55B-B76D-44B8-984F-6355BC099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62"/>
    <w:pPr>
      <w:spacing w:after="0" w:line="240" w:lineRule="auto"/>
      <w:jc w:val="both"/>
    </w:pPr>
    <w:rPr>
      <w:rFonts w:ascii="Times New Roman" w:hAnsi="Times New Roman" w:cs="Times New Roman"/>
      <w:szCs w:val="20"/>
    </w:rPr>
  </w:style>
  <w:style w:type="paragraph" w:styleId="Heading1">
    <w:name w:val="heading 1"/>
    <w:basedOn w:val="BoldCenter12pt"/>
    <w:next w:val="BodyText"/>
    <w:link w:val="Heading1Char"/>
    <w:qFormat/>
    <w:rsid w:val="00E94697"/>
    <w:pPr>
      <w:spacing w:after="480"/>
      <w:outlineLvl w:val="0"/>
    </w:pPr>
  </w:style>
  <w:style w:type="paragraph" w:styleId="Heading2">
    <w:name w:val="heading 2"/>
    <w:basedOn w:val="Normal"/>
    <w:next w:val="BodyText"/>
    <w:link w:val="Heading2Char"/>
    <w:qFormat/>
    <w:rsid w:val="00415F90"/>
    <w:pPr>
      <w:keepNext/>
      <w:keepLines/>
      <w:spacing w:before="240" w:line="240" w:lineRule="exact"/>
      <w:ind w:right="720"/>
      <w:outlineLvl w:val="1"/>
    </w:pPr>
    <w:rPr>
      <w:b/>
    </w:rPr>
  </w:style>
  <w:style w:type="paragraph" w:styleId="Heading3">
    <w:name w:val="heading 3"/>
    <w:basedOn w:val="Normal"/>
    <w:next w:val="BodyText"/>
    <w:link w:val="Heading3Char"/>
    <w:qFormat/>
    <w:rsid w:val="00415F90"/>
    <w:pPr>
      <w:keepNext/>
      <w:keepLines/>
      <w:spacing w:before="240" w:line="240" w:lineRule="exact"/>
      <w:ind w:right="720"/>
      <w:outlineLvl w:val="2"/>
    </w:pPr>
  </w:style>
  <w:style w:type="paragraph" w:styleId="Heading4">
    <w:name w:val="heading 4"/>
    <w:basedOn w:val="Normal"/>
    <w:next w:val="BodyText"/>
    <w:link w:val="Heading4Char"/>
    <w:qFormat/>
    <w:rsid w:val="00415F90"/>
    <w:pPr>
      <w:keepNext/>
      <w:keepLines/>
      <w:spacing w:before="240" w:line="240" w:lineRule="exact"/>
      <w:ind w:right="720"/>
      <w:outlineLvl w:val="3"/>
    </w:pPr>
  </w:style>
  <w:style w:type="paragraph" w:styleId="Heading5">
    <w:name w:val="heading 5"/>
    <w:basedOn w:val="Normal"/>
    <w:next w:val="BodyText"/>
    <w:link w:val="Heading5Char"/>
    <w:qFormat/>
    <w:rsid w:val="00415F90"/>
    <w:pPr>
      <w:keepNext/>
      <w:keepLines/>
      <w:numPr>
        <w:ilvl w:val="4"/>
        <w:numId w:val="1"/>
      </w:numPr>
      <w:spacing w:before="240" w:line="240" w:lineRule="exact"/>
      <w:ind w:right="720"/>
      <w:outlineLvl w:val="4"/>
    </w:pPr>
  </w:style>
  <w:style w:type="paragraph" w:styleId="Heading6">
    <w:name w:val="heading 6"/>
    <w:basedOn w:val="Normal"/>
    <w:next w:val="BodyText"/>
    <w:link w:val="Heading6Char"/>
    <w:qFormat/>
    <w:rsid w:val="00415F90"/>
    <w:pPr>
      <w:keepNext/>
      <w:keepLines/>
      <w:numPr>
        <w:ilvl w:val="5"/>
        <w:numId w:val="2"/>
      </w:numPr>
      <w:spacing w:before="240" w:line="240" w:lineRule="exact"/>
      <w:ind w:right="720"/>
      <w:outlineLvl w:val="5"/>
    </w:pPr>
  </w:style>
  <w:style w:type="paragraph" w:styleId="Heading7">
    <w:name w:val="heading 7"/>
    <w:aliases w:val="h7"/>
    <w:basedOn w:val="Normal"/>
    <w:next w:val="BodyText"/>
    <w:link w:val="Heading7Char"/>
    <w:qFormat/>
    <w:rsid w:val="00415F90"/>
    <w:pPr>
      <w:keepNext/>
      <w:keepLines/>
      <w:spacing w:before="240" w:line="240" w:lineRule="exact"/>
      <w:ind w:right="720"/>
      <w:outlineLvl w:val="6"/>
    </w:pPr>
  </w:style>
  <w:style w:type="paragraph" w:styleId="Heading8">
    <w:name w:val="heading 8"/>
    <w:aliases w:val="h8"/>
    <w:basedOn w:val="Normal"/>
    <w:next w:val="BodyText"/>
    <w:link w:val="Heading8Char"/>
    <w:qFormat/>
    <w:rsid w:val="00415F90"/>
    <w:pPr>
      <w:keepNext/>
      <w:keepLines/>
      <w:spacing w:before="240" w:line="240" w:lineRule="exact"/>
      <w:ind w:right="720"/>
      <w:outlineLvl w:val="7"/>
    </w:pPr>
  </w:style>
  <w:style w:type="paragraph" w:styleId="Heading9">
    <w:name w:val="heading 9"/>
    <w:aliases w:val="h9"/>
    <w:basedOn w:val="Normal"/>
    <w:next w:val="BodyText"/>
    <w:link w:val="Heading9Char"/>
    <w:qFormat/>
    <w:rsid w:val="00415F90"/>
    <w:pPr>
      <w:keepNext/>
      <w:keepLines/>
      <w:spacing w:before="240" w:line="240" w:lineRule="exact"/>
      <w:ind w:righ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next w:val="BodyText"/>
    <w:rsid w:val="00415F90"/>
    <w:pPr>
      <w:spacing w:after="240"/>
      <w:ind w:left="1440" w:right="1440"/>
    </w:pPr>
  </w:style>
  <w:style w:type="paragraph" w:styleId="BodyText">
    <w:name w:val="Body Text"/>
    <w:aliases w:val=" Char,Char,b,Body Text Char2,Body Text Char1 Char1,Body Text Char Char Char1,Body Text Char1 Char Char Char,Body Text Char Char Char Char Char,Body Text Char Char1 Char,Body Text Char Char2,Body Text Char1 Char Char1,Ch,bt"/>
    <w:basedOn w:val="Normal"/>
    <w:link w:val="BodyTextChar"/>
    <w:qFormat/>
    <w:rsid w:val="00415F90"/>
    <w:pPr>
      <w:spacing w:after="240"/>
      <w:ind w:firstLine="720"/>
    </w:pPr>
  </w:style>
  <w:style w:type="character" w:customStyle="1" w:styleId="BodyTextChar">
    <w:name w:val="Body Text Char"/>
    <w:aliases w:val=" Char Char,Char Char,b Char,Body Text Char2 Char,Body Text Char1 Char1 Char,Body Text Char Char Char1 Char,Body Text Char1 Char Char Char Char,Body Text Char Char Char Char Char Char,Body Text Char Char1 Char Char,Ch Char,bt Char"/>
    <w:basedOn w:val="DefaultParagraphFont"/>
    <w:link w:val="BodyText"/>
    <w:rsid w:val="003C5E04"/>
    <w:rPr>
      <w:rFonts w:ascii="Times New Roman" w:hAnsi="Times New Roman" w:cs="Times New Roman"/>
      <w:sz w:val="24"/>
      <w:szCs w:val="20"/>
    </w:rPr>
  </w:style>
  <w:style w:type="paragraph" w:customStyle="1" w:styleId="BodyText5">
    <w:name w:val="Body Text .5"/>
    <w:basedOn w:val="BodyText"/>
    <w:rsid w:val="00415F90"/>
    <w:pPr>
      <w:ind w:left="720"/>
    </w:pPr>
  </w:style>
  <w:style w:type="paragraph" w:customStyle="1" w:styleId="BodyText5Continued">
    <w:name w:val="Body Text .5 Continued"/>
    <w:basedOn w:val="BodyText"/>
    <w:rsid w:val="00415F90"/>
    <w:pPr>
      <w:ind w:left="720" w:firstLine="0"/>
    </w:pPr>
  </w:style>
  <w:style w:type="paragraph" w:customStyle="1" w:styleId="BodyText1">
    <w:name w:val="Body Text 1&quot;"/>
    <w:basedOn w:val="BodyText"/>
    <w:rsid w:val="00415F90"/>
    <w:pPr>
      <w:ind w:left="1440"/>
    </w:pPr>
  </w:style>
  <w:style w:type="paragraph" w:customStyle="1" w:styleId="BodyText1Continued">
    <w:name w:val="Body Text 1&quot; Continued"/>
    <w:basedOn w:val="BodyText"/>
    <w:rsid w:val="00415F90"/>
    <w:pPr>
      <w:ind w:left="1440" w:firstLine="0"/>
    </w:pPr>
  </w:style>
  <w:style w:type="paragraph" w:customStyle="1" w:styleId="BodyText15">
    <w:name w:val="Body Text 1.5&quot;"/>
    <w:basedOn w:val="BodyText"/>
    <w:rsid w:val="00415F90"/>
    <w:pPr>
      <w:ind w:left="2160"/>
    </w:pPr>
  </w:style>
  <w:style w:type="paragraph" w:customStyle="1" w:styleId="BodyText15Continued">
    <w:name w:val="Body Text 1.5&quot; Continued"/>
    <w:basedOn w:val="BodyText"/>
    <w:rsid w:val="00415F90"/>
    <w:pPr>
      <w:ind w:left="2160" w:firstLine="0"/>
    </w:pPr>
  </w:style>
  <w:style w:type="paragraph" w:customStyle="1" w:styleId="BodyText2">
    <w:name w:val="Body Text 2&quot;"/>
    <w:basedOn w:val="BodyText"/>
    <w:rsid w:val="00415F90"/>
    <w:pPr>
      <w:ind w:left="2880"/>
    </w:pPr>
  </w:style>
  <w:style w:type="paragraph" w:customStyle="1" w:styleId="BodyText2Continued">
    <w:name w:val="Body Text 2&quot; Continued"/>
    <w:basedOn w:val="BodyText"/>
    <w:rsid w:val="00415F90"/>
    <w:pPr>
      <w:ind w:left="2880" w:firstLine="0"/>
    </w:pPr>
  </w:style>
  <w:style w:type="paragraph" w:customStyle="1" w:styleId="BodyTextContinued">
    <w:name w:val="Body Text Continued"/>
    <w:basedOn w:val="BodyText"/>
    <w:rsid w:val="00415F90"/>
    <w:pPr>
      <w:ind w:firstLine="0"/>
    </w:pPr>
  </w:style>
  <w:style w:type="paragraph" w:customStyle="1" w:styleId="BodyTextDS">
    <w:name w:val="Body Text DS"/>
    <w:basedOn w:val="BodyText"/>
    <w:rsid w:val="003C5E04"/>
    <w:pPr>
      <w:spacing w:after="0" w:line="480" w:lineRule="auto"/>
    </w:pPr>
  </w:style>
  <w:style w:type="paragraph" w:customStyle="1" w:styleId="BodyTextDS5">
    <w:name w:val="Body Text DS .5&quot;"/>
    <w:basedOn w:val="Normal"/>
    <w:rsid w:val="003C5E04"/>
    <w:pPr>
      <w:spacing w:line="480" w:lineRule="auto"/>
      <w:ind w:left="720" w:firstLine="720"/>
    </w:pPr>
  </w:style>
  <w:style w:type="paragraph" w:customStyle="1" w:styleId="BodyTextDS5Continued">
    <w:name w:val="Body Text DS .5&quot; Continued"/>
    <w:basedOn w:val="Normal"/>
    <w:rsid w:val="003C5E04"/>
    <w:pPr>
      <w:spacing w:line="480" w:lineRule="auto"/>
      <w:ind w:left="720"/>
    </w:pPr>
  </w:style>
  <w:style w:type="paragraph" w:customStyle="1" w:styleId="BodyTextDS1">
    <w:name w:val="Body Text DS 1&quot;"/>
    <w:basedOn w:val="BodyText1"/>
    <w:rsid w:val="003C5E04"/>
    <w:pPr>
      <w:spacing w:line="480" w:lineRule="auto"/>
    </w:pPr>
  </w:style>
  <w:style w:type="paragraph" w:customStyle="1" w:styleId="BodyTextDS1Continued">
    <w:name w:val="Body Text DS 1&quot; Continued"/>
    <w:basedOn w:val="BodyText1Continued"/>
    <w:rsid w:val="003C5E04"/>
    <w:pPr>
      <w:spacing w:after="0" w:line="480" w:lineRule="auto"/>
    </w:pPr>
  </w:style>
  <w:style w:type="paragraph" w:customStyle="1" w:styleId="BodyTextDS15">
    <w:name w:val="Body Text DS 1.5&quot;"/>
    <w:basedOn w:val="BodyText15"/>
    <w:rsid w:val="003C5E04"/>
    <w:pPr>
      <w:spacing w:line="480" w:lineRule="auto"/>
    </w:pPr>
  </w:style>
  <w:style w:type="paragraph" w:customStyle="1" w:styleId="BodyTextDS15Continued">
    <w:name w:val="Body Text DS 1.5&quot; Continued"/>
    <w:basedOn w:val="BodyText15Continued"/>
    <w:rsid w:val="003C5E04"/>
    <w:pPr>
      <w:spacing w:line="480" w:lineRule="auto"/>
    </w:pPr>
  </w:style>
  <w:style w:type="paragraph" w:customStyle="1" w:styleId="BodyTextDS2">
    <w:name w:val="Body Text DS 2&quot;"/>
    <w:basedOn w:val="BodyText2"/>
    <w:rsid w:val="003C5E04"/>
    <w:pPr>
      <w:spacing w:line="480" w:lineRule="auto"/>
    </w:pPr>
  </w:style>
  <w:style w:type="paragraph" w:customStyle="1" w:styleId="BodyTextDS2Continued">
    <w:name w:val="Body Text DS 2&quot; Continued"/>
    <w:basedOn w:val="BodyText2Continued"/>
    <w:rsid w:val="003C5E04"/>
    <w:pPr>
      <w:spacing w:after="0" w:line="480" w:lineRule="auto"/>
    </w:pPr>
  </w:style>
  <w:style w:type="paragraph" w:customStyle="1" w:styleId="BodyTextDSContinued">
    <w:name w:val="Body Text DS Continued"/>
    <w:basedOn w:val="BodyTextContinued"/>
    <w:rsid w:val="003C5E04"/>
    <w:pPr>
      <w:spacing w:after="0" w:line="480" w:lineRule="auto"/>
    </w:pPr>
  </w:style>
  <w:style w:type="paragraph" w:customStyle="1" w:styleId="BodyTextHanging">
    <w:name w:val="Body Text Hanging"/>
    <w:basedOn w:val="BodyText"/>
    <w:rsid w:val="00415F90"/>
    <w:pPr>
      <w:ind w:left="720" w:hanging="720"/>
    </w:pPr>
  </w:style>
  <w:style w:type="paragraph" w:customStyle="1" w:styleId="BodyTextHanging5">
    <w:name w:val="Body Text Hanging .5"/>
    <w:basedOn w:val="BodyText"/>
    <w:rsid w:val="00415F90"/>
    <w:pPr>
      <w:ind w:left="1440" w:hanging="720"/>
    </w:pPr>
  </w:style>
  <w:style w:type="paragraph" w:customStyle="1" w:styleId="BodyTextHanging1">
    <w:name w:val="Body Text Hanging 1&quot;"/>
    <w:basedOn w:val="BodyText"/>
    <w:rsid w:val="00415F90"/>
    <w:pPr>
      <w:ind w:left="2160" w:hanging="720"/>
    </w:pPr>
  </w:style>
  <w:style w:type="paragraph" w:customStyle="1" w:styleId="BodyTextHanging15">
    <w:name w:val="Body Text Hanging 1.5&quot;"/>
    <w:basedOn w:val="BodyText"/>
    <w:rsid w:val="00415F90"/>
    <w:pPr>
      <w:ind w:left="2880" w:hanging="720"/>
    </w:pPr>
  </w:style>
  <w:style w:type="paragraph" w:customStyle="1" w:styleId="BodyTextHanging2">
    <w:name w:val="Body Text Hanging 2&quot;"/>
    <w:basedOn w:val="BodyText"/>
    <w:rsid w:val="00415F90"/>
    <w:pPr>
      <w:ind w:left="2880"/>
    </w:pPr>
  </w:style>
  <w:style w:type="paragraph" w:styleId="BodyTextIndent">
    <w:name w:val="Body Text Indent"/>
    <w:basedOn w:val="BodyText"/>
    <w:next w:val="BodyText"/>
    <w:link w:val="BodyTextIndentChar"/>
    <w:rsid w:val="00415F90"/>
    <w:pPr>
      <w:ind w:left="720" w:firstLine="0"/>
    </w:pPr>
  </w:style>
  <w:style w:type="character" w:customStyle="1" w:styleId="BodyTextIndentChar">
    <w:name w:val="Body Text Indent Char"/>
    <w:basedOn w:val="DefaultParagraphFont"/>
    <w:link w:val="BodyTextIndent"/>
    <w:rsid w:val="003C5E04"/>
    <w:rPr>
      <w:rFonts w:ascii="Times New Roman" w:hAnsi="Times New Roman" w:cs="Times New Roman"/>
      <w:sz w:val="24"/>
      <w:szCs w:val="20"/>
    </w:rPr>
  </w:style>
  <w:style w:type="paragraph" w:customStyle="1" w:styleId="BoldCenter">
    <w:name w:val="Bold Center"/>
    <w:basedOn w:val="BodyText"/>
    <w:next w:val="BodyText"/>
    <w:rsid w:val="00415F90"/>
    <w:pPr>
      <w:keepNext/>
      <w:spacing w:after="0"/>
      <w:ind w:firstLine="0"/>
      <w:jc w:val="center"/>
    </w:pPr>
    <w:rPr>
      <w:b/>
      <w:caps/>
    </w:rPr>
  </w:style>
  <w:style w:type="paragraph" w:customStyle="1" w:styleId="BoldCenter24pt">
    <w:name w:val="Bold Center 24 pt"/>
    <w:basedOn w:val="BodyText"/>
    <w:next w:val="BodyText"/>
    <w:rsid w:val="00415F90"/>
    <w:pPr>
      <w:keepNext/>
      <w:spacing w:after="480"/>
      <w:ind w:firstLine="0"/>
      <w:jc w:val="center"/>
    </w:pPr>
    <w:rPr>
      <w:b/>
      <w:caps/>
    </w:rPr>
  </w:style>
  <w:style w:type="paragraph" w:customStyle="1" w:styleId="BoldCenter12pt">
    <w:name w:val="Bold Center 12 pt"/>
    <w:basedOn w:val="BoldCenter24pt"/>
    <w:next w:val="BodyText"/>
    <w:rsid w:val="00415F90"/>
    <w:pPr>
      <w:spacing w:after="240"/>
    </w:pPr>
  </w:style>
  <w:style w:type="paragraph" w:customStyle="1" w:styleId="BusinessSignature">
    <w:name w:val="Business Signature"/>
    <w:basedOn w:val="Normal"/>
    <w:rsid w:val="00415F90"/>
    <w:pPr>
      <w:tabs>
        <w:tab w:val="left" w:pos="403"/>
        <w:tab w:val="right" w:pos="4320"/>
      </w:tabs>
      <w:jc w:val="left"/>
    </w:pPr>
  </w:style>
  <w:style w:type="paragraph" w:customStyle="1" w:styleId="Centered">
    <w:name w:val="Centered"/>
    <w:basedOn w:val="Normal"/>
    <w:next w:val="BodyText"/>
    <w:rsid w:val="00415F90"/>
    <w:pPr>
      <w:spacing w:after="240"/>
      <w:jc w:val="center"/>
    </w:pPr>
  </w:style>
  <w:style w:type="paragraph" w:customStyle="1" w:styleId="CenteredAllCaps">
    <w:name w:val="Centered All Caps"/>
    <w:basedOn w:val="Normal"/>
    <w:qFormat/>
    <w:rsid w:val="003C5E04"/>
    <w:pPr>
      <w:jc w:val="center"/>
    </w:pPr>
    <w:rPr>
      <w:caps/>
      <w:szCs w:val="24"/>
    </w:rPr>
  </w:style>
  <w:style w:type="paragraph" w:customStyle="1" w:styleId="DeliveryPhrase">
    <w:name w:val="Delivery Phrase"/>
    <w:basedOn w:val="Normal"/>
    <w:next w:val="Normal"/>
    <w:rsid w:val="00415F90"/>
    <w:pPr>
      <w:spacing w:before="240"/>
    </w:pPr>
    <w:rPr>
      <w:b/>
      <w:caps/>
    </w:rPr>
  </w:style>
  <w:style w:type="paragraph" w:styleId="EnvelopeAddress">
    <w:name w:val="envelope address"/>
    <w:basedOn w:val="Normal"/>
    <w:rsid w:val="00415F90"/>
    <w:pPr>
      <w:framePr w:w="5760" w:h="2592" w:hRule="exact" w:hSpace="187" w:vSpace="187" w:wrap="around" w:vAnchor="page" w:hAnchor="page" w:x="5761" w:y="2593"/>
    </w:pPr>
  </w:style>
  <w:style w:type="paragraph" w:customStyle="1" w:styleId="FlushTab">
    <w:name w:val="Flush &amp; Tab"/>
    <w:basedOn w:val="Normal"/>
    <w:rsid w:val="003C5E04"/>
    <w:pPr>
      <w:tabs>
        <w:tab w:val="left" w:pos="2880"/>
      </w:tabs>
      <w:spacing w:after="240"/>
      <w:ind w:left="2880" w:hanging="2880"/>
    </w:pPr>
  </w:style>
  <w:style w:type="paragraph" w:customStyle="1" w:styleId="FlushTabDL">
    <w:name w:val="Flush &amp; Tab DL"/>
    <w:basedOn w:val="FlushTab"/>
    <w:link w:val="FlushTabDLChar"/>
    <w:rsid w:val="003C5E04"/>
    <w:pPr>
      <w:tabs>
        <w:tab w:val="left" w:leader="dot" w:pos="2736"/>
      </w:tabs>
    </w:pPr>
  </w:style>
  <w:style w:type="paragraph" w:styleId="Footer">
    <w:name w:val="footer"/>
    <w:basedOn w:val="Normal"/>
    <w:link w:val="FooterChar"/>
    <w:uiPriority w:val="99"/>
    <w:rsid w:val="00415F90"/>
    <w:pPr>
      <w:tabs>
        <w:tab w:val="center" w:pos="4680"/>
        <w:tab w:val="right" w:pos="9360"/>
      </w:tabs>
    </w:pPr>
  </w:style>
  <w:style w:type="character" w:customStyle="1" w:styleId="FooterChar">
    <w:name w:val="Footer Char"/>
    <w:basedOn w:val="DefaultParagraphFont"/>
    <w:link w:val="Footer"/>
    <w:uiPriority w:val="99"/>
    <w:rsid w:val="003C5E04"/>
    <w:rPr>
      <w:rFonts w:ascii="Times New Roman" w:hAnsi="Times New Roman" w:cs="Times New Roman"/>
      <w:sz w:val="24"/>
      <w:szCs w:val="20"/>
    </w:rPr>
  </w:style>
  <w:style w:type="character" w:styleId="FootnoteReference">
    <w:name w:val="footnote reference"/>
    <w:aliases w:val="Style 25,Style 29,fr"/>
    <w:basedOn w:val="DefaultParagraphFont"/>
    <w:uiPriority w:val="99"/>
    <w:rsid w:val="00415F90"/>
    <w:rPr>
      <w:vertAlign w:val="superscript"/>
    </w:rPr>
  </w:style>
  <w:style w:type="paragraph" w:styleId="FootnoteText">
    <w:name w:val="footnote text"/>
    <w:aliases w:val="Style 26,Style 30,Car,ft,footnote text"/>
    <w:basedOn w:val="Normal"/>
    <w:link w:val="FootnoteTextChar"/>
    <w:qFormat/>
    <w:rsid w:val="00415F90"/>
    <w:rPr>
      <w:sz w:val="20"/>
    </w:rPr>
  </w:style>
  <w:style w:type="character" w:customStyle="1" w:styleId="FootnoteTextChar">
    <w:name w:val="Footnote Text Char"/>
    <w:aliases w:val="Style 26 Char,Style 30 Char,Car Char,ft Char,footnote text Char"/>
    <w:basedOn w:val="DefaultParagraphFont"/>
    <w:link w:val="FootnoteText"/>
    <w:rsid w:val="003C5E04"/>
    <w:rPr>
      <w:rFonts w:ascii="Times New Roman" w:hAnsi="Times New Roman" w:cs="Times New Roman"/>
      <w:sz w:val="20"/>
      <w:szCs w:val="20"/>
    </w:rPr>
  </w:style>
  <w:style w:type="paragraph" w:styleId="Header">
    <w:name w:val="header"/>
    <w:basedOn w:val="Normal"/>
    <w:link w:val="HeaderChar"/>
    <w:rsid w:val="00415F90"/>
    <w:pPr>
      <w:tabs>
        <w:tab w:val="center" w:pos="4320"/>
        <w:tab w:val="right" w:pos="9360"/>
      </w:tabs>
    </w:pPr>
  </w:style>
  <w:style w:type="character" w:customStyle="1" w:styleId="HeaderChar">
    <w:name w:val="Header Char"/>
    <w:basedOn w:val="DefaultParagraphFont"/>
    <w:link w:val="Header"/>
    <w:rsid w:val="003C5E04"/>
    <w:rPr>
      <w:rFonts w:ascii="Times New Roman" w:hAnsi="Times New Roman" w:cs="Times New Roman"/>
      <w:sz w:val="24"/>
      <w:szCs w:val="20"/>
    </w:rPr>
  </w:style>
  <w:style w:type="paragraph" w:customStyle="1" w:styleId="HeaderNumbers">
    <w:name w:val="HeaderNumbers"/>
    <w:basedOn w:val="Normal"/>
    <w:rsid w:val="00415F90"/>
    <w:pPr>
      <w:spacing w:before="720" w:line="480" w:lineRule="exact"/>
      <w:ind w:right="144"/>
      <w:jc w:val="right"/>
    </w:pPr>
  </w:style>
  <w:style w:type="character" w:customStyle="1" w:styleId="Heading1Char">
    <w:name w:val="Heading 1 Char"/>
    <w:basedOn w:val="DefaultParagraphFont"/>
    <w:link w:val="Heading1"/>
    <w:rsid w:val="00E94697"/>
    <w:rPr>
      <w:rFonts w:ascii="Times New Roman" w:hAnsi="Times New Roman" w:cs="Times New Roman"/>
      <w:b/>
      <w:caps/>
      <w:szCs w:val="20"/>
    </w:rPr>
  </w:style>
  <w:style w:type="character" w:customStyle="1" w:styleId="Heading2Char">
    <w:name w:val="Heading 2 Char"/>
    <w:basedOn w:val="DefaultParagraphFont"/>
    <w:link w:val="Heading2"/>
    <w:rsid w:val="003C5E04"/>
    <w:rPr>
      <w:rFonts w:ascii="Times New Roman" w:hAnsi="Times New Roman" w:cs="Times New Roman"/>
      <w:b/>
      <w:sz w:val="24"/>
      <w:szCs w:val="20"/>
    </w:rPr>
  </w:style>
  <w:style w:type="character" w:customStyle="1" w:styleId="Heading3Char">
    <w:name w:val="Heading 3 Char"/>
    <w:basedOn w:val="DefaultParagraphFont"/>
    <w:link w:val="Heading3"/>
    <w:rsid w:val="003C5E04"/>
    <w:rPr>
      <w:rFonts w:ascii="Times New Roman" w:hAnsi="Times New Roman" w:cs="Times New Roman"/>
      <w:sz w:val="24"/>
      <w:szCs w:val="20"/>
    </w:rPr>
  </w:style>
  <w:style w:type="character" w:customStyle="1" w:styleId="Heading4Char">
    <w:name w:val="Heading 4 Char"/>
    <w:basedOn w:val="DefaultParagraphFont"/>
    <w:link w:val="Heading4"/>
    <w:rsid w:val="003C5E04"/>
    <w:rPr>
      <w:rFonts w:ascii="Times New Roman" w:hAnsi="Times New Roman" w:cs="Times New Roman"/>
      <w:sz w:val="24"/>
      <w:szCs w:val="20"/>
    </w:rPr>
  </w:style>
  <w:style w:type="character" w:customStyle="1" w:styleId="Heading5Char">
    <w:name w:val="Heading 5 Char"/>
    <w:basedOn w:val="DefaultParagraphFont"/>
    <w:link w:val="Heading5"/>
    <w:rsid w:val="003C5E04"/>
    <w:rPr>
      <w:rFonts w:ascii="Times New Roman" w:hAnsi="Times New Roman" w:cs="Times New Roman"/>
      <w:szCs w:val="20"/>
    </w:rPr>
  </w:style>
  <w:style w:type="character" w:customStyle="1" w:styleId="Heading6Char">
    <w:name w:val="Heading 6 Char"/>
    <w:basedOn w:val="DefaultParagraphFont"/>
    <w:link w:val="Heading6"/>
    <w:rsid w:val="003C5E04"/>
    <w:rPr>
      <w:rFonts w:ascii="Times New Roman" w:hAnsi="Times New Roman" w:cs="Times New Roman"/>
      <w:szCs w:val="20"/>
    </w:rPr>
  </w:style>
  <w:style w:type="character" w:customStyle="1" w:styleId="Heading7Char">
    <w:name w:val="Heading 7 Char"/>
    <w:aliases w:val="h7 Char"/>
    <w:basedOn w:val="DefaultParagraphFont"/>
    <w:link w:val="Heading7"/>
    <w:rsid w:val="003C5E04"/>
    <w:rPr>
      <w:rFonts w:ascii="Times New Roman" w:hAnsi="Times New Roman" w:cs="Times New Roman"/>
      <w:sz w:val="24"/>
      <w:szCs w:val="20"/>
    </w:rPr>
  </w:style>
  <w:style w:type="character" w:customStyle="1" w:styleId="Heading8Char">
    <w:name w:val="Heading 8 Char"/>
    <w:aliases w:val="h8 Char"/>
    <w:basedOn w:val="DefaultParagraphFont"/>
    <w:link w:val="Heading8"/>
    <w:rsid w:val="003C5E04"/>
    <w:rPr>
      <w:rFonts w:ascii="Times New Roman" w:hAnsi="Times New Roman" w:cs="Times New Roman"/>
      <w:sz w:val="24"/>
      <w:szCs w:val="20"/>
    </w:rPr>
  </w:style>
  <w:style w:type="character" w:customStyle="1" w:styleId="Heading9Char">
    <w:name w:val="Heading 9 Char"/>
    <w:aliases w:val="h9 Char"/>
    <w:basedOn w:val="DefaultParagraphFont"/>
    <w:link w:val="Heading9"/>
    <w:rsid w:val="003C5E04"/>
    <w:rPr>
      <w:rFonts w:ascii="Times New Roman" w:hAnsi="Times New Roman" w:cs="Times New Roman"/>
      <w:sz w:val="24"/>
      <w:szCs w:val="20"/>
    </w:rPr>
  </w:style>
  <w:style w:type="paragraph" w:customStyle="1" w:styleId="Heading1Para">
    <w:name w:val="Heading1Para"/>
    <w:basedOn w:val="BodyText"/>
    <w:next w:val="BodyText"/>
    <w:rsid w:val="00415F90"/>
    <w:pPr>
      <w:ind w:firstLine="0"/>
      <w:jc w:val="center"/>
    </w:pPr>
  </w:style>
  <w:style w:type="paragraph" w:customStyle="1" w:styleId="Heading2Para">
    <w:name w:val="Heading2Para"/>
    <w:basedOn w:val="BodyText"/>
    <w:next w:val="BodyText"/>
    <w:rsid w:val="00415F90"/>
    <w:pPr>
      <w:ind w:firstLine="0"/>
    </w:pPr>
  </w:style>
  <w:style w:type="paragraph" w:customStyle="1" w:styleId="Heading3Para">
    <w:name w:val="Heading3Para"/>
    <w:basedOn w:val="BodyText"/>
    <w:next w:val="BodyText"/>
    <w:rsid w:val="00415F90"/>
  </w:style>
  <w:style w:type="paragraph" w:customStyle="1" w:styleId="Heading4Para">
    <w:name w:val="Heading4Para"/>
    <w:basedOn w:val="BodyText"/>
    <w:next w:val="BodyText"/>
    <w:rsid w:val="00415F90"/>
    <w:pPr>
      <w:ind w:firstLine="2160"/>
    </w:pPr>
  </w:style>
  <w:style w:type="paragraph" w:customStyle="1" w:styleId="Heading5Para">
    <w:name w:val="Heading5Para"/>
    <w:basedOn w:val="BodyText"/>
    <w:next w:val="BodyText"/>
    <w:rsid w:val="00415F90"/>
    <w:pPr>
      <w:ind w:firstLine="2880"/>
    </w:pPr>
  </w:style>
  <w:style w:type="paragraph" w:customStyle="1" w:styleId="Heading6Para">
    <w:name w:val="Heading6Para"/>
    <w:basedOn w:val="BodyText"/>
    <w:next w:val="BodyText"/>
    <w:rsid w:val="00415F90"/>
    <w:pPr>
      <w:ind w:firstLine="3600"/>
    </w:pPr>
  </w:style>
  <w:style w:type="paragraph" w:customStyle="1" w:styleId="Heading7Para">
    <w:name w:val="Heading7Para"/>
    <w:basedOn w:val="BodyText"/>
    <w:next w:val="BodyText"/>
    <w:rsid w:val="00415F90"/>
    <w:pPr>
      <w:ind w:firstLine="4320"/>
    </w:pPr>
  </w:style>
  <w:style w:type="paragraph" w:customStyle="1" w:styleId="Heading8Para">
    <w:name w:val="Heading8Para"/>
    <w:basedOn w:val="BodyText"/>
    <w:next w:val="BodyText"/>
    <w:rsid w:val="00415F90"/>
    <w:pPr>
      <w:ind w:firstLine="5040"/>
    </w:pPr>
  </w:style>
  <w:style w:type="paragraph" w:customStyle="1" w:styleId="Heading9Para">
    <w:name w:val="Heading9Para"/>
    <w:basedOn w:val="BodyText"/>
    <w:next w:val="BodyText"/>
    <w:rsid w:val="00415F90"/>
    <w:pPr>
      <w:ind w:firstLine="5760"/>
    </w:pPr>
  </w:style>
  <w:style w:type="paragraph" w:customStyle="1" w:styleId="LeftHeading">
    <w:name w:val="Left Heading"/>
    <w:basedOn w:val="Normal"/>
    <w:next w:val="BodyText"/>
    <w:rsid w:val="00415F90"/>
    <w:pPr>
      <w:keepNext/>
      <w:spacing w:after="240"/>
      <w:jc w:val="left"/>
    </w:pPr>
    <w:rPr>
      <w:b/>
    </w:rPr>
  </w:style>
  <w:style w:type="paragraph" w:customStyle="1" w:styleId="LetterDate">
    <w:name w:val="Letter Date"/>
    <w:basedOn w:val="Normal"/>
    <w:next w:val="BodyText"/>
    <w:rsid w:val="00415F90"/>
  </w:style>
  <w:style w:type="paragraph" w:customStyle="1" w:styleId="LetterClosing">
    <w:name w:val="LetterClosing"/>
    <w:basedOn w:val="Normal"/>
    <w:next w:val="Normal"/>
    <w:rsid w:val="00415F90"/>
  </w:style>
  <w:style w:type="paragraph" w:customStyle="1" w:styleId="LHFirmName">
    <w:name w:val="LH Firm Name"/>
    <w:basedOn w:val="Normal"/>
    <w:rsid w:val="003C5E04"/>
    <w:pPr>
      <w:spacing w:after="120"/>
      <w:ind w:left="-720"/>
    </w:pPr>
    <w:rPr>
      <w:rFonts w:ascii="Georgia" w:hAnsi="Georgia"/>
      <w:b/>
      <w:spacing w:val="10"/>
      <w:sz w:val="15"/>
    </w:rPr>
  </w:style>
  <w:style w:type="paragraph" w:styleId="MacroText">
    <w:name w:val="macro"/>
    <w:link w:val="MacroTextChar"/>
    <w:semiHidden/>
    <w:rsid w:val="00415F9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hAnsi="Times New Roman" w:cs="Times New Roman"/>
      <w:sz w:val="18"/>
      <w:szCs w:val="20"/>
    </w:rPr>
  </w:style>
  <w:style w:type="character" w:customStyle="1" w:styleId="MacroTextChar">
    <w:name w:val="Macro Text Char"/>
    <w:basedOn w:val="DefaultParagraphFont"/>
    <w:link w:val="MacroText"/>
    <w:semiHidden/>
    <w:rsid w:val="003C5E04"/>
    <w:rPr>
      <w:rFonts w:ascii="Times New Roman" w:hAnsi="Times New Roman" w:cs="Times New Roman"/>
      <w:sz w:val="18"/>
      <w:szCs w:val="20"/>
    </w:rPr>
  </w:style>
  <w:style w:type="paragraph" w:customStyle="1" w:styleId="ModifiedBlock">
    <w:name w:val="Modified Block"/>
    <w:basedOn w:val="BodyText"/>
    <w:rsid w:val="00415F90"/>
    <w:pPr>
      <w:ind w:left="720"/>
    </w:pPr>
  </w:style>
  <w:style w:type="paragraph" w:customStyle="1" w:styleId="ModifiedBlockIndent">
    <w:name w:val="Modified Block Indent"/>
    <w:basedOn w:val="BlockText"/>
    <w:rsid w:val="00415F90"/>
    <w:pPr>
      <w:ind w:left="720" w:firstLine="720"/>
    </w:pPr>
  </w:style>
  <w:style w:type="paragraph" w:styleId="NormalIndent">
    <w:name w:val="Normal Indent"/>
    <w:basedOn w:val="Normal"/>
    <w:rsid w:val="00415F90"/>
    <w:pPr>
      <w:widowControl w:val="0"/>
      <w:spacing w:after="240"/>
      <w:ind w:left="720" w:right="720"/>
    </w:pPr>
  </w:style>
  <w:style w:type="paragraph" w:customStyle="1" w:styleId="NoticeAddressStyle">
    <w:name w:val="Notice Address Style"/>
    <w:basedOn w:val="Normal"/>
    <w:next w:val="Normal"/>
    <w:rsid w:val="003C5E04"/>
    <w:pPr>
      <w:keepNext/>
      <w:ind w:left="3600" w:hanging="2160"/>
      <w:jc w:val="left"/>
    </w:pPr>
  </w:style>
  <w:style w:type="character" w:styleId="PageNumber">
    <w:name w:val="page number"/>
    <w:basedOn w:val="DefaultParagraphFont"/>
    <w:rsid w:val="00D16708"/>
    <w:rPr>
      <w:szCs w:val="18"/>
    </w:rPr>
  </w:style>
  <w:style w:type="character" w:customStyle="1" w:styleId="ParagraphNumber">
    <w:name w:val="ParagraphNumber"/>
    <w:basedOn w:val="DefaultParagraphFont"/>
    <w:rsid w:val="00415F90"/>
  </w:style>
  <w:style w:type="paragraph" w:styleId="PlainText">
    <w:name w:val="Plain Text"/>
    <w:basedOn w:val="Normal"/>
    <w:link w:val="PlainTextChar"/>
    <w:rsid w:val="00415F90"/>
    <w:rPr>
      <w:rFonts w:ascii="Courier New" w:hAnsi="Courier New"/>
      <w:sz w:val="20"/>
    </w:rPr>
  </w:style>
  <w:style w:type="character" w:customStyle="1" w:styleId="PlainTextChar">
    <w:name w:val="Plain Text Char"/>
    <w:basedOn w:val="DefaultParagraphFont"/>
    <w:link w:val="PlainText"/>
    <w:rsid w:val="003C5E04"/>
    <w:rPr>
      <w:rFonts w:ascii="Courier New" w:hAnsi="Courier New" w:cs="Times New Roman"/>
      <w:sz w:val="20"/>
      <w:szCs w:val="20"/>
    </w:rPr>
  </w:style>
  <w:style w:type="paragraph" w:customStyle="1" w:styleId="PleadingSignature">
    <w:name w:val="Pleading Signature"/>
    <w:basedOn w:val="Normal"/>
    <w:rsid w:val="00415F90"/>
    <w:pPr>
      <w:keepNext/>
      <w:keepLines/>
      <w:widowControl w:val="0"/>
      <w:tabs>
        <w:tab w:val="left" w:pos="5040"/>
        <w:tab w:val="right" w:pos="9360"/>
      </w:tabs>
      <w:spacing w:line="240" w:lineRule="exact"/>
      <w:ind w:left="4680"/>
    </w:pPr>
  </w:style>
  <w:style w:type="paragraph" w:customStyle="1" w:styleId="Question">
    <w:name w:val="Question"/>
    <w:basedOn w:val="BodyText"/>
    <w:next w:val="BodyText"/>
    <w:rsid w:val="00415F90"/>
    <w:pPr>
      <w:ind w:left="1440" w:right="720" w:hanging="720"/>
    </w:pPr>
  </w:style>
  <w:style w:type="paragraph" w:styleId="Quote">
    <w:name w:val="Quote"/>
    <w:basedOn w:val="Normal"/>
    <w:next w:val="BodyTextContinued"/>
    <w:link w:val="QuoteChar"/>
    <w:qFormat/>
    <w:rsid w:val="00415F90"/>
    <w:pPr>
      <w:widowControl w:val="0"/>
      <w:spacing w:after="240"/>
      <w:ind w:left="720" w:right="720"/>
    </w:pPr>
  </w:style>
  <w:style w:type="character" w:customStyle="1" w:styleId="QuoteChar">
    <w:name w:val="Quote Char"/>
    <w:basedOn w:val="DefaultParagraphFont"/>
    <w:link w:val="Quote"/>
    <w:rsid w:val="003C5E04"/>
    <w:rPr>
      <w:rFonts w:ascii="Times New Roman" w:hAnsi="Times New Roman" w:cs="Times New Roman"/>
      <w:sz w:val="24"/>
      <w:szCs w:val="20"/>
    </w:rPr>
  </w:style>
  <w:style w:type="paragraph" w:customStyle="1" w:styleId="SDP">
    <w:name w:val="SDP"/>
    <w:basedOn w:val="Normal"/>
    <w:next w:val="Normal"/>
    <w:rsid w:val="00415F90"/>
    <w:pPr>
      <w:spacing w:before="240"/>
    </w:pPr>
    <w:rPr>
      <w:b/>
      <w:caps/>
    </w:rPr>
  </w:style>
  <w:style w:type="paragraph" w:styleId="TableofAuthorities">
    <w:name w:val="table of authorities"/>
    <w:basedOn w:val="Normal"/>
    <w:next w:val="Normal"/>
    <w:semiHidden/>
    <w:rsid w:val="00415F90"/>
    <w:pPr>
      <w:widowControl w:val="0"/>
      <w:tabs>
        <w:tab w:val="right" w:leader="dot" w:pos="4306"/>
      </w:tabs>
      <w:spacing w:after="120" w:line="240" w:lineRule="exact"/>
      <w:ind w:left="360" w:right="1440" w:hanging="360"/>
    </w:pPr>
  </w:style>
  <w:style w:type="paragraph" w:styleId="TOAHeading">
    <w:name w:val="toa heading"/>
    <w:basedOn w:val="Normal"/>
    <w:next w:val="TableofAuthorities"/>
    <w:semiHidden/>
    <w:rsid w:val="00415F90"/>
    <w:pPr>
      <w:keepNext/>
      <w:widowControl w:val="0"/>
      <w:spacing w:before="120" w:after="120" w:line="240" w:lineRule="exact"/>
      <w:jc w:val="center"/>
    </w:pPr>
    <w:rPr>
      <w:b/>
      <w:caps/>
    </w:rPr>
  </w:style>
  <w:style w:type="paragraph" w:styleId="TOC1">
    <w:name w:val="toc 1"/>
    <w:basedOn w:val="Normal"/>
    <w:next w:val="Normal"/>
    <w:uiPriority w:val="39"/>
    <w:rsid w:val="00AE78AF"/>
    <w:pPr>
      <w:keepLines/>
      <w:tabs>
        <w:tab w:val="right" w:leader="dot" w:pos="4306"/>
      </w:tabs>
      <w:ind w:left="180" w:right="720" w:hanging="180"/>
      <w:jc w:val="left"/>
    </w:pPr>
    <w:rPr>
      <w:caps/>
      <w:sz w:val="16"/>
      <w:szCs w:val="16"/>
    </w:rPr>
  </w:style>
  <w:style w:type="paragraph" w:styleId="TOC2">
    <w:name w:val="toc 2"/>
    <w:basedOn w:val="Normal"/>
    <w:next w:val="Normal"/>
    <w:uiPriority w:val="39"/>
    <w:rsid w:val="00A857FE"/>
    <w:pPr>
      <w:keepLines/>
      <w:tabs>
        <w:tab w:val="right" w:leader="dot" w:pos="4306"/>
      </w:tabs>
      <w:ind w:left="540" w:right="720" w:hanging="180"/>
      <w:jc w:val="left"/>
    </w:pPr>
    <w:rPr>
      <w:sz w:val="16"/>
      <w:szCs w:val="16"/>
    </w:rPr>
  </w:style>
  <w:style w:type="paragraph" w:styleId="TOC3">
    <w:name w:val="toc 3"/>
    <w:basedOn w:val="Normal"/>
    <w:next w:val="Normal"/>
    <w:semiHidden/>
    <w:rsid w:val="00415F90"/>
    <w:pPr>
      <w:keepLines/>
      <w:tabs>
        <w:tab w:val="right" w:leader="dot" w:pos="4306"/>
      </w:tabs>
      <w:ind w:left="2160" w:right="720" w:hanging="720"/>
      <w:jc w:val="left"/>
    </w:pPr>
  </w:style>
  <w:style w:type="paragraph" w:styleId="TOC4">
    <w:name w:val="toc 4"/>
    <w:basedOn w:val="Normal"/>
    <w:next w:val="Normal"/>
    <w:semiHidden/>
    <w:rsid w:val="00415F90"/>
    <w:pPr>
      <w:keepLines/>
      <w:tabs>
        <w:tab w:val="right" w:leader="dot" w:pos="4306"/>
      </w:tabs>
      <w:ind w:left="2880" w:right="720" w:hanging="720"/>
      <w:jc w:val="left"/>
    </w:pPr>
  </w:style>
  <w:style w:type="paragraph" w:styleId="TOC5">
    <w:name w:val="toc 5"/>
    <w:basedOn w:val="Normal"/>
    <w:next w:val="Normal"/>
    <w:semiHidden/>
    <w:rsid w:val="00415F90"/>
    <w:pPr>
      <w:keepLines/>
      <w:tabs>
        <w:tab w:val="right" w:leader="dot" w:pos="4306"/>
      </w:tabs>
      <w:ind w:left="3600" w:right="720" w:hanging="720"/>
      <w:jc w:val="left"/>
    </w:pPr>
  </w:style>
  <w:style w:type="paragraph" w:styleId="TOC6">
    <w:name w:val="toc 6"/>
    <w:basedOn w:val="Normal"/>
    <w:next w:val="Normal"/>
    <w:semiHidden/>
    <w:rsid w:val="00415F90"/>
    <w:pPr>
      <w:keepLines/>
      <w:tabs>
        <w:tab w:val="right" w:leader="dot" w:pos="4306"/>
      </w:tabs>
      <w:ind w:left="4320" w:right="720" w:hanging="720"/>
      <w:jc w:val="left"/>
    </w:pPr>
  </w:style>
  <w:style w:type="paragraph" w:styleId="TOC7">
    <w:name w:val="toc 7"/>
    <w:basedOn w:val="Normal"/>
    <w:next w:val="Normal"/>
    <w:semiHidden/>
    <w:rsid w:val="00415F90"/>
    <w:pPr>
      <w:keepLines/>
      <w:tabs>
        <w:tab w:val="right" w:leader="dot" w:pos="4306"/>
      </w:tabs>
      <w:ind w:left="5040" w:right="720" w:hanging="720"/>
      <w:jc w:val="left"/>
    </w:pPr>
  </w:style>
  <w:style w:type="paragraph" w:styleId="TOC8">
    <w:name w:val="toc 8"/>
    <w:basedOn w:val="Normal"/>
    <w:next w:val="Normal"/>
    <w:semiHidden/>
    <w:rsid w:val="00415F90"/>
    <w:pPr>
      <w:keepLines/>
      <w:tabs>
        <w:tab w:val="right" w:leader="dot" w:pos="4306"/>
      </w:tabs>
      <w:ind w:left="5760" w:right="720" w:hanging="720"/>
      <w:jc w:val="left"/>
    </w:pPr>
  </w:style>
  <w:style w:type="paragraph" w:styleId="TOC9">
    <w:name w:val="toc 9"/>
    <w:basedOn w:val="Normal"/>
    <w:next w:val="Normal"/>
    <w:semiHidden/>
    <w:rsid w:val="00415F90"/>
    <w:pPr>
      <w:keepLines/>
      <w:tabs>
        <w:tab w:val="right" w:leader="dot" w:pos="4306"/>
      </w:tabs>
      <w:ind w:left="6480" w:right="720" w:hanging="720"/>
      <w:jc w:val="left"/>
    </w:pPr>
  </w:style>
  <w:style w:type="paragraph" w:styleId="Title">
    <w:name w:val="Title"/>
    <w:basedOn w:val="Normal"/>
    <w:next w:val="Normal"/>
    <w:link w:val="TitleChar"/>
    <w:uiPriority w:val="10"/>
    <w:rsid w:val="003B6598"/>
    <w:pPr>
      <w:pBdr>
        <w:bottom w:val="single" w:sz="8" w:space="4" w:color="4F81BD" w:themeColor="accent1"/>
      </w:pBdr>
      <w:spacing w:after="300"/>
      <w:contextualSpacing/>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598"/>
    <w:rPr>
      <w:rFonts w:asciiTheme="majorHAnsi" w:eastAsiaTheme="majorEastAsia" w:hAnsiTheme="majorHAnsi" w:cstheme="majorBidi"/>
      <w:color w:val="17365D" w:themeColor="text2" w:themeShade="BF"/>
      <w:spacing w:val="5"/>
      <w:kern w:val="28"/>
      <w:sz w:val="52"/>
      <w:szCs w:val="52"/>
    </w:rPr>
  </w:style>
  <w:style w:type="paragraph" w:customStyle="1" w:styleId="DraftStamp">
    <w:name w:val="Draft Stamp"/>
    <w:basedOn w:val="Normal"/>
    <w:rsid w:val="002B24B8"/>
    <w:pPr>
      <w:jc w:val="right"/>
    </w:pPr>
    <w:rPr>
      <w:rFonts w:cs="Arial"/>
      <w:bCs/>
      <w:szCs w:val="24"/>
    </w:rPr>
  </w:style>
  <w:style w:type="character" w:styleId="PlaceholderText">
    <w:name w:val="Placeholder Text"/>
    <w:basedOn w:val="DefaultParagraphFont"/>
    <w:uiPriority w:val="99"/>
    <w:semiHidden/>
    <w:rsid w:val="002B24B8"/>
    <w:rPr>
      <w:color w:val="808080"/>
    </w:rPr>
  </w:style>
  <w:style w:type="table" w:styleId="TableGrid">
    <w:name w:val="Table Grid"/>
    <w:basedOn w:val="TableNormal"/>
    <w:uiPriority w:val="59"/>
    <w:rsid w:val="000D3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utak1Cont1">
    <w:name w:val="Kutak1 Cont 1"/>
    <w:basedOn w:val="Normal"/>
    <w:link w:val="Kutak1Cont1Char"/>
    <w:rsid w:val="00A729DC"/>
    <w:pPr>
      <w:spacing w:after="240"/>
    </w:pPr>
  </w:style>
  <w:style w:type="character" w:customStyle="1" w:styleId="Kutak1Cont1Char">
    <w:name w:val="Kutak1 Cont 1 Char"/>
    <w:basedOn w:val="BodyTextChar"/>
    <w:link w:val="Kutak1Cont1"/>
    <w:rsid w:val="00A729DC"/>
    <w:rPr>
      <w:rFonts w:ascii="Times New Roman" w:hAnsi="Times New Roman" w:cs="Times New Roman"/>
      <w:sz w:val="24"/>
      <w:szCs w:val="20"/>
    </w:rPr>
  </w:style>
  <w:style w:type="paragraph" w:customStyle="1" w:styleId="Kutak1Cont2">
    <w:name w:val="Kutak1 Cont 2"/>
    <w:basedOn w:val="Kutak1Cont1"/>
    <w:link w:val="Kutak1Cont2Char"/>
    <w:rsid w:val="00A729DC"/>
  </w:style>
  <w:style w:type="character" w:customStyle="1" w:styleId="Kutak1Cont2Char">
    <w:name w:val="Kutak1 Cont 2 Char"/>
    <w:basedOn w:val="BodyTextChar"/>
    <w:link w:val="Kutak1Cont2"/>
    <w:rsid w:val="00A729DC"/>
    <w:rPr>
      <w:rFonts w:ascii="Times New Roman" w:hAnsi="Times New Roman" w:cs="Times New Roman"/>
      <w:sz w:val="24"/>
      <w:szCs w:val="20"/>
    </w:rPr>
  </w:style>
  <w:style w:type="paragraph" w:customStyle="1" w:styleId="Kutak1Cont3">
    <w:name w:val="Kutak1 Cont 3"/>
    <w:basedOn w:val="Kutak1Cont2"/>
    <w:link w:val="Kutak1Cont3Char"/>
    <w:rsid w:val="00A729DC"/>
  </w:style>
  <w:style w:type="character" w:customStyle="1" w:styleId="Kutak1Cont3Char">
    <w:name w:val="Kutak1 Cont 3 Char"/>
    <w:basedOn w:val="BodyTextChar"/>
    <w:link w:val="Kutak1Cont3"/>
    <w:rsid w:val="00A729DC"/>
    <w:rPr>
      <w:rFonts w:ascii="Times New Roman" w:hAnsi="Times New Roman" w:cs="Times New Roman"/>
      <w:sz w:val="24"/>
      <w:szCs w:val="20"/>
    </w:rPr>
  </w:style>
  <w:style w:type="paragraph" w:customStyle="1" w:styleId="Kutak1Cont4">
    <w:name w:val="Kutak1 Cont 4"/>
    <w:basedOn w:val="Kutak1Cont3"/>
    <w:link w:val="Kutak1Cont4Char"/>
    <w:rsid w:val="00A729DC"/>
  </w:style>
  <w:style w:type="character" w:customStyle="1" w:styleId="Kutak1Cont4Char">
    <w:name w:val="Kutak1 Cont 4 Char"/>
    <w:basedOn w:val="BodyTextChar"/>
    <w:link w:val="Kutak1Cont4"/>
    <w:rsid w:val="00A729DC"/>
    <w:rPr>
      <w:rFonts w:ascii="Times New Roman" w:hAnsi="Times New Roman" w:cs="Times New Roman"/>
      <w:sz w:val="24"/>
      <w:szCs w:val="20"/>
    </w:rPr>
  </w:style>
  <w:style w:type="paragraph" w:customStyle="1" w:styleId="Kutak1Cont5">
    <w:name w:val="Kutak1 Cont 5"/>
    <w:basedOn w:val="Kutak1Cont4"/>
    <w:link w:val="Kutak1Cont5Char"/>
    <w:rsid w:val="00A729DC"/>
  </w:style>
  <w:style w:type="character" w:customStyle="1" w:styleId="Kutak1Cont5Char">
    <w:name w:val="Kutak1 Cont 5 Char"/>
    <w:basedOn w:val="BodyTextChar"/>
    <w:link w:val="Kutak1Cont5"/>
    <w:rsid w:val="00A729DC"/>
    <w:rPr>
      <w:rFonts w:ascii="Times New Roman" w:hAnsi="Times New Roman" w:cs="Times New Roman"/>
      <w:sz w:val="24"/>
      <w:szCs w:val="20"/>
    </w:rPr>
  </w:style>
  <w:style w:type="paragraph" w:customStyle="1" w:styleId="Kutak1Cont6">
    <w:name w:val="Kutak1 Cont 6"/>
    <w:basedOn w:val="Kutak1Cont5"/>
    <w:link w:val="Kutak1Cont6Char"/>
    <w:rsid w:val="00A729DC"/>
  </w:style>
  <w:style w:type="character" w:customStyle="1" w:styleId="Kutak1Cont6Char">
    <w:name w:val="Kutak1 Cont 6 Char"/>
    <w:basedOn w:val="BodyTextChar"/>
    <w:link w:val="Kutak1Cont6"/>
    <w:rsid w:val="00A729DC"/>
    <w:rPr>
      <w:rFonts w:ascii="Times New Roman" w:hAnsi="Times New Roman" w:cs="Times New Roman"/>
      <w:sz w:val="24"/>
      <w:szCs w:val="20"/>
    </w:rPr>
  </w:style>
  <w:style w:type="paragraph" w:customStyle="1" w:styleId="Kutak1Cont7">
    <w:name w:val="Kutak1 Cont 7"/>
    <w:basedOn w:val="Kutak1Cont6"/>
    <w:link w:val="Kutak1Cont7Char"/>
    <w:rsid w:val="00A729DC"/>
  </w:style>
  <w:style w:type="character" w:customStyle="1" w:styleId="Kutak1Cont7Char">
    <w:name w:val="Kutak1 Cont 7 Char"/>
    <w:basedOn w:val="BodyTextChar"/>
    <w:link w:val="Kutak1Cont7"/>
    <w:rsid w:val="00A729DC"/>
    <w:rPr>
      <w:rFonts w:ascii="Times New Roman" w:hAnsi="Times New Roman" w:cs="Times New Roman"/>
      <w:sz w:val="24"/>
      <w:szCs w:val="20"/>
    </w:rPr>
  </w:style>
  <w:style w:type="paragraph" w:customStyle="1" w:styleId="Kutak1L1">
    <w:name w:val="Kutak1_L1"/>
    <w:basedOn w:val="Normal"/>
    <w:next w:val="BodyText"/>
    <w:link w:val="Kutak1L1Char"/>
    <w:qFormat/>
    <w:rsid w:val="00A729DC"/>
    <w:pPr>
      <w:keepNext/>
      <w:keepLines/>
      <w:numPr>
        <w:numId w:val="3"/>
      </w:numPr>
      <w:spacing w:after="240"/>
      <w:jc w:val="center"/>
      <w:outlineLvl w:val="0"/>
    </w:pPr>
    <w:rPr>
      <w:b/>
      <w:caps/>
    </w:rPr>
  </w:style>
  <w:style w:type="character" w:customStyle="1" w:styleId="Kutak1L1Char">
    <w:name w:val="Kutak1_L1 Char"/>
    <w:basedOn w:val="DefaultParagraphFont"/>
    <w:link w:val="Kutak1L1"/>
    <w:rsid w:val="00A729DC"/>
    <w:rPr>
      <w:rFonts w:ascii="Times New Roman" w:hAnsi="Times New Roman" w:cs="Times New Roman"/>
      <w:b/>
      <w:caps/>
      <w:szCs w:val="20"/>
    </w:rPr>
  </w:style>
  <w:style w:type="paragraph" w:customStyle="1" w:styleId="Kutak1L2">
    <w:name w:val="Kutak1_L2"/>
    <w:basedOn w:val="Kutak1L1"/>
    <w:next w:val="BodyText"/>
    <w:link w:val="Kutak1L2Char"/>
    <w:qFormat/>
    <w:rsid w:val="00DA77CD"/>
    <w:pPr>
      <w:numPr>
        <w:ilvl w:val="1"/>
      </w:numPr>
      <w:jc w:val="left"/>
      <w:outlineLvl w:val="1"/>
    </w:pPr>
    <w:rPr>
      <w:caps w:val="0"/>
    </w:rPr>
  </w:style>
  <w:style w:type="character" w:customStyle="1" w:styleId="Kutak1L2Char">
    <w:name w:val="Kutak1_L2 Char"/>
    <w:basedOn w:val="DefaultParagraphFont"/>
    <w:link w:val="Kutak1L2"/>
    <w:rsid w:val="00DA77CD"/>
    <w:rPr>
      <w:rFonts w:ascii="Times New Roman" w:hAnsi="Times New Roman" w:cs="Times New Roman"/>
      <w:b/>
      <w:szCs w:val="20"/>
    </w:rPr>
  </w:style>
  <w:style w:type="paragraph" w:customStyle="1" w:styleId="Kutak1L3">
    <w:name w:val="Kutak1_L3"/>
    <w:basedOn w:val="Kutak1L2"/>
    <w:next w:val="BodyText"/>
    <w:link w:val="Kutak1L3Char"/>
    <w:qFormat/>
    <w:rsid w:val="00A729DC"/>
    <w:pPr>
      <w:keepNext w:val="0"/>
      <w:keepLines w:val="0"/>
      <w:numPr>
        <w:ilvl w:val="2"/>
      </w:numPr>
      <w:jc w:val="both"/>
      <w:outlineLvl w:val="2"/>
    </w:pPr>
    <w:rPr>
      <w:b w:val="0"/>
    </w:rPr>
  </w:style>
  <w:style w:type="character" w:customStyle="1" w:styleId="Kutak1L3Char">
    <w:name w:val="Kutak1_L3 Char"/>
    <w:basedOn w:val="DefaultParagraphFont"/>
    <w:link w:val="Kutak1L3"/>
    <w:rsid w:val="00A729DC"/>
    <w:rPr>
      <w:rFonts w:ascii="Times New Roman" w:hAnsi="Times New Roman" w:cs="Times New Roman"/>
      <w:szCs w:val="20"/>
    </w:rPr>
  </w:style>
  <w:style w:type="paragraph" w:customStyle="1" w:styleId="Kutak1L4">
    <w:name w:val="Kutak1_L4"/>
    <w:basedOn w:val="Kutak1L3"/>
    <w:next w:val="BodyText"/>
    <w:link w:val="Kutak1L4Char"/>
    <w:rsid w:val="00A729DC"/>
    <w:pPr>
      <w:numPr>
        <w:ilvl w:val="3"/>
      </w:numPr>
      <w:outlineLvl w:val="3"/>
    </w:pPr>
  </w:style>
  <w:style w:type="character" w:customStyle="1" w:styleId="Kutak1L4Char">
    <w:name w:val="Kutak1_L4 Char"/>
    <w:basedOn w:val="DefaultParagraphFont"/>
    <w:link w:val="Kutak1L4"/>
    <w:rsid w:val="00A729DC"/>
    <w:rPr>
      <w:rFonts w:ascii="Times New Roman" w:hAnsi="Times New Roman" w:cs="Times New Roman"/>
      <w:szCs w:val="20"/>
    </w:rPr>
  </w:style>
  <w:style w:type="paragraph" w:customStyle="1" w:styleId="Kutak1L5">
    <w:name w:val="Kutak1_L5"/>
    <w:basedOn w:val="Kutak1L4"/>
    <w:next w:val="BodyText"/>
    <w:link w:val="Kutak1L5Char"/>
    <w:rsid w:val="00A729DC"/>
    <w:pPr>
      <w:numPr>
        <w:ilvl w:val="4"/>
      </w:numPr>
      <w:outlineLvl w:val="4"/>
    </w:pPr>
  </w:style>
  <w:style w:type="character" w:customStyle="1" w:styleId="Kutak1L5Char">
    <w:name w:val="Kutak1_L5 Char"/>
    <w:basedOn w:val="DefaultParagraphFont"/>
    <w:link w:val="Kutak1L5"/>
    <w:rsid w:val="00A729DC"/>
    <w:rPr>
      <w:rFonts w:ascii="Times New Roman" w:hAnsi="Times New Roman" w:cs="Times New Roman"/>
      <w:szCs w:val="20"/>
    </w:rPr>
  </w:style>
  <w:style w:type="paragraph" w:customStyle="1" w:styleId="Kutak1L6">
    <w:name w:val="Kutak1_L6"/>
    <w:basedOn w:val="Kutak1L5"/>
    <w:next w:val="BodyText"/>
    <w:link w:val="Kutak1L6Char"/>
    <w:rsid w:val="00A729DC"/>
    <w:pPr>
      <w:numPr>
        <w:ilvl w:val="5"/>
      </w:numPr>
      <w:tabs>
        <w:tab w:val="num" w:pos="3600"/>
      </w:tabs>
      <w:ind w:left="2160" w:firstLine="720"/>
      <w:outlineLvl w:val="5"/>
    </w:pPr>
  </w:style>
  <w:style w:type="character" w:customStyle="1" w:styleId="Kutak1L6Char">
    <w:name w:val="Kutak1_L6 Char"/>
    <w:basedOn w:val="DefaultParagraphFont"/>
    <w:link w:val="Kutak1L6"/>
    <w:rsid w:val="00A729DC"/>
    <w:rPr>
      <w:rFonts w:ascii="Times New Roman" w:hAnsi="Times New Roman" w:cs="Times New Roman"/>
      <w:szCs w:val="20"/>
    </w:rPr>
  </w:style>
  <w:style w:type="paragraph" w:customStyle="1" w:styleId="Kutak1L7">
    <w:name w:val="Kutak1_L7"/>
    <w:basedOn w:val="Kutak1L6"/>
    <w:next w:val="BodyText"/>
    <w:link w:val="Kutak1L7Char"/>
    <w:rsid w:val="00A729DC"/>
    <w:pPr>
      <w:numPr>
        <w:ilvl w:val="6"/>
      </w:numPr>
      <w:tabs>
        <w:tab w:val="num" w:pos="4320"/>
      </w:tabs>
      <w:ind w:left="2880"/>
      <w:outlineLvl w:val="6"/>
    </w:pPr>
  </w:style>
  <w:style w:type="character" w:customStyle="1" w:styleId="Kutak1L7Char">
    <w:name w:val="Kutak1_L7 Char"/>
    <w:basedOn w:val="DefaultParagraphFont"/>
    <w:link w:val="Kutak1L7"/>
    <w:rsid w:val="00A729DC"/>
    <w:rPr>
      <w:rFonts w:ascii="Times New Roman" w:hAnsi="Times New Roman" w:cs="Times New Roman"/>
      <w:szCs w:val="20"/>
    </w:rPr>
  </w:style>
  <w:style w:type="character" w:styleId="CommentReference">
    <w:name w:val="annotation reference"/>
    <w:basedOn w:val="DefaultParagraphFont"/>
    <w:uiPriority w:val="99"/>
    <w:semiHidden/>
    <w:unhideWhenUsed/>
    <w:rsid w:val="007C0F9C"/>
    <w:rPr>
      <w:sz w:val="16"/>
      <w:szCs w:val="16"/>
    </w:rPr>
  </w:style>
  <w:style w:type="paragraph" w:styleId="CommentText">
    <w:name w:val="annotation text"/>
    <w:basedOn w:val="Normal"/>
    <w:link w:val="CommentTextChar"/>
    <w:uiPriority w:val="99"/>
    <w:unhideWhenUsed/>
    <w:rsid w:val="007C0F9C"/>
    <w:rPr>
      <w:sz w:val="20"/>
    </w:rPr>
  </w:style>
  <w:style w:type="character" w:customStyle="1" w:styleId="CommentTextChar">
    <w:name w:val="Comment Text Char"/>
    <w:basedOn w:val="DefaultParagraphFont"/>
    <w:link w:val="CommentText"/>
    <w:uiPriority w:val="99"/>
    <w:rsid w:val="007C0F9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C0F9C"/>
    <w:rPr>
      <w:b/>
      <w:bCs/>
    </w:rPr>
  </w:style>
  <w:style w:type="character" w:customStyle="1" w:styleId="CommentSubjectChar">
    <w:name w:val="Comment Subject Char"/>
    <w:basedOn w:val="CommentTextChar"/>
    <w:link w:val="CommentSubject"/>
    <w:uiPriority w:val="99"/>
    <w:semiHidden/>
    <w:rsid w:val="007C0F9C"/>
    <w:rPr>
      <w:rFonts w:ascii="Times New Roman" w:hAnsi="Times New Roman" w:cs="Times New Roman"/>
      <w:b/>
      <w:bCs/>
      <w:sz w:val="20"/>
      <w:szCs w:val="20"/>
    </w:rPr>
  </w:style>
  <w:style w:type="paragraph" w:styleId="BalloonText">
    <w:name w:val="Balloon Text"/>
    <w:basedOn w:val="Normal"/>
    <w:link w:val="BalloonTextChar"/>
    <w:uiPriority w:val="99"/>
    <w:unhideWhenUsed/>
    <w:rsid w:val="007C0F9C"/>
    <w:rPr>
      <w:rFonts w:ascii="Segoe UI" w:hAnsi="Segoe UI" w:cs="Segoe UI"/>
      <w:sz w:val="18"/>
      <w:szCs w:val="18"/>
    </w:rPr>
  </w:style>
  <w:style w:type="character" w:customStyle="1" w:styleId="BalloonTextChar">
    <w:name w:val="Balloon Text Char"/>
    <w:basedOn w:val="DefaultParagraphFont"/>
    <w:link w:val="BalloonText"/>
    <w:uiPriority w:val="99"/>
    <w:rsid w:val="007C0F9C"/>
    <w:rPr>
      <w:rFonts w:ascii="Segoe UI" w:hAnsi="Segoe UI" w:cs="Segoe UI"/>
      <w:sz w:val="18"/>
      <w:szCs w:val="18"/>
    </w:rPr>
  </w:style>
  <w:style w:type="paragraph" w:customStyle="1" w:styleId="TOCHeader">
    <w:name w:val="TOC Header"/>
    <w:basedOn w:val="Normal"/>
    <w:rsid w:val="0076778F"/>
    <w:pPr>
      <w:ind w:left="115" w:right="115"/>
      <w:jc w:val="center"/>
    </w:pPr>
  </w:style>
  <w:style w:type="paragraph" w:styleId="Index1">
    <w:name w:val="index 1"/>
    <w:basedOn w:val="Normal"/>
    <w:next w:val="Normal"/>
    <w:autoRedefine/>
    <w:uiPriority w:val="99"/>
    <w:unhideWhenUsed/>
    <w:rsid w:val="00523CF0"/>
    <w:pPr>
      <w:tabs>
        <w:tab w:val="left" w:pos="720"/>
        <w:tab w:val="right" w:leader="dot" w:pos="9350"/>
      </w:tabs>
    </w:pPr>
  </w:style>
  <w:style w:type="paragraph" w:customStyle="1" w:styleId="RedHerring">
    <w:name w:val="Red Herring"/>
    <w:qFormat/>
    <w:rsid w:val="006E3A3D"/>
    <w:pPr>
      <w:spacing w:after="0" w:line="180" w:lineRule="exact"/>
      <w:jc w:val="both"/>
    </w:pPr>
    <w:rPr>
      <w:rFonts w:ascii="Times New Roman" w:hAnsi="Times New Roman" w:cs="Times New Roman"/>
      <w:color w:val="FF0000"/>
      <w:sz w:val="16"/>
      <w:szCs w:val="20"/>
    </w:rPr>
  </w:style>
  <w:style w:type="paragraph" w:customStyle="1" w:styleId="MacPacTrailer">
    <w:name w:val="MacPac Trailer"/>
    <w:rsid w:val="00784430"/>
    <w:pPr>
      <w:widowControl w:val="0"/>
      <w:spacing w:after="0" w:line="200" w:lineRule="exact"/>
    </w:pPr>
    <w:rPr>
      <w:rFonts w:ascii="Times New Roman" w:hAnsi="Times New Roman" w:cs="Times New Roman"/>
      <w:sz w:val="16"/>
    </w:rPr>
  </w:style>
  <w:style w:type="paragraph" w:styleId="Revision">
    <w:name w:val="Revision"/>
    <w:hidden/>
    <w:uiPriority w:val="99"/>
    <w:semiHidden/>
    <w:rsid w:val="00EE6EEC"/>
    <w:pPr>
      <w:spacing w:after="0" w:line="240" w:lineRule="auto"/>
    </w:pPr>
    <w:rPr>
      <w:rFonts w:ascii="Times New Roman" w:hAnsi="Times New Roman" w:cs="Times New Roman"/>
      <w:szCs w:val="20"/>
    </w:rPr>
  </w:style>
  <w:style w:type="table" w:customStyle="1" w:styleId="TableGrid22">
    <w:name w:val="Table Grid22"/>
    <w:basedOn w:val="TableNormal"/>
    <w:next w:val="TableGrid"/>
    <w:rsid w:val="00DC060F"/>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5233D"/>
    <w:pPr>
      <w:ind w:left="720"/>
      <w:contextualSpacing/>
    </w:pPr>
  </w:style>
  <w:style w:type="paragraph" w:customStyle="1" w:styleId="00BodyText5">
    <w:name w:val="00 Body Text .5"/>
    <w:basedOn w:val="Normal"/>
    <w:link w:val="00BodyText5Char"/>
    <w:qFormat/>
    <w:rsid w:val="00EC403B"/>
    <w:pPr>
      <w:spacing w:after="240"/>
      <w:ind w:firstLine="720"/>
    </w:pPr>
    <w:rPr>
      <w:rFonts w:eastAsiaTheme="minorHAnsi" w:cstheme="minorBidi"/>
      <w:sz w:val="20"/>
      <w:szCs w:val="24"/>
    </w:rPr>
  </w:style>
  <w:style w:type="character" w:customStyle="1" w:styleId="00BodyText5Char">
    <w:name w:val="00 Body Text .5 Char"/>
    <w:link w:val="00BodyText5"/>
    <w:rsid w:val="00EC403B"/>
    <w:rPr>
      <w:rFonts w:ascii="Times New Roman" w:eastAsiaTheme="minorHAnsi" w:hAnsi="Times New Roman"/>
      <w:sz w:val="20"/>
      <w:szCs w:val="24"/>
    </w:rPr>
  </w:style>
  <w:style w:type="character" w:customStyle="1" w:styleId="FlushTabDLChar">
    <w:name w:val="Flush &amp; Tab DL Char"/>
    <w:link w:val="FlushTabDL"/>
    <w:rsid w:val="00B22372"/>
    <w:rPr>
      <w:rFonts w:ascii="Times New Roman" w:hAnsi="Times New Roman" w:cs="Times New Roman"/>
      <w:szCs w:val="20"/>
    </w:rPr>
  </w:style>
  <w:style w:type="character" w:customStyle="1" w:styleId="Kutak1L2CharChar">
    <w:name w:val="Kutak1_L2 Char Char"/>
    <w:rsid w:val="00941BE9"/>
    <w:rPr>
      <w:rFonts w:ascii="Times New Roman" w:hAnsi="Times New Roman" w:cs="Times New Roman"/>
      <w:b/>
      <w:szCs w:val="20"/>
    </w:rPr>
  </w:style>
  <w:style w:type="paragraph" w:styleId="MessageHeader">
    <w:name w:val="Message Header"/>
    <w:basedOn w:val="Normal"/>
    <w:link w:val="MessageHeaderChar"/>
    <w:uiPriority w:val="99"/>
    <w:unhideWhenUsed/>
    <w:rsid w:val="004D5C0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4D5C08"/>
    <w:rPr>
      <w:rFonts w:asciiTheme="majorHAnsi" w:eastAsiaTheme="majorEastAsia" w:hAnsiTheme="majorHAnsi" w:cstheme="majorBidi"/>
      <w:sz w:val="24"/>
      <w:szCs w:val="24"/>
      <w:shd w:val="pct20" w:color="auto" w:fill="auto"/>
    </w:rPr>
  </w:style>
  <w:style w:type="paragraph" w:customStyle="1" w:styleId="TabbedL1">
    <w:name w:val="Tabbed_L1"/>
    <w:basedOn w:val="Normal"/>
    <w:next w:val="BodyText"/>
    <w:rsid w:val="00235F67"/>
    <w:pPr>
      <w:numPr>
        <w:numId w:val="5"/>
      </w:numPr>
      <w:tabs>
        <w:tab w:val="clear" w:pos="2160"/>
        <w:tab w:val="num" w:pos="1440"/>
      </w:tabs>
      <w:spacing w:after="240"/>
      <w:ind w:left="0"/>
      <w:outlineLvl w:val="0"/>
    </w:pPr>
    <w:rPr>
      <w:sz w:val="24"/>
    </w:rPr>
  </w:style>
  <w:style w:type="paragraph" w:customStyle="1" w:styleId="TabbedL2">
    <w:name w:val="Tabbed_L2"/>
    <w:basedOn w:val="TabbedL1"/>
    <w:next w:val="BodyText"/>
    <w:link w:val="TabbedL2Char"/>
    <w:rsid w:val="00235F67"/>
    <w:pPr>
      <w:numPr>
        <w:ilvl w:val="1"/>
      </w:numPr>
      <w:outlineLvl w:val="1"/>
    </w:pPr>
  </w:style>
  <w:style w:type="character" w:customStyle="1" w:styleId="TabbedL2Char">
    <w:name w:val="Tabbed_L2 Char"/>
    <w:basedOn w:val="DefaultParagraphFont"/>
    <w:link w:val="TabbedL2"/>
    <w:rsid w:val="00235F67"/>
    <w:rPr>
      <w:rFonts w:ascii="Times New Roman" w:hAnsi="Times New Roman" w:cs="Times New Roman"/>
      <w:sz w:val="24"/>
      <w:szCs w:val="20"/>
    </w:rPr>
  </w:style>
  <w:style w:type="paragraph" w:customStyle="1" w:styleId="TabbedL3">
    <w:name w:val="Tabbed_L3"/>
    <w:basedOn w:val="TabbedL2"/>
    <w:next w:val="BodyText"/>
    <w:rsid w:val="00235F67"/>
    <w:pPr>
      <w:numPr>
        <w:ilvl w:val="2"/>
      </w:numPr>
      <w:tabs>
        <w:tab w:val="clear" w:pos="2880"/>
        <w:tab w:val="num" w:pos="720"/>
      </w:tabs>
      <w:ind w:left="0"/>
      <w:outlineLvl w:val="2"/>
    </w:pPr>
  </w:style>
  <w:style w:type="paragraph" w:customStyle="1" w:styleId="TabbedL4">
    <w:name w:val="Tabbed_L4"/>
    <w:basedOn w:val="TabbedL3"/>
    <w:next w:val="BodyText"/>
    <w:rsid w:val="00235F67"/>
    <w:pPr>
      <w:numPr>
        <w:ilvl w:val="3"/>
      </w:numPr>
      <w:tabs>
        <w:tab w:val="clear" w:pos="3600"/>
        <w:tab w:val="num" w:pos="2160"/>
      </w:tabs>
      <w:ind w:left="720"/>
      <w:outlineLvl w:val="3"/>
    </w:pPr>
  </w:style>
  <w:style w:type="paragraph" w:customStyle="1" w:styleId="TabbedL5">
    <w:name w:val="Tabbed_L5"/>
    <w:basedOn w:val="TabbedL4"/>
    <w:next w:val="BodyText"/>
    <w:rsid w:val="00235F67"/>
    <w:pPr>
      <w:numPr>
        <w:ilvl w:val="4"/>
      </w:numPr>
      <w:tabs>
        <w:tab w:val="clear" w:pos="4320"/>
        <w:tab w:val="num" w:pos="2880"/>
      </w:tabs>
      <w:ind w:left="1440"/>
      <w:outlineLvl w:val="4"/>
    </w:pPr>
  </w:style>
  <w:style w:type="paragraph" w:customStyle="1" w:styleId="Bb">
    <w:name w:val="Bb"/>
    <w:basedOn w:val="BodyText5"/>
    <w:rsid w:val="00235F67"/>
    <w:rPr>
      <w:sz w:val="24"/>
    </w:rPr>
  </w:style>
  <w:style w:type="paragraph" w:styleId="NormalWeb">
    <w:name w:val="Normal (Web)"/>
    <w:basedOn w:val="Normal"/>
    <w:uiPriority w:val="99"/>
    <w:unhideWhenUsed/>
    <w:rsid w:val="00B416D9"/>
    <w:pPr>
      <w:widowControl w:val="0"/>
      <w:jc w:val="left"/>
    </w:pPr>
    <w:rPr>
      <w:sz w:val="24"/>
      <w:szCs w:val="24"/>
    </w:rPr>
  </w:style>
  <w:style w:type="character" w:styleId="Hyperlink">
    <w:name w:val="Hyperlink"/>
    <w:basedOn w:val="DefaultParagraphFont"/>
    <w:uiPriority w:val="99"/>
    <w:unhideWhenUsed/>
    <w:rsid w:val="00804C29"/>
    <w:rPr>
      <w:color w:val="0000FF" w:themeColor="hyperlink"/>
      <w:u w:val="single"/>
    </w:rPr>
  </w:style>
  <w:style w:type="character" w:styleId="UnresolvedMention">
    <w:name w:val="Unresolved Mention"/>
    <w:basedOn w:val="DefaultParagraphFont"/>
    <w:uiPriority w:val="99"/>
    <w:semiHidden/>
    <w:unhideWhenUsed/>
    <w:rsid w:val="00804C29"/>
    <w:rPr>
      <w:color w:val="605E5C"/>
      <w:shd w:val="clear" w:color="auto" w:fill="E1DFDD"/>
    </w:rPr>
  </w:style>
  <w:style w:type="character" w:styleId="FollowedHyperlink">
    <w:name w:val="FollowedHyperlink"/>
    <w:basedOn w:val="DefaultParagraphFont"/>
    <w:uiPriority w:val="99"/>
    <w:semiHidden/>
    <w:unhideWhenUsed/>
    <w:rsid w:val="00F95227"/>
    <w:rPr>
      <w:color w:val="800080" w:themeColor="followedHyperlink"/>
      <w:u w:val="single"/>
    </w:rPr>
  </w:style>
  <w:style w:type="table" w:customStyle="1" w:styleId="TableGrid1">
    <w:name w:val="Table Grid1"/>
    <w:basedOn w:val="TableNormal"/>
    <w:next w:val="TableGrid"/>
    <w:uiPriority w:val="59"/>
    <w:rsid w:val="00FE138E"/>
    <w:pPr>
      <w:spacing w:after="0" w:line="240" w:lineRule="auto"/>
    </w:pPr>
    <w:rPr>
      <w:rFonts w:ascii="Times New Roman" w:eastAsia="Aptos"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C4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C4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zmpTrailerItem">
    <w:name w:val="zzmpTrailerItem"/>
    <w:basedOn w:val="DefaultParagraphFont"/>
    <w:rsid w:val="00784430"/>
    <w:rPr>
      <w:rFonts w:ascii="Times New Roman" w:hAnsi="Times New Roman" w:cs="Times New Roman"/>
      <w:b w:val="0"/>
      <w:i w:val="0"/>
      <w:caps w:val="0"/>
      <w:smallCaps w:val="0"/>
      <w:dstrike w:val="0"/>
      <w:shadow w:val="0"/>
      <w:emboss w:val="0"/>
      <w:imprint w:val="0"/>
      <w:noProof/>
      <w:vanish w:val="0"/>
      <w:spacing w:val="0"/>
      <w:position w:val="0"/>
      <w:sz w:val="16"/>
      <w:u w:val="none"/>
      <w:effect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376511">
      <w:bodyDiv w:val="1"/>
      <w:marLeft w:val="0"/>
      <w:marRight w:val="0"/>
      <w:marTop w:val="0"/>
      <w:marBottom w:val="0"/>
      <w:divBdr>
        <w:top w:val="none" w:sz="0" w:space="0" w:color="auto"/>
        <w:left w:val="none" w:sz="0" w:space="0" w:color="auto"/>
        <w:bottom w:val="none" w:sz="0" w:space="0" w:color="auto"/>
        <w:right w:val="none" w:sz="0" w:space="0" w:color="auto"/>
      </w:divBdr>
    </w:div>
    <w:div w:id="265313562">
      <w:bodyDiv w:val="1"/>
      <w:marLeft w:val="0"/>
      <w:marRight w:val="0"/>
      <w:marTop w:val="0"/>
      <w:marBottom w:val="0"/>
      <w:divBdr>
        <w:top w:val="none" w:sz="0" w:space="0" w:color="auto"/>
        <w:left w:val="none" w:sz="0" w:space="0" w:color="auto"/>
        <w:bottom w:val="none" w:sz="0" w:space="0" w:color="auto"/>
        <w:right w:val="none" w:sz="0" w:space="0" w:color="auto"/>
      </w:divBdr>
    </w:div>
    <w:div w:id="326328355">
      <w:bodyDiv w:val="1"/>
      <w:marLeft w:val="0"/>
      <w:marRight w:val="0"/>
      <w:marTop w:val="0"/>
      <w:marBottom w:val="0"/>
      <w:divBdr>
        <w:top w:val="none" w:sz="0" w:space="0" w:color="auto"/>
        <w:left w:val="none" w:sz="0" w:space="0" w:color="auto"/>
        <w:bottom w:val="none" w:sz="0" w:space="0" w:color="auto"/>
        <w:right w:val="none" w:sz="0" w:space="0" w:color="auto"/>
      </w:divBdr>
    </w:div>
    <w:div w:id="581984587">
      <w:bodyDiv w:val="1"/>
      <w:marLeft w:val="0"/>
      <w:marRight w:val="0"/>
      <w:marTop w:val="0"/>
      <w:marBottom w:val="0"/>
      <w:divBdr>
        <w:top w:val="none" w:sz="0" w:space="0" w:color="auto"/>
        <w:left w:val="none" w:sz="0" w:space="0" w:color="auto"/>
        <w:bottom w:val="none" w:sz="0" w:space="0" w:color="auto"/>
        <w:right w:val="none" w:sz="0" w:space="0" w:color="auto"/>
      </w:divBdr>
    </w:div>
    <w:div w:id="1054812845">
      <w:bodyDiv w:val="1"/>
      <w:marLeft w:val="0"/>
      <w:marRight w:val="0"/>
      <w:marTop w:val="0"/>
      <w:marBottom w:val="0"/>
      <w:divBdr>
        <w:top w:val="none" w:sz="0" w:space="0" w:color="auto"/>
        <w:left w:val="none" w:sz="0" w:space="0" w:color="auto"/>
        <w:bottom w:val="none" w:sz="0" w:space="0" w:color="auto"/>
        <w:right w:val="none" w:sz="0" w:space="0" w:color="auto"/>
      </w:divBdr>
    </w:div>
    <w:div w:id="1130779152">
      <w:bodyDiv w:val="1"/>
      <w:marLeft w:val="0"/>
      <w:marRight w:val="0"/>
      <w:marTop w:val="0"/>
      <w:marBottom w:val="0"/>
      <w:divBdr>
        <w:top w:val="none" w:sz="0" w:space="0" w:color="auto"/>
        <w:left w:val="none" w:sz="0" w:space="0" w:color="auto"/>
        <w:bottom w:val="none" w:sz="0" w:space="0" w:color="auto"/>
        <w:right w:val="none" w:sz="0" w:space="0" w:color="auto"/>
      </w:divBdr>
    </w:div>
    <w:div w:id="1291016701">
      <w:bodyDiv w:val="1"/>
      <w:marLeft w:val="0"/>
      <w:marRight w:val="0"/>
      <w:marTop w:val="0"/>
      <w:marBottom w:val="0"/>
      <w:divBdr>
        <w:top w:val="none" w:sz="0" w:space="0" w:color="auto"/>
        <w:left w:val="none" w:sz="0" w:space="0" w:color="auto"/>
        <w:bottom w:val="none" w:sz="0" w:space="0" w:color="auto"/>
        <w:right w:val="none" w:sz="0" w:space="0" w:color="auto"/>
      </w:divBdr>
    </w:div>
    <w:div w:id="1365325095">
      <w:bodyDiv w:val="1"/>
      <w:marLeft w:val="0"/>
      <w:marRight w:val="0"/>
      <w:marTop w:val="0"/>
      <w:marBottom w:val="0"/>
      <w:divBdr>
        <w:top w:val="none" w:sz="0" w:space="0" w:color="auto"/>
        <w:left w:val="none" w:sz="0" w:space="0" w:color="auto"/>
        <w:bottom w:val="none" w:sz="0" w:space="0" w:color="auto"/>
        <w:right w:val="none" w:sz="0" w:space="0" w:color="auto"/>
      </w:divBdr>
    </w:div>
    <w:div w:id="1643189319">
      <w:bodyDiv w:val="1"/>
      <w:marLeft w:val="0"/>
      <w:marRight w:val="0"/>
      <w:marTop w:val="0"/>
      <w:marBottom w:val="0"/>
      <w:divBdr>
        <w:top w:val="none" w:sz="0" w:space="0" w:color="auto"/>
        <w:left w:val="none" w:sz="0" w:space="0" w:color="auto"/>
        <w:bottom w:val="none" w:sz="0" w:space="0" w:color="auto"/>
        <w:right w:val="none" w:sz="0" w:space="0" w:color="auto"/>
      </w:divBdr>
    </w:div>
    <w:div w:id="1997684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7.xml"/><Relationship Id="rId42" Type="http://schemas.openxmlformats.org/officeDocument/2006/relationships/footer" Target="footer16.xml"/><Relationship Id="rId47" Type="http://schemas.openxmlformats.org/officeDocument/2006/relationships/header" Target="header18.xml"/><Relationship Id="rId63" Type="http://schemas.openxmlformats.org/officeDocument/2006/relationships/footer" Target="footer26.xml"/><Relationship Id="rId68" Type="http://schemas.openxmlformats.org/officeDocument/2006/relationships/footer" Target="footer30.xml"/><Relationship Id="rId84" Type="http://schemas.openxmlformats.org/officeDocument/2006/relationships/header" Target="header34.xml"/><Relationship Id="rId89" Type="http://schemas.openxmlformats.org/officeDocument/2006/relationships/header" Target="header36.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2.png"/><Relationship Id="rId37" Type="http://schemas.openxmlformats.org/officeDocument/2006/relationships/header" Target="header14.xml"/><Relationship Id="rId53" Type="http://schemas.openxmlformats.org/officeDocument/2006/relationships/image" Target="media/image5.png"/><Relationship Id="rId58" Type="http://schemas.openxmlformats.org/officeDocument/2006/relationships/header" Target="header23.xml"/><Relationship Id="rId74" Type="http://schemas.openxmlformats.org/officeDocument/2006/relationships/header" Target="header29.xml"/><Relationship Id="rId79" Type="http://schemas.openxmlformats.org/officeDocument/2006/relationships/footer" Target="footer36.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7.xml"/><Relationship Id="rId95" Type="http://schemas.openxmlformats.org/officeDocument/2006/relationships/header" Target="header39.xml"/><Relationship Id="rId22" Type="http://schemas.openxmlformats.org/officeDocument/2006/relationships/header" Target="header8.xml"/><Relationship Id="rId27" Type="http://schemas.openxmlformats.org/officeDocument/2006/relationships/footer" Target="footer10.xml"/><Relationship Id="rId43" Type="http://schemas.openxmlformats.org/officeDocument/2006/relationships/footer" Target="footer17.xml"/><Relationship Id="rId48" Type="http://schemas.openxmlformats.org/officeDocument/2006/relationships/header" Target="header19.xml"/><Relationship Id="rId64" Type="http://schemas.openxmlformats.org/officeDocument/2006/relationships/header" Target="header26.xml"/><Relationship Id="rId69" Type="http://schemas.openxmlformats.org/officeDocument/2006/relationships/footer" Target="footer31.xml"/><Relationship Id="rId80" Type="http://schemas.openxmlformats.org/officeDocument/2006/relationships/footer" Target="footer37.xml"/><Relationship Id="rId85" Type="http://schemas.openxmlformats.org/officeDocument/2006/relationships/footer" Target="footer39.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image" Target="media/image4.png"/><Relationship Id="rId59" Type="http://schemas.openxmlformats.org/officeDocument/2006/relationships/footer" Target="footer24.xml"/><Relationship Id="rId67" Type="http://schemas.openxmlformats.org/officeDocument/2006/relationships/footer" Target="footer29.xml"/><Relationship Id="rId103"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16.xml"/><Relationship Id="rId54" Type="http://schemas.openxmlformats.org/officeDocument/2006/relationships/header" Target="header21.xml"/><Relationship Id="rId62" Type="http://schemas.openxmlformats.org/officeDocument/2006/relationships/footer" Target="footer25.xml"/><Relationship Id="rId70" Type="http://schemas.openxmlformats.org/officeDocument/2006/relationships/header" Target="header27.xml"/><Relationship Id="rId75" Type="http://schemas.openxmlformats.org/officeDocument/2006/relationships/footer" Target="footer34.xml"/><Relationship Id="rId83" Type="http://schemas.openxmlformats.org/officeDocument/2006/relationships/header" Target="header33.xml"/><Relationship Id="rId88" Type="http://schemas.openxmlformats.org/officeDocument/2006/relationships/footer" Target="footer41.xml"/><Relationship Id="rId91" Type="http://schemas.openxmlformats.org/officeDocument/2006/relationships/footer" Target="footer42.xml"/><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image" Target="media/image1.png"/><Relationship Id="rId44" Type="http://schemas.openxmlformats.org/officeDocument/2006/relationships/header" Target="header17.xml"/><Relationship Id="rId52" Type="http://schemas.openxmlformats.org/officeDocument/2006/relationships/footer" Target="footer21.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3.xml"/><Relationship Id="rId78" Type="http://schemas.openxmlformats.org/officeDocument/2006/relationships/header" Target="header31.xml"/><Relationship Id="rId81" Type="http://schemas.openxmlformats.org/officeDocument/2006/relationships/header" Target="header32.xml"/><Relationship Id="rId86" Type="http://schemas.openxmlformats.org/officeDocument/2006/relationships/footer" Target="footer40.xml"/><Relationship Id="rId94" Type="http://schemas.openxmlformats.org/officeDocument/2006/relationships/footer" Target="footer44.xml"/><Relationship Id="rId99" Type="http://schemas.openxmlformats.org/officeDocument/2006/relationships/header" Target="header41.xml"/><Relationship Id="rId101"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3.png"/><Relationship Id="rId34" Type="http://schemas.openxmlformats.org/officeDocument/2006/relationships/header" Target="header13.xml"/><Relationship Id="rId50" Type="http://schemas.openxmlformats.org/officeDocument/2006/relationships/footer" Target="footer20.xml"/><Relationship Id="rId55" Type="http://schemas.openxmlformats.org/officeDocument/2006/relationships/header" Target="header22.xml"/><Relationship Id="rId76" Type="http://schemas.openxmlformats.org/officeDocument/2006/relationships/footer" Target="footer35.xml"/><Relationship Id="rId97"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footer" Target="footer43.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9.xml"/><Relationship Id="rId40" Type="http://schemas.openxmlformats.org/officeDocument/2006/relationships/header" Target="header15.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header" Target="header35.xml"/><Relationship Id="rId61" Type="http://schemas.openxmlformats.org/officeDocument/2006/relationships/header" Target="header25.xml"/><Relationship Id="rId82" Type="http://schemas.openxmlformats.org/officeDocument/2006/relationships/footer" Target="footer38.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2.xml"/><Relationship Id="rId35" Type="http://schemas.openxmlformats.org/officeDocument/2006/relationships/footer" Target="footer13.xml"/><Relationship Id="rId56" Type="http://schemas.openxmlformats.org/officeDocument/2006/relationships/footer" Target="footer22.xml"/><Relationship Id="rId77" Type="http://schemas.openxmlformats.org/officeDocument/2006/relationships/header" Target="header30.xml"/><Relationship Id="rId100" Type="http://schemas.openxmlformats.org/officeDocument/2006/relationships/footer" Target="footer47.xml"/><Relationship Id="rId8" Type="http://schemas.openxmlformats.org/officeDocument/2006/relationships/header" Target="header1.xml"/><Relationship Id="rId51" Type="http://schemas.openxmlformats.org/officeDocument/2006/relationships/header" Target="header20.xml"/><Relationship Id="rId72" Type="http://schemas.openxmlformats.org/officeDocument/2006/relationships/footer" Target="footer32.xml"/><Relationship Id="rId93" Type="http://schemas.openxmlformats.org/officeDocument/2006/relationships/header" Target="header38.xml"/><Relationship Id="rId98" Type="http://schemas.openxmlformats.org/officeDocument/2006/relationships/footer" Target="footer4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B3385-1ADC-4631-AAE1-B94DD74FE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2144</TotalTime>
  <Pages>134</Pages>
  <Words>63843</Words>
  <Characters>363906</Characters>
  <Application>Microsoft Office Word</Application>
  <DocSecurity>0</DocSecurity>
  <Lines>3032</Lines>
  <Paragraphs>853</Paragraphs>
  <ScaleCrop>false</ScaleCrop>
  <HeadingPairs>
    <vt:vector size="2" baseType="variant">
      <vt:variant>
        <vt:lpstr>Title</vt:lpstr>
      </vt:variant>
      <vt:variant>
        <vt:i4>1</vt:i4>
      </vt:variant>
    </vt:vector>
  </HeadingPairs>
  <TitlesOfParts>
    <vt:vector size="1" baseType="lpstr">
      <vt:lpstr/>
    </vt:vector>
  </TitlesOfParts>
  <Company>Kutak Rock LLP</Company>
  <LinksUpToDate>false</LinksUpToDate>
  <CharactersWithSpaces>426896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Eve V.</dc:creator>
  <cp:keywords/>
  <dc:description/>
  <cp:lastModifiedBy>Bensard, Anne D.</cp:lastModifiedBy>
  <cp:revision>156</cp:revision>
  <cp:lastPrinted>2025-05-19T22:58:00Z</cp:lastPrinted>
  <dcterms:created xsi:type="dcterms:W3CDTF">2026-03-12T21:26:00Z</dcterms:created>
  <dcterms:modified xsi:type="dcterms:W3CDTF">2026-04-14T21:24:00Z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4931-9965-6855</vt:lpwstr>
  </property>
</Properties>
</file>