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374" w14:textId="77777777" w:rsidR="00CE2A19" w:rsidRPr="00CE2A19" w:rsidRDefault="00CE2A19" w:rsidP="00CE2A19">
      <w:pPr>
        <w:jc w:val="center"/>
        <w:rPr>
          <w:b/>
          <w:bCs/>
        </w:rPr>
      </w:pPr>
      <w:r w:rsidRPr="00CE2A19">
        <w:rPr>
          <w:b/>
          <w:bCs/>
        </w:rPr>
        <w:t>Grand County Economic Opportunity Advisory Board</w:t>
      </w:r>
    </w:p>
    <w:p w14:paraId="498F6D8D" w14:textId="77777777" w:rsidR="00CE2A19" w:rsidRPr="00CE2A19" w:rsidRDefault="00CE2A19" w:rsidP="00CE2A19">
      <w:pPr>
        <w:jc w:val="center"/>
      </w:pPr>
      <w:r w:rsidRPr="00CE2A19">
        <w:rPr>
          <w:b/>
          <w:bCs/>
        </w:rPr>
        <w:t>Meeting Minutes</w:t>
      </w:r>
      <w:r w:rsidRPr="00CE2A19">
        <w:br/>
        <w:t>February 25, 2026</w:t>
      </w:r>
    </w:p>
    <w:p w14:paraId="1E6A8DD8" w14:textId="77777777" w:rsidR="00CE2A19" w:rsidRPr="00CE2A19" w:rsidRDefault="00CE2A19" w:rsidP="00CE2A19">
      <w:pPr>
        <w:jc w:val="center"/>
      </w:pPr>
      <w:r w:rsidRPr="00CE2A19">
        <w:rPr>
          <w:b/>
          <w:bCs/>
        </w:rPr>
        <w:t>Location:</w:t>
      </w:r>
      <w:r w:rsidRPr="00CE2A19">
        <w:t xml:space="preserve"> Grand County Commission Chambers</w:t>
      </w:r>
      <w:r w:rsidRPr="00CE2A19">
        <w:br/>
        <w:t>125 E. Center St., Moab, Utah 84532</w:t>
      </w:r>
    </w:p>
    <w:p w14:paraId="78D06637" w14:textId="77777777" w:rsidR="00CE2A19" w:rsidRPr="00CE2A19" w:rsidRDefault="00CE2A19" w:rsidP="00CE2A19">
      <w:pPr>
        <w:jc w:val="center"/>
      </w:pPr>
      <w:r w:rsidRPr="00CE2A19">
        <w:rPr>
          <w:b/>
          <w:bCs/>
        </w:rPr>
        <w:t>Meeting Recording:</w:t>
      </w:r>
      <w:r w:rsidRPr="00CE2A19">
        <w:t xml:space="preserve"> YouTube (Full Meeting)</w:t>
      </w:r>
      <w:r w:rsidRPr="00CE2A19">
        <w:br/>
      </w:r>
      <w:hyperlink r:id="rId4" w:tgtFrame="_new" w:history="1">
        <w:r w:rsidRPr="00CE2A19">
          <w:rPr>
            <w:rStyle w:val="Hyperlink"/>
          </w:rPr>
          <w:t>https://www.youtube.com/watch?v=MesSHPMpzj8</w:t>
        </w:r>
      </w:hyperlink>
    </w:p>
    <w:p w14:paraId="6DEE4882" w14:textId="77777777" w:rsidR="00CE2A19" w:rsidRPr="00CE2A19" w:rsidRDefault="00FB1A5E" w:rsidP="00CE2A19">
      <w:pPr>
        <w:jc w:val="center"/>
      </w:pPr>
      <w:r>
        <w:pict w14:anchorId="7BA6E4A1">
          <v:rect id="_x0000_i1025" style="width:0;height:1.5pt" o:hralign="center" o:hrstd="t" o:hr="t" fillcolor="#a0a0a0" stroked="f"/>
        </w:pict>
      </w:r>
    </w:p>
    <w:p w14:paraId="69609F3B" w14:textId="77777777" w:rsidR="00CE2A19" w:rsidRPr="00CE2A19" w:rsidRDefault="00CE2A19" w:rsidP="00CE2A19">
      <w:pPr>
        <w:rPr>
          <w:b/>
          <w:bCs/>
        </w:rPr>
      </w:pPr>
      <w:r w:rsidRPr="00CE2A19">
        <w:rPr>
          <w:b/>
          <w:bCs/>
        </w:rPr>
        <w:t>Call to Order</w:t>
      </w:r>
    </w:p>
    <w:p w14:paraId="3AC98BF3" w14:textId="77777777" w:rsidR="00CE2A19" w:rsidRPr="00CE2A19" w:rsidRDefault="00CE2A19" w:rsidP="00CE2A19">
      <w:r w:rsidRPr="00CE2A19">
        <w:t xml:space="preserve">Chair </w:t>
      </w:r>
      <w:r w:rsidRPr="00CE2A19">
        <w:rPr>
          <w:b/>
          <w:bCs/>
        </w:rPr>
        <w:t>Brittney Melton</w:t>
      </w:r>
      <w:r w:rsidRPr="00CE2A19">
        <w:t xml:space="preserve"> called the meeting to order at </w:t>
      </w:r>
      <w:r w:rsidRPr="00CE2A19">
        <w:rPr>
          <w:b/>
          <w:bCs/>
        </w:rPr>
        <w:t>3:04 p.m.</w:t>
      </w:r>
    </w:p>
    <w:p w14:paraId="610ACA3C" w14:textId="77777777" w:rsidR="00CE2A19" w:rsidRPr="00CE2A19" w:rsidRDefault="00FB1A5E" w:rsidP="00CE2A19">
      <w:r>
        <w:pict w14:anchorId="4C9DE448">
          <v:rect id="_x0000_i1026" style="width:0;height:1.5pt" o:hralign="center" o:hrstd="t" o:hr="t" fillcolor="#a0a0a0" stroked="f"/>
        </w:pict>
      </w:r>
    </w:p>
    <w:p w14:paraId="75FD3B48" w14:textId="77777777" w:rsidR="00CE2A19" w:rsidRPr="00CE2A19" w:rsidRDefault="00CE2A19" w:rsidP="00CE2A19">
      <w:pPr>
        <w:rPr>
          <w:b/>
          <w:bCs/>
        </w:rPr>
      </w:pPr>
      <w:r w:rsidRPr="00CE2A19">
        <w:rPr>
          <w:b/>
          <w:bCs/>
        </w:rPr>
        <w:t>Attendance</w:t>
      </w:r>
    </w:p>
    <w:p w14:paraId="0ED8310B" w14:textId="77777777" w:rsidR="00CE2A19" w:rsidRPr="00CE2A19" w:rsidRDefault="00CE2A19" w:rsidP="00CE2A19">
      <w:pPr>
        <w:rPr>
          <w:b/>
          <w:bCs/>
        </w:rPr>
      </w:pPr>
      <w:r w:rsidRPr="00CE2A19">
        <w:rPr>
          <w:b/>
          <w:bCs/>
        </w:rPr>
        <w:t>Voting Members Present:</w:t>
      </w:r>
    </w:p>
    <w:p w14:paraId="16DE3E74" w14:textId="77777777" w:rsidR="00CE2A19" w:rsidRPr="00CE2A19" w:rsidRDefault="00CE2A19" w:rsidP="00CE2A19">
      <w:r w:rsidRPr="00CE2A19">
        <w:t>· Brittney Melton (Chair)</w:t>
      </w:r>
      <w:r w:rsidRPr="00CE2A19">
        <w:br/>
        <w:t>· Chris Wilson (Vice Chair)</w:t>
      </w:r>
      <w:r w:rsidRPr="00CE2A19">
        <w:br/>
        <w:t>· Pamela Gibson</w:t>
      </w:r>
      <w:r w:rsidRPr="00CE2A19">
        <w:br/>
        <w:t>· Mark Tyner</w:t>
      </w:r>
      <w:r w:rsidRPr="00CE2A19">
        <w:br/>
        <w:t xml:space="preserve">· Ashley </w:t>
      </w:r>
      <w:proofErr w:type="spellStart"/>
      <w:r w:rsidRPr="00CE2A19">
        <w:t>Korenblat</w:t>
      </w:r>
      <w:proofErr w:type="spellEnd"/>
      <w:r w:rsidRPr="00CE2A19">
        <w:br/>
        <w:t>· Aaron Lindberg (Secretary)</w:t>
      </w:r>
      <w:r w:rsidRPr="00CE2A19">
        <w:br/>
        <w:t>· Amanda Bigalk</w:t>
      </w:r>
    </w:p>
    <w:p w14:paraId="670E983E" w14:textId="77777777" w:rsidR="00CE2A19" w:rsidRPr="00CE2A19" w:rsidRDefault="00CE2A19" w:rsidP="00CE2A19">
      <w:pPr>
        <w:rPr>
          <w:b/>
          <w:bCs/>
        </w:rPr>
      </w:pPr>
      <w:r w:rsidRPr="00CE2A19">
        <w:rPr>
          <w:b/>
          <w:bCs/>
        </w:rPr>
        <w:t>Absent:</w:t>
      </w:r>
    </w:p>
    <w:p w14:paraId="35F373E4" w14:textId="77777777" w:rsidR="00CE2A19" w:rsidRPr="00CE2A19" w:rsidRDefault="00CE2A19" w:rsidP="00CE2A19">
      <w:r w:rsidRPr="00CE2A19">
        <w:t>· Randy Martin</w:t>
      </w:r>
    </w:p>
    <w:p w14:paraId="57B1C4D9" w14:textId="77777777" w:rsidR="00CE2A19" w:rsidRPr="00CE2A19" w:rsidRDefault="00CE2A19" w:rsidP="00CE2A19">
      <w:pPr>
        <w:rPr>
          <w:b/>
          <w:bCs/>
        </w:rPr>
      </w:pPr>
      <w:r w:rsidRPr="00CE2A19">
        <w:rPr>
          <w:b/>
          <w:bCs/>
        </w:rPr>
        <w:t>Non-Voting Members / Staff Present:</w:t>
      </w:r>
    </w:p>
    <w:p w14:paraId="59D99C8F" w14:textId="77777777" w:rsidR="00CE2A19" w:rsidRPr="00CE2A19" w:rsidRDefault="00CE2A19" w:rsidP="00CE2A19">
      <w:r w:rsidRPr="00CE2A19">
        <w:t>· Melodie McCandless (Grand County Commission Representative)</w:t>
      </w:r>
      <w:r w:rsidRPr="00CE2A19">
        <w:br/>
        <w:t>· Melissa Jeffers (County Economic Development Staff)</w:t>
      </w:r>
    </w:p>
    <w:p w14:paraId="0C581117" w14:textId="77777777" w:rsidR="00CE2A19" w:rsidRPr="00CE2A19" w:rsidRDefault="00CE2A19" w:rsidP="00CE2A19">
      <w:pPr>
        <w:rPr>
          <w:b/>
          <w:bCs/>
        </w:rPr>
      </w:pPr>
      <w:r w:rsidRPr="00CE2A19">
        <w:rPr>
          <w:b/>
          <w:bCs/>
        </w:rPr>
        <w:t>Guests / Other:</w:t>
      </w:r>
    </w:p>
    <w:p w14:paraId="29944B7D" w14:textId="77777777" w:rsidR="00CE2A19" w:rsidRPr="00CE2A19" w:rsidRDefault="00CE2A19" w:rsidP="00CE2A19">
      <w:r w:rsidRPr="00CE2A19">
        <w:t>· Deborah McKee (Governor’s Office of Economic Opportunity) (remote)</w:t>
      </w:r>
      <w:r w:rsidRPr="00CE2A19">
        <w:br/>
        <w:t>· Todd Thompson (Small Business Development Center)</w:t>
      </w:r>
      <w:r w:rsidRPr="00CE2A19">
        <w:br/>
        <w:t>· Angie Cook (Old Spanish Trail Arena Director)</w:t>
      </w:r>
    </w:p>
    <w:p w14:paraId="3920D3BA" w14:textId="77777777" w:rsidR="00CE2A19" w:rsidRPr="00CE2A19" w:rsidRDefault="00FB1A5E" w:rsidP="00CE2A19">
      <w:r>
        <w:pict w14:anchorId="604B784B">
          <v:rect id="_x0000_i1027" style="width:0;height:1.5pt" o:hralign="center" o:hrstd="t" o:hr="t" fillcolor="#a0a0a0" stroked="f"/>
        </w:pict>
      </w:r>
    </w:p>
    <w:p w14:paraId="3B674DD4" w14:textId="77777777" w:rsidR="00CE2A19" w:rsidRPr="00CE2A19" w:rsidRDefault="00CE2A19" w:rsidP="00CE2A19">
      <w:pPr>
        <w:rPr>
          <w:b/>
          <w:bCs/>
        </w:rPr>
      </w:pPr>
      <w:r w:rsidRPr="00CE2A19">
        <w:rPr>
          <w:b/>
          <w:bCs/>
        </w:rPr>
        <w:lastRenderedPageBreak/>
        <w:t xml:space="preserve">Disclosures / Conflicts of Interest / Ex </w:t>
      </w:r>
      <w:proofErr w:type="spellStart"/>
      <w:r w:rsidRPr="00CE2A19">
        <w:rPr>
          <w:b/>
          <w:bCs/>
        </w:rPr>
        <w:t>Parte</w:t>
      </w:r>
      <w:proofErr w:type="spellEnd"/>
      <w:r w:rsidRPr="00CE2A19">
        <w:rPr>
          <w:b/>
          <w:bCs/>
        </w:rPr>
        <w:t xml:space="preserve"> Communication</w:t>
      </w:r>
    </w:p>
    <w:p w14:paraId="05218DE5" w14:textId="77777777" w:rsidR="00CE2A19" w:rsidRPr="00CE2A19" w:rsidRDefault="00CE2A19" w:rsidP="00CE2A19">
      <w:r w:rsidRPr="00CE2A19">
        <w:t>None stated.</w:t>
      </w:r>
    </w:p>
    <w:p w14:paraId="734D2F6E" w14:textId="77777777" w:rsidR="00CE2A19" w:rsidRPr="00CE2A19" w:rsidRDefault="00FB1A5E" w:rsidP="00CE2A19">
      <w:r>
        <w:pict w14:anchorId="4A52C2CA">
          <v:rect id="_x0000_i1028" style="width:0;height:1.5pt" o:hralign="center" o:hrstd="t" o:hr="t" fillcolor="#a0a0a0" stroked="f"/>
        </w:pict>
      </w:r>
    </w:p>
    <w:p w14:paraId="7321735D" w14:textId="77777777" w:rsidR="00CE2A19" w:rsidRPr="00CE2A19" w:rsidRDefault="00CE2A19" w:rsidP="00CE2A19">
      <w:pPr>
        <w:rPr>
          <w:b/>
          <w:bCs/>
        </w:rPr>
      </w:pPr>
      <w:r w:rsidRPr="00CE2A19">
        <w:rPr>
          <w:b/>
          <w:bCs/>
        </w:rPr>
        <w:t>Citizens to Be Heard</w:t>
      </w:r>
    </w:p>
    <w:p w14:paraId="65539FE8" w14:textId="77777777" w:rsidR="00CE2A19" w:rsidRPr="00CE2A19" w:rsidRDefault="00CE2A19" w:rsidP="00CE2A19">
      <w:r w:rsidRPr="00CE2A19">
        <w:t>None.</w:t>
      </w:r>
    </w:p>
    <w:p w14:paraId="542A817D" w14:textId="77777777" w:rsidR="00CE2A19" w:rsidRPr="00CE2A19" w:rsidRDefault="00FB1A5E" w:rsidP="00CE2A19">
      <w:r>
        <w:pict w14:anchorId="6407AEA6">
          <v:rect id="_x0000_i1029" style="width:0;height:1.5pt" o:hralign="center" o:hrstd="t" o:hr="t" fillcolor="#a0a0a0" stroked="f"/>
        </w:pict>
      </w:r>
    </w:p>
    <w:p w14:paraId="7DB67C10" w14:textId="77777777" w:rsidR="00CE2A19" w:rsidRPr="00CE2A19" w:rsidRDefault="00CE2A19" w:rsidP="00CE2A19">
      <w:pPr>
        <w:rPr>
          <w:b/>
          <w:bCs/>
        </w:rPr>
      </w:pPr>
      <w:r w:rsidRPr="00CE2A19">
        <w:rPr>
          <w:b/>
          <w:bCs/>
        </w:rPr>
        <w:t>Commission Update</w:t>
      </w:r>
    </w:p>
    <w:p w14:paraId="5CC261FB" w14:textId="77777777" w:rsidR="00CE2A19" w:rsidRPr="00CE2A19" w:rsidRDefault="00CE2A19" w:rsidP="00CE2A19">
      <w:r w:rsidRPr="00CE2A19">
        <w:t xml:space="preserve">Commissioner </w:t>
      </w:r>
      <w:r w:rsidRPr="00CE2A19">
        <w:rPr>
          <w:b/>
          <w:bCs/>
        </w:rPr>
        <w:t>Melodie McCandless</w:t>
      </w:r>
      <w:r w:rsidRPr="00CE2A19">
        <w:t xml:space="preserve"> provided updates regarding current county initiatives.</w:t>
      </w:r>
    </w:p>
    <w:p w14:paraId="2835B0E1" w14:textId="77777777" w:rsidR="00CE2A19" w:rsidRPr="00CE2A19" w:rsidRDefault="00CE2A19" w:rsidP="00CE2A19">
      <w:r w:rsidRPr="00CE2A19">
        <w:t xml:space="preserve">Commissioner McCandless reported on recent discussions concerning </w:t>
      </w:r>
      <w:r w:rsidRPr="00CE2A19">
        <w:rPr>
          <w:b/>
          <w:bCs/>
        </w:rPr>
        <w:t>commercial air service at Canyonlands Regional Airport</w:t>
      </w:r>
      <w:r w:rsidRPr="00CE2A19">
        <w:t>, noting that the county has received presentations from several airline providers. Proposals are expected in early March through the federal Essential Air Service (EAS) process. The Airport Board will review proposals before forwarding recommendations to the Grand County Commission.</w:t>
      </w:r>
    </w:p>
    <w:p w14:paraId="2ECF6149" w14:textId="77777777" w:rsidR="00CE2A19" w:rsidRPr="00CE2A19" w:rsidRDefault="00CE2A19" w:rsidP="00CE2A19">
      <w:r w:rsidRPr="00CE2A19">
        <w:t xml:space="preserve">Commissioner McCandless also noted that the County is continuing to evaluate </w:t>
      </w:r>
      <w:r w:rsidRPr="00CE2A19">
        <w:rPr>
          <w:b/>
          <w:bCs/>
        </w:rPr>
        <w:t>public safety facility planning</w:t>
      </w:r>
      <w:r w:rsidRPr="00CE2A19">
        <w:t>, including visits to other counties to review potential facility models and funding strategies.</w:t>
      </w:r>
    </w:p>
    <w:p w14:paraId="64D3F42D" w14:textId="77777777" w:rsidR="00CE2A19" w:rsidRPr="00CE2A19" w:rsidRDefault="00FB1A5E" w:rsidP="00CE2A19">
      <w:r>
        <w:pict w14:anchorId="15C40C65">
          <v:rect id="_x0000_i1030" style="width:0;height:1.5pt" o:hralign="center" o:hrstd="t" o:hr="t" fillcolor="#a0a0a0" stroked="f"/>
        </w:pict>
      </w:r>
    </w:p>
    <w:p w14:paraId="324B4734" w14:textId="77777777" w:rsidR="00CE2A19" w:rsidRPr="00CE2A19" w:rsidRDefault="00CE2A19" w:rsidP="00CE2A19">
      <w:pPr>
        <w:rPr>
          <w:b/>
          <w:bCs/>
        </w:rPr>
      </w:pPr>
      <w:r w:rsidRPr="00CE2A19">
        <w:rPr>
          <w:b/>
          <w:bCs/>
        </w:rPr>
        <w:t>Economic Development Department Update</w:t>
      </w:r>
    </w:p>
    <w:p w14:paraId="0CF75C1A" w14:textId="77777777" w:rsidR="00CE2A19" w:rsidRPr="00CE2A19" w:rsidRDefault="00CE2A19" w:rsidP="00CE2A19">
      <w:r w:rsidRPr="00CE2A19">
        <w:rPr>
          <w:b/>
          <w:bCs/>
        </w:rPr>
        <w:t>Melissa Jeffers</w:t>
      </w:r>
      <w:r w:rsidRPr="00CE2A19">
        <w:t xml:space="preserve"> provided an update on </w:t>
      </w:r>
      <w:r w:rsidRPr="00CE2A19">
        <w:rPr>
          <w:b/>
          <w:bCs/>
        </w:rPr>
        <w:t>Rural County Grant (RCG)</w:t>
      </w:r>
      <w:r w:rsidRPr="00CE2A19">
        <w:t xml:space="preserve"> administration. Jeffers reported that all grant contracts have now been executed and that several reimbursements have already been processed. Remaining projects continue to move forward according to their contract timelines.</w:t>
      </w:r>
    </w:p>
    <w:p w14:paraId="08950C7E" w14:textId="77777777" w:rsidR="00CE2A19" w:rsidRPr="00CE2A19" w:rsidRDefault="00FB1A5E" w:rsidP="00CE2A19">
      <w:r>
        <w:pict w14:anchorId="1D1C3C5C">
          <v:rect id="_x0000_i1031" style="width:0;height:1.5pt" o:hralign="center" o:hrstd="t" o:hr="t" fillcolor="#a0a0a0" stroked="f"/>
        </w:pict>
      </w:r>
    </w:p>
    <w:p w14:paraId="590CF658" w14:textId="77777777" w:rsidR="00CE2A19" w:rsidRPr="00CE2A19" w:rsidRDefault="00CE2A19" w:rsidP="00CE2A19">
      <w:pPr>
        <w:rPr>
          <w:b/>
          <w:bCs/>
        </w:rPr>
      </w:pPr>
      <w:r w:rsidRPr="00CE2A19">
        <w:rPr>
          <w:b/>
          <w:bCs/>
        </w:rPr>
        <w:t>Discussion – Chamber of Commerce Letter</w:t>
      </w:r>
    </w:p>
    <w:p w14:paraId="61536D20" w14:textId="77777777" w:rsidR="00CE2A19" w:rsidRPr="00CE2A19" w:rsidRDefault="00CE2A19" w:rsidP="00CE2A19">
      <w:r w:rsidRPr="00CE2A19">
        <w:t xml:space="preserve">The Board reviewed a letter submitted by the </w:t>
      </w:r>
      <w:r w:rsidRPr="00CE2A19">
        <w:rPr>
          <w:b/>
          <w:bCs/>
        </w:rPr>
        <w:t>Moab Area Chamber of Commerce</w:t>
      </w:r>
      <w:r w:rsidRPr="00CE2A19">
        <w:t xml:space="preserve"> requesting that the County explore development of a </w:t>
      </w:r>
      <w:r w:rsidRPr="00CE2A19">
        <w:rPr>
          <w:b/>
          <w:bCs/>
        </w:rPr>
        <w:t>convention or large event facility</w:t>
      </w:r>
      <w:r w:rsidRPr="00CE2A19">
        <w:t xml:space="preserve">, potentially associated with the </w:t>
      </w:r>
      <w:r w:rsidRPr="00CE2A19">
        <w:rPr>
          <w:b/>
          <w:bCs/>
        </w:rPr>
        <w:t>Old Spanish Trail Arena (OSA)</w:t>
      </w:r>
      <w:r w:rsidRPr="00CE2A19">
        <w:t>.</w:t>
      </w:r>
    </w:p>
    <w:p w14:paraId="588E58B0" w14:textId="77777777" w:rsidR="00CE2A19" w:rsidRPr="00CE2A19" w:rsidRDefault="00CE2A19" w:rsidP="00CE2A19">
      <w:r w:rsidRPr="00CE2A19">
        <w:t>Board members discussed potential economic development benefits of a larger event facility, including the ability to attract conferences, extend shoulder-season tourism, and support additional local business activity.</w:t>
      </w:r>
    </w:p>
    <w:p w14:paraId="67ED3FA3" w14:textId="77777777" w:rsidR="00CE2A19" w:rsidRPr="00CE2A19" w:rsidRDefault="00CE2A19" w:rsidP="00CE2A19">
      <w:r w:rsidRPr="00CE2A19">
        <w:rPr>
          <w:b/>
          <w:bCs/>
        </w:rPr>
        <w:lastRenderedPageBreak/>
        <w:t>Angie Cook</w:t>
      </w:r>
      <w:r w:rsidRPr="00CE2A19">
        <w:t>, Director of Old Spanish Trail Arena, discussed operational limitations of the current facility. Cook noted that the arena lacks climate-controlled meeting space, breakout rooms, and adequate catering infrastructure, which limits the types of events that can currently be hosted.</w:t>
      </w:r>
    </w:p>
    <w:p w14:paraId="13AF390B" w14:textId="77777777" w:rsidR="00CE2A19" w:rsidRPr="00CE2A19" w:rsidRDefault="00CE2A19" w:rsidP="00CE2A19">
      <w:r w:rsidRPr="00CE2A19">
        <w:t>Cook also described operational challenges related to temporary event infrastructure and the difficulty of adapting the existing arena for certain types of community events.</w:t>
      </w:r>
    </w:p>
    <w:p w14:paraId="442C12E5" w14:textId="77777777" w:rsidR="00CE2A19" w:rsidRPr="00CE2A19" w:rsidRDefault="00CE2A19" w:rsidP="00CE2A19">
      <w:r w:rsidRPr="00CE2A19">
        <w:t xml:space="preserve">Board members discussed the potential value of conducting a </w:t>
      </w:r>
      <w:r w:rsidRPr="00CE2A19">
        <w:rPr>
          <w:b/>
          <w:bCs/>
        </w:rPr>
        <w:t>feasibility study</w:t>
      </w:r>
      <w:r w:rsidRPr="00CE2A19">
        <w:t xml:space="preserve"> to better understand demand, potential economic impact, and funding opportunities for a future facility.</w:t>
      </w:r>
    </w:p>
    <w:p w14:paraId="69DDA1FF" w14:textId="77777777" w:rsidR="00CE2A19" w:rsidRPr="00CE2A19" w:rsidRDefault="00FB1A5E" w:rsidP="00CE2A19">
      <w:r>
        <w:pict w14:anchorId="5F445BB4">
          <v:rect id="_x0000_i1032" style="width:0;height:1.5pt" o:hralign="center" o:hrstd="t" o:hr="t" fillcolor="#a0a0a0" stroked="f"/>
        </w:pict>
      </w:r>
    </w:p>
    <w:p w14:paraId="769CA66D" w14:textId="77777777" w:rsidR="00CE2A19" w:rsidRPr="00CE2A19" w:rsidRDefault="00CE2A19" w:rsidP="00CE2A19">
      <w:pPr>
        <w:rPr>
          <w:b/>
          <w:bCs/>
        </w:rPr>
      </w:pPr>
      <w:r w:rsidRPr="00CE2A19">
        <w:rPr>
          <w:b/>
          <w:bCs/>
        </w:rPr>
        <w:t>Strategic Discussion – RCG / RCOG Funding</w:t>
      </w:r>
    </w:p>
    <w:p w14:paraId="72A987ED" w14:textId="77777777" w:rsidR="00CE2A19" w:rsidRPr="00CE2A19" w:rsidRDefault="00CE2A19" w:rsidP="00CE2A19">
      <w:r w:rsidRPr="00CE2A19">
        <w:t xml:space="preserve">The Board discussed the process for identifying and prioritizing potential projects for </w:t>
      </w:r>
      <w:r w:rsidRPr="00CE2A19">
        <w:rPr>
          <w:b/>
          <w:bCs/>
        </w:rPr>
        <w:t>RCG and RCOG funding opportunities</w:t>
      </w:r>
      <w:r w:rsidRPr="00CE2A19">
        <w:t>.</w:t>
      </w:r>
    </w:p>
    <w:p w14:paraId="6CD07154" w14:textId="77777777" w:rsidR="00CE2A19" w:rsidRPr="00CE2A19" w:rsidRDefault="00CE2A19" w:rsidP="00CE2A19">
      <w:r w:rsidRPr="00CE2A19">
        <w:t xml:space="preserve">Members emphasized the importance of evaluating </w:t>
      </w:r>
      <w:r w:rsidRPr="00CE2A19">
        <w:rPr>
          <w:b/>
          <w:bCs/>
        </w:rPr>
        <w:t>multiple potential projects</w:t>
      </w:r>
      <w:r w:rsidRPr="00CE2A19">
        <w:t xml:space="preserve"> in order to determine which initiatives may provide the greatest long-term economic benefit for Grand County.</w:t>
      </w:r>
    </w:p>
    <w:p w14:paraId="13988274" w14:textId="77777777" w:rsidR="00CE2A19" w:rsidRPr="00CE2A19" w:rsidRDefault="00CE2A19" w:rsidP="00CE2A19">
      <w:r w:rsidRPr="00CE2A19">
        <w:t>The Board discussed the possibility of inviting representatives from various county departments and organizations to future meetings to provide additional information regarding potential project proposals.</w:t>
      </w:r>
    </w:p>
    <w:p w14:paraId="5CD15503" w14:textId="77777777" w:rsidR="00CE2A19" w:rsidRPr="00CE2A19" w:rsidRDefault="00FB1A5E" w:rsidP="00CE2A19">
      <w:r>
        <w:pict w14:anchorId="5C7EF0C4">
          <v:rect id="_x0000_i1033" style="width:0;height:1.5pt" o:hralign="center" o:hrstd="t" o:hr="t" fillcolor="#a0a0a0" stroked="f"/>
        </w:pict>
      </w:r>
    </w:p>
    <w:p w14:paraId="65B728C2" w14:textId="77777777" w:rsidR="00CE2A19" w:rsidRPr="00CE2A19" w:rsidRDefault="00CE2A19" w:rsidP="00CE2A19">
      <w:pPr>
        <w:rPr>
          <w:b/>
          <w:bCs/>
        </w:rPr>
      </w:pPr>
      <w:r w:rsidRPr="00CE2A19">
        <w:rPr>
          <w:b/>
          <w:bCs/>
        </w:rPr>
        <w:t>Yearly Planning – Meeting Schedule</w:t>
      </w:r>
    </w:p>
    <w:p w14:paraId="3EA37E0F" w14:textId="77777777" w:rsidR="00CE2A19" w:rsidRPr="00CE2A19" w:rsidRDefault="00CE2A19" w:rsidP="00CE2A19">
      <w:r w:rsidRPr="00CE2A19">
        <w:t xml:space="preserve">The Board confirmed adjustments to the </w:t>
      </w:r>
      <w:r w:rsidRPr="00CE2A19">
        <w:rPr>
          <w:b/>
          <w:bCs/>
        </w:rPr>
        <w:t>2026 meeting schedule</w:t>
      </w:r>
      <w:r w:rsidRPr="00CE2A19">
        <w:t>.</w:t>
      </w:r>
    </w:p>
    <w:p w14:paraId="2127C84A" w14:textId="77777777" w:rsidR="00CE2A19" w:rsidRPr="00CE2A19" w:rsidRDefault="00CE2A19" w:rsidP="00CE2A19">
      <w:r w:rsidRPr="00CE2A19">
        <w:t xml:space="preserve">· </w:t>
      </w:r>
      <w:r w:rsidRPr="00CE2A19">
        <w:rPr>
          <w:b/>
          <w:bCs/>
        </w:rPr>
        <w:t>Motion:</w:t>
      </w:r>
      <w:r w:rsidRPr="00CE2A19">
        <w:t xml:space="preserve"> Chris Wilson</w:t>
      </w:r>
      <w:r w:rsidRPr="00CE2A19">
        <w:br/>
        <w:t xml:space="preserve">· </w:t>
      </w:r>
      <w:r w:rsidRPr="00CE2A19">
        <w:rPr>
          <w:b/>
          <w:bCs/>
        </w:rPr>
        <w:t>Second:</w:t>
      </w:r>
      <w:r w:rsidRPr="00CE2A19">
        <w:t xml:space="preserve"> Pamela Gibson</w:t>
      </w:r>
    </w:p>
    <w:p w14:paraId="0E3B7343" w14:textId="77777777" w:rsidR="00CE2A19" w:rsidRPr="00CE2A19" w:rsidRDefault="00CE2A19" w:rsidP="00CE2A19">
      <w:r w:rsidRPr="00CE2A19">
        <w:t>Vote: Approved unanimously.</w:t>
      </w:r>
    </w:p>
    <w:p w14:paraId="19C1838B" w14:textId="77777777" w:rsidR="00CE2A19" w:rsidRPr="00CE2A19" w:rsidRDefault="00CE2A19" w:rsidP="00CE2A19">
      <w:r w:rsidRPr="00CE2A19">
        <w:t xml:space="preserve">The schedule establishes meetings from </w:t>
      </w:r>
      <w:r w:rsidRPr="00CE2A19">
        <w:rPr>
          <w:b/>
          <w:bCs/>
        </w:rPr>
        <w:t>January through October</w:t>
      </w:r>
      <w:r w:rsidRPr="00CE2A19">
        <w:t xml:space="preserve"> on the final Wednesday of each month from </w:t>
      </w:r>
      <w:r w:rsidRPr="00CE2A19">
        <w:rPr>
          <w:b/>
          <w:bCs/>
        </w:rPr>
        <w:t>3:00–5:00 p.m.</w:t>
      </w:r>
      <w:r w:rsidRPr="00CE2A19">
        <w:t xml:space="preserve">, with the </w:t>
      </w:r>
      <w:r w:rsidRPr="00CE2A19">
        <w:rPr>
          <w:b/>
          <w:bCs/>
        </w:rPr>
        <w:t>November meeting moved to November 18</w:t>
      </w:r>
      <w:r w:rsidRPr="00CE2A19">
        <w:t xml:space="preserve"> and </w:t>
      </w:r>
      <w:r w:rsidRPr="00CE2A19">
        <w:rPr>
          <w:b/>
          <w:bCs/>
        </w:rPr>
        <w:t>no meeting scheduled in December unless a special meeting is called</w:t>
      </w:r>
      <w:r w:rsidRPr="00CE2A19">
        <w:t>.</w:t>
      </w:r>
    </w:p>
    <w:p w14:paraId="2FE039CC" w14:textId="77777777" w:rsidR="00CE2A19" w:rsidRPr="00CE2A19" w:rsidRDefault="00FB1A5E" w:rsidP="00CE2A19">
      <w:r>
        <w:pict w14:anchorId="0CE76A05">
          <v:rect id="_x0000_i1034" style="width:0;height:1.5pt" o:hralign="center" o:hrstd="t" o:hr="t" fillcolor="#a0a0a0" stroked="f"/>
        </w:pict>
      </w:r>
    </w:p>
    <w:p w14:paraId="481619D4" w14:textId="77777777" w:rsidR="00CE2A19" w:rsidRPr="00CE2A19" w:rsidRDefault="00CE2A19" w:rsidP="00CE2A19">
      <w:pPr>
        <w:rPr>
          <w:b/>
          <w:bCs/>
        </w:rPr>
      </w:pPr>
      <w:r w:rsidRPr="00CE2A19">
        <w:rPr>
          <w:b/>
          <w:bCs/>
        </w:rPr>
        <w:t>GOEO Update</w:t>
      </w:r>
    </w:p>
    <w:p w14:paraId="12E9C83D" w14:textId="77777777" w:rsidR="00CE2A19" w:rsidRPr="00CE2A19" w:rsidRDefault="00CE2A19" w:rsidP="00CE2A19">
      <w:r w:rsidRPr="00CE2A19">
        <w:rPr>
          <w:b/>
          <w:bCs/>
        </w:rPr>
        <w:t>Deborah McKee</w:t>
      </w:r>
      <w:r w:rsidRPr="00CE2A19">
        <w:t xml:space="preserve"> provided an update regarding state economic development programs and upcoming </w:t>
      </w:r>
      <w:r w:rsidRPr="00CE2A19">
        <w:rPr>
          <w:b/>
          <w:bCs/>
        </w:rPr>
        <w:t>RCOG grant opportunities</w:t>
      </w:r>
      <w:r w:rsidRPr="00CE2A19">
        <w:t>.</w:t>
      </w:r>
    </w:p>
    <w:p w14:paraId="2DB3870E" w14:textId="77777777" w:rsidR="00CE2A19" w:rsidRPr="00CE2A19" w:rsidRDefault="00FB1A5E" w:rsidP="00CE2A19">
      <w:r>
        <w:lastRenderedPageBreak/>
        <w:pict w14:anchorId="24DAFAFD">
          <v:rect id="_x0000_i1035" style="width:0;height:1.5pt" o:hralign="center" o:hrstd="t" o:hr="t" fillcolor="#a0a0a0" stroked="f"/>
        </w:pict>
      </w:r>
    </w:p>
    <w:p w14:paraId="5B50F515" w14:textId="77777777" w:rsidR="00CE2A19" w:rsidRPr="00CE2A19" w:rsidRDefault="00CE2A19" w:rsidP="00CE2A19">
      <w:pPr>
        <w:rPr>
          <w:b/>
          <w:bCs/>
        </w:rPr>
      </w:pPr>
      <w:r w:rsidRPr="00CE2A19">
        <w:rPr>
          <w:b/>
          <w:bCs/>
        </w:rPr>
        <w:t>Adjournment</w:t>
      </w:r>
    </w:p>
    <w:p w14:paraId="4BD70E08" w14:textId="77777777" w:rsidR="00CE2A19" w:rsidRPr="00CE2A19" w:rsidRDefault="00CE2A19" w:rsidP="00CE2A19">
      <w:r w:rsidRPr="00CE2A19">
        <w:t xml:space="preserve">The meeting was adjourned at approximately </w:t>
      </w:r>
      <w:r w:rsidRPr="00CE2A19">
        <w:rPr>
          <w:b/>
          <w:bCs/>
        </w:rPr>
        <w:t>5:00 p.m.</w:t>
      </w:r>
    </w:p>
    <w:p w14:paraId="144215DC" w14:textId="77777777" w:rsidR="00CE2A19" w:rsidRPr="00CE2A19" w:rsidRDefault="00FB1A5E" w:rsidP="00CE2A19">
      <w:r>
        <w:pict w14:anchorId="7FDB8616">
          <v:rect id="_x0000_i1036" style="width:0;height:1.5pt" o:hralign="center" o:hrstd="t" o:hr="t" fillcolor="#a0a0a0" stroked="f"/>
        </w:pict>
      </w:r>
    </w:p>
    <w:p w14:paraId="464D614D" w14:textId="77777777" w:rsidR="00CE2A19" w:rsidRPr="00CE2A19" w:rsidRDefault="00CE2A19" w:rsidP="00CE2A19">
      <w:r w:rsidRPr="00CE2A19">
        <w:rPr>
          <w:b/>
          <w:bCs/>
        </w:rPr>
        <w:t>Submitted by:</w:t>
      </w:r>
      <w:r w:rsidRPr="00CE2A19">
        <w:br/>
        <w:t>Aaron Lindberg, Secretary</w:t>
      </w:r>
      <w:r w:rsidRPr="00CE2A19">
        <w:br/>
        <w:t>Grand County Economic Opportunity Advisory Board</w:t>
      </w:r>
    </w:p>
    <w:p w14:paraId="3F216D98" w14:textId="1E050B24" w:rsidR="000C1BE6" w:rsidRDefault="000C1BE6"/>
    <w:sectPr w:rsidR="000C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19"/>
    <w:rsid w:val="000C1BE6"/>
    <w:rsid w:val="001653FF"/>
    <w:rsid w:val="00426203"/>
    <w:rsid w:val="00566F1A"/>
    <w:rsid w:val="00CE2A19"/>
    <w:rsid w:val="00D34D23"/>
    <w:rsid w:val="00FB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17A0"/>
  <w15:chartTrackingRefBased/>
  <w15:docId w15:val="{04644E59-D26D-4D60-8404-6912839F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19"/>
    <w:rPr>
      <w:rFonts w:eastAsiaTheme="majorEastAsia" w:cstheme="majorBidi"/>
      <w:color w:val="272727" w:themeColor="text1" w:themeTint="D8"/>
    </w:rPr>
  </w:style>
  <w:style w:type="paragraph" w:styleId="Title">
    <w:name w:val="Title"/>
    <w:basedOn w:val="Normal"/>
    <w:next w:val="Normal"/>
    <w:link w:val="TitleChar"/>
    <w:uiPriority w:val="10"/>
    <w:qFormat/>
    <w:rsid w:val="00CE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19"/>
    <w:pPr>
      <w:spacing w:before="160"/>
      <w:jc w:val="center"/>
    </w:pPr>
    <w:rPr>
      <w:i/>
      <w:iCs/>
      <w:color w:val="404040" w:themeColor="text1" w:themeTint="BF"/>
    </w:rPr>
  </w:style>
  <w:style w:type="character" w:customStyle="1" w:styleId="QuoteChar">
    <w:name w:val="Quote Char"/>
    <w:basedOn w:val="DefaultParagraphFont"/>
    <w:link w:val="Quote"/>
    <w:uiPriority w:val="29"/>
    <w:rsid w:val="00CE2A19"/>
    <w:rPr>
      <w:i/>
      <w:iCs/>
      <w:color w:val="404040" w:themeColor="text1" w:themeTint="BF"/>
    </w:rPr>
  </w:style>
  <w:style w:type="paragraph" w:styleId="ListParagraph">
    <w:name w:val="List Paragraph"/>
    <w:basedOn w:val="Normal"/>
    <w:uiPriority w:val="34"/>
    <w:qFormat/>
    <w:rsid w:val="00CE2A19"/>
    <w:pPr>
      <w:ind w:left="720"/>
      <w:contextualSpacing/>
    </w:pPr>
  </w:style>
  <w:style w:type="character" w:styleId="IntenseEmphasis">
    <w:name w:val="Intense Emphasis"/>
    <w:basedOn w:val="DefaultParagraphFont"/>
    <w:uiPriority w:val="21"/>
    <w:qFormat/>
    <w:rsid w:val="00CE2A19"/>
    <w:rPr>
      <w:i/>
      <w:iCs/>
      <w:color w:val="0F4761" w:themeColor="accent1" w:themeShade="BF"/>
    </w:rPr>
  </w:style>
  <w:style w:type="paragraph" w:styleId="IntenseQuote">
    <w:name w:val="Intense Quote"/>
    <w:basedOn w:val="Normal"/>
    <w:next w:val="Normal"/>
    <w:link w:val="IntenseQuoteChar"/>
    <w:uiPriority w:val="30"/>
    <w:qFormat/>
    <w:rsid w:val="00CE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A19"/>
    <w:rPr>
      <w:i/>
      <w:iCs/>
      <w:color w:val="0F4761" w:themeColor="accent1" w:themeShade="BF"/>
    </w:rPr>
  </w:style>
  <w:style w:type="character" w:styleId="IntenseReference">
    <w:name w:val="Intense Reference"/>
    <w:basedOn w:val="DefaultParagraphFont"/>
    <w:uiPriority w:val="32"/>
    <w:qFormat/>
    <w:rsid w:val="00CE2A19"/>
    <w:rPr>
      <w:b/>
      <w:bCs/>
      <w:smallCaps/>
      <w:color w:val="0F4761" w:themeColor="accent1" w:themeShade="BF"/>
      <w:spacing w:val="5"/>
    </w:rPr>
  </w:style>
  <w:style w:type="character" w:styleId="Hyperlink">
    <w:name w:val="Hyperlink"/>
    <w:basedOn w:val="DefaultParagraphFont"/>
    <w:uiPriority w:val="99"/>
    <w:unhideWhenUsed/>
    <w:rsid w:val="00CE2A19"/>
    <w:rPr>
      <w:color w:val="467886" w:themeColor="hyperlink"/>
      <w:u w:val="single"/>
    </w:rPr>
  </w:style>
  <w:style w:type="character" w:styleId="UnresolvedMention">
    <w:name w:val="Unresolved Mention"/>
    <w:basedOn w:val="DefaultParagraphFont"/>
    <w:uiPriority w:val="99"/>
    <w:semiHidden/>
    <w:unhideWhenUsed/>
    <w:rsid w:val="00CE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esSHPMpz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lindberg</dc:creator>
  <cp:keywords/>
  <dc:description/>
  <cp:lastModifiedBy>Melisa Jeffers</cp:lastModifiedBy>
  <cp:revision>2</cp:revision>
  <dcterms:created xsi:type="dcterms:W3CDTF">2026-03-23T23:41:00Z</dcterms:created>
  <dcterms:modified xsi:type="dcterms:W3CDTF">2026-03-23T23:41:00Z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2c68bf1a-a5a3-4f2d-9430-ef04221667be</vt:lpwstr>
  </property>
</Properties>
</file>