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32CF6A85" w:rsidR="006B4804" w:rsidRPr="006742D6" w:rsidRDefault="00000000" w:rsidP="00EF6324">
      <w:pPr>
        <w:ind w:hanging="2"/>
        <w:jc w:val="center"/>
        <w:rPr>
          <w:rFonts w:ascii="Garamond" w:eastAsia="Garamond" w:hAnsi="Garamond" w:cs="Garamond"/>
          <w:b/>
          <w:bCs/>
          <w:sz w:val="24"/>
          <w:szCs w:val="24"/>
        </w:rPr>
      </w:pPr>
      <w:r w:rsidRPr="006742D6">
        <w:rPr>
          <w:rFonts w:ascii="Garamond" w:eastAsia="Garamond" w:hAnsi="Garamond" w:cs="Garamond"/>
          <w:b/>
          <w:bCs/>
          <w:sz w:val="24"/>
          <w:szCs w:val="24"/>
        </w:rPr>
        <w:t>LAKE POINT CITY COUNCIL</w:t>
      </w:r>
    </w:p>
    <w:p w14:paraId="00000002" w14:textId="77777777" w:rsidR="006B4804" w:rsidRPr="006742D6" w:rsidRDefault="006B4804" w:rsidP="00EF6324">
      <w:pPr>
        <w:ind w:hanging="2"/>
        <w:jc w:val="center"/>
        <w:rPr>
          <w:rFonts w:ascii="Garamond" w:eastAsia="Garamond" w:hAnsi="Garamond" w:cs="Garamond"/>
          <w:b/>
          <w:bCs/>
          <w:sz w:val="24"/>
          <w:szCs w:val="24"/>
        </w:rPr>
      </w:pPr>
    </w:p>
    <w:p w14:paraId="00000003" w14:textId="77777777" w:rsidR="006B4804" w:rsidRPr="006742D6" w:rsidRDefault="00000000" w:rsidP="00EF6324">
      <w:pPr>
        <w:ind w:hanging="2"/>
        <w:jc w:val="center"/>
        <w:rPr>
          <w:rFonts w:ascii="Garamond" w:eastAsia="Garamond" w:hAnsi="Garamond" w:cs="Garamond"/>
          <w:sz w:val="24"/>
          <w:szCs w:val="24"/>
        </w:rPr>
      </w:pPr>
      <w:r w:rsidRPr="006742D6">
        <w:rPr>
          <w:rFonts w:ascii="Garamond" w:eastAsia="Garamond" w:hAnsi="Garamond" w:cs="Garamond"/>
          <w:b/>
          <w:bCs/>
          <w:sz w:val="24"/>
          <w:szCs w:val="24"/>
        </w:rPr>
        <w:t>ORDINANCE NO. __________</w:t>
      </w:r>
      <w:r w:rsidRPr="006742D6">
        <w:rPr>
          <w:rFonts w:ascii="Garamond" w:eastAsia="Garamond" w:hAnsi="Garamond" w:cs="Garamond"/>
          <w:b/>
          <w:bCs/>
          <w:sz w:val="24"/>
          <w:szCs w:val="24"/>
        </w:rPr>
        <w:tab/>
      </w:r>
      <w:r w:rsidRPr="006742D6">
        <w:rPr>
          <w:rFonts w:ascii="Garamond" w:eastAsia="Garamond" w:hAnsi="Garamond" w:cs="Garamond"/>
          <w:b/>
          <w:bCs/>
          <w:sz w:val="24"/>
          <w:szCs w:val="24"/>
        </w:rPr>
        <w:tab/>
        <w:t>DATE: __________</w:t>
      </w:r>
    </w:p>
    <w:p w14:paraId="00000004" w14:textId="77777777" w:rsidR="006B4804" w:rsidRPr="006742D6" w:rsidRDefault="006B4804" w:rsidP="00EF6324">
      <w:pPr>
        <w:ind w:hanging="2"/>
        <w:jc w:val="center"/>
        <w:rPr>
          <w:rFonts w:ascii="Garamond" w:eastAsia="Garamond" w:hAnsi="Garamond" w:cs="Garamond"/>
          <w:sz w:val="24"/>
          <w:szCs w:val="24"/>
        </w:rPr>
      </w:pPr>
    </w:p>
    <w:p w14:paraId="00000005" w14:textId="5A364369" w:rsidR="006B4804" w:rsidRPr="006742D6" w:rsidRDefault="00000000" w:rsidP="00EF6324">
      <w:pPr>
        <w:ind w:hanging="2"/>
        <w:jc w:val="center"/>
        <w:rPr>
          <w:rFonts w:ascii="Garamond" w:eastAsia="Garamond" w:hAnsi="Garamond" w:cs="Garamond"/>
          <w:sz w:val="24"/>
          <w:szCs w:val="24"/>
        </w:rPr>
      </w:pPr>
      <w:r w:rsidRPr="006742D6">
        <w:rPr>
          <w:rFonts w:ascii="Garamond" w:eastAsia="Garamond" w:hAnsi="Garamond" w:cs="Garamond"/>
          <w:sz w:val="24"/>
          <w:szCs w:val="24"/>
        </w:rPr>
        <w:t xml:space="preserve">AN ORDINANCE </w:t>
      </w:r>
      <w:r w:rsidR="00654F80" w:rsidRPr="006742D6">
        <w:rPr>
          <w:rFonts w:ascii="Garamond" w:eastAsia="Garamond" w:hAnsi="Garamond" w:cs="Garamond"/>
          <w:sz w:val="24"/>
          <w:szCs w:val="24"/>
        </w:rPr>
        <w:t>ESTABLISHING THE MULTIPLE-USE ZONING DISTRICT</w:t>
      </w:r>
    </w:p>
    <w:p w14:paraId="00000006" w14:textId="77777777" w:rsidR="006B4804" w:rsidRPr="006742D6" w:rsidRDefault="006B4804" w:rsidP="00EA005C">
      <w:pPr>
        <w:ind w:hanging="2"/>
        <w:jc w:val="both"/>
        <w:rPr>
          <w:rFonts w:ascii="Garamond" w:eastAsia="Garamond" w:hAnsi="Garamond" w:cs="Garamond"/>
          <w:sz w:val="24"/>
          <w:szCs w:val="24"/>
        </w:rPr>
      </w:pPr>
    </w:p>
    <w:p w14:paraId="1957027E" w14:textId="77777777" w:rsidR="00C47044" w:rsidRPr="00BF4064" w:rsidRDefault="00000000" w:rsidP="00C47044">
      <w:pPr>
        <w:ind w:hanging="2"/>
        <w:jc w:val="both"/>
        <w:rPr>
          <w:rFonts w:ascii="Garamond" w:hAnsi="Garamond"/>
          <w:sz w:val="24"/>
          <w:szCs w:val="24"/>
        </w:rPr>
      </w:pPr>
      <w:r w:rsidRPr="006742D6">
        <w:rPr>
          <w:rFonts w:ascii="Garamond" w:eastAsia="Garamond" w:hAnsi="Garamond" w:cs="Garamond"/>
          <w:color w:val="C00000"/>
          <w:sz w:val="24"/>
          <w:szCs w:val="24"/>
        </w:rPr>
        <w:tab/>
      </w:r>
    </w:p>
    <w:p w14:paraId="2C322E4C" w14:textId="77777777" w:rsidR="00C47044" w:rsidRDefault="00C47044" w:rsidP="00C47044">
      <w:pPr>
        <w:ind w:hanging="2"/>
        <w:jc w:val="both"/>
        <w:rPr>
          <w:rFonts w:ascii="Garamond" w:hAnsi="Garamond"/>
          <w:sz w:val="24"/>
          <w:szCs w:val="24"/>
        </w:rPr>
      </w:pPr>
      <w:r w:rsidRPr="00BF4064">
        <w:rPr>
          <w:rFonts w:ascii="Garamond" w:hAnsi="Garamond"/>
          <w:sz w:val="24"/>
          <w:szCs w:val="24"/>
        </w:rPr>
        <w:t xml:space="preserve">WHEREAS, </w:t>
      </w:r>
      <w:r>
        <w:rPr>
          <w:rFonts w:ascii="Garamond" w:hAnsi="Garamond"/>
          <w:sz w:val="24"/>
          <w:szCs w:val="24"/>
        </w:rPr>
        <w:t xml:space="preserve">pursuant to Utah Code Title 10, Chapter 20, Lake Point is authorized to adopt land use regulations including maps, to create and define the boundaries and locations of zoning districts, and </w:t>
      </w:r>
      <w:r w:rsidRPr="00977C3F">
        <w:rPr>
          <w:rFonts w:ascii="Garamond" w:hAnsi="Garamond"/>
          <w:sz w:val="24"/>
          <w:szCs w:val="24"/>
        </w:rPr>
        <w:t>regulate and restrict the erection, construction, reconstruction, alteration, repair, or use of buildings and structures</w:t>
      </w:r>
      <w:r>
        <w:rPr>
          <w:rFonts w:ascii="Garamond" w:hAnsi="Garamond"/>
          <w:sz w:val="24"/>
          <w:szCs w:val="24"/>
        </w:rPr>
        <w:t xml:space="preserve"> and the use of land within such districts; and</w:t>
      </w:r>
    </w:p>
    <w:p w14:paraId="208862B6" w14:textId="0A00E34E" w:rsidR="00E3276E" w:rsidRPr="006742D6" w:rsidRDefault="00E3276E" w:rsidP="00EA005C">
      <w:pPr>
        <w:ind w:hanging="2"/>
        <w:jc w:val="both"/>
        <w:rPr>
          <w:rFonts w:ascii="Garamond" w:eastAsia="Garamond" w:hAnsi="Garamond" w:cs="Garamond"/>
          <w:color w:val="C00000"/>
          <w:sz w:val="24"/>
          <w:szCs w:val="24"/>
        </w:rPr>
      </w:pPr>
    </w:p>
    <w:p w14:paraId="272B4655" w14:textId="77777777" w:rsidR="00887C80" w:rsidRDefault="00887C80" w:rsidP="00EA005C">
      <w:pPr>
        <w:ind w:hanging="2"/>
        <w:jc w:val="both"/>
        <w:rPr>
          <w:rFonts w:ascii="Garamond" w:hAnsi="Garamond"/>
          <w:color w:val="000000"/>
          <w:sz w:val="24"/>
          <w:szCs w:val="24"/>
        </w:rPr>
      </w:pPr>
      <w:r w:rsidRPr="006742D6">
        <w:rPr>
          <w:rFonts w:ascii="Garamond" w:hAnsi="Garamond"/>
          <w:color w:val="000000"/>
          <w:sz w:val="24"/>
          <w:szCs w:val="24"/>
        </w:rPr>
        <w:t xml:space="preserve">WHEREAS, the Utah Municipal Land Use, Development, and Management Act (“LUDMA”) was renumbered in the 2025 Special Session of the Utah Legislature, resulting in various erroneous cross-references in Lake Point Municipal Code; and </w:t>
      </w:r>
    </w:p>
    <w:p w14:paraId="383FFCA6" w14:textId="77777777" w:rsidR="00DC10BB" w:rsidRDefault="00DC10BB" w:rsidP="00EA005C">
      <w:pPr>
        <w:ind w:hanging="2"/>
        <w:jc w:val="both"/>
        <w:rPr>
          <w:rFonts w:ascii="Garamond" w:hAnsi="Garamond"/>
          <w:color w:val="000000"/>
          <w:sz w:val="24"/>
          <w:szCs w:val="24"/>
        </w:rPr>
      </w:pPr>
    </w:p>
    <w:p w14:paraId="4632FE18" w14:textId="112BFD57" w:rsidR="003C0452" w:rsidRDefault="00DC10BB" w:rsidP="003C0452">
      <w:pPr>
        <w:ind w:hanging="2"/>
        <w:jc w:val="both"/>
        <w:rPr>
          <w:rFonts w:ascii="Garamond" w:hAnsi="Garamond"/>
          <w:color w:val="000000"/>
          <w:sz w:val="24"/>
          <w:szCs w:val="24"/>
        </w:rPr>
      </w:pPr>
      <w:r>
        <w:rPr>
          <w:rFonts w:ascii="Garamond" w:hAnsi="Garamond"/>
          <w:color w:val="000000"/>
          <w:sz w:val="24"/>
          <w:szCs w:val="24"/>
        </w:rPr>
        <w:t xml:space="preserve">WHEREAS, the City’s General Plan </w:t>
      </w:r>
      <w:r w:rsidR="003C0452">
        <w:rPr>
          <w:rFonts w:ascii="Garamond" w:hAnsi="Garamond"/>
          <w:color w:val="000000"/>
          <w:sz w:val="24"/>
          <w:szCs w:val="24"/>
        </w:rPr>
        <w:t>and zoning map identified</w:t>
      </w:r>
      <w:r>
        <w:rPr>
          <w:rFonts w:ascii="Garamond" w:hAnsi="Garamond"/>
          <w:color w:val="000000"/>
          <w:sz w:val="24"/>
          <w:szCs w:val="24"/>
        </w:rPr>
        <w:t xml:space="preserve"> a multiple use zone </w:t>
      </w:r>
      <w:r w:rsidR="003C0452">
        <w:rPr>
          <w:rFonts w:ascii="Garamond" w:hAnsi="Garamond"/>
          <w:color w:val="000000"/>
          <w:sz w:val="24"/>
          <w:szCs w:val="24"/>
        </w:rPr>
        <w:t>“</w:t>
      </w:r>
      <w:r w:rsidR="003C0452">
        <w:rPr>
          <w:rFonts w:ascii="Garamond" w:hAnsi="Garamond"/>
          <w:b/>
          <w:bCs/>
          <w:color w:val="000000"/>
          <w:sz w:val="24"/>
          <w:szCs w:val="24"/>
        </w:rPr>
        <w:t>MU Zone</w:t>
      </w:r>
      <w:r w:rsidR="003C0452">
        <w:rPr>
          <w:rFonts w:ascii="Garamond" w:hAnsi="Garamond"/>
          <w:color w:val="000000"/>
          <w:sz w:val="24"/>
          <w:szCs w:val="24"/>
        </w:rPr>
        <w:t xml:space="preserve">” </w:t>
      </w:r>
      <w:r>
        <w:rPr>
          <w:rFonts w:ascii="Garamond" w:hAnsi="Garamond"/>
          <w:color w:val="000000"/>
          <w:sz w:val="24"/>
          <w:szCs w:val="24"/>
        </w:rPr>
        <w:t>wh</w:t>
      </w:r>
      <w:r w:rsidR="004C3C2E">
        <w:rPr>
          <w:rFonts w:ascii="Garamond" w:hAnsi="Garamond"/>
          <w:color w:val="000000"/>
          <w:sz w:val="24"/>
          <w:szCs w:val="24"/>
        </w:rPr>
        <w:t>ich previously had no applicable land use ordinance</w:t>
      </w:r>
      <w:r w:rsidR="003C0452">
        <w:rPr>
          <w:rFonts w:ascii="Garamond" w:hAnsi="Garamond"/>
          <w:color w:val="000000"/>
          <w:sz w:val="24"/>
          <w:szCs w:val="24"/>
        </w:rPr>
        <w:t xml:space="preserve">; and </w:t>
      </w:r>
    </w:p>
    <w:p w14:paraId="0C38F312" w14:textId="77777777" w:rsidR="003C0452" w:rsidRDefault="003C0452" w:rsidP="003C0452">
      <w:pPr>
        <w:ind w:hanging="2"/>
        <w:jc w:val="both"/>
        <w:rPr>
          <w:rFonts w:ascii="Garamond" w:hAnsi="Garamond"/>
          <w:color w:val="000000"/>
          <w:sz w:val="24"/>
          <w:szCs w:val="24"/>
        </w:rPr>
      </w:pPr>
    </w:p>
    <w:p w14:paraId="4D48B84A" w14:textId="7ED87924" w:rsidR="003C0452" w:rsidRPr="006742D6" w:rsidRDefault="003C0452" w:rsidP="003C0452">
      <w:pPr>
        <w:ind w:hanging="2"/>
        <w:jc w:val="both"/>
        <w:rPr>
          <w:rFonts w:ascii="Garamond" w:hAnsi="Garamond"/>
          <w:color w:val="000000"/>
          <w:sz w:val="24"/>
          <w:szCs w:val="24"/>
        </w:rPr>
      </w:pPr>
      <w:r>
        <w:rPr>
          <w:rFonts w:ascii="Garamond" w:hAnsi="Garamond"/>
          <w:color w:val="000000"/>
          <w:sz w:val="24"/>
          <w:szCs w:val="24"/>
        </w:rPr>
        <w:t xml:space="preserve">WHEREAS, the Lake Point City Zoning Map included outdated references to the MU Zone; and </w:t>
      </w:r>
    </w:p>
    <w:p w14:paraId="4235F283" w14:textId="77777777" w:rsidR="00887C80" w:rsidRDefault="00887C80" w:rsidP="00EA005C">
      <w:pPr>
        <w:ind w:hanging="2"/>
        <w:jc w:val="both"/>
        <w:rPr>
          <w:rFonts w:ascii="Garamond" w:hAnsi="Garamond"/>
          <w:color w:val="000000"/>
          <w:sz w:val="24"/>
          <w:szCs w:val="24"/>
        </w:rPr>
      </w:pPr>
    </w:p>
    <w:p w14:paraId="7871D501" w14:textId="5B397032" w:rsidR="003C0452" w:rsidRDefault="003C0452" w:rsidP="00EA005C">
      <w:pPr>
        <w:ind w:hanging="2"/>
        <w:jc w:val="both"/>
        <w:rPr>
          <w:rFonts w:ascii="Garamond" w:hAnsi="Garamond"/>
          <w:color w:val="000000"/>
          <w:sz w:val="24"/>
          <w:szCs w:val="24"/>
        </w:rPr>
      </w:pPr>
      <w:r>
        <w:rPr>
          <w:rFonts w:ascii="Garamond" w:hAnsi="Garamond"/>
          <w:color w:val="000000"/>
          <w:sz w:val="24"/>
          <w:szCs w:val="24"/>
        </w:rPr>
        <w:t>WHEREAS, the City desires to establish the regulations for the multiple use zone and apply that to the previously-labeled “MU-40” areas within the City and update the zoning ; and</w:t>
      </w:r>
    </w:p>
    <w:p w14:paraId="402B6460" w14:textId="77777777" w:rsidR="003C0452" w:rsidRPr="006742D6" w:rsidRDefault="003C0452" w:rsidP="00EA005C">
      <w:pPr>
        <w:ind w:hanging="2"/>
        <w:jc w:val="both"/>
        <w:rPr>
          <w:rFonts w:ascii="Garamond" w:hAnsi="Garamond"/>
          <w:color w:val="000000"/>
          <w:sz w:val="24"/>
          <w:szCs w:val="24"/>
        </w:rPr>
      </w:pPr>
    </w:p>
    <w:p w14:paraId="3F2DED15" w14:textId="5C378832" w:rsidR="004C3C2E" w:rsidRPr="003C0452" w:rsidRDefault="00887C80" w:rsidP="004C3C2E">
      <w:pPr>
        <w:ind w:hanging="2"/>
        <w:jc w:val="both"/>
        <w:rPr>
          <w:rFonts w:ascii="Garamond" w:hAnsi="Garamond"/>
          <w:color w:val="000000"/>
          <w:sz w:val="24"/>
          <w:szCs w:val="24"/>
        </w:rPr>
      </w:pPr>
      <w:r w:rsidRPr="006742D6">
        <w:rPr>
          <w:rFonts w:ascii="Garamond" w:hAnsi="Garamond"/>
          <w:color w:val="000000"/>
          <w:sz w:val="24"/>
          <w:szCs w:val="24"/>
        </w:rPr>
        <w:t>WHEREAS, the City has held the required public hearing and provided proper notice</w:t>
      </w:r>
      <w:r w:rsidR="003C0452">
        <w:rPr>
          <w:rFonts w:ascii="Garamond" w:hAnsi="Garamond"/>
          <w:color w:val="000000"/>
          <w:sz w:val="24"/>
          <w:szCs w:val="24"/>
        </w:rPr>
        <w:t xml:space="preserve"> and determined adoption of this ordinance to be in the interests of the City</w:t>
      </w:r>
      <w:r w:rsidRPr="006742D6">
        <w:rPr>
          <w:rFonts w:ascii="Garamond" w:hAnsi="Garamond"/>
          <w:color w:val="000000"/>
          <w:sz w:val="24"/>
          <w:szCs w:val="24"/>
        </w:rPr>
        <w:t>; and</w:t>
      </w:r>
    </w:p>
    <w:p w14:paraId="0000002E" w14:textId="77777777" w:rsidR="006B4804" w:rsidRPr="006742D6" w:rsidRDefault="006B4804" w:rsidP="00EA005C">
      <w:pPr>
        <w:ind w:firstLine="0"/>
        <w:jc w:val="both"/>
        <w:rPr>
          <w:rFonts w:ascii="Garamond" w:eastAsia="Garamond" w:hAnsi="Garamond" w:cs="Garamond"/>
          <w:sz w:val="24"/>
          <w:szCs w:val="24"/>
        </w:rPr>
      </w:pPr>
    </w:p>
    <w:p w14:paraId="0000002F" w14:textId="77777777" w:rsidR="006B4804" w:rsidRPr="006742D6" w:rsidRDefault="00000000" w:rsidP="00EA005C">
      <w:pPr>
        <w:ind w:hanging="2"/>
        <w:jc w:val="both"/>
        <w:rPr>
          <w:rFonts w:ascii="Garamond" w:eastAsia="Garamond" w:hAnsi="Garamond" w:cs="Garamond"/>
          <w:sz w:val="24"/>
          <w:szCs w:val="24"/>
        </w:rPr>
      </w:pPr>
      <w:r w:rsidRPr="006742D6">
        <w:rPr>
          <w:rFonts w:ascii="Garamond" w:eastAsia="Garamond" w:hAnsi="Garamond" w:cs="Garamond"/>
          <w:sz w:val="24"/>
          <w:szCs w:val="24"/>
        </w:rPr>
        <w:tab/>
        <w:t>NOW, THEREFORE, BE IT ORDAINED by the Lake Point City Council as follows:</w:t>
      </w:r>
    </w:p>
    <w:p w14:paraId="00000030" w14:textId="77777777" w:rsidR="006B4804" w:rsidRPr="006742D6" w:rsidRDefault="006B4804" w:rsidP="00EA005C">
      <w:pPr>
        <w:ind w:firstLine="0"/>
        <w:jc w:val="both"/>
        <w:rPr>
          <w:rFonts w:ascii="Garamond" w:eastAsia="Garamond" w:hAnsi="Garamond" w:cs="Garamond"/>
          <w:sz w:val="24"/>
          <w:szCs w:val="24"/>
        </w:rPr>
      </w:pPr>
    </w:p>
    <w:p w14:paraId="54249021" w14:textId="784EF7E3" w:rsidR="00DC10BB" w:rsidRPr="003C0452" w:rsidRDefault="003C0452" w:rsidP="00EA005C">
      <w:pPr>
        <w:numPr>
          <w:ilvl w:val="0"/>
          <w:numId w:val="1"/>
        </w:numPr>
        <w:spacing w:after="240"/>
        <w:jc w:val="both"/>
        <w:rPr>
          <w:rFonts w:ascii="Garamond" w:eastAsia="Garamond" w:hAnsi="Garamond" w:cs="Garamond"/>
          <w:sz w:val="24"/>
          <w:szCs w:val="24"/>
        </w:rPr>
      </w:pPr>
      <w:r>
        <w:rPr>
          <w:rFonts w:ascii="Garamond" w:eastAsia="Garamond" w:hAnsi="Garamond" w:cs="Garamond"/>
          <w:sz w:val="24"/>
          <w:szCs w:val="24"/>
        </w:rPr>
        <w:t xml:space="preserve">Enactment of Chapter. </w:t>
      </w:r>
      <w:r w:rsidRPr="006742D6">
        <w:rPr>
          <w:rFonts w:ascii="Garamond" w:eastAsia="Garamond" w:hAnsi="Garamond" w:cs="Garamond"/>
          <w:sz w:val="24"/>
          <w:szCs w:val="24"/>
        </w:rPr>
        <w:t xml:space="preserve">Chapter </w:t>
      </w:r>
      <w:r w:rsidR="00EE0801" w:rsidRPr="006742D6">
        <w:rPr>
          <w:rFonts w:ascii="Garamond" w:eastAsia="Garamond" w:hAnsi="Garamond" w:cs="Garamond"/>
          <w:sz w:val="24"/>
          <w:szCs w:val="24"/>
        </w:rPr>
        <w:t>1</w:t>
      </w:r>
      <w:r w:rsidRPr="006742D6">
        <w:rPr>
          <w:rFonts w:ascii="Garamond" w:eastAsia="Garamond" w:hAnsi="Garamond" w:cs="Garamond"/>
          <w:sz w:val="24"/>
          <w:szCs w:val="24"/>
        </w:rPr>
        <w:t>3.</w:t>
      </w:r>
      <w:r w:rsidR="00EE0801" w:rsidRPr="006742D6">
        <w:rPr>
          <w:rFonts w:ascii="Garamond" w:eastAsia="Garamond" w:hAnsi="Garamond" w:cs="Garamond"/>
          <w:sz w:val="24"/>
          <w:szCs w:val="24"/>
        </w:rPr>
        <w:t>11</w:t>
      </w:r>
      <w:r w:rsidRPr="006742D6">
        <w:rPr>
          <w:rFonts w:ascii="Garamond" w:eastAsia="Garamond" w:hAnsi="Garamond" w:cs="Garamond"/>
          <w:sz w:val="24"/>
          <w:szCs w:val="24"/>
        </w:rPr>
        <w:t xml:space="preserve"> of the Lake Point City Code is hereby enacted in the form of the ordinance attached hereto as “</w:t>
      </w:r>
      <w:r w:rsidRPr="006742D6">
        <w:rPr>
          <w:rFonts w:ascii="Garamond" w:hAnsi="Garamond"/>
          <w:b/>
          <w:bCs/>
          <w:sz w:val="24"/>
          <w:szCs w:val="24"/>
        </w:rPr>
        <w:t>Exhibit A</w:t>
      </w:r>
      <w:r w:rsidRPr="006742D6">
        <w:rPr>
          <w:rFonts w:ascii="Garamond" w:hAnsi="Garamond"/>
          <w:sz w:val="24"/>
          <w:szCs w:val="24"/>
        </w:rPr>
        <w:t>.”</w:t>
      </w:r>
    </w:p>
    <w:p w14:paraId="01D62ADE" w14:textId="045E890A" w:rsidR="003C0452" w:rsidRPr="006742D6" w:rsidRDefault="003C0452" w:rsidP="003C0452">
      <w:pPr>
        <w:numPr>
          <w:ilvl w:val="0"/>
          <w:numId w:val="1"/>
        </w:numPr>
        <w:spacing w:after="240"/>
        <w:jc w:val="both"/>
        <w:rPr>
          <w:rFonts w:ascii="Garamond" w:eastAsia="Garamond" w:hAnsi="Garamond" w:cs="Garamond"/>
          <w:sz w:val="24"/>
          <w:szCs w:val="24"/>
        </w:rPr>
      </w:pPr>
      <w:r>
        <w:rPr>
          <w:rFonts w:ascii="Garamond" w:eastAsia="Garamond" w:hAnsi="Garamond" w:cs="Garamond"/>
          <w:sz w:val="24"/>
          <w:szCs w:val="24"/>
        </w:rPr>
        <w:t>Update of Map. The Lake Point City Zoning Map is hereby replaced in its entirety with the form of the map attached hereto as “</w:t>
      </w:r>
      <w:r>
        <w:rPr>
          <w:b/>
          <w:bCs/>
          <w:sz w:val="24"/>
          <w:szCs w:val="24"/>
        </w:rPr>
        <w:t>Exhibit B</w:t>
      </w:r>
      <w:r>
        <w:rPr>
          <w:sz w:val="24"/>
          <w:szCs w:val="24"/>
        </w:rPr>
        <w:t xml:space="preserve">” (a full size, downloadable version is available on the City hosting website: </w:t>
      </w:r>
      <w:hyperlink r:id="rId8" w:history="1">
        <w:r w:rsidRPr="00DC10BB">
          <w:rPr>
            <w:rStyle w:val="Hyperlink"/>
            <w:sz w:val="24"/>
            <w:szCs w:val="24"/>
          </w:rPr>
          <w:t>https://hosting.civiclinq.com/lakepointut/books/zoning-map/2</w:t>
        </w:r>
      </w:hyperlink>
      <w:r>
        <w:rPr>
          <w:sz w:val="24"/>
          <w:szCs w:val="24"/>
        </w:rPr>
        <w:t>)</w:t>
      </w:r>
    </w:p>
    <w:p w14:paraId="0F7C694A" w14:textId="59224D66" w:rsidR="003C0452" w:rsidRDefault="003C0452" w:rsidP="00EA005C">
      <w:pPr>
        <w:numPr>
          <w:ilvl w:val="0"/>
          <w:numId w:val="1"/>
        </w:numPr>
        <w:pBdr>
          <w:top w:val="nil"/>
          <w:left w:val="nil"/>
          <w:bottom w:val="nil"/>
          <w:right w:val="nil"/>
          <w:between w:val="nil"/>
        </w:pBdr>
        <w:spacing w:after="240"/>
        <w:jc w:val="both"/>
        <w:rPr>
          <w:rFonts w:ascii="Garamond" w:eastAsia="Garamond" w:hAnsi="Garamond" w:cs="Garamond"/>
          <w:color w:val="000000"/>
          <w:sz w:val="24"/>
          <w:szCs w:val="24"/>
        </w:rPr>
      </w:pPr>
      <w:r>
        <w:rPr>
          <w:rFonts w:ascii="Garamond" w:eastAsia="Garamond" w:hAnsi="Garamond" w:cs="Garamond"/>
          <w:color w:val="000000"/>
          <w:sz w:val="24"/>
          <w:szCs w:val="24"/>
        </w:rPr>
        <w:t>Application of Zone. T</w:t>
      </w:r>
      <w:r>
        <w:rPr>
          <w:rFonts w:ascii="Garamond" w:eastAsia="Garamond" w:hAnsi="Garamond" w:cs="Garamond"/>
          <w:sz w:val="24"/>
          <w:szCs w:val="24"/>
        </w:rPr>
        <w:t>he “MU Zone” is hereby applied to those areas designated “MU” on the newly updated Zoning Map.</w:t>
      </w:r>
    </w:p>
    <w:p w14:paraId="00000032" w14:textId="5FB5726F" w:rsidR="006B4804" w:rsidRPr="006742D6" w:rsidRDefault="00000000" w:rsidP="00EA005C">
      <w:pPr>
        <w:numPr>
          <w:ilvl w:val="0"/>
          <w:numId w:val="1"/>
        </w:numPr>
        <w:pBdr>
          <w:top w:val="nil"/>
          <w:left w:val="nil"/>
          <w:bottom w:val="nil"/>
          <w:right w:val="nil"/>
          <w:between w:val="nil"/>
        </w:pBdr>
        <w:spacing w:after="240"/>
        <w:jc w:val="both"/>
        <w:rPr>
          <w:rFonts w:ascii="Garamond" w:eastAsia="Garamond" w:hAnsi="Garamond" w:cs="Garamond"/>
          <w:color w:val="000000"/>
          <w:sz w:val="24"/>
          <w:szCs w:val="24"/>
        </w:rPr>
      </w:pPr>
      <w:r w:rsidRPr="006742D6">
        <w:rPr>
          <w:rFonts w:ascii="Garamond" w:eastAsia="Garamond" w:hAnsi="Garamond" w:cs="Garamond"/>
          <w:color w:val="000000"/>
          <w:sz w:val="24"/>
          <w:szCs w:val="24"/>
        </w:rPr>
        <w:t xml:space="preserve">Severability:  If a court of competent jurisdiction determines that any part of this ordinance is unconstitutional or invalid, then such portion of this ordinance, or specific application of this ordinance, shall be severed from the remainder, which shall continue in full force and effect.  </w:t>
      </w:r>
    </w:p>
    <w:p w14:paraId="00000033" w14:textId="77777777" w:rsidR="006B4804" w:rsidRPr="006742D6" w:rsidRDefault="00000000" w:rsidP="00EA005C">
      <w:pPr>
        <w:numPr>
          <w:ilvl w:val="0"/>
          <w:numId w:val="1"/>
        </w:numPr>
        <w:pBdr>
          <w:top w:val="nil"/>
          <w:left w:val="nil"/>
          <w:bottom w:val="nil"/>
          <w:right w:val="nil"/>
          <w:between w:val="nil"/>
        </w:pBdr>
        <w:spacing w:after="240"/>
        <w:jc w:val="both"/>
        <w:rPr>
          <w:rFonts w:ascii="Garamond" w:eastAsia="Garamond" w:hAnsi="Garamond" w:cs="Garamond"/>
          <w:color w:val="000000"/>
          <w:sz w:val="24"/>
          <w:szCs w:val="24"/>
        </w:rPr>
      </w:pPr>
      <w:r w:rsidRPr="006742D6">
        <w:rPr>
          <w:rFonts w:ascii="Garamond" w:eastAsia="Garamond" w:hAnsi="Garamond" w:cs="Garamond"/>
          <w:color w:val="000000"/>
          <w:sz w:val="24"/>
          <w:szCs w:val="24"/>
        </w:rPr>
        <w:t xml:space="preserve">Direction: The chair and staff, including the city attorney, are authorized and directed to take such steps as may be needed: (a) for this ordinance to become effective under Utah law, including but not limited to compliance with the requirements of Utah Code § 10-3-711; </w:t>
      </w:r>
      <w:r w:rsidRPr="006742D6">
        <w:rPr>
          <w:rFonts w:ascii="Garamond" w:eastAsia="Garamond" w:hAnsi="Garamond" w:cs="Garamond"/>
          <w:color w:val="000000"/>
          <w:sz w:val="24"/>
          <w:szCs w:val="24"/>
        </w:rPr>
        <w:lastRenderedPageBreak/>
        <w:t xml:space="preserve">and (b) to finalize and post the ordinance to civiclinQ, including but not limited to making non-substantive edits to correct any scrivener’s, formatting, and numbering errors.  </w:t>
      </w:r>
    </w:p>
    <w:p w14:paraId="00000034" w14:textId="77777777" w:rsidR="006B4804" w:rsidRPr="006742D6" w:rsidRDefault="00000000" w:rsidP="00EA005C">
      <w:pPr>
        <w:numPr>
          <w:ilvl w:val="0"/>
          <w:numId w:val="1"/>
        </w:numPr>
        <w:pBdr>
          <w:top w:val="nil"/>
          <w:left w:val="nil"/>
          <w:bottom w:val="nil"/>
          <w:right w:val="nil"/>
          <w:between w:val="nil"/>
        </w:pBdr>
        <w:spacing w:after="240"/>
        <w:jc w:val="both"/>
        <w:rPr>
          <w:rFonts w:ascii="Garamond" w:eastAsia="Garamond" w:hAnsi="Garamond" w:cs="Garamond"/>
          <w:color w:val="000000"/>
          <w:sz w:val="24"/>
          <w:szCs w:val="24"/>
        </w:rPr>
      </w:pPr>
      <w:r w:rsidRPr="006742D6">
        <w:rPr>
          <w:rFonts w:ascii="Garamond" w:eastAsia="Garamond" w:hAnsi="Garamond" w:cs="Garamond"/>
          <w:color w:val="000000"/>
          <w:sz w:val="24"/>
          <w:szCs w:val="24"/>
        </w:rPr>
        <w:t>This Ordinance shall be effective immediately upon its adoption and posting according to law.</w:t>
      </w:r>
    </w:p>
    <w:p w14:paraId="64FF6D31" w14:textId="77777777" w:rsidR="00EE0801" w:rsidRPr="006742D6" w:rsidRDefault="00EE0801" w:rsidP="00EA005C">
      <w:pPr>
        <w:ind w:hanging="2"/>
        <w:jc w:val="both"/>
        <w:rPr>
          <w:rFonts w:ascii="Garamond" w:eastAsia="Garamond" w:hAnsi="Garamond" w:cs="Garamond"/>
          <w:b/>
          <w:bCs/>
          <w:sz w:val="24"/>
          <w:szCs w:val="24"/>
        </w:rPr>
      </w:pPr>
    </w:p>
    <w:p w14:paraId="270E217D" w14:textId="77777777" w:rsidR="00EE0801" w:rsidRPr="006742D6" w:rsidRDefault="00EE0801" w:rsidP="00EA005C">
      <w:pPr>
        <w:ind w:hanging="2"/>
        <w:jc w:val="both"/>
        <w:rPr>
          <w:rFonts w:ascii="Garamond" w:eastAsia="Garamond" w:hAnsi="Garamond" w:cs="Garamond"/>
          <w:b/>
          <w:bCs/>
          <w:sz w:val="24"/>
          <w:szCs w:val="24"/>
        </w:rPr>
      </w:pPr>
    </w:p>
    <w:p w14:paraId="5AF4CC02" w14:textId="77777777" w:rsidR="00EE0801" w:rsidRPr="006742D6" w:rsidRDefault="00EE0801" w:rsidP="00EA005C">
      <w:pPr>
        <w:ind w:hanging="2"/>
        <w:jc w:val="both"/>
        <w:rPr>
          <w:rFonts w:ascii="Garamond" w:eastAsia="Garamond" w:hAnsi="Garamond" w:cs="Garamond"/>
          <w:b/>
          <w:bCs/>
          <w:sz w:val="24"/>
          <w:szCs w:val="24"/>
        </w:rPr>
      </w:pPr>
    </w:p>
    <w:p w14:paraId="40204F84" w14:textId="77777777" w:rsidR="00EE0801" w:rsidRPr="006742D6" w:rsidRDefault="00EE0801" w:rsidP="00EA005C">
      <w:pPr>
        <w:ind w:hanging="2"/>
        <w:jc w:val="both"/>
        <w:rPr>
          <w:rFonts w:ascii="Garamond" w:eastAsia="Garamond" w:hAnsi="Garamond" w:cs="Garamond"/>
          <w:b/>
          <w:bCs/>
          <w:sz w:val="24"/>
          <w:szCs w:val="24"/>
        </w:rPr>
      </w:pPr>
    </w:p>
    <w:p w14:paraId="6F66A667" w14:textId="77777777" w:rsidR="00EE0801" w:rsidRPr="006742D6" w:rsidRDefault="00EE0801" w:rsidP="00EA005C">
      <w:pPr>
        <w:ind w:hanging="2"/>
        <w:jc w:val="both"/>
        <w:rPr>
          <w:rFonts w:ascii="Garamond" w:eastAsia="Garamond" w:hAnsi="Garamond" w:cs="Garamond"/>
          <w:b/>
          <w:bCs/>
          <w:sz w:val="24"/>
          <w:szCs w:val="24"/>
        </w:rPr>
      </w:pPr>
    </w:p>
    <w:p w14:paraId="456FE1A6" w14:textId="77777777" w:rsidR="00EE0801" w:rsidRPr="006742D6" w:rsidRDefault="00EE0801" w:rsidP="00EA005C">
      <w:pPr>
        <w:ind w:hanging="2"/>
        <w:jc w:val="both"/>
        <w:rPr>
          <w:rFonts w:ascii="Garamond" w:eastAsia="Garamond" w:hAnsi="Garamond" w:cs="Garamond"/>
          <w:b/>
          <w:bCs/>
          <w:sz w:val="24"/>
          <w:szCs w:val="24"/>
        </w:rPr>
      </w:pPr>
    </w:p>
    <w:p w14:paraId="0EBC3397" w14:textId="77777777" w:rsidR="00EE0801" w:rsidRPr="006742D6" w:rsidRDefault="00EE0801" w:rsidP="00EA005C">
      <w:pPr>
        <w:ind w:hanging="2"/>
        <w:jc w:val="both"/>
        <w:rPr>
          <w:rFonts w:ascii="Garamond" w:eastAsia="Garamond" w:hAnsi="Garamond" w:cs="Garamond"/>
          <w:b/>
          <w:bCs/>
          <w:sz w:val="24"/>
          <w:szCs w:val="24"/>
        </w:rPr>
      </w:pPr>
    </w:p>
    <w:p w14:paraId="47254E4A" w14:textId="77777777" w:rsidR="00EE0801" w:rsidRPr="006742D6" w:rsidRDefault="00EE0801" w:rsidP="00EA005C">
      <w:pPr>
        <w:ind w:hanging="2"/>
        <w:jc w:val="both"/>
        <w:rPr>
          <w:rFonts w:ascii="Garamond" w:eastAsia="Garamond" w:hAnsi="Garamond" w:cs="Garamond"/>
          <w:b/>
          <w:bCs/>
          <w:sz w:val="24"/>
          <w:szCs w:val="24"/>
        </w:rPr>
      </w:pPr>
    </w:p>
    <w:p w14:paraId="1B26E430" w14:textId="77777777" w:rsidR="00EE0801" w:rsidRPr="006742D6" w:rsidRDefault="00EE0801" w:rsidP="00EA005C">
      <w:pPr>
        <w:ind w:hanging="2"/>
        <w:jc w:val="both"/>
        <w:rPr>
          <w:rFonts w:ascii="Garamond" w:eastAsia="Garamond" w:hAnsi="Garamond" w:cs="Garamond"/>
          <w:b/>
          <w:bCs/>
          <w:sz w:val="24"/>
          <w:szCs w:val="24"/>
        </w:rPr>
      </w:pPr>
    </w:p>
    <w:p w14:paraId="0DB945A9" w14:textId="77777777" w:rsidR="00EE0801" w:rsidRPr="006742D6" w:rsidRDefault="00EE0801" w:rsidP="00EA005C">
      <w:pPr>
        <w:ind w:hanging="2"/>
        <w:jc w:val="both"/>
        <w:rPr>
          <w:rFonts w:ascii="Garamond" w:eastAsia="Garamond" w:hAnsi="Garamond" w:cs="Garamond"/>
          <w:b/>
          <w:bCs/>
          <w:sz w:val="24"/>
          <w:szCs w:val="24"/>
        </w:rPr>
      </w:pPr>
    </w:p>
    <w:p w14:paraId="25FA1B4E" w14:textId="77777777" w:rsidR="00EE0801" w:rsidRPr="006742D6" w:rsidRDefault="00EE0801" w:rsidP="00EA005C">
      <w:pPr>
        <w:ind w:hanging="2"/>
        <w:jc w:val="both"/>
        <w:rPr>
          <w:rFonts w:ascii="Garamond" w:eastAsia="Garamond" w:hAnsi="Garamond" w:cs="Garamond"/>
          <w:b/>
          <w:bCs/>
          <w:sz w:val="24"/>
          <w:szCs w:val="24"/>
        </w:rPr>
      </w:pPr>
    </w:p>
    <w:p w14:paraId="33C22547" w14:textId="77777777" w:rsidR="00EE0801" w:rsidRPr="006742D6" w:rsidRDefault="00EE0801" w:rsidP="00EA005C">
      <w:pPr>
        <w:ind w:hanging="2"/>
        <w:jc w:val="both"/>
        <w:rPr>
          <w:rFonts w:ascii="Garamond" w:eastAsia="Garamond" w:hAnsi="Garamond" w:cs="Garamond"/>
          <w:b/>
          <w:bCs/>
          <w:sz w:val="24"/>
          <w:szCs w:val="24"/>
        </w:rPr>
      </w:pPr>
    </w:p>
    <w:p w14:paraId="04268114" w14:textId="77777777" w:rsidR="00EE0801" w:rsidRPr="006742D6" w:rsidRDefault="00EE0801" w:rsidP="00EA005C">
      <w:pPr>
        <w:ind w:hanging="2"/>
        <w:jc w:val="both"/>
        <w:rPr>
          <w:rFonts w:ascii="Garamond" w:eastAsia="Garamond" w:hAnsi="Garamond" w:cs="Garamond"/>
          <w:b/>
          <w:bCs/>
          <w:sz w:val="24"/>
          <w:szCs w:val="24"/>
        </w:rPr>
      </w:pPr>
    </w:p>
    <w:p w14:paraId="00000035" w14:textId="3A1CF66D" w:rsidR="006B4804" w:rsidRPr="006742D6" w:rsidRDefault="00000000" w:rsidP="00EA005C">
      <w:pPr>
        <w:ind w:hanging="2"/>
        <w:jc w:val="both"/>
        <w:rPr>
          <w:rFonts w:ascii="Garamond" w:eastAsia="Garamond" w:hAnsi="Garamond" w:cs="Garamond"/>
          <w:sz w:val="24"/>
          <w:szCs w:val="24"/>
        </w:rPr>
      </w:pPr>
      <w:r w:rsidRPr="006742D6">
        <w:rPr>
          <w:rFonts w:ascii="Garamond" w:eastAsia="Garamond" w:hAnsi="Garamond" w:cs="Garamond"/>
          <w:b/>
          <w:bCs/>
          <w:sz w:val="24"/>
          <w:szCs w:val="24"/>
        </w:rPr>
        <w:t>PASSED, APPROVED, AND ADOPTED</w:t>
      </w:r>
      <w:r w:rsidRPr="006742D6">
        <w:rPr>
          <w:rFonts w:ascii="Garamond" w:eastAsia="Garamond" w:hAnsi="Garamond" w:cs="Garamond"/>
          <w:sz w:val="24"/>
          <w:szCs w:val="24"/>
        </w:rPr>
        <w:t xml:space="preserve"> on the </w:t>
      </w:r>
      <w:r w:rsidRPr="006742D6">
        <w:rPr>
          <w:rFonts w:ascii="Garamond" w:eastAsia="Garamond" w:hAnsi="Garamond" w:cs="Garamond"/>
          <w:sz w:val="24"/>
          <w:szCs w:val="24"/>
          <w:u w:val="single"/>
        </w:rPr>
        <w:tab/>
      </w:r>
      <w:r w:rsidRPr="006742D6">
        <w:rPr>
          <w:rFonts w:ascii="Garamond" w:eastAsia="Garamond" w:hAnsi="Garamond" w:cs="Garamond"/>
          <w:sz w:val="24"/>
          <w:szCs w:val="24"/>
          <w:u w:val="single"/>
        </w:rPr>
        <w:tab/>
      </w:r>
      <w:r w:rsidRPr="006742D6">
        <w:rPr>
          <w:rFonts w:ascii="Garamond" w:eastAsia="Garamond" w:hAnsi="Garamond" w:cs="Garamond"/>
          <w:sz w:val="24"/>
          <w:szCs w:val="24"/>
        </w:rPr>
        <w:t xml:space="preserve"> day of </w:t>
      </w:r>
      <w:r w:rsidRPr="006742D6">
        <w:rPr>
          <w:rFonts w:ascii="Garamond" w:eastAsia="Garamond" w:hAnsi="Garamond" w:cs="Garamond"/>
          <w:sz w:val="24"/>
          <w:szCs w:val="24"/>
          <w:u w:val="single"/>
        </w:rPr>
        <w:tab/>
      </w:r>
      <w:r w:rsidRPr="006742D6">
        <w:rPr>
          <w:rFonts w:ascii="Garamond" w:eastAsia="Garamond" w:hAnsi="Garamond" w:cs="Garamond"/>
          <w:sz w:val="24"/>
          <w:szCs w:val="24"/>
          <w:u w:val="single"/>
        </w:rPr>
        <w:tab/>
      </w:r>
      <w:r w:rsidRPr="006742D6">
        <w:rPr>
          <w:rFonts w:ascii="Garamond" w:eastAsia="Garamond" w:hAnsi="Garamond" w:cs="Garamond"/>
          <w:sz w:val="24"/>
          <w:szCs w:val="24"/>
          <w:u w:val="single"/>
        </w:rPr>
        <w:tab/>
      </w:r>
      <w:r w:rsidRPr="006742D6">
        <w:rPr>
          <w:rFonts w:ascii="Garamond" w:eastAsia="Garamond" w:hAnsi="Garamond" w:cs="Garamond"/>
          <w:sz w:val="24"/>
          <w:szCs w:val="24"/>
          <w:u w:val="single"/>
        </w:rPr>
        <w:tab/>
      </w:r>
      <w:r w:rsidRPr="006742D6">
        <w:rPr>
          <w:rFonts w:ascii="Garamond" w:eastAsia="Garamond" w:hAnsi="Garamond" w:cs="Garamond"/>
          <w:sz w:val="24"/>
          <w:szCs w:val="24"/>
        </w:rPr>
        <w:t>, 2026</w:t>
      </w:r>
      <w:r w:rsidRPr="006742D6">
        <w:rPr>
          <w:rFonts w:ascii="Garamond" w:eastAsia="Garamond" w:hAnsi="Garamond" w:cs="Garamond"/>
          <w:b/>
          <w:bCs/>
          <w:sz w:val="24"/>
          <w:szCs w:val="24"/>
        </w:rPr>
        <w:t xml:space="preserve"> </w:t>
      </w:r>
    </w:p>
    <w:p w14:paraId="00000036" w14:textId="77777777" w:rsidR="006B4804" w:rsidRPr="006742D6" w:rsidRDefault="006B4804" w:rsidP="00EA005C">
      <w:pPr>
        <w:ind w:hanging="2"/>
        <w:jc w:val="both"/>
        <w:rPr>
          <w:rFonts w:ascii="Garamond" w:eastAsia="Garamond" w:hAnsi="Garamond" w:cs="Garamond"/>
          <w:sz w:val="24"/>
          <w:szCs w:val="24"/>
        </w:rPr>
      </w:pPr>
    </w:p>
    <w:p w14:paraId="00000037" w14:textId="77777777" w:rsidR="006B4804" w:rsidRPr="006742D6" w:rsidRDefault="00000000" w:rsidP="00EA005C">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hanging="2"/>
        <w:jc w:val="both"/>
        <w:rPr>
          <w:rFonts w:ascii="Garamond" w:eastAsia="Garamond" w:hAnsi="Garamond" w:cs="Garamond"/>
          <w:color w:val="000000"/>
          <w:sz w:val="24"/>
          <w:szCs w:val="24"/>
        </w:rPr>
      </w:pPr>
      <w:r w:rsidRPr="006742D6">
        <w:rPr>
          <w:rFonts w:ascii="Garamond" w:eastAsia="Garamond" w:hAnsi="Garamond" w:cs="Garamond"/>
          <w:color w:val="000000"/>
          <w:sz w:val="24"/>
          <w:szCs w:val="24"/>
        </w:rPr>
        <w:t>Lake Point</w:t>
      </w:r>
    </w:p>
    <w:p w14:paraId="00000038" w14:textId="77777777" w:rsidR="006B4804" w:rsidRPr="006742D6" w:rsidRDefault="006B4804" w:rsidP="00EA005C">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hanging="2"/>
        <w:jc w:val="both"/>
        <w:rPr>
          <w:rFonts w:ascii="Garamond" w:eastAsia="Garamond" w:hAnsi="Garamond" w:cs="Garamond"/>
          <w:color w:val="000000"/>
          <w:sz w:val="24"/>
          <w:szCs w:val="24"/>
        </w:rPr>
      </w:pPr>
    </w:p>
    <w:p w14:paraId="00000039" w14:textId="77777777" w:rsidR="006B4804" w:rsidRPr="006742D6" w:rsidRDefault="00000000" w:rsidP="00EA005C">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hanging="2"/>
        <w:jc w:val="both"/>
        <w:rPr>
          <w:rFonts w:ascii="Garamond" w:eastAsia="Garamond" w:hAnsi="Garamond" w:cs="Garamond"/>
          <w:color w:val="000000"/>
          <w:sz w:val="24"/>
          <w:szCs w:val="24"/>
        </w:rPr>
      </w:pPr>
      <w:r w:rsidRPr="006742D6">
        <w:rPr>
          <w:rFonts w:ascii="Garamond" w:eastAsia="Garamond" w:hAnsi="Garamond" w:cs="Garamond"/>
          <w:color w:val="000000"/>
          <w:sz w:val="24"/>
          <w:szCs w:val="24"/>
        </w:rPr>
        <w:t>By________________________________</w:t>
      </w:r>
    </w:p>
    <w:p w14:paraId="0000003A" w14:textId="77777777" w:rsidR="006B4804" w:rsidRPr="006742D6" w:rsidRDefault="00000000" w:rsidP="00EA005C">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hanging="2"/>
        <w:jc w:val="both"/>
        <w:rPr>
          <w:rFonts w:ascii="Garamond" w:eastAsia="Garamond" w:hAnsi="Garamond" w:cs="Garamond"/>
          <w:color w:val="000000"/>
          <w:sz w:val="24"/>
          <w:szCs w:val="24"/>
        </w:rPr>
      </w:pPr>
      <w:r w:rsidRPr="006742D6">
        <w:rPr>
          <w:rFonts w:ascii="Garamond" w:eastAsia="Garamond" w:hAnsi="Garamond" w:cs="Garamond"/>
          <w:color w:val="000000"/>
          <w:sz w:val="24"/>
          <w:szCs w:val="24"/>
        </w:rPr>
        <w:t>Chair</w:t>
      </w:r>
    </w:p>
    <w:p w14:paraId="0000003B" w14:textId="77777777" w:rsidR="006B4804" w:rsidRPr="006742D6" w:rsidRDefault="006B4804" w:rsidP="00EA005C">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hanging="2"/>
        <w:jc w:val="both"/>
        <w:rPr>
          <w:rFonts w:ascii="Garamond" w:eastAsia="Garamond" w:hAnsi="Garamond" w:cs="Garamond"/>
          <w:color w:val="000000"/>
          <w:sz w:val="24"/>
          <w:szCs w:val="24"/>
        </w:rPr>
      </w:pPr>
    </w:p>
    <w:p w14:paraId="0000003C" w14:textId="77777777" w:rsidR="006B4804" w:rsidRPr="006742D6" w:rsidRDefault="006B4804" w:rsidP="00EA005C">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hanging="2"/>
        <w:jc w:val="both"/>
        <w:rPr>
          <w:rFonts w:ascii="Garamond" w:eastAsia="Garamond" w:hAnsi="Garamond" w:cs="Garamond"/>
          <w:color w:val="000000"/>
          <w:sz w:val="24"/>
          <w:szCs w:val="24"/>
        </w:rPr>
      </w:pPr>
    </w:p>
    <w:p w14:paraId="0000003D" w14:textId="77777777" w:rsidR="006B4804" w:rsidRPr="006742D6" w:rsidRDefault="00000000" w:rsidP="00EA005C">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hanging="2"/>
        <w:jc w:val="both"/>
        <w:rPr>
          <w:rFonts w:ascii="Garamond" w:eastAsia="Garamond" w:hAnsi="Garamond" w:cs="Garamond"/>
          <w:color w:val="000000"/>
          <w:sz w:val="24"/>
          <w:szCs w:val="24"/>
        </w:rPr>
      </w:pPr>
      <w:r w:rsidRPr="006742D6">
        <w:rPr>
          <w:rFonts w:ascii="Garamond" w:eastAsia="Garamond" w:hAnsi="Garamond" w:cs="Garamond"/>
          <w:color w:val="000000"/>
          <w:sz w:val="24"/>
          <w:szCs w:val="24"/>
        </w:rPr>
        <w:t>ATTEST:</w:t>
      </w:r>
    </w:p>
    <w:p w14:paraId="0000003E" w14:textId="77777777" w:rsidR="006B4804" w:rsidRPr="006742D6" w:rsidRDefault="006B4804" w:rsidP="00EA005C">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hanging="2"/>
        <w:jc w:val="both"/>
        <w:rPr>
          <w:rFonts w:ascii="Garamond" w:eastAsia="Garamond" w:hAnsi="Garamond" w:cs="Garamond"/>
          <w:color w:val="000000"/>
          <w:sz w:val="24"/>
          <w:szCs w:val="24"/>
        </w:rPr>
      </w:pPr>
    </w:p>
    <w:p w14:paraId="0000003F" w14:textId="77777777" w:rsidR="006B4804" w:rsidRPr="006742D6" w:rsidRDefault="00000000" w:rsidP="00EA005C">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hanging="2"/>
        <w:jc w:val="both"/>
        <w:rPr>
          <w:rFonts w:ascii="Garamond" w:eastAsia="Garamond" w:hAnsi="Garamond" w:cs="Garamond"/>
          <w:color w:val="000000"/>
          <w:sz w:val="24"/>
          <w:szCs w:val="24"/>
        </w:rPr>
      </w:pPr>
      <w:r w:rsidRPr="006742D6">
        <w:rPr>
          <w:rFonts w:ascii="Garamond" w:eastAsia="Garamond" w:hAnsi="Garamond" w:cs="Garamond"/>
          <w:color w:val="000000"/>
          <w:sz w:val="24"/>
          <w:szCs w:val="24"/>
        </w:rPr>
        <w:t>__________________________________</w:t>
      </w:r>
      <w:r w:rsidRPr="006742D6">
        <w:rPr>
          <w:rFonts w:ascii="Garamond" w:eastAsia="Garamond" w:hAnsi="Garamond" w:cs="Garamond"/>
          <w:color w:val="000000"/>
          <w:sz w:val="24"/>
          <w:szCs w:val="24"/>
        </w:rPr>
        <w:tab/>
      </w:r>
      <w:r w:rsidRPr="006742D6">
        <w:rPr>
          <w:rFonts w:ascii="Garamond" w:eastAsia="Garamond" w:hAnsi="Garamond" w:cs="Garamond"/>
          <w:color w:val="000000"/>
          <w:sz w:val="24"/>
          <w:szCs w:val="24"/>
        </w:rPr>
        <w:tab/>
      </w:r>
      <w:r w:rsidRPr="006742D6">
        <w:rPr>
          <w:rFonts w:ascii="Garamond" w:eastAsia="Garamond" w:hAnsi="Garamond" w:cs="Garamond"/>
          <w:color w:val="000000"/>
          <w:sz w:val="24"/>
          <w:szCs w:val="24"/>
        </w:rPr>
        <w:tab/>
        <w:t>SEAL</w:t>
      </w:r>
    </w:p>
    <w:p w14:paraId="00000040" w14:textId="77777777" w:rsidR="006B4804" w:rsidRPr="006742D6" w:rsidRDefault="00000000" w:rsidP="00EA005C">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hanging="2"/>
        <w:jc w:val="both"/>
        <w:rPr>
          <w:rFonts w:ascii="Garamond" w:eastAsia="Garamond" w:hAnsi="Garamond" w:cs="Garamond"/>
          <w:color w:val="000000"/>
          <w:sz w:val="24"/>
          <w:szCs w:val="24"/>
        </w:rPr>
      </w:pPr>
      <w:r w:rsidRPr="006742D6">
        <w:rPr>
          <w:rFonts w:ascii="Garamond" w:eastAsia="Garamond" w:hAnsi="Garamond" w:cs="Garamond"/>
          <w:sz w:val="24"/>
          <w:szCs w:val="24"/>
        </w:rPr>
        <w:t xml:space="preserve">Jamie Olson, </w:t>
      </w:r>
      <w:r w:rsidRPr="006742D6">
        <w:rPr>
          <w:rFonts w:ascii="Garamond" w:eastAsia="Garamond" w:hAnsi="Garamond" w:cs="Garamond"/>
          <w:color w:val="000000"/>
          <w:sz w:val="24"/>
          <w:szCs w:val="24"/>
        </w:rPr>
        <w:t>City Recorder</w:t>
      </w:r>
    </w:p>
    <w:p w14:paraId="00000041" w14:textId="77777777" w:rsidR="006B4804" w:rsidRPr="006742D6" w:rsidRDefault="006B4804" w:rsidP="00EA005C">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hanging="2"/>
        <w:jc w:val="both"/>
        <w:rPr>
          <w:rFonts w:ascii="Garamond" w:eastAsia="Garamond" w:hAnsi="Garamond" w:cs="Garamond"/>
          <w:color w:val="000000"/>
          <w:sz w:val="24"/>
          <w:szCs w:val="24"/>
        </w:rPr>
      </w:pPr>
    </w:p>
    <w:p w14:paraId="00000042" w14:textId="77777777" w:rsidR="006B4804" w:rsidRPr="006742D6" w:rsidRDefault="00000000" w:rsidP="00EA005C">
      <w:pPr>
        <w:shd w:val="clear" w:color="auto" w:fill="FFFFFF"/>
        <w:spacing w:before="280"/>
        <w:ind w:hanging="2"/>
        <w:jc w:val="both"/>
        <w:rPr>
          <w:rFonts w:ascii="Garamond" w:eastAsia="Garamond" w:hAnsi="Garamond" w:cs="Garamond"/>
          <w:color w:val="000000"/>
          <w:sz w:val="24"/>
          <w:szCs w:val="24"/>
        </w:rPr>
      </w:pPr>
      <w:r w:rsidRPr="006742D6">
        <w:rPr>
          <w:rFonts w:ascii="Garamond" w:eastAsia="Garamond" w:hAnsi="Garamond" w:cs="Garamond"/>
          <w:color w:val="000000"/>
          <w:sz w:val="24"/>
          <w:szCs w:val="24"/>
        </w:rPr>
        <w:tab/>
      </w:r>
    </w:p>
    <w:p w14:paraId="00000043" w14:textId="77777777" w:rsidR="006B4804" w:rsidRPr="006742D6" w:rsidRDefault="00000000" w:rsidP="00EA005C">
      <w:pPr>
        <w:keepNext/>
        <w:shd w:val="clear" w:color="auto" w:fill="FFFFFF"/>
        <w:tabs>
          <w:tab w:val="left" w:pos="3240"/>
        </w:tabs>
        <w:ind w:hanging="2"/>
        <w:jc w:val="both"/>
        <w:rPr>
          <w:rFonts w:ascii="Garamond" w:eastAsia="Garamond" w:hAnsi="Garamond" w:cs="Garamond"/>
          <w:sz w:val="24"/>
          <w:szCs w:val="24"/>
        </w:rPr>
      </w:pPr>
      <w:r w:rsidRPr="006742D6">
        <w:rPr>
          <w:rFonts w:ascii="Garamond" w:eastAsia="Garamond" w:hAnsi="Garamond" w:cs="Garamond"/>
          <w:sz w:val="24"/>
          <w:szCs w:val="24"/>
        </w:rPr>
        <w:tab/>
      </w:r>
      <w:r w:rsidRPr="006742D6">
        <w:rPr>
          <w:rFonts w:ascii="Garamond" w:eastAsia="Garamond" w:hAnsi="Garamond" w:cs="Garamond"/>
          <w:b/>
          <w:bCs/>
          <w:sz w:val="24"/>
          <w:szCs w:val="24"/>
        </w:rPr>
        <w:t>Voting:</w:t>
      </w:r>
    </w:p>
    <w:p w14:paraId="00000044" w14:textId="77777777" w:rsidR="006B4804" w:rsidRPr="006742D6" w:rsidRDefault="006B4804" w:rsidP="00EA005C">
      <w:pPr>
        <w:keepNext/>
        <w:shd w:val="clear" w:color="auto" w:fill="FFFFFF"/>
        <w:ind w:hanging="2"/>
        <w:jc w:val="both"/>
        <w:rPr>
          <w:rFonts w:ascii="Garamond" w:eastAsia="Garamond" w:hAnsi="Garamond" w:cs="Garamond"/>
          <w:sz w:val="24"/>
          <w:szCs w:val="24"/>
        </w:rPr>
      </w:pPr>
    </w:p>
    <w:p w14:paraId="00000045" w14:textId="77777777" w:rsidR="006B4804" w:rsidRPr="006742D6" w:rsidRDefault="00000000" w:rsidP="00EA005C">
      <w:pPr>
        <w:keepNext/>
        <w:shd w:val="clear" w:color="auto" w:fill="FFFFFF"/>
        <w:tabs>
          <w:tab w:val="left" w:pos="3240"/>
          <w:tab w:val="left" w:pos="6120"/>
        </w:tabs>
        <w:ind w:hanging="2"/>
        <w:jc w:val="both"/>
        <w:rPr>
          <w:rFonts w:ascii="Garamond" w:eastAsia="Garamond" w:hAnsi="Garamond" w:cs="Garamond"/>
          <w:sz w:val="24"/>
          <w:szCs w:val="24"/>
        </w:rPr>
      </w:pPr>
      <w:r w:rsidRPr="006742D6">
        <w:rPr>
          <w:rFonts w:ascii="Garamond" w:eastAsia="Garamond" w:hAnsi="Garamond" w:cs="Garamond"/>
          <w:sz w:val="24"/>
          <w:szCs w:val="24"/>
        </w:rPr>
        <w:tab/>
        <w:t>Kirk Pearson</w:t>
      </w:r>
      <w:r w:rsidRPr="006742D6">
        <w:rPr>
          <w:rFonts w:ascii="Garamond" w:eastAsia="Garamond" w:hAnsi="Garamond" w:cs="Garamond"/>
          <w:sz w:val="24"/>
          <w:szCs w:val="24"/>
        </w:rPr>
        <w:tab/>
        <w:t>Yea___ Nay___ Absent ___</w:t>
      </w:r>
    </w:p>
    <w:p w14:paraId="00000046" w14:textId="77777777" w:rsidR="006B4804" w:rsidRPr="006742D6" w:rsidRDefault="00000000" w:rsidP="00EA005C">
      <w:pPr>
        <w:keepNext/>
        <w:shd w:val="clear" w:color="auto" w:fill="FFFFFF"/>
        <w:tabs>
          <w:tab w:val="left" w:pos="3240"/>
          <w:tab w:val="left" w:pos="6120"/>
        </w:tabs>
        <w:ind w:hanging="2"/>
        <w:jc w:val="both"/>
        <w:rPr>
          <w:rFonts w:ascii="Garamond" w:eastAsia="Garamond" w:hAnsi="Garamond" w:cs="Garamond"/>
          <w:sz w:val="24"/>
          <w:szCs w:val="24"/>
        </w:rPr>
      </w:pPr>
      <w:r w:rsidRPr="006742D6">
        <w:rPr>
          <w:rFonts w:ascii="Garamond" w:eastAsia="Garamond" w:hAnsi="Garamond" w:cs="Garamond"/>
          <w:sz w:val="24"/>
          <w:szCs w:val="24"/>
        </w:rPr>
        <w:tab/>
        <w:t>Kathleen VonHatten</w:t>
      </w:r>
      <w:r w:rsidRPr="006742D6">
        <w:rPr>
          <w:rFonts w:ascii="Garamond" w:eastAsia="Garamond" w:hAnsi="Garamond" w:cs="Garamond"/>
          <w:sz w:val="24"/>
          <w:szCs w:val="24"/>
        </w:rPr>
        <w:tab/>
        <w:t>Yea___ Nay___ Absent ___</w:t>
      </w:r>
    </w:p>
    <w:p w14:paraId="00000047" w14:textId="77777777" w:rsidR="006B4804" w:rsidRPr="006742D6" w:rsidRDefault="00000000" w:rsidP="00EA005C">
      <w:pPr>
        <w:keepNext/>
        <w:shd w:val="clear" w:color="auto" w:fill="FFFFFF"/>
        <w:tabs>
          <w:tab w:val="left" w:pos="3240"/>
          <w:tab w:val="left" w:pos="6120"/>
        </w:tabs>
        <w:ind w:hanging="2"/>
        <w:jc w:val="both"/>
        <w:rPr>
          <w:rFonts w:ascii="Garamond" w:eastAsia="Garamond" w:hAnsi="Garamond" w:cs="Garamond"/>
          <w:sz w:val="24"/>
          <w:szCs w:val="24"/>
        </w:rPr>
      </w:pPr>
      <w:r w:rsidRPr="006742D6">
        <w:rPr>
          <w:rFonts w:ascii="Garamond" w:eastAsia="Garamond" w:hAnsi="Garamond" w:cs="Garamond"/>
          <w:sz w:val="24"/>
          <w:szCs w:val="24"/>
        </w:rPr>
        <w:t>Kirk Trimble</w:t>
      </w:r>
      <w:r w:rsidRPr="006742D6">
        <w:rPr>
          <w:rFonts w:ascii="Garamond" w:eastAsia="Garamond" w:hAnsi="Garamond" w:cs="Garamond"/>
          <w:sz w:val="24"/>
          <w:szCs w:val="24"/>
        </w:rPr>
        <w:tab/>
        <w:t>Yea___ Nay___ Absent ___</w:t>
      </w:r>
    </w:p>
    <w:p w14:paraId="00000048" w14:textId="77777777" w:rsidR="006B4804" w:rsidRPr="006742D6" w:rsidRDefault="00000000" w:rsidP="00EA005C">
      <w:pPr>
        <w:keepNext/>
        <w:shd w:val="clear" w:color="auto" w:fill="FFFFFF"/>
        <w:tabs>
          <w:tab w:val="left" w:pos="3240"/>
          <w:tab w:val="left" w:pos="6120"/>
        </w:tabs>
        <w:ind w:hanging="2"/>
        <w:jc w:val="both"/>
        <w:rPr>
          <w:rFonts w:ascii="Garamond" w:eastAsia="Garamond" w:hAnsi="Garamond" w:cs="Garamond"/>
          <w:sz w:val="24"/>
          <w:szCs w:val="24"/>
        </w:rPr>
      </w:pPr>
      <w:r w:rsidRPr="006742D6">
        <w:rPr>
          <w:rFonts w:ascii="Garamond" w:eastAsia="Garamond" w:hAnsi="Garamond" w:cs="Garamond"/>
          <w:sz w:val="24"/>
          <w:szCs w:val="24"/>
        </w:rPr>
        <w:tab/>
        <w:t>Ryan Zumwalt</w:t>
      </w:r>
      <w:r w:rsidRPr="006742D6">
        <w:rPr>
          <w:rFonts w:ascii="Garamond" w:eastAsia="Garamond" w:hAnsi="Garamond" w:cs="Garamond"/>
          <w:sz w:val="24"/>
          <w:szCs w:val="24"/>
        </w:rPr>
        <w:tab/>
        <w:t>Yea___ Nay___ Absent ___</w:t>
      </w:r>
    </w:p>
    <w:p w14:paraId="00000049" w14:textId="77777777" w:rsidR="006B4804" w:rsidRPr="006742D6" w:rsidRDefault="00000000" w:rsidP="00EA005C">
      <w:pPr>
        <w:keepNext/>
        <w:shd w:val="clear" w:color="auto" w:fill="FFFFFF"/>
        <w:tabs>
          <w:tab w:val="left" w:pos="3240"/>
          <w:tab w:val="left" w:pos="6120"/>
        </w:tabs>
        <w:ind w:hanging="2"/>
        <w:jc w:val="both"/>
        <w:rPr>
          <w:rFonts w:ascii="Garamond" w:eastAsia="Garamond" w:hAnsi="Garamond" w:cs="Garamond"/>
          <w:sz w:val="24"/>
          <w:szCs w:val="24"/>
        </w:rPr>
      </w:pPr>
      <w:r w:rsidRPr="006742D6">
        <w:rPr>
          <w:rFonts w:ascii="Garamond" w:eastAsia="Garamond" w:hAnsi="Garamond" w:cs="Garamond"/>
          <w:sz w:val="24"/>
          <w:szCs w:val="24"/>
        </w:rPr>
        <w:t>Lori Chigbrow</w:t>
      </w:r>
      <w:r w:rsidRPr="006742D6">
        <w:rPr>
          <w:rFonts w:ascii="Garamond" w:eastAsia="Garamond" w:hAnsi="Garamond" w:cs="Garamond"/>
          <w:sz w:val="24"/>
          <w:szCs w:val="24"/>
        </w:rPr>
        <w:tab/>
        <w:t>Yea___ Nay___ Absent ___</w:t>
      </w:r>
    </w:p>
    <w:p w14:paraId="0000004A" w14:textId="77777777" w:rsidR="006B4804" w:rsidRPr="006742D6" w:rsidRDefault="006B4804" w:rsidP="00EA005C">
      <w:pPr>
        <w:keepNext/>
        <w:shd w:val="clear" w:color="auto" w:fill="FFFFFF"/>
        <w:tabs>
          <w:tab w:val="left" w:pos="3240"/>
          <w:tab w:val="left" w:pos="6120"/>
        </w:tabs>
        <w:ind w:hanging="2"/>
        <w:jc w:val="both"/>
        <w:rPr>
          <w:rFonts w:ascii="Garamond" w:eastAsia="Garamond" w:hAnsi="Garamond" w:cs="Garamond"/>
          <w:sz w:val="24"/>
          <w:szCs w:val="24"/>
        </w:rPr>
      </w:pPr>
    </w:p>
    <w:p w14:paraId="0000004B" w14:textId="77777777" w:rsidR="006B4804" w:rsidRPr="006742D6" w:rsidRDefault="00000000" w:rsidP="00EA005C">
      <w:pPr>
        <w:ind w:firstLine="0"/>
        <w:jc w:val="both"/>
        <w:rPr>
          <w:rFonts w:ascii="Garamond" w:eastAsia="Garamond" w:hAnsi="Garamond" w:cs="Garamond"/>
          <w:b/>
          <w:bCs/>
          <w:sz w:val="24"/>
          <w:szCs w:val="24"/>
        </w:rPr>
      </w:pPr>
      <w:r w:rsidRPr="006742D6">
        <w:rPr>
          <w:rFonts w:ascii="Garamond" w:hAnsi="Garamond"/>
          <w:sz w:val="24"/>
          <w:szCs w:val="24"/>
        </w:rPr>
        <w:br w:type="page"/>
      </w:r>
    </w:p>
    <w:p w14:paraId="0000004C" w14:textId="77777777" w:rsidR="006B4804" w:rsidRPr="006742D6" w:rsidRDefault="00000000" w:rsidP="00EA005C">
      <w:pPr>
        <w:ind w:hanging="2"/>
        <w:jc w:val="both"/>
        <w:rPr>
          <w:rFonts w:ascii="Garamond" w:eastAsia="Garamond" w:hAnsi="Garamond" w:cs="Garamond"/>
          <w:b/>
          <w:bCs/>
          <w:sz w:val="24"/>
          <w:szCs w:val="24"/>
        </w:rPr>
      </w:pPr>
      <w:r w:rsidRPr="006742D6">
        <w:rPr>
          <w:rFonts w:ascii="Garamond" w:eastAsia="Garamond" w:hAnsi="Garamond" w:cs="Garamond"/>
          <w:b/>
          <w:bCs/>
          <w:sz w:val="24"/>
          <w:szCs w:val="24"/>
        </w:rPr>
        <w:lastRenderedPageBreak/>
        <w:t>SUMMARY OF LAKE POINT CITY ORDINANCE NO.  ________</w:t>
      </w:r>
    </w:p>
    <w:p w14:paraId="0000004D" w14:textId="77777777" w:rsidR="006B4804" w:rsidRPr="006742D6" w:rsidRDefault="006B4804" w:rsidP="00EA005C">
      <w:pPr>
        <w:ind w:hanging="2"/>
        <w:jc w:val="both"/>
        <w:rPr>
          <w:rFonts w:ascii="Garamond" w:eastAsia="Garamond" w:hAnsi="Garamond" w:cs="Garamond"/>
          <w:sz w:val="24"/>
          <w:szCs w:val="24"/>
        </w:rPr>
      </w:pPr>
    </w:p>
    <w:p w14:paraId="0000004E" w14:textId="68BC3915" w:rsidR="006B4804" w:rsidRPr="006742D6" w:rsidRDefault="00000000" w:rsidP="00EA005C">
      <w:pPr>
        <w:ind w:hanging="2"/>
        <w:jc w:val="both"/>
        <w:rPr>
          <w:rFonts w:ascii="Garamond" w:eastAsia="Garamond" w:hAnsi="Garamond" w:cs="Garamond"/>
          <w:sz w:val="24"/>
          <w:szCs w:val="24"/>
        </w:rPr>
      </w:pPr>
      <w:r w:rsidRPr="006742D6">
        <w:rPr>
          <w:rFonts w:ascii="Garamond" w:eastAsia="Garamond" w:hAnsi="Garamond" w:cs="Garamond"/>
          <w:sz w:val="24"/>
          <w:szCs w:val="24"/>
        </w:rPr>
        <w:t xml:space="preserve">On _________, 2025, the Lake Point City Council enacted Ordinance No. ___________ </w:t>
      </w:r>
      <w:r w:rsidR="005C03B5" w:rsidRPr="006742D6">
        <w:rPr>
          <w:rFonts w:ascii="Garamond" w:eastAsia="Garamond" w:hAnsi="Garamond" w:cs="Garamond"/>
          <w:sz w:val="24"/>
          <w:szCs w:val="24"/>
        </w:rPr>
        <w:t xml:space="preserve">adopting land use </w:t>
      </w:r>
      <w:r w:rsidR="001F456D" w:rsidRPr="006742D6">
        <w:rPr>
          <w:rFonts w:ascii="Garamond" w:eastAsia="Garamond" w:hAnsi="Garamond" w:cs="Garamond"/>
          <w:sz w:val="24"/>
          <w:szCs w:val="24"/>
        </w:rPr>
        <w:t>regulations</w:t>
      </w:r>
      <w:r w:rsidR="005C03B5" w:rsidRPr="006742D6">
        <w:rPr>
          <w:rFonts w:ascii="Garamond" w:eastAsia="Garamond" w:hAnsi="Garamond" w:cs="Garamond"/>
          <w:sz w:val="24"/>
          <w:szCs w:val="24"/>
        </w:rPr>
        <w:t xml:space="preserve"> for the Multiple-Use Zoning District</w:t>
      </w:r>
      <w:r w:rsidR="00D42FE8" w:rsidRPr="006742D6">
        <w:rPr>
          <w:rFonts w:ascii="Garamond" w:eastAsia="Garamond" w:hAnsi="Garamond" w:cs="Garamond"/>
          <w:sz w:val="24"/>
          <w:szCs w:val="24"/>
        </w:rPr>
        <w:t>.</w:t>
      </w:r>
    </w:p>
    <w:p w14:paraId="00000052" w14:textId="77777777" w:rsidR="006B4804" w:rsidRPr="006742D6" w:rsidRDefault="006B4804" w:rsidP="00EA005C">
      <w:pPr>
        <w:ind w:firstLine="0"/>
        <w:jc w:val="both"/>
        <w:rPr>
          <w:rFonts w:ascii="Garamond" w:eastAsia="Garamond" w:hAnsi="Garamond" w:cs="Garamond"/>
          <w:sz w:val="24"/>
          <w:szCs w:val="24"/>
        </w:rPr>
      </w:pPr>
    </w:p>
    <w:p w14:paraId="00000053" w14:textId="77777777" w:rsidR="006B4804" w:rsidRPr="006742D6" w:rsidRDefault="00000000" w:rsidP="00EA005C">
      <w:pPr>
        <w:ind w:hanging="2"/>
        <w:jc w:val="both"/>
        <w:rPr>
          <w:rFonts w:ascii="Garamond" w:eastAsia="Garamond" w:hAnsi="Garamond" w:cs="Garamond"/>
          <w:sz w:val="24"/>
          <w:szCs w:val="24"/>
        </w:rPr>
      </w:pPr>
      <w:r w:rsidRPr="006742D6">
        <w:rPr>
          <w:rFonts w:ascii="Garamond" w:eastAsia="Garamond" w:hAnsi="Garamond" w:cs="Garamond"/>
          <w:sz w:val="24"/>
          <w:szCs w:val="24"/>
        </w:rPr>
        <w:t>A complete copy of Ordinance No. _________ is available online and in the office of the Lake Point City Recorder and by contacting Jamie Olson at info@lakepoint.gov.</w:t>
      </w:r>
    </w:p>
    <w:p w14:paraId="00000054" w14:textId="77777777" w:rsidR="006B4804" w:rsidRPr="006742D6" w:rsidRDefault="006B4804" w:rsidP="00EA005C">
      <w:pPr>
        <w:keepNext/>
        <w:shd w:val="clear" w:color="auto" w:fill="FFFFFF"/>
        <w:tabs>
          <w:tab w:val="left" w:pos="3240"/>
          <w:tab w:val="left" w:pos="6120"/>
        </w:tabs>
        <w:ind w:hanging="2"/>
        <w:jc w:val="both"/>
        <w:rPr>
          <w:rFonts w:ascii="Garamond" w:eastAsia="Garamond" w:hAnsi="Garamond" w:cs="Garamond"/>
          <w:sz w:val="24"/>
          <w:szCs w:val="24"/>
        </w:rPr>
      </w:pPr>
    </w:p>
    <w:p w14:paraId="00000055" w14:textId="77777777" w:rsidR="006B4804" w:rsidRPr="006742D6" w:rsidRDefault="006B4804" w:rsidP="00EA005C">
      <w:pPr>
        <w:ind w:hanging="2"/>
        <w:jc w:val="both"/>
        <w:rPr>
          <w:rFonts w:ascii="Garamond" w:eastAsia="Garamond" w:hAnsi="Garamond" w:cs="Garamond"/>
          <w:sz w:val="24"/>
          <w:szCs w:val="24"/>
        </w:rPr>
      </w:pPr>
    </w:p>
    <w:p w14:paraId="00000056" w14:textId="77777777" w:rsidR="006B4804" w:rsidRPr="006742D6" w:rsidRDefault="00000000" w:rsidP="00EA005C">
      <w:pPr>
        <w:ind w:firstLine="0"/>
        <w:jc w:val="both"/>
        <w:rPr>
          <w:rFonts w:ascii="Garamond" w:eastAsia="Garamond" w:hAnsi="Garamond" w:cs="Garamond"/>
          <w:sz w:val="24"/>
          <w:szCs w:val="24"/>
        </w:rPr>
      </w:pPr>
      <w:r w:rsidRPr="006742D6">
        <w:rPr>
          <w:rFonts w:ascii="Garamond" w:hAnsi="Garamond"/>
          <w:sz w:val="24"/>
          <w:szCs w:val="24"/>
        </w:rPr>
        <w:br w:type="page"/>
      </w:r>
    </w:p>
    <w:p w14:paraId="00000057" w14:textId="77777777" w:rsidR="006B4804" w:rsidRPr="006742D6" w:rsidRDefault="006B4804" w:rsidP="00EA005C">
      <w:pPr>
        <w:ind w:hanging="2"/>
        <w:jc w:val="both"/>
        <w:rPr>
          <w:rFonts w:ascii="Garamond" w:eastAsia="Garamond" w:hAnsi="Garamond" w:cs="Garamond"/>
          <w:sz w:val="24"/>
          <w:szCs w:val="24"/>
        </w:rPr>
      </w:pPr>
    </w:p>
    <w:p w14:paraId="00000058" w14:textId="492AC04B" w:rsidR="006B4804" w:rsidRPr="006742D6" w:rsidRDefault="00000000" w:rsidP="009E6D67">
      <w:pPr>
        <w:pBdr>
          <w:top w:val="nil"/>
          <w:left w:val="nil"/>
          <w:bottom w:val="nil"/>
          <w:right w:val="nil"/>
          <w:between w:val="nil"/>
        </w:pBdr>
        <w:spacing w:after="240"/>
        <w:ind w:firstLine="0"/>
        <w:jc w:val="center"/>
        <w:rPr>
          <w:rFonts w:ascii="Garamond" w:eastAsia="Garamond" w:hAnsi="Garamond" w:cs="Garamond"/>
          <w:color w:val="000000"/>
          <w:sz w:val="24"/>
          <w:szCs w:val="24"/>
        </w:rPr>
      </w:pPr>
      <w:r w:rsidRPr="006742D6">
        <w:rPr>
          <w:rFonts w:ascii="Garamond" w:eastAsia="Garamond" w:hAnsi="Garamond" w:cs="Garamond"/>
          <w:b/>
          <w:bCs/>
          <w:color w:val="000000"/>
          <w:sz w:val="24"/>
          <w:szCs w:val="24"/>
        </w:rPr>
        <w:t>Exhibit A to Ordinance</w:t>
      </w:r>
    </w:p>
    <w:p w14:paraId="00000059" w14:textId="37AA2769" w:rsidR="006B4804" w:rsidRPr="009E6D67" w:rsidRDefault="00D42FE8" w:rsidP="00EA005C">
      <w:pPr>
        <w:pBdr>
          <w:top w:val="nil"/>
          <w:left w:val="nil"/>
          <w:bottom w:val="nil"/>
          <w:right w:val="nil"/>
          <w:between w:val="nil"/>
        </w:pBdr>
        <w:spacing w:after="240"/>
        <w:ind w:firstLine="0"/>
        <w:jc w:val="both"/>
        <w:rPr>
          <w:rFonts w:ascii="Garamond" w:eastAsia="Garamond" w:hAnsi="Garamond" w:cs="Garamond"/>
          <w:b/>
          <w:bCs/>
          <w:color w:val="000000"/>
          <w:sz w:val="24"/>
          <w:szCs w:val="24"/>
        </w:rPr>
      </w:pPr>
      <w:r w:rsidRPr="009E6D67">
        <w:rPr>
          <w:rFonts w:ascii="Garamond" w:eastAsia="Garamond" w:hAnsi="Garamond" w:cs="Garamond"/>
          <w:b/>
          <w:bCs/>
          <w:color w:val="000000"/>
          <w:sz w:val="24"/>
          <w:szCs w:val="24"/>
        </w:rPr>
        <w:t>13.11 Multiple-Use (MU) Zone</w:t>
      </w:r>
    </w:p>
    <w:p w14:paraId="0000005A" w14:textId="15B6BB24" w:rsidR="006B4804" w:rsidRPr="006742D6" w:rsidRDefault="006B4804" w:rsidP="00EA005C">
      <w:pPr>
        <w:ind w:firstLine="0"/>
        <w:jc w:val="both"/>
        <w:rPr>
          <w:rFonts w:ascii="Garamond" w:eastAsia="Garamond" w:hAnsi="Garamond" w:cs="Garamond"/>
          <w:sz w:val="24"/>
          <w:szCs w:val="24"/>
        </w:rPr>
      </w:pPr>
    </w:p>
    <w:p w14:paraId="1D5BDB44" w14:textId="65B5BFC9" w:rsidR="00D42FE8" w:rsidRPr="006742D6" w:rsidRDefault="000463A3" w:rsidP="00EA005C">
      <w:pPr>
        <w:pStyle w:val="ListParagraph"/>
        <w:numPr>
          <w:ilvl w:val="0"/>
          <w:numId w:val="2"/>
        </w:numPr>
        <w:jc w:val="both"/>
        <w:rPr>
          <w:rFonts w:ascii="Garamond" w:eastAsia="Garamond" w:hAnsi="Garamond" w:cs="Garamond"/>
          <w:b/>
          <w:bCs/>
          <w:szCs w:val="24"/>
        </w:rPr>
      </w:pPr>
      <w:r w:rsidRPr="006742D6">
        <w:rPr>
          <w:rFonts w:ascii="Garamond" w:eastAsia="Garamond" w:hAnsi="Garamond" w:cs="Garamond"/>
          <w:b/>
          <w:bCs/>
          <w:szCs w:val="24"/>
        </w:rPr>
        <w:t>Purpose</w:t>
      </w:r>
    </w:p>
    <w:p w14:paraId="68CAF080" w14:textId="7AA346E9" w:rsidR="000463A3" w:rsidRPr="006742D6" w:rsidRDefault="000463A3" w:rsidP="00EA005C">
      <w:pPr>
        <w:pStyle w:val="ListParagraph"/>
        <w:numPr>
          <w:ilvl w:val="1"/>
          <w:numId w:val="2"/>
        </w:numPr>
        <w:jc w:val="both"/>
        <w:rPr>
          <w:rFonts w:ascii="Garamond" w:eastAsia="Garamond" w:hAnsi="Garamond" w:cs="Garamond"/>
          <w:szCs w:val="24"/>
        </w:rPr>
      </w:pPr>
      <w:r w:rsidRPr="006742D6">
        <w:rPr>
          <w:rFonts w:ascii="Garamond" w:eastAsia="Arial" w:hAnsi="Garamond" w:cs="Arial"/>
          <w:color w:val="000000"/>
          <w:szCs w:val="24"/>
        </w:rPr>
        <w:t>The purpose of the Multi</w:t>
      </w:r>
      <w:r w:rsidR="00DC10BB">
        <w:rPr>
          <w:rFonts w:ascii="Garamond" w:eastAsia="Arial" w:hAnsi="Garamond" w:cs="Arial"/>
          <w:color w:val="000000"/>
          <w:szCs w:val="24"/>
        </w:rPr>
        <w:t>ple</w:t>
      </w:r>
      <w:r w:rsidRPr="006742D6">
        <w:rPr>
          <w:rFonts w:ascii="Garamond" w:eastAsia="Arial" w:hAnsi="Garamond" w:cs="Arial"/>
          <w:color w:val="000000"/>
          <w:szCs w:val="24"/>
        </w:rPr>
        <w:t xml:space="preserve">-Use </w:t>
      </w:r>
      <w:r w:rsidRPr="006742D6">
        <w:rPr>
          <w:rFonts w:ascii="Garamond" w:eastAsia="Arial" w:hAnsi="Garamond" w:cs="Arial"/>
          <w:szCs w:val="24"/>
        </w:rPr>
        <w:t>z</w:t>
      </w:r>
      <w:r w:rsidRPr="006742D6">
        <w:rPr>
          <w:rFonts w:ascii="Garamond" w:eastAsia="Arial" w:hAnsi="Garamond" w:cs="Arial"/>
          <w:color w:val="000000"/>
          <w:szCs w:val="24"/>
        </w:rPr>
        <w:t>one (</w:t>
      </w:r>
      <w:r w:rsidR="003C0452">
        <w:rPr>
          <w:rFonts w:ascii="Garamond" w:eastAsia="Arial" w:hAnsi="Garamond" w:cs="Arial"/>
          <w:color w:val="000000"/>
          <w:szCs w:val="24"/>
        </w:rPr>
        <w:t>“MU Zone</w:t>
      </w:r>
      <w:r w:rsidR="003C0452">
        <w:rPr>
          <w:rFonts w:ascii="Garamond" w:eastAsia="Arial" w:hAnsi="Garamond" w:cs="Arial"/>
          <w:szCs w:val="24"/>
        </w:rPr>
        <w:t>Z</w:t>
      </w:r>
      <w:r w:rsidR="003C0452" w:rsidRPr="006742D6">
        <w:rPr>
          <w:rFonts w:ascii="Garamond" w:eastAsia="Arial" w:hAnsi="Garamond" w:cs="Arial"/>
          <w:color w:val="000000"/>
          <w:szCs w:val="24"/>
        </w:rPr>
        <w:t>one</w:t>
      </w:r>
      <w:r w:rsidR="003C0452">
        <w:rPr>
          <w:rFonts w:ascii="Garamond" w:eastAsia="Arial" w:hAnsi="Garamond" w:cs="Arial"/>
          <w:color w:val="000000"/>
          <w:szCs w:val="24"/>
        </w:rPr>
        <w:t>"</w:t>
      </w:r>
      <w:r w:rsidRPr="006742D6">
        <w:rPr>
          <w:rFonts w:ascii="Garamond" w:eastAsia="Arial" w:hAnsi="Garamond" w:cs="Arial"/>
          <w:color w:val="000000"/>
          <w:szCs w:val="24"/>
        </w:rPr>
        <w:t>) is to implement a coordinated, flexible zoning framework that supports limited, sustainable commercial growth and modest housing opportunities in Lake Point while preserving open space and the community’s rural character.</w:t>
      </w:r>
    </w:p>
    <w:p w14:paraId="60C5F0A3" w14:textId="6C5AC4BB" w:rsidR="000463A3" w:rsidRPr="006742D6" w:rsidRDefault="000463A3" w:rsidP="00EA005C">
      <w:pPr>
        <w:pStyle w:val="ListParagraph"/>
        <w:numPr>
          <w:ilvl w:val="1"/>
          <w:numId w:val="2"/>
        </w:numPr>
        <w:jc w:val="both"/>
        <w:rPr>
          <w:rFonts w:ascii="Garamond" w:eastAsia="Garamond" w:hAnsi="Garamond" w:cs="Garamond"/>
          <w:szCs w:val="24"/>
        </w:rPr>
      </w:pPr>
      <w:r w:rsidRPr="006742D6">
        <w:rPr>
          <w:rFonts w:ascii="Garamond" w:eastAsia="Arial" w:hAnsi="Garamond" w:cs="Arial"/>
          <w:color w:val="000000"/>
          <w:szCs w:val="24"/>
        </w:rPr>
        <w:t xml:space="preserve">Consistent with the Lake Point General Plan, the </w:t>
      </w:r>
      <w:r w:rsidR="003C0452">
        <w:rPr>
          <w:rFonts w:ascii="Garamond" w:eastAsia="Arial" w:hAnsi="Garamond" w:cs="Arial"/>
          <w:color w:val="000000"/>
          <w:szCs w:val="24"/>
        </w:rPr>
        <w:t>MU Zone</w:t>
      </w:r>
      <w:r w:rsidRPr="006742D6">
        <w:rPr>
          <w:rFonts w:ascii="Garamond" w:eastAsia="Arial" w:hAnsi="Garamond" w:cs="Arial"/>
          <w:color w:val="000000"/>
          <w:szCs w:val="24"/>
        </w:rPr>
        <w:t xml:space="preserve"> promotes attractive and practical combinations of residential and small-scale commercial uses</w:t>
      </w:r>
      <w:r w:rsidR="008B3A7D">
        <w:rPr>
          <w:rFonts w:ascii="Garamond" w:eastAsia="Arial" w:hAnsi="Garamond" w:cs="Arial"/>
          <w:color w:val="000000"/>
          <w:szCs w:val="24"/>
        </w:rPr>
        <w:t xml:space="preserve">, </w:t>
      </w:r>
      <w:r w:rsidRPr="006742D6">
        <w:rPr>
          <w:rFonts w:ascii="Garamond" w:eastAsia="Arial" w:hAnsi="Garamond" w:cs="Arial"/>
          <w:color w:val="000000"/>
          <w:szCs w:val="24"/>
        </w:rPr>
        <w:t>both horizontally and vertically</w:t>
      </w:r>
      <w:r w:rsidR="00203081">
        <w:rPr>
          <w:rFonts w:ascii="Garamond" w:eastAsia="Arial" w:hAnsi="Garamond" w:cs="Arial"/>
          <w:color w:val="000000"/>
          <w:szCs w:val="24"/>
        </w:rPr>
        <w:t xml:space="preserve">, </w:t>
      </w:r>
      <w:r w:rsidRPr="006742D6">
        <w:rPr>
          <w:rFonts w:ascii="Garamond" w:eastAsia="Arial" w:hAnsi="Garamond" w:cs="Arial"/>
          <w:color w:val="000000"/>
          <w:szCs w:val="24"/>
        </w:rPr>
        <w:t>such as live-work buildings with optional ground-floor businesses, to foster entrepreneurship, walkability, and vibrant community spaces.</w:t>
      </w:r>
    </w:p>
    <w:p w14:paraId="3522747E" w14:textId="0A4609FA" w:rsidR="00AA3CF1" w:rsidRPr="006742D6" w:rsidRDefault="00AA3CF1" w:rsidP="00EA005C">
      <w:pPr>
        <w:pStyle w:val="ListParagraph"/>
        <w:numPr>
          <w:ilvl w:val="1"/>
          <w:numId w:val="2"/>
        </w:numPr>
        <w:jc w:val="both"/>
        <w:rPr>
          <w:rFonts w:ascii="Garamond" w:eastAsia="Garamond" w:hAnsi="Garamond" w:cs="Garamond"/>
          <w:szCs w:val="24"/>
        </w:rPr>
      </w:pPr>
      <w:r w:rsidRPr="006742D6">
        <w:rPr>
          <w:rFonts w:ascii="Garamond" w:eastAsia="Arial" w:hAnsi="Garamond" w:cs="Arial"/>
          <w:color w:val="000000"/>
          <w:szCs w:val="24"/>
        </w:rPr>
        <w:t xml:space="preserve">The </w:t>
      </w:r>
      <w:r w:rsidR="003C0452">
        <w:rPr>
          <w:rFonts w:ascii="Garamond" w:eastAsia="Arial" w:hAnsi="Garamond" w:cs="Arial"/>
          <w:color w:val="000000"/>
          <w:szCs w:val="24"/>
        </w:rPr>
        <w:t>MU Zone</w:t>
      </w:r>
      <w:r w:rsidRPr="006742D6">
        <w:rPr>
          <w:rFonts w:ascii="Garamond" w:eastAsia="Arial" w:hAnsi="Garamond" w:cs="Arial"/>
          <w:color w:val="000000"/>
          <w:szCs w:val="24"/>
        </w:rPr>
        <w:t xml:space="preserve"> is intended to facilitate the orderly and intentional expansion of commercial activity from existing centers, ensure access to collector streets, require concurrent development of commercial and residential components, and reduce land-use conflicts by ensuring compatibility between uses, thereby supporting local businesses, community facilities, and a balanced, cohesive development pattern.</w:t>
      </w:r>
    </w:p>
    <w:p w14:paraId="32C2A8EC" w14:textId="3BF9749E" w:rsidR="00AA3CF1" w:rsidRPr="006742D6" w:rsidRDefault="00AA3CF1" w:rsidP="00EA005C">
      <w:pPr>
        <w:pStyle w:val="ListParagraph"/>
        <w:numPr>
          <w:ilvl w:val="1"/>
          <w:numId w:val="2"/>
        </w:numPr>
        <w:jc w:val="both"/>
        <w:rPr>
          <w:rFonts w:ascii="Garamond" w:eastAsia="Garamond" w:hAnsi="Garamond" w:cs="Garamond"/>
          <w:szCs w:val="24"/>
        </w:rPr>
      </w:pPr>
      <w:r w:rsidRPr="006742D6">
        <w:rPr>
          <w:rFonts w:ascii="Garamond" w:eastAsia="Arial" w:hAnsi="Garamond" w:cs="Arial"/>
          <w:color w:val="000000" w:themeColor="text1"/>
          <w:szCs w:val="24"/>
        </w:rPr>
        <w:t xml:space="preserve">Consistent with the Lake Point General Plan, development within the </w:t>
      </w:r>
      <w:r w:rsidR="003C0452">
        <w:rPr>
          <w:rFonts w:ascii="Garamond" w:eastAsia="Arial" w:hAnsi="Garamond" w:cs="Arial"/>
          <w:color w:val="000000" w:themeColor="text1"/>
          <w:szCs w:val="24"/>
        </w:rPr>
        <w:t>MU Zone</w:t>
      </w:r>
      <w:r w:rsidRPr="006742D6">
        <w:rPr>
          <w:rFonts w:ascii="Garamond" w:eastAsia="Arial" w:hAnsi="Garamond" w:cs="Arial"/>
          <w:color w:val="000000" w:themeColor="text1"/>
          <w:szCs w:val="24"/>
        </w:rPr>
        <w:t xml:space="preserve"> shall incorporate commercial uses as an integral component of the project and is intended to avoid developments that function primarily as high-density residential.</w:t>
      </w:r>
    </w:p>
    <w:p w14:paraId="097ACB81" w14:textId="1A639892" w:rsidR="00AA3CF1" w:rsidRPr="006742D6" w:rsidRDefault="00AA3CF1" w:rsidP="00EA005C">
      <w:pPr>
        <w:pStyle w:val="ListParagraph"/>
        <w:numPr>
          <w:ilvl w:val="0"/>
          <w:numId w:val="2"/>
        </w:numPr>
        <w:jc w:val="both"/>
        <w:rPr>
          <w:rFonts w:ascii="Garamond" w:eastAsia="Garamond" w:hAnsi="Garamond" w:cs="Garamond"/>
          <w:b/>
          <w:bCs/>
          <w:szCs w:val="24"/>
        </w:rPr>
      </w:pPr>
      <w:r w:rsidRPr="006742D6">
        <w:rPr>
          <w:rFonts w:ascii="Garamond" w:eastAsia="Arial" w:hAnsi="Garamond" w:cs="Arial"/>
          <w:b/>
          <w:bCs/>
          <w:color w:val="000000"/>
          <w:szCs w:val="24"/>
        </w:rPr>
        <w:t>Applicability</w:t>
      </w:r>
      <w:r w:rsidR="00AE0962">
        <w:rPr>
          <w:rFonts w:ascii="Garamond" w:eastAsia="Arial" w:hAnsi="Garamond" w:cs="Arial"/>
          <w:b/>
          <w:bCs/>
          <w:color w:val="000000"/>
          <w:szCs w:val="24"/>
        </w:rPr>
        <w:t xml:space="preserve"> and </w:t>
      </w:r>
      <w:r w:rsidRPr="006742D6">
        <w:rPr>
          <w:rFonts w:ascii="Garamond" w:eastAsia="Arial" w:hAnsi="Garamond" w:cs="Arial"/>
          <w:b/>
          <w:bCs/>
          <w:color w:val="000000"/>
          <w:szCs w:val="24"/>
        </w:rPr>
        <w:t>Relationship to Other Regulations</w:t>
      </w:r>
    </w:p>
    <w:p w14:paraId="6CB5FBD1" w14:textId="16CE067C" w:rsidR="00AA3CF1" w:rsidRPr="006742D6" w:rsidRDefault="00AA3CF1" w:rsidP="00EA005C">
      <w:pPr>
        <w:pStyle w:val="ListParagraph"/>
        <w:numPr>
          <w:ilvl w:val="1"/>
          <w:numId w:val="2"/>
        </w:numPr>
        <w:jc w:val="both"/>
        <w:rPr>
          <w:rFonts w:ascii="Garamond" w:eastAsia="Garamond" w:hAnsi="Garamond" w:cs="Garamond"/>
          <w:szCs w:val="24"/>
        </w:rPr>
      </w:pPr>
      <w:r w:rsidRPr="006742D6">
        <w:rPr>
          <w:rFonts w:ascii="Garamond" w:eastAsia="Arial" w:hAnsi="Garamond" w:cs="Arial"/>
          <w:color w:val="000000"/>
          <w:szCs w:val="24"/>
        </w:rPr>
        <w:t xml:space="preserve">This Chapter applies to all development, redevelopment, and phased development within the </w:t>
      </w:r>
      <w:r w:rsidR="003C0452">
        <w:rPr>
          <w:rFonts w:ascii="Garamond" w:eastAsia="Arial" w:hAnsi="Garamond" w:cs="Arial"/>
          <w:color w:val="000000"/>
          <w:szCs w:val="24"/>
        </w:rPr>
        <w:t>MU Zone</w:t>
      </w:r>
      <w:r w:rsidRPr="006742D6">
        <w:rPr>
          <w:rFonts w:ascii="Garamond" w:eastAsia="Arial" w:hAnsi="Garamond" w:cs="Arial"/>
          <w:color w:val="000000"/>
          <w:szCs w:val="24"/>
        </w:rPr>
        <w:t>.</w:t>
      </w:r>
    </w:p>
    <w:p w14:paraId="6CBC6D8D" w14:textId="2DA93771" w:rsidR="00AA3CF1" w:rsidRPr="006742D6" w:rsidRDefault="00AA3CF1" w:rsidP="00EA005C">
      <w:pPr>
        <w:pStyle w:val="ListParagraph"/>
        <w:numPr>
          <w:ilvl w:val="1"/>
          <w:numId w:val="2"/>
        </w:numPr>
        <w:jc w:val="both"/>
        <w:rPr>
          <w:rFonts w:ascii="Garamond" w:eastAsia="Garamond" w:hAnsi="Garamond" w:cs="Garamond"/>
          <w:szCs w:val="24"/>
        </w:rPr>
      </w:pPr>
      <w:r w:rsidRPr="006742D6">
        <w:rPr>
          <w:rFonts w:ascii="Garamond" w:eastAsia="Arial" w:hAnsi="Garamond" w:cs="Arial"/>
          <w:color w:val="000000"/>
          <w:szCs w:val="24"/>
        </w:rPr>
        <w:t>The requirements in this Section are minimum requirements. Where other provisions of Chapter 13 (Land Uses) and/or Chapter 14 (Design and Construction Standards) impose additional requirements applicable to a development, those requirements apply in addition to this Section.</w:t>
      </w:r>
    </w:p>
    <w:p w14:paraId="39ED8FB8" w14:textId="63A18C5C" w:rsidR="00AA3CF1" w:rsidRPr="006742D6" w:rsidRDefault="00AA3CF1" w:rsidP="00EA005C">
      <w:pPr>
        <w:pStyle w:val="ListParagraph"/>
        <w:numPr>
          <w:ilvl w:val="0"/>
          <w:numId w:val="2"/>
        </w:numPr>
        <w:jc w:val="both"/>
        <w:rPr>
          <w:rFonts w:ascii="Garamond" w:eastAsia="Garamond" w:hAnsi="Garamond" w:cs="Garamond"/>
          <w:b/>
          <w:bCs/>
          <w:szCs w:val="24"/>
        </w:rPr>
      </w:pPr>
      <w:r w:rsidRPr="006742D6">
        <w:rPr>
          <w:rFonts w:ascii="Garamond" w:eastAsia="Arial" w:hAnsi="Garamond" w:cs="Arial"/>
          <w:b/>
          <w:bCs/>
          <w:color w:val="000000"/>
          <w:szCs w:val="24"/>
        </w:rPr>
        <w:t>Permitted and Prohibited Uses</w:t>
      </w:r>
    </w:p>
    <w:p w14:paraId="2D42D143" w14:textId="36D9F1B6" w:rsidR="00AA3CF1" w:rsidRPr="006742D6" w:rsidRDefault="00D747DF" w:rsidP="00EA005C">
      <w:pPr>
        <w:pStyle w:val="ListParagraph"/>
        <w:numPr>
          <w:ilvl w:val="1"/>
          <w:numId w:val="2"/>
        </w:numPr>
        <w:jc w:val="both"/>
        <w:rPr>
          <w:rFonts w:ascii="Garamond" w:eastAsia="Garamond" w:hAnsi="Garamond" w:cs="Garamond"/>
          <w:szCs w:val="24"/>
        </w:rPr>
      </w:pPr>
      <w:r>
        <w:rPr>
          <w:rFonts w:ascii="Garamond" w:eastAsia="Arial" w:hAnsi="Garamond" w:cs="Arial"/>
          <w:color w:val="000000"/>
          <w:szCs w:val="24"/>
        </w:rPr>
        <w:t>Allowed</w:t>
      </w:r>
      <w:r w:rsidR="00AA3CF1" w:rsidRPr="006742D6">
        <w:rPr>
          <w:rFonts w:ascii="Garamond" w:eastAsia="Arial" w:hAnsi="Garamond" w:cs="Arial"/>
          <w:color w:val="000000"/>
          <w:szCs w:val="24"/>
        </w:rPr>
        <w:t xml:space="preserve"> and prohibited uses in the </w:t>
      </w:r>
      <w:r w:rsidR="003C0452">
        <w:rPr>
          <w:rFonts w:ascii="Garamond" w:eastAsia="Arial" w:hAnsi="Garamond" w:cs="Arial"/>
          <w:color w:val="000000"/>
          <w:szCs w:val="24"/>
        </w:rPr>
        <w:t>MU Zone</w:t>
      </w:r>
      <w:r w:rsidR="00AA3CF1" w:rsidRPr="006742D6">
        <w:rPr>
          <w:rFonts w:ascii="Garamond" w:eastAsia="Arial" w:hAnsi="Garamond" w:cs="Arial"/>
          <w:color w:val="000000"/>
          <w:szCs w:val="24"/>
        </w:rPr>
        <w:t xml:space="preserve"> shall be as provided in Section 13.5.1 (</w:t>
      </w:r>
      <w:r w:rsidR="006C0123">
        <w:rPr>
          <w:rFonts w:ascii="Garamond" w:eastAsia="Arial" w:hAnsi="Garamond" w:cs="Arial"/>
          <w:color w:val="000000"/>
          <w:szCs w:val="24"/>
        </w:rPr>
        <w:t xml:space="preserve">Multiple-Use, </w:t>
      </w:r>
      <w:r w:rsidR="00AA3CF1" w:rsidRPr="006742D6">
        <w:rPr>
          <w:rFonts w:ascii="Garamond" w:eastAsia="Arial" w:hAnsi="Garamond" w:cs="Arial"/>
          <w:color w:val="000000"/>
          <w:szCs w:val="24"/>
        </w:rPr>
        <w:t>Commercial</w:t>
      </w:r>
      <w:r w:rsidR="006C0123">
        <w:rPr>
          <w:rFonts w:ascii="Garamond" w:eastAsia="Arial" w:hAnsi="Garamond" w:cs="Arial"/>
          <w:color w:val="000000"/>
          <w:szCs w:val="24"/>
        </w:rPr>
        <w:t>,</w:t>
      </w:r>
      <w:r w:rsidR="00AA3CF1" w:rsidRPr="006742D6">
        <w:rPr>
          <w:rFonts w:ascii="Garamond" w:eastAsia="Arial" w:hAnsi="Garamond" w:cs="Arial"/>
          <w:color w:val="000000"/>
          <w:szCs w:val="24"/>
        </w:rPr>
        <w:t xml:space="preserve"> and Industrial Zoning District Standards), as amended. Uses not expressly permitted are prohibited.</w:t>
      </w:r>
    </w:p>
    <w:p w14:paraId="24AFD202" w14:textId="621A980D" w:rsidR="00111BAC" w:rsidRPr="00D10485" w:rsidRDefault="00111BAC" w:rsidP="00EA005C">
      <w:pPr>
        <w:pStyle w:val="ListParagraph"/>
        <w:numPr>
          <w:ilvl w:val="0"/>
          <w:numId w:val="2"/>
        </w:numPr>
        <w:jc w:val="both"/>
        <w:rPr>
          <w:rFonts w:ascii="Garamond" w:eastAsia="Garamond" w:hAnsi="Garamond" w:cs="Garamond"/>
          <w:b/>
          <w:bCs/>
          <w:szCs w:val="24"/>
        </w:rPr>
      </w:pPr>
      <w:r w:rsidRPr="00D10485">
        <w:rPr>
          <w:rFonts w:ascii="Garamond" w:eastAsia="Arial" w:hAnsi="Garamond" w:cs="Arial"/>
          <w:b/>
          <w:bCs/>
          <w:color w:val="000000"/>
          <w:szCs w:val="24"/>
        </w:rPr>
        <w:t xml:space="preserve">Rezoning/Annexation into </w:t>
      </w:r>
      <w:r w:rsidR="003C0452">
        <w:rPr>
          <w:rFonts w:ascii="Garamond" w:eastAsia="Arial" w:hAnsi="Garamond" w:cs="Arial"/>
          <w:b/>
          <w:bCs/>
          <w:color w:val="000000"/>
          <w:szCs w:val="24"/>
        </w:rPr>
        <w:t>MU Zone</w:t>
      </w:r>
    </w:p>
    <w:p w14:paraId="206B7F92" w14:textId="09959BD1" w:rsidR="00111BAC" w:rsidRPr="006742D6" w:rsidRDefault="00111BAC" w:rsidP="00EA005C">
      <w:pPr>
        <w:pStyle w:val="ListParagraph"/>
        <w:numPr>
          <w:ilvl w:val="1"/>
          <w:numId w:val="2"/>
        </w:numPr>
        <w:jc w:val="both"/>
        <w:rPr>
          <w:rFonts w:ascii="Garamond" w:eastAsia="Garamond" w:hAnsi="Garamond" w:cs="Garamond"/>
          <w:szCs w:val="24"/>
        </w:rPr>
      </w:pPr>
      <w:r w:rsidRPr="006742D6">
        <w:rPr>
          <w:rFonts w:ascii="Garamond" w:eastAsia="Arial" w:hAnsi="Garamond" w:cs="Arial"/>
          <w:color w:val="000000"/>
          <w:szCs w:val="24"/>
        </w:rPr>
        <w:t xml:space="preserve">Property proposed for rezoning or annexation into the </w:t>
      </w:r>
      <w:r w:rsidR="003C0452">
        <w:rPr>
          <w:rFonts w:ascii="Garamond" w:eastAsia="Arial" w:hAnsi="Garamond" w:cs="Arial"/>
          <w:color w:val="000000"/>
          <w:szCs w:val="24"/>
        </w:rPr>
        <w:t>MU Zone</w:t>
      </w:r>
      <w:r w:rsidRPr="006742D6">
        <w:rPr>
          <w:rFonts w:ascii="Garamond" w:eastAsia="Arial" w:hAnsi="Garamond" w:cs="Arial"/>
          <w:color w:val="000000"/>
          <w:szCs w:val="24"/>
        </w:rPr>
        <w:t xml:space="preserve"> shall contain at least fifteen (15) contiguous acres in common ownership at the time of application.</w:t>
      </w:r>
    </w:p>
    <w:p w14:paraId="0E25978A" w14:textId="0A9167AB" w:rsidR="00111BAC" w:rsidRPr="006742D6" w:rsidRDefault="00111BAC" w:rsidP="00EA005C">
      <w:pPr>
        <w:pStyle w:val="ListParagraph"/>
        <w:numPr>
          <w:ilvl w:val="1"/>
          <w:numId w:val="2"/>
        </w:numPr>
        <w:jc w:val="both"/>
        <w:rPr>
          <w:rFonts w:ascii="Garamond" w:eastAsia="Garamond" w:hAnsi="Garamond" w:cs="Garamond"/>
          <w:szCs w:val="24"/>
        </w:rPr>
      </w:pPr>
      <w:r w:rsidRPr="006742D6">
        <w:rPr>
          <w:rFonts w:ascii="Garamond" w:eastAsia="Arial" w:hAnsi="Garamond" w:cs="Arial"/>
          <w:color w:val="000000"/>
          <w:szCs w:val="24"/>
        </w:rPr>
        <w:t xml:space="preserve">A Development Agreement </w:t>
      </w:r>
      <w:commentRangeStart w:id="0"/>
      <w:commentRangeStart w:id="1"/>
      <w:r w:rsidRPr="006742D6">
        <w:rPr>
          <w:rFonts w:ascii="Garamond" w:eastAsia="Arial" w:hAnsi="Garamond" w:cs="Arial"/>
          <w:color w:val="000000"/>
          <w:szCs w:val="24"/>
        </w:rPr>
        <w:t>shall</w:t>
      </w:r>
      <w:commentRangeEnd w:id="0"/>
      <w:r w:rsidR="00E315D1" w:rsidRPr="006742D6">
        <w:rPr>
          <w:rStyle w:val="CommentReference"/>
          <w:rFonts w:ascii="Garamond" w:eastAsia="Arial" w:hAnsi="Garamond" w:cs="Arial"/>
          <w:color w:val="000000"/>
          <w:sz w:val="24"/>
          <w:szCs w:val="24"/>
        </w:rPr>
        <w:commentReference w:id="0"/>
      </w:r>
      <w:commentRangeEnd w:id="1"/>
      <w:r w:rsidR="003C0452" w:rsidRPr="006742D6">
        <w:rPr>
          <w:rStyle w:val="CommentReference"/>
          <w:rFonts w:ascii="Garamond" w:eastAsia="Arial" w:hAnsi="Garamond" w:cs="Arial"/>
          <w:color w:val="000000"/>
          <w:sz w:val="24"/>
          <w:szCs w:val="24"/>
        </w:rPr>
        <w:commentReference w:id="1"/>
      </w:r>
      <w:r w:rsidRPr="006742D6">
        <w:rPr>
          <w:rFonts w:ascii="Garamond" w:eastAsia="Arial" w:hAnsi="Garamond" w:cs="Arial"/>
          <w:color w:val="000000"/>
          <w:szCs w:val="24"/>
        </w:rPr>
        <w:t xml:space="preserve"> accompany any applications for property proposed for rezoning or annexation into the </w:t>
      </w:r>
      <w:r w:rsidR="003C0452">
        <w:rPr>
          <w:rFonts w:ascii="Garamond" w:eastAsia="Arial" w:hAnsi="Garamond" w:cs="Arial"/>
          <w:color w:val="000000"/>
          <w:szCs w:val="24"/>
        </w:rPr>
        <w:t>MU Zone</w:t>
      </w:r>
      <w:r w:rsidRPr="006742D6">
        <w:rPr>
          <w:rFonts w:ascii="Garamond" w:eastAsia="Arial" w:hAnsi="Garamond" w:cs="Arial"/>
          <w:color w:val="000000"/>
          <w:szCs w:val="24"/>
        </w:rPr>
        <w:t>. The Development Agreement shall include a Development Master Plan (</w:t>
      </w:r>
      <w:r w:rsidR="00BA64E2">
        <w:rPr>
          <w:rFonts w:ascii="Garamond" w:eastAsia="Arial" w:hAnsi="Garamond" w:cs="Arial"/>
          <w:color w:val="000000"/>
          <w:szCs w:val="24"/>
        </w:rPr>
        <w:t>see</w:t>
      </w:r>
      <w:r w:rsidR="00BA64E2" w:rsidRPr="006742D6">
        <w:rPr>
          <w:rFonts w:ascii="Garamond" w:eastAsia="Arial" w:hAnsi="Garamond" w:cs="Arial"/>
          <w:color w:val="000000"/>
          <w:szCs w:val="24"/>
        </w:rPr>
        <w:t xml:space="preserve"> </w:t>
      </w:r>
      <w:r w:rsidRPr="006742D6">
        <w:rPr>
          <w:rFonts w:ascii="Garamond" w:eastAsia="Arial" w:hAnsi="Garamond" w:cs="Arial"/>
          <w:color w:val="000000"/>
          <w:szCs w:val="24"/>
        </w:rPr>
        <w:t>13.11.5).</w:t>
      </w:r>
    </w:p>
    <w:p w14:paraId="5447A4DF" w14:textId="204623BC" w:rsidR="00F822A2" w:rsidRPr="00D10485" w:rsidRDefault="00F822A2" w:rsidP="00EA005C">
      <w:pPr>
        <w:pStyle w:val="ListParagraph"/>
        <w:numPr>
          <w:ilvl w:val="0"/>
          <w:numId w:val="2"/>
        </w:numPr>
        <w:jc w:val="both"/>
        <w:rPr>
          <w:rFonts w:ascii="Garamond" w:eastAsia="Garamond" w:hAnsi="Garamond" w:cs="Garamond"/>
          <w:b/>
          <w:bCs/>
          <w:szCs w:val="24"/>
        </w:rPr>
      </w:pPr>
      <w:r w:rsidRPr="00D10485">
        <w:rPr>
          <w:rFonts w:ascii="Garamond" w:eastAsia="Arial" w:hAnsi="Garamond" w:cs="Arial"/>
          <w:b/>
          <w:bCs/>
          <w:color w:val="000000"/>
          <w:szCs w:val="24"/>
        </w:rPr>
        <w:t>Plans Required for Multiple-Use (MU) Developments</w:t>
      </w:r>
    </w:p>
    <w:p w14:paraId="206C7E1C" w14:textId="5D19F9CE" w:rsidR="00F822A2" w:rsidRPr="006742D6" w:rsidRDefault="00F822A2" w:rsidP="00EA005C">
      <w:pPr>
        <w:pStyle w:val="ListParagraph"/>
        <w:numPr>
          <w:ilvl w:val="1"/>
          <w:numId w:val="2"/>
        </w:numPr>
        <w:jc w:val="both"/>
        <w:rPr>
          <w:rFonts w:ascii="Garamond" w:eastAsia="Garamond" w:hAnsi="Garamond" w:cs="Garamond"/>
          <w:szCs w:val="24"/>
        </w:rPr>
      </w:pPr>
      <w:r w:rsidRPr="006742D6">
        <w:rPr>
          <w:rFonts w:ascii="Garamond" w:eastAsia="Arial" w:hAnsi="Garamond" w:cs="Arial"/>
          <w:color w:val="000000"/>
          <w:szCs w:val="24"/>
        </w:rPr>
        <w:t>A Development Agreement is required:</w:t>
      </w:r>
    </w:p>
    <w:p w14:paraId="4BDCEAF7" w14:textId="0742C99D" w:rsidR="00F822A2" w:rsidRPr="006742D6" w:rsidRDefault="00F822A2" w:rsidP="00EA005C">
      <w:pPr>
        <w:pStyle w:val="ListParagraph"/>
        <w:numPr>
          <w:ilvl w:val="2"/>
          <w:numId w:val="2"/>
        </w:numPr>
        <w:jc w:val="both"/>
        <w:rPr>
          <w:rFonts w:ascii="Garamond" w:eastAsia="Garamond" w:hAnsi="Garamond" w:cs="Garamond"/>
          <w:szCs w:val="24"/>
        </w:rPr>
      </w:pPr>
      <w:r w:rsidRPr="006742D6">
        <w:rPr>
          <w:rFonts w:ascii="Garamond" w:eastAsia="Arial" w:hAnsi="Garamond" w:cs="Arial"/>
          <w:color w:val="000000"/>
          <w:szCs w:val="24"/>
        </w:rPr>
        <w:t xml:space="preserve">for applications subject to Section 13.11.4 (Rezoning/Annexation into </w:t>
      </w:r>
      <w:r w:rsidR="003C0452">
        <w:rPr>
          <w:rFonts w:ascii="Garamond" w:eastAsia="Arial" w:hAnsi="Garamond" w:cs="Arial"/>
          <w:color w:val="000000"/>
          <w:szCs w:val="24"/>
        </w:rPr>
        <w:t>MU Zone</w:t>
      </w:r>
      <w:r w:rsidRPr="006742D6">
        <w:rPr>
          <w:rFonts w:ascii="Garamond" w:eastAsia="Arial" w:hAnsi="Garamond" w:cs="Arial"/>
          <w:color w:val="000000"/>
          <w:szCs w:val="24"/>
        </w:rPr>
        <w:t>)</w:t>
      </w:r>
    </w:p>
    <w:p w14:paraId="11E86CC0" w14:textId="6D3D9913" w:rsidR="00F822A2" w:rsidRPr="006742D6" w:rsidRDefault="00F822A2" w:rsidP="00EA005C">
      <w:pPr>
        <w:pStyle w:val="ListParagraph"/>
        <w:numPr>
          <w:ilvl w:val="2"/>
          <w:numId w:val="2"/>
        </w:numPr>
        <w:jc w:val="both"/>
        <w:rPr>
          <w:rFonts w:ascii="Garamond" w:eastAsia="Garamond" w:hAnsi="Garamond" w:cs="Garamond"/>
          <w:szCs w:val="24"/>
        </w:rPr>
      </w:pPr>
      <w:r w:rsidRPr="006742D6">
        <w:rPr>
          <w:rFonts w:ascii="Garamond" w:eastAsia="Arial" w:hAnsi="Garamond" w:cs="Arial"/>
          <w:color w:val="000000"/>
          <w:szCs w:val="24"/>
        </w:rPr>
        <w:t>for any applications which involve multiple phases; and</w:t>
      </w:r>
    </w:p>
    <w:p w14:paraId="71729636" w14:textId="003B0867" w:rsidR="00F822A2" w:rsidRPr="006742D6" w:rsidRDefault="00F822A2" w:rsidP="00EA005C">
      <w:pPr>
        <w:pStyle w:val="ListParagraph"/>
        <w:numPr>
          <w:ilvl w:val="2"/>
          <w:numId w:val="2"/>
        </w:numPr>
        <w:jc w:val="both"/>
        <w:rPr>
          <w:rFonts w:ascii="Garamond" w:eastAsia="Garamond" w:hAnsi="Garamond" w:cs="Garamond"/>
          <w:szCs w:val="24"/>
        </w:rPr>
      </w:pPr>
      <w:r w:rsidRPr="006742D6">
        <w:rPr>
          <w:rFonts w:ascii="Garamond" w:eastAsia="Arial" w:hAnsi="Garamond" w:cs="Arial"/>
          <w:color w:val="000000"/>
          <w:szCs w:val="24"/>
        </w:rPr>
        <w:t>whenever an applicant requests deviations from development standards or other requirements and is therefore not entitled to administrative approval.</w:t>
      </w:r>
    </w:p>
    <w:p w14:paraId="0B406F31" w14:textId="41F66193" w:rsidR="00FE1AE4" w:rsidRPr="006742D6" w:rsidRDefault="00FE1AE4" w:rsidP="00EA005C">
      <w:pPr>
        <w:pStyle w:val="ListParagraph"/>
        <w:numPr>
          <w:ilvl w:val="1"/>
          <w:numId w:val="2"/>
        </w:numPr>
        <w:jc w:val="both"/>
        <w:rPr>
          <w:rFonts w:ascii="Garamond" w:eastAsia="Garamond" w:hAnsi="Garamond" w:cs="Garamond"/>
          <w:szCs w:val="24"/>
        </w:rPr>
      </w:pPr>
      <w:r w:rsidRPr="006742D6">
        <w:rPr>
          <w:rFonts w:ascii="Garamond" w:eastAsia="Arial" w:hAnsi="Garamond" w:cs="Arial"/>
          <w:color w:val="000000"/>
          <w:szCs w:val="24"/>
        </w:rPr>
        <w:t>Development Agreement</w:t>
      </w:r>
    </w:p>
    <w:p w14:paraId="30B2DB53" w14:textId="77777777" w:rsidR="00FE1AE4" w:rsidRPr="006742D6" w:rsidRDefault="00FE1AE4" w:rsidP="00EA005C">
      <w:pPr>
        <w:pStyle w:val="ListParagraph"/>
        <w:numPr>
          <w:ilvl w:val="2"/>
          <w:numId w:val="2"/>
        </w:numPr>
        <w:jc w:val="both"/>
        <w:rPr>
          <w:rFonts w:ascii="Garamond" w:eastAsia="Garamond" w:hAnsi="Garamond" w:cs="Garamond"/>
          <w:szCs w:val="24"/>
        </w:rPr>
      </w:pPr>
      <w:r w:rsidRPr="006742D6">
        <w:rPr>
          <w:rFonts w:ascii="Garamond" w:eastAsia="Arial" w:hAnsi="Garamond" w:cs="Arial"/>
          <w:color w:val="000000"/>
          <w:szCs w:val="24"/>
        </w:rPr>
        <w:lastRenderedPageBreak/>
        <w:t xml:space="preserve">A Development Agreement is an enforceable contract between an applicant and the City regulating or controlling the use or development of land, not including an improvement completion assurance that runs with the land and is binding on successors, transferees, and assigns. </w:t>
      </w:r>
    </w:p>
    <w:p w14:paraId="7EE4A885" w14:textId="283D523F" w:rsidR="00FE1AE4" w:rsidRPr="006742D6" w:rsidRDefault="00FE1AE4" w:rsidP="00EA005C">
      <w:pPr>
        <w:pStyle w:val="ListParagraph"/>
        <w:numPr>
          <w:ilvl w:val="2"/>
          <w:numId w:val="2"/>
        </w:numPr>
        <w:jc w:val="both"/>
        <w:rPr>
          <w:rFonts w:ascii="Garamond" w:eastAsia="Garamond" w:hAnsi="Garamond" w:cs="Garamond"/>
          <w:szCs w:val="24"/>
        </w:rPr>
      </w:pPr>
      <w:r w:rsidRPr="006742D6">
        <w:rPr>
          <w:rFonts w:ascii="Garamond" w:eastAsia="Arial" w:hAnsi="Garamond" w:cs="Arial"/>
          <w:color w:val="000000"/>
          <w:szCs w:val="24"/>
        </w:rPr>
        <w:t xml:space="preserve">All Development Agreements for development in the </w:t>
      </w:r>
      <w:r w:rsidR="003C0452">
        <w:rPr>
          <w:rFonts w:ascii="Garamond" w:eastAsia="Arial" w:hAnsi="Garamond" w:cs="Arial"/>
          <w:color w:val="000000"/>
          <w:szCs w:val="24"/>
        </w:rPr>
        <w:t>MU Zone</w:t>
      </w:r>
      <w:r w:rsidRPr="006742D6">
        <w:rPr>
          <w:rFonts w:ascii="Garamond" w:eastAsia="Arial" w:hAnsi="Garamond" w:cs="Arial"/>
          <w:color w:val="000000"/>
          <w:szCs w:val="24"/>
        </w:rPr>
        <w:t xml:space="preserve"> shall include a Master Plan. Development Agreements are governed by the Utah Land Use Development and Management Act, and are legislative, discretionary approvals.</w:t>
      </w:r>
    </w:p>
    <w:p w14:paraId="5F6F8FCD" w14:textId="63B97AB4" w:rsidR="00FE1AE4" w:rsidRPr="006742D6" w:rsidRDefault="00FE1AE4" w:rsidP="00EA005C">
      <w:pPr>
        <w:pStyle w:val="ListParagraph"/>
        <w:numPr>
          <w:ilvl w:val="2"/>
          <w:numId w:val="2"/>
        </w:numPr>
        <w:jc w:val="both"/>
        <w:rPr>
          <w:rFonts w:ascii="Garamond" w:eastAsia="Garamond" w:hAnsi="Garamond" w:cs="Garamond"/>
          <w:szCs w:val="24"/>
        </w:rPr>
      </w:pPr>
      <w:r w:rsidRPr="006742D6">
        <w:rPr>
          <w:rFonts w:ascii="Garamond" w:eastAsia="Arial" w:hAnsi="Garamond" w:cs="Arial"/>
          <w:color w:val="000000"/>
          <w:szCs w:val="24"/>
        </w:rPr>
        <w:t>A Development Agreement shall identify permitted commercial and residential uses, building footprints or development areas, maximum gross floor area, height and massing parameters, access and circulation, parking strategy (including shared or phased parking), open space allocation, buffering and compatibility measures, and phasing and concurrency requirements, including the requirement that commercial components be constructed concurrently with residential components unless otherwise approved.</w:t>
      </w:r>
    </w:p>
    <w:p w14:paraId="4DFE155E" w14:textId="77777777" w:rsidR="00844A5C" w:rsidRPr="006742D6" w:rsidRDefault="00FE1AE4" w:rsidP="00EA005C">
      <w:pPr>
        <w:pStyle w:val="ListParagraph"/>
        <w:numPr>
          <w:ilvl w:val="2"/>
          <w:numId w:val="2"/>
        </w:numPr>
        <w:jc w:val="both"/>
        <w:rPr>
          <w:rFonts w:ascii="Garamond" w:eastAsia="Garamond" w:hAnsi="Garamond" w:cs="Garamond"/>
          <w:szCs w:val="24"/>
        </w:rPr>
      </w:pPr>
      <w:r w:rsidRPr="006742D6">
        <w:rPr>
          <w:rFonts w:ascii="Garamond" w:eastAsia="Arial" w:hAnsi="Garamond" w:cs="Arial"/>
          <w:color w:val="000000"/>
          <w:szCs w:val="24"/>
        </w:rPr>
        <w:t>Approval of a Development Agreement shall establish binding development standards for the subject property but may not authorize construction absent approval of a Site Plan.</w:t>
      </w:r>
    </w:p>
    <w:p w14:paraId="4E9F9DD0" w14:textId="5388F5EE" w:rsidR="00844A5C" w:rsidRPr="006742D6" w:rsidRDefault="00844A5C" w:rsidP="00EA005C">
      <w:pPr>
        <w:pStyle w:val="ListParagraph"/>
        <w:numPr>
          <w:ilvl w:val="1"/>
          <w:numId w:val="2"/>
        </w:numPr>
        <w:jc w:val="both"/>
        <w:rPr>
          <w:rFonts w:ascii="Garamond" w:eastAsia="Garamond" w:hAnsi="Garamond" w:cs="Garamond"/>
          <w:szCs w:val="24"/>
        </w:rPr>
      </w:pPr>
      <w:r w:rsidRPr="006742D6">
        <w:rPr>
          <w:rFonts w:ascii="Garamond" w:eastAsia="Arial" w:hAnsi="Garamond" w:cs="Arial"/>
          <w:color w:val="000000"/>
          <w:szCs w:val="24"/>
        </w:rPr>
        <w:t xml:space="preserve">A Master Plan is required for all development in the </w:t>
      </w:r>
      <w:r w:rsidR="003C0452">
        <w:rPr>
          <w:rFonts w:ascii="Garamond" w:eastAsia="Arial" w:hAnsi="Garamond" w:cs="Arial"/>
          <w:color w:val="000000"/>
          <w:szCs w:val="24"/>
        </w:rPr>
        <w:t>MU Zone</w:t>
      </w:r>
      <w:r w:rsidRPr="006742D6">
        <w:rPr>
          <w:rFonts w:ascii="Garamond" w:eastAsia="Arial" w:hAnsi="Garamond" w:cs="Arial"/>
          <w:color w:val="000000"/>
          <w:szCs w:val="24"/>
        </w:rPr>
        <w:t>, regardless of whether a Development Agreement is also required.</w:t>
      </w:r>
    </w:p>
    <w:p w14:paraId="18F3FDBB" w14:textId="0B8D8122" w:rsidR="00844A5C" w:rsidRPr="006742D6" w:rsidRDefault="00844A5C" w:rsidP="00EA005C">
      <w:pPr>
        <w:pStyle w:val="ListParagraph"/>
        <w:numPr>
          <w:ilvl w:val="2"/>
          <w:numId w:val="2"/>
        </w:numPr>
        <w:jc w:val="both"/>
        <w:rPr>
          <w:rFonts w:ascii="Garamond" w:eastAsia="Garamond" w:hAnsi="Garamond" w:cs="Garamond"/>
          <w:szCs w:val="24"/>
        </w:rPr>
      </w:pPr>
      <w:r w:rsidRPr="006742D6">
        <w:rPr>
          <w:rFonts w:ascii="Garamond" w:eastAsia="Arial" w:hAnsi="Garamond" w:cs="Arial"/>
          <w:color w:val="000000"/>
          <w:szCs w:val="24"/>
        </w:rPr>
        <w:t xml:space="preserve">Master Plan: A planning document that establishes the overall vision, framework, and guiding principles for the development of land within the </w:t>
      </w:r>
      <w:r w:rsidRPr="006742D6">
        <w:rPr>
          <w:rFonts w:ascii="Garamond" w:eastAsia="Arial" w:hAnsi="Garamond" w:cs="Arial"/>
          <w:szCs w:val="24"/>
        </w:rPr>
        <w:t>m</w:t>
      </w:r>
      <w:r w:rsidRPr="006742D6">
        <w:rPr>
          <w:rFonts w:ascii="Garamond" w:eastAsia="Arial" w:hAnsi="Garamond" w:cs="Arial"/>
          <w:color w:val="000000"/>
          <w:szCs w:val="24"/>
        </w:rPr>
        <w:t>ultiple-</w:t>
      </w:r>
      <w:r w:rsidRPr="006742D6">
        <w:rPr>
          <w:rFonts w:ascii="Garamond" w:eastAsia="Arial" w:hAnsi="Garamond" w:cs="Arial"/>
          <w:szCs w:val="24"/>
        </w:rPr>
        <w:t>u</w:t>
      </w:r>
      <w:r w:rsidRPr="006742D6">
        <w:rPr>
          <w:rFonts w:ascii="Garamond" w:eastAsia="Arial" w:hAnsi="Garamond" w:cs="Arial"/>
          <w:color w:val="000000"/>
          <w:szCs w:val="24"/>
        </w:rPr>
        <w:t xml:space="preserve">se (MU) </w:t>
      </w:r>
      <w:r w:rsidRPr="006742D6">
        <w:rPr>
          <w:rFonts w:ascii="Garamond" w:eastAsia="Arial" w:hAnsi="Garamond" w:cs="Arial"/>
          <w:szCs w:val="24"/>
        </w:rPr>
        <w:t>z</w:t>
      </w:r>
      <w:r w:rsidRPr="006742D6">
        <w:rPr>
          <w:rFonts w:ascii="Garamond" w:eastAsia="Arial" w:hAnsi="Garamond" w:cs="Arial"/>
          <w:color w:val="000000"/>
          <w:szCs w:val="24"/>
        </w:rPr>
        <w:t>one or a designated portion thereof. A Master Plan is intended to demonstrate general consistency with the Lake Point General Plan and to guide the preparation of subsequent Site Plan(s). A Master Plan is an Exhibit of the Development Agreement.</w:t>
      </w:r>
    </w:p>
    <w:p w14:paraId="5B373A4E" w14:textId="160D8694" w:rsidR="00844A5C" w:rsidRPr="006742D6" w:rsidRDefault="00844A5C" w:rsidP="00EA005C">
      <w:pPr>
        <w:pStyle w:val="ListParagraph"/>
        <w:numPr>
          <w:ilvl w:val="2"/>
          <w:numId w:val="2"/>
        </w:numPr>
        <w:jc w:val="both"/>
        <w:rPr>
          <w:rFonts w:ascii="Garamond" w:eastAsia="Garamond" w:hAnsi="Garamond" w:cs="Garamond"/>
          <w:szCs w:val="24"/>
        </w:rPr>
      </w:pPr>
      <w:r w:rsidRPr="006742D6">
        <w:rPr>
          <w:rFonts w:ascii="Garamond" w:eastAsia="Arial" w:hAnsi="Garamond" w:cs="Arial"/>
          <w:color w:val="000000"/>
          <w:szCs w:val="24"/>
        </w:rPr>
        <w:t>A Master Plan may include, but is not limited to, conceptual land-use diagrams, general location and relationship of commercial and residential uses, anticipated densities and intensities, circulation and access concepts, open space and community gathering areas, design character themes, and an overall phasing strategy. A Master Plan shall be illustrative in nature and may not authorize construction, confer vested development rights, or substitute for required Development Plan or Site Plan approvals.</w:t>
      </w:r>
    </w:p>
    <w:p w14:paraId="5F231224" w14:textId="4151C745" w:rsidR="00936E67" w:rsidRPr="006742D6" w:rsidRDefault="00936E67" w:rsidP="00EA005C">
      <w:pPr>
        <w:pStyle w:val="ListParagraph"/>
        <w:numPr>
          <w:ilvl w:val="1"/>
          <w:numId w:val="2"/>
        </w:numPr>
        <w:jc w:val="both"/>
        <w:rPr>
          <w:rFonts w:ascii="Garamond" w:eastAsia="Garamond" w:hAnsi="Garamond" w:cs="Garamond"/>
          <w:szCs w:val="24"/>
        </w:rPr>
      </w:pPr>
      <w:r w:rsidRPr="006742D6">
        <w:rPr>
          <w:rFonts w:ascii="Garamond" w:eastAsia="Arial" w:hAnsi="Garamond" w:cs="Arial"/>
          <w:color w:val="000000"/>
          <w:szCs w:val="24"/>
        </w:rPr>
        <w:t>Site Plan: A detailed, parcel or building-specific plan that illustrates the precise design and physical development of a site in accordance with an approved Development Plan and applicable zoning, engineering, and design standards. A Site Plan shall provide sufficient detail to allow review for compliance and issuance of construction-related permits.</w:t>
      </w:r>
    </w:p>
    <w:p w14:paraId="5E1EE8A0" w14:textId="62CF28C6" w:rsidR="00936E67" w:rsidRPr="006742D6" w:rsidRDefault="00936E67" w:rsidP="00EA005C">
      <w:pPr>
        <w:pStyle w:val="ListParagraph"/>
        <w:numPr>
          <w:ilvl w:val="2"/>
          <w:numId w:val="2"/>
        </w:numPr>
        <w:jc w:val="both"/>
        <w:rPr>
          <w:rFonts w:ascii="Garamond" w:eastAsia="Garamond" w:hAnsi="Garamond" w:cs="Garamond"/>
          <w:szCs w:val="24"/>
        </w:rPr>
      </w:pPr>
      <w:r w:rsidRPr="006742D6">
        <w:rPr>
          <w:rFonts w:ascii="Garamond" w:eastAsia="Arial" w:hAnsi="Garamond" w:cs="Arial"/>
          <w:color w:val="000000"/>
          <w:szCs w:val="24"/>
        </w:rPr>
        <w:t>Site plans shall comply with Chapter 13.9 and shall include, as applicable, exact building locations and dimensions, architectural elevations, parking layout and counts, landscaping and buffering, pedestrian and vehicular circulation, utilities, grading and drainage, lighting, and other site improvements. Site Plan approval shall authorize construction only for the development shown and may not modify or supersede the approved Development Plan.</w:t>
      </w:r>
    </w:p>
    <w:p w14:paraId="724381CB" w14:textId="3BE233C7" w:rsidR="00936E67" w:rsidRPr="00D10485" w:rsidRDefault="009A43DD" w:rsidP="00EA005C">
      <w:pPr>
        <w:pStyle w:val="ListParagraph"/>
        <w:numPr>
          <w:ilvl w:val="0"/>
          <w:numId w:val="2"/>
        </w:numPr>
        <w:jc w:val="both"/>
        <w:rPr>
          <w:rFonts w:ascii="Garamond" w:eastAsia="Garamond" w:hAnsi="Garamond" w:cs="Garamond"/>
          <w:b/>
          <w:bCs/>
          <w:szCs w:val="24"/>
        </w:rPr>
      </w:pPr>
      <w:r w:rsidRPr="00D10485">
        <w:rPr>
          <w:rFonts w:ascii="Garamond" w:eastAsia="Arial" w:hAnsi="Garamond" w:cs="Arial"/>
          <w:b/>
          <w:bCs/>
          <w:color w:val="000000"/>
          <w:szCs w:val="24"/>
        </w:rPr>
        <w:t>Permit Sequencing</w:t>
      </w:r>
    </w:p>
    <w:p w14:paraId="726F885E" w14:textId="484F8A65" w:rsidR="009A43DD" w:rsidRPr="006742D6" w:rsidRDefault="009A43DD" w:rsidP="00EA005C">
      <w:pPr>
        <w:pStyle w:val="ListParagraph"/>
        <w:numPr>
          <w:ilvl w:val="1"/>
          <w:numId w:val="2"/>
        </w:numPr>
        <w:jc w:val="both"/>
        <w:rPr>
          <w:rFonts w:ascii="Garamond" w:eastAsia="Garamond" w:hAnsi="Garamond" w:cs="Garamond"/>
          <w:szCs w:val="24"/>
        </w:rPr>
      </w:pPr>
      <w:r w:rsidRPr="006742D6">
        <w:rPr>
          <w:rFonts w:ascii="Garamond" w:eastAsia="Arial" w:hAnsi="Garamond" w:cs="Arial"/>
          <w:color w:val="000000"/>
          <w:szCs w:val="24"/>
        </w:rPr>
        <w:t xml:space="preserve">Site plan approval is required prior to issuance of building permits. Building permit applications may be submitted concurrently with a site plan; however, no building permit </w:t>
      </w:r>
      <w:r w:rsidR="00BA64E2">
        <w:rPr>
          <w:rFonts w:ascii="Garamond" w:eastAsia="Arial" w:hAnsi="Garamond" w:cs="Arial"/>
          <w:color w:val="000000"/>
          <w:szCs w:val="24"/>
        </w:rPr>
        <w:t>may</w:t>
      </w:r>
      <w:r w:rsidR="00BA64E2" w:rsidRPr="006742D6">
        <w:rPr>
          <w:rFonts w:ascii="Garamond" w:eastAsia="Arial" w:hAnsi="Garamond" w:cs="Arial"/>
          <w:color w:val="000000"/>
          <w:szCs w:val="24"/>
        </w:rPr>
        <w:t xml:space="preserve"> </w:t>
      </w:r>
      <w:r w:rsidRPr="006742D6">
        <w:rPr>
          <w:rFonts w:ascii="Garamond" w:eastAsia="Arial" w:hAnsi="Garamond" w:cs="Arial"/>
          <w:color w:val="000000"/>
          <w:szCs w:val="24"/>
        </w:rPr>
        <w:t>be issued prior to site plan approval.</w:t>
      </w:r>
    </w:p>
    <w:p w14:paraId="7D3E3FB7" w14:textId="581F5BF8" w:rsidR="009A43DD" w:rsidRPr="006742D6" w:rsidRDefault="009A43DD" w:rsidP="00EA005C">
      <w:pPr>
        <w:pStyle w:val="ListParagraph"/>
        <w:numPr>
          <w:ilvl w:val="1"/>
          <w:numId w:val="2"/>
        </w:numPr>
        <w:jc w:val="both"/>
        <w:rPr>
          <w:rFonts w:ascii="Garamond" w:eastAsia="Garamond" w:hAnsi="Garamond" w:cs="Garamond"/>
          <w:szCs w:val="24"/>
        </w:rPr>
      </w:pPr>
      <w:r w:rsidRPr="006742D6">
        <w:rPr>
          <w:rFonts w:ascii="Garamond" w:eastAsia="Arial" w:hAnsi="Garamond" w:cs="Arial"/>
          <w:color w:val="000000"/>
          <w:szCs w:val="24"/>
        </w:rPr>
        <w:lastRenderedPageBreak/>
        <w:t>To ensure timely construction of the commercial component, the applicant shall apply for commercial building permits prior to or concurrently with residential building permits in a manner that is proportional to the approved phasing plan and total project buildout.</w:t>
      </w:r>
    </w:p>
    <w:p w14:paraId="20ED3D44" w14:textId="48542827" w:rsidR="009A43DD" w:rsidRPr="006742D6" w:rsidRDefault="009A43DD" w:rsidP="00EA005C">
      <w:pPr>
        <w:pStyle w:val="ListParagraph"/>
        <w:numPr>
          <w:ilvl w:val="1"/>
          <w:numId w:val="2"/>
        </w:numPr>
        <w:jc w:val="both"/>
        <w:rPr>
          <w:rFonts w:ascii="Garamond" w:eastAsia="Garamond" w:hAnsi="Garamond" w:cs="Garamond"/>
          <w:szCs w:val="24"/>
        </w:rPr>
      </w:pPr>
      <w:r w:rsidRPr="006742D6">
        <w:rPr>
          <w:rFonts w:ascii="Garamond" w:eastAsia="Arial" w:hAnsi="Garamond" w:cs="Arial"/>
          <w:color w:val="000000"/>
          <w:szCs w:val="24"/>
        </w:rPr>
        <w:t>The City may withhold, suspend, or deny building permits for any building(s) within a development where the applicant fails to comply with this Chapter, an approved site plan, an approved multiple-use master plan, conditions of approval, or a development agreement.</w:t>
      </w:r>
    </w:p>
    <w:p w14:paraId="24A2D6D8" w14:textId="7039F3D1" w:rsidR="00B21CB5" w:rsidRPr="00D10485" w:rsidRDefault="00B21CB5" w:rsidP="00EA005C">
      <w:pPr>
        <w:pStyle w:val="ListParagraph"/>
        <w:numPr>
          <w:ilvl w:val="0"/>
          <w:numId w:val="2"/>
        </w:numPr>
        <w:jc w:val="both"/>
        <w:rPr>
          <w:rFonts w:ascii="Garamond" w:eastAsia="Garamond" w:hAnsi="Garamond" w:cs="Garamond"/>
          <w:b/>
          <w:bCs/>
          <w:szCs w:val="24"/>
        </w:rPr>
      </w:pPr>
      <w:r w:rsidRPr="00D10485">
        <w:rPr>
          <w:rFonts w:ascii="Garamond" w:eastAsia="Arial" w:hAnsi="Garamond" w:cs="Arial"/>
          <w:b/>
          <w:bCs/>
          <w:color w:val="000000"/>
          <w:szCs w:val="24"/>
        </w:rPr>
        <w:t>Use and Space Thresholds</w:t>
      </w:r>
    </w:p>
    <w:p w14:paraId="181454BE" w14:textId="79567E73" w:rsidR="00B21CB5" w:rsidRPr="006742D6" w:rsidRDefault="00B21CB5" w:rsidP="00EA005C">
      <w:pPr>
        <w:pStyle w:val="ListParagraph"/>
        <w:numPr>
          <w:ilvl w:val="1"/>
          <w:numId w:val="2"/>
        </w:numPr>
        <w:jc w:val="both"/>
        <w:rPr>
          <w:rFonts w:ascii="Garamond" w:eastAsia="Garamond" w:hAnsi="Garamond" w:cs="Garamond"/>
          <w:szCs w:val="24"/>
        </w:rPr>
      </w:pPr>
      <w:r w:rsidRPr="006742D6">
        <w:rPr>
          <w:rFonts w:ascii="Garamond" w:eastAsia="Arial" w:hAnsi="Garamond" w:cs="Arial"/>
          <w:color w:val="000000"/>
          <w:szCs w:val="24"/>
        </w:rPr>
        <w:t xml:space="preserve">This </w:t>
      </w:r>
      <w:r w:rsidR="00BB00FA">
        <w:rPr>
          <w:rFonts w:ascii="Garamond" w:eastAsia="Arial" w:hAnsi="Garamond" w:cs="Arial"/>
          <w:color w:val="000000"/>
          <w:szCs w:val="24"/>
        </w:rPr>
        <w:t>s</w:t>
      </w:r>
      <w:r w:rsidRPr="006742D6">
        <w:rPr>
          <w:rFonts w:ascii="Garamond" w:eastAsia="Arial" w:hAnsi="Garamond" w:cs="Arial"/>
          <w:color w:val="000000"/>
          <w:szCs w:val="24"/>
        </w:rPr>
        <w:t>ection establishes minimum commercial thresholds for MU developments. Compliance may be achieved through horizontal multiple-use, vertical/integrated multiple-use, or a combination.</w:t>
      </w:r>
    </w:p>
    <w:p w14:paraId="3AC04129" w14:textId="77777777" w:rsidR="00BA1FF4" w:rsidRPr="006742D6" w:rsidRDefault="00B21CB5" w:rsidP="00EA005C">
      <w:pPr>
        <w:pStyle w:val="ListParagraph"/>
        <w:numPr>
          <w:ilvl w:val="1"/>
          <w:numId w:val="2"/>
        </w:numPr>
        <w:jc w:val="both"/>
        <w:rPr>
          <w:rFonts w:ascii="Garamond" w:eastAsia="Garamond" w:hAnsi="Garamond" w:cs="Garamond"/>
          <w:szCs w:val="24"/>
        </w:rPr>
      </w:pPr>
      <w:r w:rsidRPr="006742D6">
        <w:rPr>
          <w:rFonts w:ascii="Garamond" w:eastAsia="Arial" w:hAnsi="Garamond" w:cs="Arial"/>
          <w:color w:val="000000"/>
          <w:szCs w:val="24"/>
        </w:rPr>
        <w:t xml:space="preserve">The City may approve deviations to these thresholds upon written findings that: </w:t>
      </w:r>
    </w:p>
    <w:p w14:paraId="565D4E31" w14:textId="77777777" w:rsidR="005863CA" w:rsidRPr="00DC10BB" w:rsidRDefault="00B21CB5" w:rsidP="00EA005C">
      <w:pPr>
        <w:pStyle w:val="ListParagraph"/>
        <w:numPr>
          <w:ilvl w:val="2"/>
          <w:numId w:val="2"/>
        </w:numPr>
        <w:jc w:val="both"/>
        <w:rPr>
          <w:rFonts w:ascii="Garamond" w:eastAsia="Garamond" w:hAnsi="Garamond" w:cs="Garamond"/>
          <w:szCs w:val="24"/>
        </w:rPr>
      </w:pPr>
      <w:r w:rsidRPr="006742D6">
        <w:rPr>
          <w:rFonts w:ascii="Garamond" w:eastAsia="Arial" w:hAnsi="Garamond" w:cs="Arial"/>
          <w:color w:val="000000"/>
          <w:szCs w:val="24"/>
        </w:rPr>
        <w:t>the commercial component remains sufficient in size and configuration to serve the development and surrounding area</w:t>
      </w:r>
      <w:r w:rsidR="00BA1FF4" w:rsidRPr="006742D6">
        <w:rPr>
          <w:rFonts w:ascii="Garamond" w:eastAsia="Arial" w:hAnsi="Garamond" w:cs="Arial"/>
          <w:color w:val="000000"/>
          <w:szCs w:val="24"/>
        </w:rPr>
        <w:t xml:space="preserve">; </w:t>
      </w:r>
    </w:p>
    <w:p w14:paraId="5390A302" w14:textId="0FC6BD6A" w:rsidR="00BA1FF4" w:rsidRPr="006742D6" w:rsidRDefault="00BA1FF4" w:rsidP="00EA005C">
      <w:pPr>
        <w:pStyle w:val="ListParagraph"/>
        <w:numPr>
          <w:ilvl w:val="2"/>
          <w:numId w:val="2"/>
        </w:numPr>
        <w:jc w:val="both"/>
        <w:rPr>
          <w:rFonts w:ascii="Garamond" w:eastAsia="Garamond" w:hAnsi="Garamond" w:cs="Garamond"/>
          <w:szCs w:val="24"/>
        </w:rPr>
      </w:pPr>
      <w:r w:rsidRPr="006742D6">
        <w:rPr>
          <w:rFonts w:ascii="Garamond" w:eastAsia="Arial" w:hAnsi="Garamond" w:cs="Arial"/>
          <w:color w:val="000000"/>
          <w:szCs w:val="24"/>
        </w:rPr>
        <w:t xml:space="preserve">the project maintains a balanced multiple-use character; and </w:t>
      </w:r>
    </w:p>
    <w:p w14:paraId="0EBB2824" w14:textId="7C90A180" w:rsidR="00B21CB5" w:rsidRPr="006742D6" w:rsidRDefault="00BA1FF4" w:rsidP="00EA005C">
      <w:pPr>
        <w:pStyle w:val="ListParagraph"/>
        <w:numPr>
          <w:ilvl w:val="2"/>
          <w:numId w:val="2"/>
        </w:numPr>
        <w:jc w:val="both"/>
        <w:rPr>
          <w:rFonts w:ascii="Garamond" w:eastAsia="Garamond" w:hAnsi="Garamond" w:cs="Garamond"/>
          <w:szCs w:val="24"/>
        </w:rPr>
      </w:pPr>
      <w:r w:rsidRPr="006742D6">
        <w:rPr>
          <w:rFonts w:ascii="Garamond" w:eastAsia="Arial" w:hAnsi="Garamond" w:cs="Arial"/>
          <w:color w:val="000000"/>
          <w:szCs w:val="24"/>
        </w:rPr>
        <w:t>the project does not function primarily as a residential subdivision.</w:t>
      </w:r>
    </w:p>
    <w:p w14:paraId="507CCEE5" w14:textId="41CE3784" w:rsidR="001D6520" w:rsidRPr="006742D6" w:rsidRDefault="004D3A03" w:rsidP="00EA005C">
      <w:pPr>
        <w:pStyle w:val="ListParagraph"/>
        <w:numPr>
          <w:ilvl w:val="1"/>
          <w:numId w:val="2"/>
        </w:numPr>
        <w:jc w:val="both"/>
        <w:rPr>
          <w:rFonts w:ascii="Garamond" w:eastAsia="Garamond" w:hAnsi="Garamond" w:cs="Garamond"/>
          <w:szCs w:val="24"/>
        </w:rPr>
      </w:pPr>
      <w:r w:rsidRPr="006742D6">
        <w:rPr>
          <w:rFonts w:ascii="Garamond" w:eastAsia="Arial" w:hAnsi="Garamond" w:cs="Arial"/>
          <w:color w:val="000000"/>
          <w:szCs w:val="24"/>
        </w:rPr>
        <w:t>Horizontal Multiple-Use</w:t>
      </w:r>
    </w:p>
    <w:p w14:paraId="47B264ED" w14:textId="4E914E2E" w:rsidR="004D3A03" w:rsidRPr="006742D6" w:rsidRDefault="004D3A03" w:rsidP="00EA005C">
      <w:pPr>
        <w:pStyle w:val="ListParagraph"/>
        <w:numPr>
          <w:ilvl w:val="2"/>
          <w:numId w:val="2"/>
        </w:numPr>
        <w:jc w:val="both"/>
        <w:rPr>
          <w:rFonts w:ascii="Garamond" w:eastAsia="Garamond" w:hAnsi="Garamond" w:cs="Garamond"/>
          <w:szCs w:val="24"/>
        </w:rPr>
      </w:pPr>
      <w:r w:rsidRPr="006742D6">
        <w:rPr>
          <w:rFonts w:ascii="Garamond" w:eastAsia="Arial" w:hAnsi="Garamond" w:cs="Arial"/>
          <w:color w:val="000000"/>
          <w:szCs w:val="24"/>
        </w:rPr>
        <w:t>Where commercial and residential uses are located in separate buildings, commercial uses shall occupy land area at a minimum ratio of one (1) acre of net developable land area designated for commercial uses for every four (4) acres of net developable land area designated for residential purposes within the development.</w:t>
      </w:r>
    </w:p>
    <w:p w14:paraId="5C5508B7" w14:textId="0662C20C" w:rsidR="00B457DD" w:rsidRPr="006742D6" w:rsidRDefault="00B457DD" w:rsidP="00EA005C">
      <w:pPr>
        <w:pStyle w:val="ListParagraph"/>
        <w:numPr>
          <w:ilvl w:val="2"/>
          <w:numId w:val="2"/>
        </w:numPr>
        <w:jc w:val="both"/>
        <w:rPr>
          <w:rFonts w:ascii="Garamond" w:eastAsia="Garamond" w:hAnsi="Garamond" w:cs="Garamond"/>
          <w:szCs w:val="24"/>
        </w:rPr>
      </w:pPr>
      <w:r w:rsidRPr="006742D6">
        <w:rPr>
          <w:rFonts w:ascii="Garamond" w:eastAsia="Arial" w:hAnsi="Garamond" w:cs="Arial"/>
          <w:color w:val="000000"/>
          <w:szCs w:val="24"/>
        </w:rPr>
        <w:t>For purposes of this Chapter, “net developable land area” means all land excluding public rights-of-way, perimeter setbacks, and required open space, unless otherwise approved by the City. Required open space is in addition to net developable land area and may not be designated for commercial or residential land uses.</w:t>
      </w:r>
    </w:p>
    <w:p w14:paraId="52C3299F" w14:textId="2BA86FE7" w:rsidR="00185202" w:rsidRPr="006742D6" w:rsidRDefault="00185202" w:rsidP="00EA005C">
      <w:pPr>
        <w:pStyle w:val="ListParagraph"/>
        <w:numPr>
          <w:ilvl w:val="1"/>
          <w:numId w:val="2"/>
        </w:numPr>
        <w:jc w:val="both"/>
        <w:rPr>
          <w:rFonts w:ascii="Garamond" w:eastAsia="Garamond" w:hAnsi="Garamond" w:cs="Garamond"/>
          <w:szCs w:val="24"/>
        </w:rPr>
      </w:pPr>
      <w:r w:rsidRPr="006742D6">
        <w:rPr>
          <w:rFonts w:ascii="Garamond" w:eastAsia="Arial" w:hAnsi="Garamond" w:cs="Arial"/>
          <w:color w:val="000000"/>
          <w:szCs w:val="24"/>
        </w:rPr>
        <w:t>Vertical Multiple-Use</w:t>
      </w:r>
    </w:p>
    <w:p w14:paraId="23D75C61" w14:textId="11D52FE6" w:rsidR="00185202" w:rsidRPr="006742D6" w:rsidRDefault="00185202" w:rsidP="00EA005C">
      <w:pPr>
        <w:pStyle w:val="ListParagraph"/>
        <w:numPr>
          <w:ilvl w:val="2"/>
          <w:numId w:val="2"/>
        </w:numPr>
        <w:jc w:val="both"/>
        <w:rPr>
          <w:rFonts w:ascii="Garamond" w:eastAsia="Garamond" w:hAnsi="Garamond" w:cs="Garamond"/>
          <w:szCs w:val="24"/>
        </w:rPr>
      </w:pPr>
      <w:r w:rsidRPr="006742D6">
        <w:rPr>
          <w:rFonts w:ascii="Garamond" w:eastAsia="Arial" w:hAnsi="Garamond" w:cs="Arial"/>
          <w:color w:val="000000"/>
          <w:szCs w:val="24"/>
        </w:rPr>
        <w:t xml:space="preserve">Where one or more buildings contain both commercial and residential uses, commercial uses </w:t>
      </w:r>
      <w:r w:rsidR="00BA64E2">
        <w:rPr>
          <w:rFonts w:ascii="Garamond" w:eastAsia="Arial" w:hAnsi="Garamond" w:cs="Arial"/>
          <w:color w:val="000000"/>
          <w:szCs w:val="24"/>
        </w:rPr>
        <w:t>may</w:t>
      </w:r>
      <w:r w:rsidR="00BA64E2" w:rsidRPr="006742D6">
        <w:rPr>
          <w:rFonts w:ascii="Garamond" w:eastAsia="Arial" w:hAnsi="Garamond" w:cs="Arial"/>
          <w:color w:val="000000"/>
          <w:szCs w:val="24"/>
        </w:rPr>
        <w:t xml:space="preserve"> </w:t>
      </w:r>
      <w:r w:rsidR="00BA64E2">
        <w:rPr>
          <w:rFonts w:ascii="Garamond" w:eastAsia="Arial" w:hAnsi="Garamond" w:cs="Arial"/>
          <w:color w:val="000000"/>
          <w:szCs w:val="24"/>
        </w:rPr>
        <w:t xml:space="preserve">not </w:t>
      </w:r>
      <w:r w:rsidRPr="006742D6">
        <w:rPr>
          <w:rFonts w:ascii="Garamond" w:eastAsia="Arial" w:hAnsi="Garamond" w:cs="Arial"/>
          <w:color w:val="000000"/>
          <w:szCs w:val="24"/>
        </w:rPr>
        <w:t>comprise less than twenty percent (20%) and not more than thirty percent (30%) of the total gross floor area of all buildings within the development.</w:t>
      </w:r>
    </w:p>
    <w:p w14:paraId="7F6B4D81" w14:textId="62AF71E8" w:rsidR="00185202" w:rsidRPr="006742D6" w:rsidRDefault="00185202" w:rsidP="00EA005C">
      <w:pPr>
        <w:pStyle w:val="ListParagraph"/>
        <w:numPr>
          <w:ilvl w:val="3"/>
          <w:numId w:val="2"/>
        </w:numPr>
        <w:jc w:val="both"/>
        <w:rPr>
          <w:rFonts w:ascii="Garamond" w:eastAsia="Garamond" w:hAnsi="Garamond" w:cs="Garamond"/>
          <w:szCs w:val="24"/>
        </w:rPr>
      </w:pPr>
      <w:r w:rsidRPr="006742D6">
        <w:rPr>
          <w:rFonts w:ascii="Garamond" w:eastAsia="Arial" w:hAnsi="Garamond" w:cs="Arial"/>
          <w:color w:val="000000"/>
          <w:szCs w:val="24"/>
        </w:rPr>
        <w:t>A dedicated multiple-use unit shall contain dedicated space that is solely residential and dedicated space that is solely commercial.</w:t>
      </w:r>
    </w:p>
    <w:p w14:paraId="7E50C808" w14:textId="5AA9A829" w:rsidR="00185202" w:rsidRPr="006742D6" w:rsidRDefault="00185202" w:rsidP="00EA005C">
      <w:pPr>
        <w:pStyle w:val="ListParagraph"/>
        <w:numPr>
          <w:ilvl w:val="3"/>
          <w:numId w:val="2"/>
        </w:numPr>
        <w:jc w:val="both"/>
        <w:rPr>
          <w:rFonts w:ascii="Garamond" w:eastAsia="Garamond" w:hAnsi="Garamond" w:cs="Garamond"/>
          <w:szCs w:val="24"/>
        </w:rPr>
      </w:pPr>
      <w:r w:rsidRPr="006742D6">
        <w:rPr>
          <w:rFonts w:ascii="Garamond" w:eastAsia="Arial" w:hAnsi="Garamond" w:cs="Arial"/>
          <w:color w:val="000000"/>
          <w:szCs w:val="24"/>
        </w:rPr>
        <w:t>These dedicated spaces may be owned or leased by separate entities or by a single entity, but they are fundamentally separate units which must each have their own dedicated access points, bathroom facilities, and utilities.</w:t>
      </w:r>
    </w:p>
    <w:p w14:paraId="16D261CB" w14:textId="175EAEEE" w:rsidR="00185202" w:rsidRPr="006742D6" w:rsidRDefault="00185202" w:rsidP="00EA005C">
      <w:pPr>
        <w:pStyle w:val="ListParagraph"/>
        <w:numPr>
          <w:ilvl w:val="3"/>
          <w:numId w:val="2"/>
        </w:numPr>
        <w:jc w:val="both"/>
        <w:rPr>
          <w:rFonts w:ascii="Garamond" w:eastAsia="Garamond" w:hAnsi="Garamond" w:cs="Garamond"/>
          <w:szCs w:val="24"/>
        </w:rPr>
      </w:pPr>
      <w:r w:rsidRPr="006742D6">
        <w:rPr>
          <w:rFonts w:ascii="Garamond" w:eastAsia="Arial" w:hAnsi="Garamond" w:cs="Arial"/>
          <w:color w:val="000000"/>
          <w:szCs w:val="24"/>
        </w:rPr>
        <w:t xml:space="preserve">In dedicated vertical multiple-use units, commercial floor area shall be located on the ground floor or in other street-oriented or publicly accessible locations unless the City determines an alternative configuration better meets the intent of the </w:t>
      </w:r>
      <w:r w:rsidR="003C0452">
        <w:rPr>
          <w:rFonts w:ascii="Garamond" w:eastAsia="Arial" w:hAnsi="Garamond" w:cs="Arial"/>
          <w:color w:val="000000"/>
          <w:szCs w:val="24"/>
        </w:rPr>
        <w:t>MU Zone</w:t>
      </w:r>
      <w:r w:rsidRPr="006742D6">
        <w:rPr>
          <w:rFonts w:ascii="Garamond" w:eastAsia="Arial" w:hAnsi="Garamond" w:cs="Arial"/>
          <w:color w:val="000000"/>
          <w:szCs w:val="24"/>
        </w:rPr>
        <w:t>.</w:t>
      </w:r>
    </w:p>
    <w:p w14:paraId="4858D0D9" w14:textId="1250E648" w:rsidR="00B93321" w:rsidRPr="006742D6" w:rsidRDefault="00B93321" w:rsidP="00EA005C">
      <w:pPr>
        <w:pStyle w:val="ListParagraph"/>
        <w:numPr>
          <w:ilvl w:val="1"/>
          <w:numId w:val="2"/>
        </w:numPr>
        <w:jc w:val="both"/>
        <w:rPr>
          <w:rFonts w:ascii="Garamond" w:eastAsia="Garamond" w:hAnsi="Garamond" w:cs="Garamond"/>
          <w:szCs w:val="24"/>
        </w:rPr>
      </w:pPr>
      <w:r w:rsidRPr="006742D6">
        <w:rPr>
          <w:rFonts w:ascii="Garamond" w:eastAsia="Arial" w:hAnsi="Garamond" w:cs="Arial"/>
          <w:color w:val="000000"/>
          <w:szCs w:val="24"/>
        </w:rPr>
        <w:t>Flexible Vertical Multiple-Use Units</w:t>
      </w:r>
    </w:p>
    <w:p w14:paraId="25F2DA0F" w14:textId="66DD81DC" w:rsidR="00B93321" w:rsidRPr="006742D6" w:rsidRDefault="00B93321" w:rsidP="00EA005C">
      <w:pPr>
        <w:pStyle w:val="ListParagraph"/>
        <w:numPr>
          <w:ilvl w:val="2"/>
          <w:numId w:val="2"/>
        </w:numPr>
        <w:jc w:val="both"/>
        <w:rPr>
          <w:rFonts w:ascii="Garamond" w:eastAsia="Garamond" w:hAnsi="Garamond" w:cs="Garamond"/>
          <w:szCs w:val="24"/>
        </w:rPr>
      </w:pPr>
      <w:r w:rsidRPr="006742D6">
        <w:rPr>
          <w:rFonts w:ascii="Garamond" w:eastAsia="Arial" w:hAnsi="Garamond" w:cs="Arial"/>
          <w:color w:val="000000"/>
          <w:szCs w:val="24"/>
        </w:rPr>
        <w:t xml:space="preserve">A flexible multiple-use unit </w:t>
      </w:r>
      <w:r w:rsidR="00BA64E2" w:rsidRPr="00BA64E2">
        <w:rPr>
          <w:rFonts w:ascii="Garamond" w:eastAsia="Arial" w:hAnsi="Garamond" w:cs="Arial"/>
          <w:color w:val="000000"/>
          <w:szCs w:val="24"/>
        </w:rPr>
        <w:t xml:space="preserve">is and shall be owned as a single unit. A flexible multiple-use unit </w:t>
      </w:r>
      <w:r w:rsidRPr="006742D6">
        <w:rPr>
          <w:rFonts w:ascii="Garamond" w:eastAsia="Arial" w:hAnsi="Garamond" w:cs="Arial"/>
          <w:color w:val="000000"/>
          <w:szCs w:val="24"/>
        </w:rPr>
        <w:t>shall contain a dedicated space that is solely residential and a flexible space which may be used for either commercial or residential purposes</w:t>
      </w:r>
    </w:p>
    <w:p w14:paraId="07C716C2" w14:textId="6AED0FAA" w:rsidR="00B93321" w:rsidRPr="006742D6" w:rsidRDefault="00B93321" w:rsidP="00EA005C">
      <w:pPr>
        <w:pStyle w:val="ListParagraph"/>
        <w:numPr>
          <w:ilvl w:val="2"/>
          <w:numId w:val="2"/>
        </w:numPr>
        <w:jc w:val="both"/>
        <w:rPr>
          <w:rFonts w:ascii="Garamond" w:eastAsia="Garamond" w:hAnsi="Garamond" w:cs="Garamond"/>
          <w:szCs w:val="24"/>
        </w:rPr>
      </w:pPr>
      <w:r w:rsidRPr="006742D6">
        <w:rPr>
          <w:rFonts w:ascii="Garamond" w:eastAsia="Arial" w:hAnsi="Garamond" w:cs="Arial"/>
          <w:color w:val="000000"/>
          <w:szCs w:val="24"/>
        </w:rPr>
        <w:t>The flexible space may be sub-leased to a separate entity but is fundamentally part of the same unit which contains the dedicated residential space.</w:t>
      </w:r>
    </w:p>
    <w:p w14:paraId="557280D7" w14:textId="2669A745" w:rsidR="00B93321" w:rsidRPr="006742D6" w:rsidRDefault="00B93321" w:rsidP="00EA005C">
      <w:pPr>
        <w:pStyle w:val="ListParagraph"/>
        <w:numPr>
          <w:ilvl w:val="3"/>
          <w:numId w:val="2"/>
        </w:numPr>
        <w:jc w:val="both"/>
        <w:rPr>
          <w:rFonts w:ascii="Garamond" w:eastAsia="Garamond" w:hAnsi="Garamond" w:cs="Garamond"/>
          <w:szCs w:val="24"/>
        </w:rPr>
      </w:pPr>
      <w:r w:rsidRPr="006742D6">
        <w:rPr>
          <w:rFonts w:ascii="Garamond" w:eastAsia="Arial" w:hAnsi="Garamond" w:cs="Arial"/>
          <w:color w:val="000000"/>
          <w:szCs w:val="24"/>
        </w:rPr>
        <w:lastRenderedPageBreak/>
        <w:t xml:space="preserve">Under no circumstances </w:t>
      </w:r>
      <w:r w:rsidR="00BA64E2">
        <w:rPr>
          <w:rFonts w:ascii="Garamond" w:eastAsia="Arial" w:hAnsi="Garamond" w:cs="Arial"/>
          <w:color w:val="000000"/>
          <w:szCs w:val="24"/>
        </w:rPr>
        <w:t>may</w:t>
      </w:r>
      <w:r w:rsidR="00BA64E2" w:rsidRPr="006742D6">
        <w:rPr>
          <w:rFonts w:ascii="Garamond" w:eastAsia="Arial" w:hAnsi="Garamond" w:cs="Arial"/>
          <w:color w:val="000000"/>
          <w:szCs w:val="24"/>
        </w:rPr>
        <w:t xml:space="preserve"> </w:t>
      </w:r>
      <w:r w:rsidRPr="006742D6">
        <w:rPr>
          <w:rFonts w:ascii="Garamond" w:eastAsia="Arial" w:hAnsi="Garamond" w:cs="Arial"/>
          <w:color w:val="000000"/>
          <w:szCs w:val="24"/>
        </w:rPr>
        <w:t>a flexible space be sub-leased to a separate entity for use as a dedicated residential space (multi-family residential unit).</w:t>
      </w:r>
    </w:p>
    <w:p w14:paraId="248EF199" w14:textId="1AD736E7" w:rsidR="00B93321" w:rsidRPr="006742D6" w:rsidRDefault="00B93321" w:rsidP="00EA005C">
      <w:pPr>
        <w:pStyle w:val="ListParagraph"/>
        <w:numPr>
          <w:ilvl w:val="2"/>
          <w:numId w:val="2"/>
        </w:numPr>
        <w:jc w:val="both"/>
        <w:rPr>
          <w:rFonts w:ascii="Garamond" w:eastAsia="Garamond" w:hAnsi="Garamond" w:cs="Garamond"/>
          <w:szCs w:val="24"/>
        </w:rPr>
      </w:pPr>
      <w:r w:rsidRPr="006742D6">
        <w:rPr>
          <w:rFonts w:ascii="Garamond" w:eastAsia="Arial" w:hAnsi="Garamond" w:cs="Arial"/>
          <w:color w:val="000000"/>
          <w:szCs w:val="24"/>
        </w:rPr>
        <w:t>The flexible space shall count toward the required commercial floor area within a development only when the space has a dedicated access point, dedicated bathroom facilities, and a lockable door separating it from the dedicated residential space.</w:t>
      </w:r>
    </w:p>
    <w:p w14:paraId="38B86302" w14:textId="14BB14CD" w:rsidR="00B93321" w:rsidRPr="006742D6" w:rsidRDefault="00B93321" w:rsidP="00EA005C">
      <w:pPr>
        <w:pStyle w:val="ListParagraph"/>
        <w:numPr>
          <w:ilvl w:val="2"/>
          <w:numId w:val="2"/>
        </w:numPr>
        <w:jc w:val="both"/>
        <w:rPr>
          <w:rFonts w:ascii="Garamond" w:eastAsia="Garamond" w:hAnsi="Garamond" w:cs="Garamond"/>
          <w:szCs w:val="24"/>
        </w:rPr>
      </w:pPr>
      <w:r w:rsidRPr="006742D6">
        <w:rPr>
          <w:rFonts w:ascii="Garamond" w:eastAsia="Arial" w:hAnsi="Garamond" w:cs="Arial"/>
          <w:color w:val="000000"/>
          <w:szCs w:val="24"/>
        </w:rPr>
        <w:t>The flexible space shall be designed and constructed to reasonably accommodate conversion among permitted commercial and residential uses without structural modification.</w:t>
      </w:r>
    </w:p>
    <w:p w14:paraId="032136C3" w14:textId="1389739B" w:rsidR="00B93321" w:rsidRPr="006742D6" w:rsidRDefault="00B93321" w:rsidP="00EA005C">
      <w:pPr>
        <w:pStyle w:val="ListParagraph"/>
        <w:numPr>
          <w:ilvl w:val="2"/>
          <w:numId w:val="2"/>
        </w:numPr>
        <w:jc w:val="both"/>
        <w:rPr>
          <w:rFonts w:ascii="Garamond" w:eastAsia="Garamond" w:hAnsi="Garamond" w:cs="Garamond"/>
          <w:szCs w:val="24"/>
        </w:rPr>
      </w:pPr>
      <w:r w:rsidRPr="006742D6">
        <w:rPr>
          <w:rFonts w:ascii="Garamond" w:eastAsia="Arial" w:hAnsi="Garamond" w:cs="Arial"/>
          <w:color w:val="000000"/>
          <w:szCs w:val="24"/>
        </w:rPr>
        <w:t xml:space="preserve">The flexible space shall be located on the ground floor unless the City determines an alternative configuration better meets the intent of the </w:t>
      </w:r>
      <w:r w:rsidR="003C0452">
        <w:rPr>
          <w:rFonts w:ascii="Garamond" w:eastAsia="Arial" w:hAnsi="Garamond" w:cs="Arial"/>
          <w:color w:val="000000"/>
          <w:szCs w:val="24"/>
        </w:rPr>
        <w:t>MU Zone</w:t>
      </w:r>
      <w:r w:rsidRPr="006742D6">
        <w:rPr>
          <w:rFonts w:ascii="Garamond" w:eastAsia="Arial" w:hAnsi="Garamond" w:cs="Arial"/>
          <w:color w:val="000000"/>
          <w:szCs w:val="24"/>
        </w:rPr>
        <w:t>.</w:t>
      </w:r>
    </w:p>
    <w:p w14:paraId="4BF4A589" w14:textId="4944AEC8" w:rsidR="00B93321" w:rsidRPr="006742D6" w:rsidRDefault="00B93321" w:rsidP="00EA005C">
      <w:pPr>
        <w:pStyle w:val="ListParagraph"/>
        <w:numPr>
          <w:ilvl w:val="2"/>
          <w:numId w:val="2"/>
        </w:numPr>
        <w:jc w:val="both"/>
        <w:rPr>
          <w:rFonts w:ascii="Garamond" w:eastAsia="Garamond" w:hAnsi="Garamond" w:cs="Garamond"/>
          <w:szCs w:val="24"/>
        </w:rPr>
      </w:pPr>
      <w:r w:rsidRPr="006742D6">
        <w:rPr>
          <w:rFonts w:ascii="Garamond" w:eastAsia="Arial" w:hAnsi="Garamond" w:cs="Arial"/>
          <w:color w:val="000000"/>
          <w:szCs w:val="24"/>
        </w:rPr>
        <w:t>The flexible space shall comply with applicable commercial parking, fire, and building code requirements in effect at the time of conversion.</w:t>
      </w:r>
    </w:p>
    <w:p w14:paraId="10194013" w14:textId="063E008F" w:rsidR="00B93321" w:rsidRPr="00D10485" w:rsidRDefault="00B93321" w:rsidP="00EA005C">
      <w:pPr>
        <w:pStyle w:val="ListParagraph"/>
        <w:numPr>
          <w:ilvl w:val="0"/>
          <w:numId w:val="2"/>
        </w:numPr>
        <w:jc w:val="both"/>
        <w:rPr>
          <w:rFonts w:ascii="Garamond" w:eastAsia="Garamond" w:hAnsi="Garamond" w:cs="Garamond"/>
          <w:b/>
          <w:bCs/>
          <w:szCs w:val="24"/>
        </w:rPr>
      </w:pPr>
      <w:r w:rsidRPr="00D10485">
        <w:rPr>
          <w:rFonts w:ascii="Garamond" w:eastAsia="Arial" w:hAnsi="Garamond" w:cs="Arial"/>
          <w:b/>
          <w:bCs/>
          <w:color w:val="000000"/>
          <w:szCs w:val="24"/>
        </w:rPr>
        <w:t>Phasing Requirement for Commercial Construction</w:t>
      </w:r>
    </w:p>
    <w:p w14:paraId="6CE7620D" w14:textId="224E1C3C" w:rsidR="001E2C2C" w:rsidRPr="006742D6" w:rsidRDefault="001E2C2C" w:rsidP="00EA005C">
      <w:pPr>
        <w:pStyle w:val="ListParagraph"/>
        <w:numPr>
          <w:ilvl w:val="1"/>
          <w:numId w:val="2"/>
        </w:numPr>
        <w:jc w:val="both"/>
        <w:rPr>
          <w:rFonts w:ascii="Garamond" w:eastAsia="Garamond" w:hAnsi="Garamond" w:cs="Garamond"/>
          <w:szCs w:val="24"/>
        </w:rPr>
      </w:pPr>
      <w:r w:rsidRPr="006742D6">
        <w:rPr>
          <w:rFonts w:ascii="Garamond" w:eastAsia="Arial" w:hAnsi="Garamond" w:cs="Arial"/>
          <w:color w:val="000000"/>
          <w:szCs w:val="24"/>
        </w:rPr>
        <w:t>Commercial uses shall be constructed concurrently with or prior to residential development unless otherwise approved through a development agreement.</w:t>
      </w:r>
    </w:p>
    <w:p w14:paraId="2AE219B6" w14:textId="0FA2D290" w:rsidR="001E2C2C" w:rsidRPr="006742D6" w:rsidRDefault="001E2C2C" w:rsidP="00EA005C">
      <w:pPr>
        <w:pStyle w:val="ListParagraph"/>
        <w:numPr>
          <w:ilvl w:val="1"/>
          <w:numId w:val="2"/>
        </w:numPr>
        <w:jc w:val="both"/>
        <w:rPr>
          <w:rFonts w:ascii="Garamond" w:eastAsia="Garamond" w:hAnsi="Garamond" w:cs="Garamond"/>
          <w:szCs w:val="24"/>
        </w:rPr>
      </w:pPr>
      <w:r w:rsidRPr="006742D6">
        <w:rPr>
          <w:rFonts w:ascii="Garamond" w:eastAsia="Arial" w:hAnsi="Garamond" w:cs="Arial"/>
          <w:color w:val="000000"/>
          <w:szCs w:val="24"/>
        </w:rPr>
        <w:t>A parcel or lot may not rely on commercial uses located on other parcels or lots unless such parcels or lots are part of a unified multi-lot development agreement.</w:t>
      </w:r>
    </w:p>
    <w:p w14:paraId="282505EA" w14:textId="2F60A346" w:rsidR="001E2C2C" w:rsidRPr="00D10485" w:rsidRDefault="001E2C2C" w:rsidP="00EA005C">
      <w:pPr>
        <w:pStyle w:val="ListParagraph"/>
        <w:numPr>
          <w:ilvl w:val="0"/>
          <w:numId w:val="2"/>
        </w:numPr>
        <w:jc w:val="both"/>
        <w:rPr>
          <w:rFonts w:ascii="Garamond" w:eastAsia="Garamond" w:hAnsi="Garamond" w:cs="Garamond"/>
          <w:b/>
          <w:bCs/>
          <w:szCs w:val="24"/>
        </w:rPr>
      </w:pPr>
      <w:r w:rsidRPr="00D10485">
        <w:rPr>
          <w:rFonts w:ascii="Garamond" w:eastAsia="Arial" w:hAnsi="Garamond" w:cs="Arial"/>
          <w:b/>
          <w:bCs/>
          <w:color w:val="000000"/>
          <w:szCs w:val="24"/>
        </w:rPr>
        <w:t>Residential Transition Areas</w:t>
      </w:r>
    </w:p>
    <w:p w14:paraId="165083A4" w14:textId="1B24B2D7" w:rsidR="001E2C2C" w:rsidRPr="006742D6" w:rsidRDefault="001E2C2C" w:rsidP="00EA005C">
      <w:pPr>
        <w:pStyle w:val="ListParagraph"/>
        <w:numPr>
          <w:ilvl w:val="1"/>
          <w:numId w:val="2"/>
        </w:numPr>
        <w:jc w:val="both"/>
        <w:rPr>
          <w:rFonts w:ascii="Garamond" w:eastAsia="Garamond" w:hAnsi="Garamond" w:cs="Garamond"/>
          <w:szCs w:val="24"/>
        </w:rPr>
      </w:pPr>
      <w:r w:rsidRPr="006742D6">
        <w:rPr>
          <w:rFonts w:ascii="Garamond" w:eastAsia="Arial" w:hAnsi="Garamond" w:cs="Arial"/>
          <w:color w:val="000000"/>
          <w:szCs w:val="24"/>
        </w:rPr>
        <w:t xml:space="preserve">A development in an </w:t>
      </w:r>
      <w:r w:rsidR="003C0452">
        <w:rPr>
          <w:rFonts w:ascii="Garamond" w:eastAsia="Arial" w:hAnsi="Garamond" w:cs="Arial"/>
          <w:color w:val="000000"/>
          <w:szCs w:val="24"/>
        </w:rPr>
        <w:t>MU Zone</w:t>
      </w:r>
      <w:r w:rsidRPr="006742D6">
        <w:rPr>
          <w:rFonts w:ascii="Garamond" w:eastAsia="Arial" w:hAnsi="Garamond" w:cs="Arial"/>
          <w:color w:val="000000"/>
          <w:szCs w:val="24"/>
        </w:rPr>
        <w:t xml:space="preserve"> adjacent to existing single-family residential zones shall be designed to reduce conflicts related to scale, noise, lighting, and service impacts.</w:t>
      </w:r>
    </w:p>
    <w:p w14:paraId="29FD6A0F" w14:textId="69ED980D" w:rsidR="001E2C2C" w:rsidRPr="006742D6" w:rsidRDefault="001E2C2C" w:rsidP="00EA005C">
      <w:pPr>
        <w:pStyle w:val="ListParagraph"/>
        <w:numPr>
          <w:ilvl w:val="2"/>
          <w:numId w:val="2"/>
        </w:numPr>
        <w:jc w:val="both"/>
        <w:rPr>
          <w:rFonts w:ascii="Garamond" w:eastAsia="Garamond" w:hAnsi="Garamond" w:cs="Garamond"/>
          <w:szCs w:val="24"/>
        </w:rPr>
      </w:pPr>
      <w:r w:rsidRPr="006742D6">
        <w:rPr>
          <w:rFonts w:ascii="Garamond" w:eastAsia="Arial" w:hAnsi="Garamond" w:cs="Arial"/>
          <w:color w:val="000000"/>
          <w:szCs w:val="24"/>
        </w:rPr>
        <w:t xml:space="preserve">In the </w:t>
      </w:r>
      <w:r w:rsidR="003C0452">
        <w:rPr>
          <w:rFonts w:ascii="Garamond" w:eastAsia="Arial" w:hAnsi="Garamond" w:cs="Arial"/>
          <w:color w:val="000000"/>
          <w:szCs w:val="24"/>
        </w:rPr>
        <w:t>MU Zone</w:t>
      </w:r>
      <w:r w:rsidRPr="006742D6">
        <w:rPr>
          <w:rFonts w:ascii="Garamond" w:eastAsia="Arial" w:hAnsi="Garamond" w:cs="Arial"/>
          <w:color w:val="000000"/>
          <w:szCs w:val="24"/>
        </w:rPr>
        <w:t>, the building(s) nearest the residential zone property line shall be residential in use; or where non-residential buildings are located nearest the residential zone property line, the development shall provide:</w:t>
      </w:r>
    </w:p>
    <w:p w14:paraId="193D1DCE" w14:textId="58AD1A56" w:rsidR="00653BBB" w:rsidRPr="006742D6" w:rsidRDefault="00653BBB" w:rsidP="00EA005C">
      <w:pPr>
        <w:pStyle w:val="ListParagraph"/>
        <w:numPr>
          <w:ilvl w:val="3"/>
          <w:numId w:val="2"/>
        </w:numPr>
        <w:jc w:val="both"/>
        <w:rPr>
          <w:rFonts w:ascii="Garamond" w:eastAsia="Garamond" w:hAnsi="Garamond" w:cs="Garamond"/>
          <w:szCs w:val="24"/>
        </w:rPr>
      </w:pPr>
      <w:r w:rsidRPr="006742D6">
        <w:rPr>
          <w:rFonts w:ascii="Garamond" w:eastAsia="Arial" w:hAnsi="Garamond" w:cs="Arial"/>
          <w:color w:val="000000"/>
          <w:szCs w:val="24"/>
        </w:rPr>
        <w:t>A ten-foot (10') landscaped buffer;</w:t>
      </w:r>
    </w:p>
    <w:p w14:paraId="4A1C23FF" w14:textId="249D055D" w:rsidR="00653BBB" w:rsidRPr="006742D6" w:rsidRDefault="00653BBB" w:rsidP="00EA005C">
      <w:pPr>
        <w:pStyle w:val="ListParagraph"/>
        <w:numPr>
          <w:ilvl w:val="3"/>
          <w:numId w:val="2"/>
        </w:numPr>
        <w:jc w:val="both"/>
        <w:rPr>
          <w:rFonts w:ascii="Garamond" w:eastAsia="Garamond" w:hAnsi="Garamond" w:cs="Garamond"/>
          <w:szCs w:val="24"/>
        </w:rPr>
      </w:pPr>
      <w:r w:rsidRPr="006742D6">
        <w:rPr>
          <w:rFonts w:ascii="Garamond" w:eastAsia="Arial" w:hAnsi="Garamond" w:cs="Arial"/>
          <w:color w:val="000000"/>
          <w:szCs w:val="24"/>
        </w:rPr>
        <w:t>An eight-foot (8') sight-obscuring and noise-dampening masonry fence;</w:t>
      </w:r>
    </w:p>
    <w:p w14:paraId="6F049E95" w14:textId="46159265" w:rsidR="00653BBB" w:rsidRPr="006742D6" w:rsidRDefault="00653BBB" w:rsidP="00EA005C">
      <w:pPr>
        <w:pStyle w:val="ListParagraph"/>
        <w:numPr>
          <w:ilvl w:val="3"/>
          <w:numId w:val="2"/>
        </w:numPr>
        <w:jc w:val="both"/>
        <w:rPr>
          <w:rFonts w:ascii="Garamond" w:eastAsia="Garamond" w:hAnsi="Garamond" w:cs="Garamond"/>
          <w:szCs w:val="24"/>
        </w:rPr>
      </w:pPr>
      <w:r w:rsidRPr="006742D6">
        <w:rPr>
          <w:rFonts w:ascii="Garamond" w:eastAsia="Arial" w:hAnsi="Garamond" w:cs="Arial"/>
          <w:color w:val="000000"/>
          <w:szCs w:val="24"/>
        </w:rPr>
        <w:t>A maximum building height of thirty-five (35) feet, measured from finished grade, for the first row of buildings directly adjacent to the residential zone property line;</w:t>
      </w:r>
    </w:p>
    <w:p w14:paraId="04BF78FA" w14:textId="301EB523" w:rsidR="00653BBB" w:rsidRPr="006742D6" w:rsidRDefault="00653BBB" w:rsidP="00EA005C">
      <w:pPr>
        <w:pStyle w:val="ListParagraph"/>
        <w:numPr>
          <w:ilvl w:val="3"/>
          <w:numId w:val="2"/>
        </w:numPr>
        <w:jc w:val="both"/>
        <w:rPr>
          <w:rFonts w:ascii="Garamond" w:eastAsia="Garamond" w:hAnsi="Garamond" w:cs="Garamond"/>
          <w:szCs w:val="24"/>
        </w:rPr>
      </w:pPr>
      <w:r w:rsidRPr="006742D6">
        <w:rPr>
          <w:rFonts w:ascii="Garamond" w:eastAsia="Arial" w:hAnsi="Garamond" w:cs="Arial"/>
          <w:color w:val="000000"/>
          <w:szCs w:val="24"/>
        </w:rPr>
        <w:t>Loading zones, loading docks, and noise/vibration producing utilities shall be set back at least fifty (50) feet from the nearest residential property line;</w:t>
      </w:r>
    </w:p>
    <w:p w14:paraId="0E0279F0" w14:textId="100CB3E6" w:rsidR="00653BBB" w:rsidRPr="006742D6" w:rsidRDefault="00653BBB" w:rsidP="00EA005C">
      <w:pPr>
        <w:pStyle w:val="ListParagraph"/>
        <w:numPr>
          <w:ilvl w:val="3"/>
          <w:numId w:val="2"/>
        </w:numPr>
        <w:jc w:val="both"/>
        <w:rPr>
          <w:rFonts w:ascii="Garamond" w:eastAsia="Garamond" w:hAnsi="Garamond" w:cs="Garamond"/>
          <w:szCs w:val="24"/>
        </w:rPr>
      </w:pPr>
      <w:r w:rsidRPr="006742D6">
        <w:rPr>
          <w:rFonts w:ascii="Garamond" w:eastAsia="Arial" w:hAnsi="Garamond" w:cs="Arial"/>
          <w:color w:val="000000"/>
          <w:szCs w:val="24"/>
        </w:rPr>
        <w:t>Rooftop mechanical and antenna equipment shall be screened; and</w:t>
      </w:r>
    </w:p>
    <w:p w14:paraId="3A7D79A9" w14:textId="7AB12E72" w:rsidR="00653BBB" w:rsidRPr="006742D6" w:rsidRDefault="00653BBB" w:rsidP="00EA005C">
      <w:pPr>
        <w:pStyle w:val="ListParagraph"/>
        <w:numPr>
          <w:ilvl w:val="3"/>
          <w:numId w:val="2"/>
        </w:numPr>
        <w:jc w:val="both"/>
        <w:rPr>
          <w:rFonts w:ascii="Garamond" w:eastAsia="Garamond" w:hAnsi="Garamond" w:cs="Garamond"/>
          <w:szCs w:val="24"/>
        </w:rPr>
      </w:pPr>
      <w:r w:rsidRPr="006742D6">
        <w:rPr>
          <w:rFonts w:ascii="Garamond" w:eastAsia="Arial" w:hAnsi="Garamond" w:cs="Arial"/>
          <w:color w:val="000000"/>
          <w:szCs w:val="24"/>
        </w:rPr>
        <w:t>Noise, vibration, smoke, dust, odor, glare, and similar impacts may not be discernible beyond the premises except for normal traffic movements.</w:t>
      </w:r>
    </w:p>
    <w:p w14:paraId="3C1F9A19" w14:textId="236778F1" w:rsidR="00653BBB" w:rsidRPr="00D10485" w:rsidRDefault="00653BBB" w:rsidP="00EA005C">
      <w:pPr>
        <w:pStyle w:val="ListParagraph"/>
        <w:numPr>
          <w:ilvl w:val="0"/>
          <w:numId w:val="2"/>
        </w:numPr>
        <w:jc w:val="both"/>
        <w:rPr>
          <w:rFonts w:ascii="Garamond" w:eastAsia="Garamond" w:hAnsi="Garamond" w:cs="Garamond"/>
          <w:b/>
          <w:bCs/>
          <w:szCs w:val="24"/>
        </w:rPr>
      </w:pPr>
      <w:r w:rsidRPr="00D10485">
        <w:rPr>
          <w:rFonts w:ascii="Garamond" w:eastAsia="Arial" w:hAnsi="Garamond" w:cs="Arial"/>
          <w:b/>
          <w:bCs/>
          <w:color w:val="000000"/>
          <w:szCs w:val="24"/>
        </w:rPr>
        <w:t>Density</w:t>
      </w:r>
    </w:p>
    <w:p w14:paraId="3F4D2A0B" w14:textId="5AEF2288" w:rsidR="00653BBB" w:rsidRPr="006742D6" w:rsidRDefault="00653BBB" w:rsidP="00EA005C">
      <w:pPr>
        <w:pStyle w:val="ListParagraph"/>
        <w:numPr>
          <w:ilvl w:val="1"/>
          <w:numId w:val="2"/>
        </w:numPr>
        <w:jc w:val="both"/>
        <w:rPr>
          <w:rFonts w:ascii="Garamond" w:eastAsia="Garamond" w:hAnsi="Garamond" w:cs="Garamond"/>
          <w:szCs w:val="24"/>
        </w:rPr>
      </w:pPr>
      <w:r w:rsidRPr="006742D6">
        <w:rPr>
          <w:rFonts w:ascii="Garamond" w:eastAsia="Arial" w:hAnsi="Garamond" w:cs="Arial"/>
          <w:color w:val="000000"/>
          <w:szCs w:val="24"/>
        </w:rPr>
        <w:t>The average residential density in an</w:t>
      </w:r>
      <w:r w:rsidR="00BA64E2">
        <w:rPr>
          <w:rFonts w:ascii="Garamond" w:eastAsia="Arial" w:hAnsi="Garamond" w:cs="Arial"/>
          <w:color w:val="000000"/>
          <w:szCs w:val="24"/>
        </w:rPr>
        <w:t>y</w:t>
      </w:r>
      <w:r w:rsidRPr="006742D6">
        <w:rPr>
          <w:rFonts w:ascii="Garamond" w:eastAsia="Arial" w:hAnsi="Garamond" w:cs="Arial"/>
          <w:color w:val="000000"/>
          <w:szCs w:val="24"/>
        </w:rPr>
        <w:t xml:space="preserve"> </w:t>
      </w:r>
      <w:r w:rsidRPr="006742D6">
        <w:rPr>
          <w:rFonts w:ascii="Garamond" w:eastAsia="Arial" w:hAnsi="Garamond" w:cs="Arial"/>
          <w:szCs w:val="24"/>
        </w:rPr>
        <w:t>development</w:t>
      </w:r>
      <w:r w:rsidRPr="006742D6">
        <w:rPr>
          <w:rFonts w:ascii="Garamond" w:eastAsia="Arial" w:hAnsi="Garamond" w:cs="Arial"/>
          <w:color w:val="000000"/>
          <w:szCs w:val="24"/>
        </w:rPr>
        <w:t xml:space="preserve"> </w:t>
      </w:r>
      <w:r w:rsidR="00BA64E2">
        <w:rPr>
          <w:rFonts w:ascii="Garamond" w:eastAsia="Arial" w:hAnsi="Garamond" w:cs="Arial"/>
          <w:color w:val="000000"/>
          <w:szCs w:val="24"/>
        </w:rPr>
        <w:t xml:space="preserve">in the MU Zone </w:t>
      </w:r>
      <w:r w:rsidRPr="006742D6">
        <w:rPr>
          <w:rFonts w:ascii="Garamond" w:eastAsia="Arial" w:hAnsi="Garamond" w:cs="Arial"/>
          <w:color w:val="000000"/>
          <w:szCs w:val="24"/>
        </w:rPr>
        <w:t>may not exceed ten (10) dwelling units (DU) per acre across all net developable land area designated for residential use on the Master Plan, unless otherwise approved through a Development Agreement.</w:t>
      </w:r>
    </w:p>
    <w:p w14:paraId="5CBA3B2F" w14:textId="4E0B0E96" w:rsidR="00653BBB" w:rsidRPr="006742D6" w:rsidRDefault="00653BBB" w:rsidP="00EA005C">
      <w:pPr>
        <w:pStyle w:val="ListParagraph"/>
        <w:numPr>
          <w:ilvl w:val="1"/>
          <w:numId w:val="2"/>
        </w:numPr>
        <w:jc w:val="both"/>
        <w:rPr>
          <w:rFonts w:ascii="Garamond" w:eastAsia="Garamond" w:hAnsi="Garamond" w:cs="Garamond"/>
          <w:szCs w:val="24"/>
        </w:rPr>
      </w:pPr>
      <w:r w:rsidRPr="006742D6">
        <w:rPr>
          <w:rFonts w:ascii="Garamond" w:eastAsia="Arial" w:hAnsi="Garamond" w:cs="Arial"/>
          <w:color w:val="000000"/>
          <w:szCs w:val="24"/>
        </w:rPr>
        <w:t>The guidelines in Table 1 and the example in Figure 1 should be used as a guidance to ensure a density pattern that provides appropriate transitions adjacent to existing residential zoning districts. The City encourages different unit types in the same development. As an example, in a development with 10 acres of net developable land area designated for residential use, there may not be more than 100 dwelling units, but if 5 acres were designated “Mid-Density” with 12 DU/Acre (60 total), the remaining 5 acres could not exceed 8 units per acre (for the 40 remaining maximum units).</w:t>
      </w:r>
    </w:p>
    <w:p w14:paraId="5EA663A1" w14:textId="77777777" w:rsidR="00EA005C" w:rsidRDefault="00EA005C" w:rsidP="00EA005C">
      <w:pPr>
        <w:ind w:left="720" w:firstLine="0"/>
        <w:jc w:val="both"/>
        <w:rPr>
          <w:rFonts w:ascii="Garamond" w:eastAsia="Garamond" w:hAnsi="Garamond" w:cs="Garamond"/>
          <w:b/>
          <w:bCs/>
          <w:color w:val="000000" w:themeColor="text1"/>
          <w:sz w:val="24"/>
          <w:szCs w:val="24"/>
        </w:rPr>
      </w:pPr>
    </w:p>
    <w:p w14:paraId="7BA39B0F" w14:textId="77777777" w:rsidR="00EA005C" w:rsidRDefault="00EA005C" w:rsidP="00EA005C">
      <w:pPr>
        <w:ind w:left="720" w:firstLine="0"/>
        <w:jc w:val="both"/>
        <w:rPr>
          <w:rFonts w:ascii="Garamond" w:eastAsia="Garamond" w:hAnsi="Garamond" w:cs="Garamond"/>
          <w:b/>
          <w:bCs/>
          <w:color w:val="000000" w:themeColor="text1"/>
          <w:sz w:val="24"/>
          <w:szCs w:val="24"/>
        </w:rPr>
      </w:pPr>
    </w:p>
    <w:p w14:paraId="05D3D00C" w14:textId="57A90859" w:rsidR="006742D6" w:rsidRDefault="006742D6" w:rsidP="00930E71">
      <w:pPr>
        <w:ind w:left="720" w:firstLine="0"/>
        <w:jc w:val="center"/>
        <w:rPr>
          <w:rFonts w:ascii="Garamond" w:eastAsia="Garamond" w:hAnsi="Garamond" w:cs="Garamond"/>
          <w:b/>
          <w:bCs/>
          <w:color w:val="000000" w:themeColor="text1"/>
          <w:sz w:val="24"/>
          <w:szCs w:val="24"/>
        </w:rPr>
      </w:pPr>
      <w:r w:rsidRPr="00EA005C">
        <w:rPr>
          <w:rFonts w:ascii="Garamond" w:eastAsia="Garamond" w:hAnsi="Garamond" w:cs="Garamond"/>
          <w:b/>
          <w:bCs/>
          <w:color w:val="000000" w:themeColor="text1"/>
          <w:sz w:val="24"/>
          <w:szCs w:val="24"/>
        </w:rPr>
        <w:t>Table 1</w:t>
      </w:r>
      <w:r w:rsidR="00930E71">
        <w:rPr>
          <w:rFonts w:ascii="Garamond" w:eastAsia="Garamond" w:hAnsi="Garamond" w:cs="Garamond"/>
          <w:b/>
          <w:bCs/>
          <w:color w:val="000000" w:themeColor="text1"/>
          <w:sz w:val="24"/>
          <w:szCs w:val="24"/>
        </w:rPr>
        <w:t>.</w:t>
      </w:r>
    </w:p>
    <w:tbl>
      <w:tblPr>
        <w:tblStyle w:val="TableGrid"/>
        <w:tblW w:w="0" w:type="auto"/>
        <w:tblInd w:w="-275" w:type="dxa"/>
        <w:tblLook w:val="04A0" w:firstRow="1" w:lastRow="0" w:firstColumn="1" w:lastColumn="0" w:noHBand="0" w:noVBand="1"/>
      </w:tblPr>
      <w:tblGrid>
        <w:gridCol w:w="540"/>
        <w:gridCol w:w="1350"/>
        <w:gridCol w:w="1980"/>
        <w:gridCol w:w="5755"/>
      </w:tblGrid>
      <w:tr w:rsidR="00EA005C" w14:paraId="6CBC60F0" w14:textId="77777777" w:rsidTr="00B01BDB">
        <w:tc>
          <w:tcPr>
            <w:tcW w:w="540" w:type="dxa"/>
          </w:tcPr>
          <w:p w14:paraId="6840908B" w14:textId="75F99A9E" w:rsidR="00EA005C" w:rsidRDefault="00EA005C" w:rsidP="00EA005C">
            <w:pPr>
              <w:ind w:firstLine="0"/>
              <w:jc w:val="both"/>
              <w:rPr>
                <w:rFonts w:ascii="Garamond" w:eastAsia="Garamond" w:hAnsi="Garamond" w:cs="Garamond"/>
                <w:b/>
                <w:bCs/>
                <w:color w:val="000000" w:themeColor="text1"/>
                <w:sz w:val="24"/>
                <w:szCs w:val="24"/>
              </w:rPr>
            </w:pPr>
          </w:p>
        </w:tc>
        <w:tc>
          <w:tcPr>
            <w:tcW w:w="1350" w:type="dxa"/>
          </w:tcPr>
          <w:p w14:paraId="0FF61B09" w14:textId="03AD8634" w:rsidR="00EA005C" w:rsidRDefault="00BC7419" w:rsidP="00EA005C">
            <w:pPr>
              <w:ind w:firstLine="0"/>
              <w:jc w:val="both"/>
              <w:rPr>
                <w:rFonts w:ascii="Garamond" w:eastAsia="Garamond" w:hAnsi="Garamond" w:cs="Garamond"/>
                <w:b/>
                <w:bCs/>
                <w:color w:val="000000" w:themeColor="text1"/>
                <w:sz w:val="24"/>
                <w:szCs w:val="24"/>
              </w:rPr>
            </w:pPr>
            <w:r w:rsidRPr="00DC5367">
              <w:rPr>
                <w:rFonts w:ascii="Garamond" w:eastAsia="Arial" w:hAnsi="Garamond" w:cs="Arial"/>
                <w:b/>
                <w:bCs/>
                <w:color w:val="000000"/>
                <w:sz w:val="24"/>
                <w:szCs w:val="24"/>
              </w:rPr>
              <w:t>DU / Acre</w:t>
            </w:r>
          </w:p>
        </w:tc>
        <w:tc>
          <w:tcPr>
            <w:tcW w:w="1980" w:type="dxa"/>
          </w:tcPr>
          <w:p w14:paraId="6F77E961" w14:textId="14378577" w:rsidR="00EA005C" w:rsidRDefault="00BC7419" w:rsidP="00EA005C">
            <w:pPr>
              <w:ind w:firstLine="0"/>
              <w:jc w:val="both"/>
              <w:rPr>
                <w:rFonts w:ascii="Garamond" w:eastAsia="Garamond" w:hAnsi="Garamond" w:cs="Garamond"/>
                <w:b/>
                <w:bCs/>
                <w:color w:val="000000" w:themeColor="text1"/>
                <w:sz w:val="24"/>
                <w:szCs w:val="24"/>
              </w:rPr>
            </w:pPr>
            <w:r w:rsidRPr="00DC5367">
              <w:rPr>
                <w:rFonts w:ascii="Garamond" w:eastAsia="Arial" w:hAnsi="Garamond" w:cs="Arial"/>
                <w:b/>
                <w:bCs/>
                <w:color w:val="000000"/>
                <w:sz w:val="24"/>
                <w:szCs w:val="24"/>
              </w:rPr>
              <w:t>Location</w:t>
            </w:r>
          </w:p>
        </w:tc>
        <w:tc>
          <w:tcPr>
            <w:tcW w:w="5755" w:type="dxa"/>
          </w:tcPr>
          <w:p w14:paraId="66412885" w14:textId="036202F8" w:rsidR="00EA005C" w:rsidRDefault="00BC7419" w:rsidP="00EA005C">
            <w:pPr>
              <w:ind w:firstLine="0"/>
              <w:jc w:val="both"/>
              <w:rPr>
                <w:rFonts w:ascii="Garamond" w:eastAsia="Garamond" w:hAnsi="Garamond" w:cs="Garamond"/>
                <w:b/>
                <w:bCs/>
                <w:color w:val="000000" w:themeColor="text1"/>
                <w:sz w:val="24"/>
                <w:szCs w:val="24"/>
              </w:rPr>
            </w:pPr>
            <w:r w:rsidRPr="00DC5367">
              <w:rPr>
                <w:rFonts w:ascii="Garamond" w:eastAsia="Arial" w:hAnsi="Garamond" w:cs="Arial"/>
                <w:b/>
                <w:bCs/>
                <w:color w:val="000000"/>
                <w:sz w:val="24"/>
                <w:szCs w:val="24"/>
              </w:rPr>
              <w:t>Rationale</w:t>
            </w:r>
          </w:p>
        </w:tc>
      </w:tr>
      <w:tr w:rsidR="00EA005C" w14:paraId="4F3A1514" w14:textId="77777777" w:rsidTr="00B01BDB">
        <w:tc>
          <w:tcPr>
            <w:tcW w:w="540" w:type="dxa"/>
          </w:tcPr>
          <w:p w14:paraId="11DFC33D" w14:textId="163162DF" w:rsidR="00EA005C" w:rsidRPr="00930E71" w:rsidRDefault="00514855" w:rsidP="00EA005C">
            <w:pPr>
              <w:ind w:firstLine="0"/>
              <w:jc w:val="both"/>
              <w:rPr>
                <w:rFonts w:ascii="Garamond" w:eastAsia="Garamond" w:hAnsi="Garamond" w:cs="Garamond"/>
                <w:color w:val="000000" w:themeColor="text1"/>
                <w:sz w:val="24"/>
                <w:szCs w:val="24"/>
              </w:rPr>
            </w:pPr>
            <w:r w:rsidRPr="00930E71">
              <w:rPr>
                <w:rFonts w:ascii="Garamond" w:eastAsia="Garamond" w:hAnsi="Garamond" w:cs="Garamond"/>
                <w:color w:val="000000" w:themeColor="text1"/>
                <w:sz w:val="24"/>
                <w:szCs w:val="24"/>
              </w:rPr>
              <w:t>1.</w:t>
            </w:r>
          </w:p>
        </w:tc>
        <w:tc>
          <w:tcPr>
            <w:tcW w:w="1350" w:type="dxa"/>
          </w:tcPr>
          <w:p w14:paraId="5051ABCA" w14:textId="245B583D" w:rsidR="00EA005C" w:rsidRPr="00930E71" w:rsidRDefault="00514855" w:rsidP="00EA005C">
            <w:pPr>
              <w:ind w:firstLine="0"/>
              <w:jc w:val="both"/>
              <w:rPr>
                <w:rFonts w:ascii="Garamond" w:eastAsia="Garamond" w:hAnsi="Garamond" w:cs="Garamond"/>
                <w:color w:val="000000" w:themeColor="text1"/>
                <w:sz w:val="24"/>
                <w:szCs w:val="24"/>
              </w:rPr>
            </w:pPr>
            <w:r w:rsidRPr="00930E71">
              <w:rPr>
                <w:rFonts w:ascii="Garamond" w:eastAsia="Garamond" w:hAnsi="Garamond" w:cs="Garamond"/>
                <w:color w:val="000000" w:themeColor="text1"/>
                <w:sz w:val="24"/>
                <w:szCs w:val="24"/>
              </w:rPr>
              <w:t>1-3</w:t>
            </w:r>
          </w:p>
        </w:tc>
        <w:tc>
          <w:tcPr>
            <w:tcW w:w="1980" w:type="dxa"/>
          </w:tcPr>
          <w:p w14:paraId="5BBE3D04" w14:textId="77777777" w:rsidR="00B01BDB" w:rsidRDefault="00514855" w:rsidP="00B01BDB">
            <w:pPr>
              <w:ind w:firstLine="0"/>
              <w:rPr>
                <w:rFonts w:ascii="Garamond" w:eastAsia="Arial" w:hAnsi="Garamond" w:cs="Arial"/>
                <w:color w:val="000000"/>
                <w:sz w:val="24"/>
                <w:szCs w:val="24"/>
              </w:rPr>
            </w:pPr>
            <w:r w:rsidRPr="00DC5367">
              <w:rPr>
                <w:rFonts w:ascii="Garamond" w:eastAsia="Arial" w:hAnsi="Garamond" w:cs="Arial"/>
                <w:color w:val="000000"/>
                <w:sz w:val="24"/>
                <w:szCs w:val="24"/>
              </w:rPr>
              <w:t xml:space="preserve">Low-Density </w:t>
            </w:r>
          </w:p>
          <w:p w14:paraId="683839CD" w14:textId="0FBCDEDB" w:rsidR="00EA005C" w:rsidRDefault="00514855" w:rsidP="00B01BDB">
            <w:pPr>
              <w:ind w:firstLine="0"/>
              <w:rPr>
                <w:rFonts w:ascii="Garamond" w:eastAsia="Garamond" w:hAnsi="Garamond" w:cs="Garamond"/>
                <w:b/>
                <w:bCs/>
                <w:color w:val="000000" w:themeColor="text1"/>
                <w:sz w:val="24"/>
                <w:szCs w:val="24"/>
              </w:rPr>
            </w:pPr>
            <w:r w:rsidRPr="00DC5367">
              <w:rPr>
                <w:rFonts w:ascii="Garamond" w:eastAsia="Arial" w:hAnsi="Garamond" w:cs="Arial"/>
                <w:color w:val="000000"/>
                <w:sz w:val="24"/>
                <w:szCs w:val="24"/>
              </w:rPr>
              <w:t>(e.g. single-family homes)</w:t>
            </w:r>
          </w:p>
        </w:tc>
        <w:tc>
          <w:tcPr>
            <w:tcW w:w="5755" w:type="dxa"/>
          </w:tcPr>
          <w:p w14:paraId="500E4A02" w14:textId="03CBE9E6" w:rsidR="00EA005C" w:rsidRDefault="00514855" w:rsidP="00EA005C">
            <w:pPr>
              <w:ind w:firstLine="0"/>
              <w:jc w:val="both"/>
              <w:rPr>
                <w:rFonts w:ascii="Garamond" w:eastAsia="Garamond" w:hAnsi="Garamond" w:cs="Garamond"/>
                <w:b/>
                <w:bCs/>
                <w:color w:val="000000" w:themeColor="text1"/>
                <w:sz w:val="24"/>
                <w:szCs w:val="24"/>
              </w:rPr>
            </w:pPr>
            <w:r w:rsidRPr="00DC5367">
              <w:rPr>
                <w:rFonts w:ascii="Garamond" w:eastAsia="Arial" w:hAnsi="Garamond" w:cs="Arial"/>
                <w:color w:val="000000"/>
                <w:sz w:val="24"/>
                <w:szCs w:val="24"/>
              </w:rPr>
              <w:t>Appropriate for areas bordering existing dedicated residential zoning in order to maintain open space and rural character of abutting area(s).</w:t>
            </w:r>
          </w:p>
        </w:tc>
      </w:tr>
      <w:tr w:rsidR="00EA005C" w14:paraId="361620E8" w14:textId="77777777" w:rsidTr="00B01BDB">
        <w:tc>
          <w:tcPr>
            <w:tcW w:w="540" w:type="dxa"/>
          </w:tcPr>
          <w:p w14:paraId="02477EC1" w14:textId="5323E8B4" w:rsidR="00EA005C" w:rsidRPr="00930E71" w:rsidRDefault="00514855" w:rsidP="00EA005C">
            <w:pPr>
              <w:ind w:firstLine="0"/>
              <w:jc w:val="both"/>
              <w:rPr>
                <w:rFonts w:ascii="Garamond" w:eastAsia="Garamond" w:hAnsi="Garamond" w:cs="Garamond"/>
                <w:color w:val="000000" w:themeColor="text1"/>
                <w:sz w:val="24"/>
                <w:szCs w:val="24"/>
              </w:rPr>
            </w:pPr>
            <w:r w:rsidRPr="00930E71">
              <w:rPr>
                <w:rFonts w:ascii="Garamond" w:eastAsia="Garamond" w:hAnsi="Garamond" w:cs="Garamond"/>
                <w:color w:val="000000" w:themeColor="text1"/>
                <w:sz w:val="24"/>
                <w:szCs w:val="24"/>
              </w:rPr>
              <w:t>2.</w:t>
            </w:r>
          </w:p>
        </w:tc>
        <w:tc>
          <w:tcPr>
            <w:tcW w:w="1350" w:type="dxa"/>
          </w:tcPr>
          <w:p w14:paraId="0BD66777" w14:textId="7771EF6D" w:rsidR="00EA005C" w:rsidRPr="00930E71" w:rsidRDefault="00514855" w:rsidP="00EA005C">
            <w:pPr>
              <w:ind w:firstLine="0"/>
              <w:jc w:val="both"/>
              <w:rPr>
                <w:rFonts w:ascii="Garamond" w:eastAsia="Garamond" w:hAnsi="Garamond" w:cs="Garamond"/>
                <w:color w:val="000000" w:themeColor="text1"/>
                <w:sz w:val="24"/>
                <w:szCs w:val="24"/>
              </w:rPr>
            </w:pPr>
            <w:r w:rsidRPr="00930E71">
              <w:rPr>
                <w:rFonts w:ascii="Garamond" w:eastAsia="Garamond" w:hAnsi="Garamond" w:cs="Garamond"/>
                <w:color w:val="000000" w:themeColor="text1"/>
                <w:sz w:val="24"/>
                <w:szCs w:val="24"/>
              </w:rPr>
              <w:t>4-6</w:t>
            </w:r>
          </w:p>
        </w:tc>
        <w:tc>
          <w:tcPr>
            <w:tcW w:w="1980" w:type="dxa"/>
          </w:tcPr>
          <w:p w14:paraId="5544FC0F" w14:textId="77777777" w:rsidR="00B01BDB" w:rsidRDefault="00514855" w:rsidP="00B01BDB">
            <w:pPr>
              <w:ind w:firstLine="0"/>
              <w:rPr>
                <w:rFonts w:ascii="Garamond" w:eastAsia="Arial" w:hAnsi="Garamond" w:cs="Arial"/>
                <w:color w:val="000000"/>
                <w:sz w:val="24"/>
                <w:szCs w:val="24"/>
              </w:rPr>
            </w:pPr>
            <w:r w:rsidRPr="00DC5367">
              <w:rPr>
                <w:rFonts w:ascii="Garamond" w:eastAsia="Arial" w:hAnsi="Garamond" w:cs="Arial"/>
                <w:color w:val="000000"/>
                <w:sz w:val="24"/>
                <w:szCs w:val="24"/>
              </w:rPr>
              <w:t>Mid-Density</w:t>
            </w:r>
            <w:r w:rsidR="00B01BDB">
              <w:rPr>
                <w:rFonts w:ascii="Garamond" w:eastAsia="Arial" w:hAnsi="Garamond" w:cs="Arial"/>
                <w:color w:val="000000"/>
                <w:sz w:val="24"/>
                <w:szCs w:val="24"/>
              </w:rPr>
              <w:t xml:space="preserve"> </w:t>
            </w:r>
          </w:p>
          <w:p w14:paraId="3B4C004C" w14:textId="051BD696" w:rsidR="00EA005C" w:rsidRDefault="00514855" w:rsidP="00B01BDB">
            <w:pPr>
              <w:ind w:firstLine="0"/>
              <w:rPr>
                <w:rFonts w:ascii="Garamond" w:eastAsia="Garamond" w:hAnsi="Garamond" w:cs="Garamond"/>
                <w:b/>
                <w:bCs/>
                <w:color w:val="000000" w:themeColor="text1"/>
                <w:sz w:val="24"/>
                <w:szCs w:val="24"/>
              </w:rPr>
            </w:pPr>
            <w:r w:rsidRPr="00DC5367">
              <w:rPr>
                <w:rFonts w:ascii="Garamond" w:eastAsia="Arial" w:hAnsi="Garamond" w:cs="Arial"/>
                <w:color w:val="000000"/>
                <w:sz w:val="24"/>
                <w:szCs w:val="24"/>
              </w:rPr>
              <w:t>(e.g. townhomes/ condos)</w:t>
            </w:r>
          </w:p>
        </w:tc>
        <w:tc>
          <w:tcPr>
            <w:tcW w:w="5755" w:type="dxa"/>
          </w:tcPr>
          <w:p w14:paraId="6DB439B1" w14:textId="6860CEE3" w:rsidR="00EA005C" w:rsidRDefault="00514855" w:rsidP="00EA005C">
            <w:pPr>
              <w:ind w:firstLine="0"/>
              <w:jc w:val="both"/>
              <w:rPr>
                <w:rFonts w:ascii="Garamond" w:eastAsia="Garamond" w:hAnsi="Garamond" w:cs="Garamond"/>
                <w:b/>
                <w:bCs/>
                <w:color w:val="000000" w:themeColor="text1"/>
                <w:sz w:val="24"/>
                <w:szCs w:val="24"/>
              </w:rPr>
            </w:pPr>
            <w:r w:rsidRPr="00DC5367">
              <w:rPr>
                <w:rFonts w:ascii="Garamond" w:eastAsia="Arial" w:hAnsi="Garamond" w:cs="Arial"/>
                <w:color w:val="000000"/>
                <w:sz w:val="24"/>
                <w:szCs w:val="24"/>
              </w:rPr>
              <w:t>Appropriate for areas in the center of the multiple-use development, providing a buffer between the Low-Density multiple-use and the Higher-Density multiple-use areas. Dense</w:t>
            </w:r>
            <w:r>
              <w:rPr>
                <w:rFonts w:ascii="Garamond" w:eastAsia="Arial" w:hAnsi="Garamond" w:cs="Arial"/>
                <w:color w:val="000000"/>
                <w:sz w:val="24"/>
                <w:szCs w:val="24"/>
              </w:rPr>
              <w:t xml:space="preserve"> </w:t>
            </w:r>
            <w:r w:rsidRPr="00DC5367">
              <w:rPr>
                <w:rFonts w:ascii="Garamond" w:eastAsia="Arial" w:hAnsi="Garamond" w:cs="Arial"/>
                <w:color w:val="000000"/>
                <w:sz w:val="24"/>
                <w:szCs w:val="24"/>
              </w:rPr>
              <w:t>enough to support small-scale retail and local services without introducing urban scale.</w:t>
            </w:r>
          </w:p>
        </w:tc>
      </w:tr>
      <w:tr w:rsidR="00BC7419" w14:paraId="480F9619" w14:textId="77777777" w:rsidTr="00B01BDB">
        <w:tc>
          <w:tcPr>
            <w:tcW w:w="540" w:type="dxa"/>
          </w:tcPr>
          <w:p w14:paraId="61BBDAC4" w14:textId="4352B85D" w:rsidR="00BC7419" w:rsidRPr="00930E71" w:rsidRDefault="00514855" w:rsidP="00EA005C">
            <w:pPr>
              <w:ind w:firstLine="0"/>
              <w:jc w:val="both"/>
              <w:rPr>
                <w:rFonts w:ascii="Garamond" w:eastAsia="Garamond" w:hAnsi="Garamond" w:cs="Garamond"/>
                <w:color w:val="000000" w:themeColor="text1"/>
                <w:sz w:val="24"/>
                <w:szCs w:val="24"/>
              </w:rPr>
            </w:pPr>
            <w:r w:rsidRPr="00930E71">
              <w:rPr>
                <w:rFonts w:ascii="Garamond" w:eastAsia="Garamond" w:hAnsi="Garamond" w:cs="Garamond"/>
                <w:color w:val="000000" w:themeColor="text1"/>
                <w:sz w:val="24"/>
                <w:szCs w:val="24"/>
              </w:rPr>
              <w:t>3.</w:t>
            </w:r>
          </w:p>
        </w:tc>
        <w:tc>
          <w:tcPr>
            <w:tcW w:w="1350" w:type="dxa"/>
          </w:tcPr>
          <w:p w14:paraId="7EC480FE" w14:textId="6DC1F135" w:rsidR="00BC7419" w:rsidRPr="00930E71" w:rsidRDefault="00514855" w:rsidP="00EA005C">
            <w:pPr>
              <w:ind w:firstLine="0"/>
              <w:jc w:val="both"/>
              <w:rPr>
                <w:rFonts w:ascii="Garamond" w:eastAsia="Garamond" w:hAnsi="Garamond" w:cs="Garamond"/>
                <w:color w:val="000000" w:themeColor="text1"/>
                <w:sz w:val="24"/>
                <w:szCs w:val="24"/>
              </w:rPr>
            </w:pPr>
            <w:r w:rsidRPr="00930E71">
              <w:rPr>
                <w:rFonts w:ascii="Garamond" w:eastAsia="Garamond" w:hAnsi="Garamond" w:cs="Garamond"/>
                <w:color w:val="000000" w:themeColor="text1"/>
                <w:sz w:val="24"/>
                <w:szCs w:val="24"/>
              </w:rPr>
              <w:t>7-12</w:t>
            </w:r>
          </w:p>
        </w:tc>
        <w:tc>
          <w:tcPr>
            <w:tcW w:w="1980" w:type="dxa"/>
          </w:tcPr>
          <w:p w14:paraId="1169061A" w14:textId="77777777" w:rsidR="00B01BDB" w:rsidRDefault="00514855" w:rsidP="00B01BDB">
            <w:pPr>
              <w:ind w:firstLine="0"/>
              <w:rPr>
                <w:rFonts w:ascii="Garamond" w:eastAsia="Arial" w:hAnsi="Garamond" w:cs="Arial"/>
                <w:color w:val="000000"/>
                <w:sz w:val="24"/>
                <w:szCs w:val="24"/>
              </w:rPr>
            </w:pPr>
            <w:r w:rsidRPr="00DC5367">
              <w:rPr>
                <w:rFonts w:ascii="Garamond" w:eastAsia="Arial" w:hAnsi="Garamond" w:cs="Arial"/>
                <w:color w:val="000000"/>
                <w:sz w:val="24"/>
                <w:szCs w:val="24"/>
              </w:rPr>
              <w:t xml:space="preserve">Mid-Density </w:t>
            </w:r>
          </w:p>
          <w:p w14:paraId="539590C6" w14:textId="52869E05" w:rsidR="00BC7419" w:rsidRDefault="00514855" w:rsidP="00B01BDB">
            <w:pPr>
              <w:ind w:firstLine="0"/>
              <w:rPr>
                <w:rFonts w:ascii="Garamond" w:eastAsia="Garamond" w:hAnsi="Garamond" w:cs="Garamond"/>
                <w:b/>
                <w:bCs/>
                <w:color w:val="000000" w:themeColor="text1"/>
                <w:sz w:val="24"/>
                <w:szCs w:val="24"/>
              </w:rPr>
            </w:pPr>
            <w:r w:rsidRPr="00DC5367">
              <w:rPr>
                <w:rFonts w:ascii="Garamond" w:eastAsia="Arial" w:hAnsi="Garamond" w:cs="Arial"/>
                <w:color w:val="000000"/>
                <w:sz w:val="24"/>
                <w:szCs w:val="24"/>
              </w:rPr>
              <w:t>(e.g. mixed-use)</w:t>
            </w:r>
          </w:p>
        </w:tc>
        <w:tc>
          <w:tcPr>
            <w:tcW w:w="5755" w:type="dxa"/>
          </w:tcPr>
          <w:p w14:paraId="2BDFE98D" w14:textId="536CB5F6" w:rsidR="00BC7419" w:rsidRDefault="00514855" w:rsidP="00EA005C">
            <w:pPr>
              <w:ind w:firstLine="0"/>
              <w:jc w:val="both"/>
              <w:rPr>
                <w:rFonts w:ascii="Garamond" w:eastAsia="Garamond" w:hAnsi="Garamond" w:cs="Garamond"/>
                <w:b/>
                <w:bCs/>
                <w:color w:val="000000" w:themeColor="text1"/>
                <w:sz w:val="24"/>
                <w:szCs w:val="24"/>
              </w:rPr>
            </w:pPr>
            <w:r w:rsidRPr="00DC5367">
              <w:rPr>
                <w:rFonts w:ascii="Garamond" w:eastAsia="Arial" w:hAnsi="Garamond" w:cs="Arial"/>
                <w:color w:val="000000"/>
                <w:sz w:val="24"/>
                <w:szCs w:val="24"/>
              </w:rPr>
              <w:t>Appropriate for limited areas near major intersections, collector roads, or civic anchors. Located furthest away from residential zones.</w:t>
            </w:r>
          </w:p>
        </w:tc>
      </w:tr>
    </w:tbl>
    <w:p w14:paraId="5F4B1D73" w14:textId="77777777" w:rsidR="00EA005C" w:rsidRDefault="00EA005C" w:rsidP="00EA005C">
      <w:pPr>
        <w:ind w:left="720" w:firstLine="0"/>
        <w:jc w:val="both"/>
        <w:rPr>
          <w:rFonts w:ascii="Garamond" w:eastAsia="Garamond" w:hAnsi="Garamond" w:cs="Garamond"/>
          <w:b/>
          <w:bCs/>
          <w:color w:val="000000" w:themeColor="text1"/>
          <w:sz w:val="24"/>
          <w:szCs w:val="24"/>
        </w:rPr>
      </w:pPr>
    </w:p>
    <w:p w14:paraId="21246B91" w14:textId="77777777" w:rsidR="000C1FC3" w:rsidRDefault="000C1FC3" w:rsidP="00EA005C">
      <w:pPr>
        <w:ind w:left="720" w:firstLine="0"/>
        <w:jc w:val="both"/>
        <w:rPr>
          <w:rFonts w:ascii="Garamond" w:eastAsia="Garamond" w:hAnsi="Garamond" w:cs="Garamond"/>
          <w:b/>
          <w:bCs/>
          <w:color w:val="000000" w:themeColor="text1"/>
          <w:sz w:val="24"/>
          <w:szCs w:val="24"/>
        </w:rPr>
      </w:pPr>
    </w:p>
    <w:p w14:paraId="428DE4D1" w14:textId="048E06D7" w:rsidR="00930E71" w:rsidRDefault="00930E71" w:rsidP="000C1FC3">
      <w:pPr>
        <w:ind w:left="720" w:firstLine="0"/>
        <w:jc w:val="center"/>
        <w:rPr>
          <w:rFonts w:ascii="Garamond" w:eastAsia="Garamond" w:hAnsi="Garamond" w:cs="Garamond"/>
          <w:b/>
          <w:bCs/>
          <w:color w:val="000000" w:themeColor="text1"/>
          <w:sz w:val="24"/>
          <w:szCs w:val="24"/>
        </w:rPr>
      </w:pPr>
      <w:r>
        <w:rPr>
          <w:rFonts w:ascii="Garamond" w:eastAsia="Garamond" w:hAnsi="Garamond" w:cs="Garamond"/>
          <w:b/>
          <w:bCs/>
          <w:color w:val="000000" w:themeColor="text1"/>
          <w:sz w:val="24"/>
          <w:szCs w:val="24"/>
        </w:rPr>
        <w:t>Figure 1.</w:t>
      </w:r>
    </w:p>
    <w:p w14:paraId="3EE8BD88" w14:textId="77777777" w:rsidR="000C1FC3" w:rsidRDefault="000C1FC3" w:rsidP="000C1FC3">
      <w:pPr>
        <w:ind w:left="720" w:firstLine="0"/>
        <w:jc w:val="center"/>
        <w:rPr>
          <w:rFonts w:ascii="Garamond" w:eastAsia="Garamond" w:hAnsi="Garamond" w:cs="Garamond"/>
          <w:b/>
          <w:bCs/>
          <w:color w:val="000000" w:themeColor="text1"/>
          <w:sz w:val="24"/>
          <w:szCs w:val="24"/>
        </w:rPr>
      </w:pPr>
    </w:p>
    <w:p w14:paraId="28DAC24A" w14:textId="218D952A" w:rsidR="00930E71" w:rsidRDefault="00930E71" w:rsidP="000C1FC3">
      <w:pPr>
        <w:ind w:firstLine="0"/>
        <w:jc w:val="both"/>
        <w:rPr>
          <w:rFonts w:ascii="Garamond" w:eastAsia="Garamond" w:hAnsi="Garamond" w:cs="Garamond"/>
          <w:b/>
          <w:bCs/>
          <w:color w:val="000000" w:themeColor="text1"/>
          <w:sz w:val="24"/>
          <w:szCs w:val="24"/>
        </w:rPr>
      </w:pPr>
      <w:r w:rsidRPr="00DC5367">
        <w:rPr>
          <w:rFonts w:ascii="Garamond" w:eastAsia="Arial" w:hAnsi="Garamond" w:cs="Arial"/>
          <w:noProof/>
          <w:color w:val="000000"/>
          <w:sz w:val="24"/>
          <w:szCs w:val="24"/>
        </w:rPr>
        <w:drawing>
          <wp:inline distT="0" distB="0" distL="0" distR="0" wp14:anchorId="4FA02068" wp14:editId="036A297B">
            <wp:extent cx="5943600" cy="3038447"/>
            <wp:effectExtent l="0" t="0" r="0" b="0"/>
            <wp:docPr id="1963278984" name="image1.png" descr="A diagram of land use intensity&#10;&#10;AI-generated content may be incorrect."/>
            <wp:cNvGraphicFramePr/>
            <a:graphic xmlns:a="http://schemas.openxmlformats.org/drawingml/2006/main">
              <a:graphicData uri="http://schemas.openxmlformats.org/drawingml/2006/picture">
                <pic:pic xmlns:pic="http://schemas.openxmlformats.org/drawingml/2006/picture">
                  <pic:nvPicPr>
                    <pic:cNvPr id="1963278984" name="image1.png" descr="A diagram of land use intensity&#10;&#10;AI-generated content may be incorrect."/>
                    <pic:cNvPicPr preferRelativeResize="0"/>
                  </pic:nvPicPr>
                  <pic:blipFill>
                    <a:blip r:embed="rId13"/>
                    <a:srcRect/>
                    <a:stretch>
                      <a:fillRect/>
                    </a:stretch>
                  </pic:blipFill>
                  <pic:spPr>
                    <a:xfrm>
                      <a:off x="0" y="0"/>
                      <a:ext cx="5943600" cy="3038447"/>
                    </a:xfrm>
                    <a:prstGeom prst="rect">
                      <a:avLst/>
                    </a:prstGeom>
                    <a:ln/>
                  </pic:spPr>
                </pic:pic>
              </a:graphicData>
            </a:graphic>
          </wp:inline>
        </w:drawing>
      </w:r>
    </w:p>
    <w:p w14:paraId="556DA111" w14:textId="0A475B7D" w:rsidR="000C1FC3" w:rsidRDefault="000C1FC3" w:rsidP="000C1FC3">
      <w:pPr>
        <w:ind w:firstLine="0"/>
        <w:jc w:val="both"/>
        <w:rPr>
          <w:rFonts w:ascii="Garamond" w:eastAsia="Arial" w:hAnsi="Garamond" w:cs="Arial"/>
          <w:color w:val="000000"/>
          <w:sz w:val="24"/>
          <w:szCs w:val="24"/>
        </w:rPr>
      </w:pPr>
      <w:r w:rsidRPr="00DC5367">
        <w:rPr>
          <w:rFonts w:ascii="Garamond" w:eastAsia="Arial" w:hAnsi="Garamond" w:cs="Arial"/>
          <w:color w:val="000000"/>
          <w:sz w:val="24"/>
          <w:szCs w:val="24"/>
        </w:rPr>
        <w:t>Note: This figure does not depict a separate required open space, which is not counted toward the DU/Acre thresholds and limits</w:t>
      </w:r>
      <w:r>
        <w:rPr>
          <w:rFonts w:ascii="Garamond" w:eastAsia="Arial" w:hAnsi="Garamond" w:cs="Arial"/>
          <w:color w:val="000000"/>
          <w:sz w:val="24"/>
          <w:szCs w:val="24"/>
        </w:rPr>
        <w:t>.</w:t>
      </w:r>
    </w:p>
    <w:p w14:paraId="03507261" w14:textId="77777777" w:rsidR="00D0519D" w:rsidRDefault="00D0519D" w:rsidP="000C1FC3">
      <w:pPr>
        <w:ind w:firstLine="0"/>
        <w:jc w:val="both"/>
        <w:rPr>
          <w:rFonts w:ascii="Garamond" w:eastAsia="Arial" w:hAnsi="Garamond" w:cs="Arial"/>
          <w:color w:val="000000"/>
          <w:sz w:val="24"/>
          <w:szCs w:val="24"/>
        </w:rPr>
      </w:pPr>
    </w:p>
    <w:p w14:paraId="7F56E2F8" w14:textId="77777777" w:rsidR="00B54985" w:rsidRDefault="00B54985" w:rsidP="000C1FC3">
      <w:pPr>
        <w:ind w:firstLine="0"/>
        <w:jc w:val="both"/>
        <w:rPr>
          <w:rFonts w:ascii="Garamond" w:eastAsia="Arial" w:hAnsi="Garamond" w:cs="Arial"/>
          <w:color w:val="000000"/>
          <w:sz w:val="24"/>
          <w:szCs w:val="24"/>
        </w:rPr>
      </w:pPr>
    </w:p>
    <w:p w14:paraId="2EE94EFA" w14:textId="77777777" w:rsidR="00B54985" w:rsidRDefault="00B54985" w:rsidP="000C1FC3">
      <w:pPr>
        <w:ind w:firstLine="0"/>
        <w:jc w:val="both"/>
        <w:rPr>
          <w:rFonts w:ascii="Garamond" w:eastAsia="Arial" w:hAnsi="Garamond" w:cs="Arial"/>
          <w:color w:val="000000"/>
          <w:sz w:val="24"/>
          <w:szCs w:val="24"/>
        </w:rPr>
      </w:pPr>
    </w:p>
    <w:p w14:paraId="35CA4457" w14:textId="77777777" w:rsidR="00B54985" w:rsidRDefault="00B54985" w:rsidP="000C1FC3">
      <w:pPr>
        <w:ind w:firstLine="0"/>
        <w:jc w:val="both"/>
        <w:rPr>
          <w:rFonts w:ascii="Garamond" w:eastAsia="Arial" w:hAnsi="Garamond" w:cs="Arial"/>
          <w:color w:val="000000"/>
          <w:sz w:val="24"/>
          <w:szCs w:val="24"/>
        </w:rPr>
      </w:pPr>
    </w:p>
    <w:p w14:paraId="16BF27A6" w14:textId="77777777" w:rsidR="00B54985" w:rsidRDefault="00B54985" w:rsidP="000C1FC3">
      <w:pPr>
        <w:ind w:firstLine="0"/>
        <w:jc w:val="both"/>
        <w:rPr>
          <w:rFonts w:ascii="Garamond" w:eastAsia="Arial" w:hAnsi="Garamond" w:cs="Arial"/>
          <w:color w:val="000000"/>
          <w:sz w:val="24"/>
          <w:szCs w:val="24"/>
        </w:rPr>
      </w:pPr>
    </w:p>
    <w:p w14:paraId="2401C81C" w14:textId="77777777" w:rsidR="00B54985" w:rsidRDefault="00B54985" w:rsidP="000C1FC3">
      <w:pPr>
        <w:ind w:firstLine="0"/>
        <w:jc w:val="both"/>
        <w:rPr>
          <w:rFonts w:ascii="Garamond" w:eastAsia="Arial" w:hAnsi="Garamond" w:cs="Arial"/>
          <w:color w:val="000000"/>
          <w:sz w:val="24"/>
          <w:szCs w:val="24"/>
        </w:rPr>
      </w:pPr>
    </w:p>
    <w:p w14:paraId="43AAA491" w14:textId="77777777" w:rsidR="00B54985" w:rsidRDefault="00B54985" w:rsidP="000C1FC3">
      <w:pPr>
        <w:ind w:firstLine="0"/>
        <w:jc w:val="both"/>
        <w:rPr>
          <w:rFonts w:ascii="Garamond" w:eastAsia="Arial" w:hAnsi="Garamond" w:cs="Arial"/>
          <w:color w:val="000000"/>
          <w:sz w:val="24"/>
          <w:szCs w:val="24"/>
        </w:rPr>
      </w:pPr>
    </w:p>
    <w:p w14:paraId="11359BF0" w14:textId="77777777" w:rsidR="00B54985" w:rsidRDefault="00B54985" w:rsidP="000C1FC3">
      <w:pPr>
        <w:ind w:firstLine="0"/>
        <w:jc w:val="both"/>
        <w:rPr>
          <w:rFonts w:ascii="Garamond" w:eastAsia="Arial" w:hAnsi="Garamond" w:cs="Arial"/>
          <w:color w:val="000000"/>
          <w:sz w:val="24"/>
          <w:szCs w:val="24"/>
        </w:rPr>
      </w:pPr>
    </w:p>
    <w:p w14:paraId="7216EF19" w14:textId="77777777" w:rsidR="00B54985" w:rsidRDefault="00B54985" w:rsidP="000C1FC3">
      <w:pPr>
        <w:ind w:firstLine="0"/>
        <w:jc w:val="both"/>
        <w:rPr>
          <w:rFonts w:ascii="Garamond" w:eastAsia="Arial" w:hAnsi="Garamond" w:cs="Arial"/>
          <w:color w:val="000000"/>
          <w:sz w:val="24"/>
          <w:szCs w:val="24"/>
        </w:rPr>
      </w:pPr>
    </w:p>
    <w:p w14:paraId="3DA5E72B" w14:textId="77777777" w:rsidR="00B54985" w:rsidRDefault="00B54985" w:rsidP="000C1FC3">
      <w:pPr>
        <w:ind w:firstLine="0"/>
        <w:jc w:val="both"/>
        <w:rPr>
          <w:rFonts w:ascii="Garamond" w:eastAsia="Arial" w:hAnsi="Garamond" w:cs="Arial"/>
          <w:color w:val="000000"/>
          <w:sz w:val="24"/>
          <w:szCs w:val="24"/>
        </w:rPr>
      </w:pPr>
    </w:p>
    <w:p w14:paraId="07473E9E" w14:textId="77777777" w:rsidR="00B54985" w:rsidRDefault="00B54985" w:rsidP="000C1FC3">
      <w:pPr>
        <w:ind w:firstLine="0"/>
        <w:jc w:val="both"/>
        <w:rPr>
          <w:rFonts w:ascii="Garamond" w:eastAsia="Arial" w:hAnsi="Garamond" w:cs="Arial"/>
          <w:color w:val="000000"/>
          <w:sz w:val="24"/>
          <w:szCs w:val="24"/>
        </w:rPr>
      </w:pPr>
    </w:p>
    <w:p w14:paraId="2912FF44" w14:textId="20A223E1" w:rsidR="00D0519D" w:rsidRDefault="00D0519D" w:rsidP="000C1FC3">
      <w:pPr>
        <w:ind w:firstLine="0"/>
        <w:jc w:val="both"/>
        <w:rPr>
          <w:rFonts w:ascii="Garamond" w:eastAsia="Arial" w:hAnsi="Garamond" w:cs="Arial"/>
          <w:color w:val="000000"/>
          <w:sz w:val="24"/>
          <w:szCs w:val="24"/>
        </w:rPr>
      </w:pPr>
      <w:r>
        <w:rPr>
          <w:rFonts w:ascii="Garamond" w:eastAsia="Arial" w:hAnsi="Garamond" w:cs="Arial"/>
          <w:color w:val="000000"/>
          <w:sz w:val="24"/>
          <w:szCs w:val="24"/>
        </w:rPr>
        <w:t>Figures 2-5</w:t>
      </w:r>
      <w:r w:rsidRPr="00DC5367">
        <w:rPr>
          <w:rFonts w:ascii="Garamond" w:eastAsia="Arial" w:hAnsi="Garamond" w:cs="Arial"/>
          <w:color w:val="000000"/>
          <w:sz w:val="24"/>
          <w:szCs w:val="24"/>
        </w:rPr>
        <w:t xml:space="preserve"> below show conceptual examples of a multiple-use development in a rural town</w:t>
      </w:r>
    </w:p>
    <w:p w14:paraId="579B63FC" w14:textId="5D44F4E9" w:rsidR="00D0519D" w:rsidRDefault="00D0519D" w:rsidP="00642900">
      <w:pPr>
        <w:ind w:firstLine="0"/>
        <w:jc w:val="center"/>
        <w:rPr>
          <w:rFonts w:ascii="Garamond" w:eastAsia="Arial" w:hAnsi="Garamond" w:cs="Arial"/>
          <w:b/>
          <w:bCs/>
          <w:color w:val="000000"/>
          <w:sz w:val="24"/>
          <w:szCs w:val="24"/>
        </w:rPr>
      </w:pPr>
      <w:r w:rsidRPr="00D0519D">
        <w:rPr>
          <w:rFonts w:ascii="Garamond" w:eastAsia="Arial" w:hAnsi="Garamond" w:cs="Arial"/>
          <w:b/>
          <w:bCs/>
          <w:color w:val="000000"/>
          <w:sz w:val="24"/>
          <w:szCs w:val="24"/>
        </w:rPr>
        <w:t>Figure 2</w:t>
      </w:r>
      <w:r>
        <w:rPr>
          <w:rFonts w:ascii="Garamond" w:eastAsia="Arial" w:hAnsi="Garamond" w:cs="Arial"/>
          <w:b/>
          <w:bCs/>
          <w:color w:val="000000"/>
          <w:sz w:val="24"/>
          <w:szCs w:val="24"/>
        </w:rPr>
        <w:t>.</w:t>
      </w:r>
    </w:p>
    <w:p w14:paraId="450C69DC" w14:textId="76CCAEBC" w:rsidR="00D0519D" w:rsidRPr="00D0519D" w:rsidRDefault="00B54985" w:rsidP="000C1FC3">
      <w:pPr>
        <w:ind w:firstLine="0"/>
        <w:jc w:val="both"/>
        <w:rPr>
          <w:rFonts w:ascii="Garamond" w:eastAsia="Arial" w:hAnsi="Garamond" w:cs="Arial"/>
          <w:b/>
          <w:bCs/>
          <w:color w:val="000000"/>
          <w:sz w:val="24"/>
          <w:szCs w:val="24"/>
        </w:rPr>
      </w:pPr>
      <w:r w:rsidRPr="00DC5367">
        <w:rPr>
          <w:rFonts w:ascii="Garamond" w:eastAsia="Arial" w:hAnsi="Garamond" w:cs="Arial"/>
          <w:noProof/>
          <w:color w:val="000000"/>
          <w:sz w:val="24"/>
          <w:szCs w:val="24"/>
        </w:rPr>
        <w:drawing>
          <wp:inline distT="0" distB="0" distL="0" distR="0" wp14:anchorId="25585EE8" wp14:editId="271F1EA0">
            <wp:extent cx="5943600" cy="3198701"/>
            <wp:effectExtent l="0" t="0" r="0" b="1905"/>
            <wp:docPr id="1963278986" name="image5.jpg" descr="A aerial view of a town&#10;&#10;AI-generated content may be incorrect."/>
            <wp:cNvGraphicFramePr/>
            <a:graphic xmlns:a="http://schemas.openxmlformats.org/drawingml/2006/main">
              <a:graphicData uri="http://schemas.openxmlformats.org/drawingml/2006/picture">
                <pic:pic xmlns:pic="http://schemas.openxmlformats.org/drawingml/2006/picture">
                  <pic:nvPicPr>
                    <pic:cNvPr id="1963278986" name="image5.jpg" descr="A aerial view of a town&#10;&#10;AI-generated content may be incorrect."/>
                    <pic:cNvPicPr preferRelativeResize="0"/>
                  </pic:nvPicPr>
                  <pic:blipFill>
                    <a:blip r:embed="rId14"/>
                    <a:srcRect l="12818" t="7847" r="28925" b="36414"/>
                    <a:stretch>
                      <a:fillRect/>
                    </a:stretch>
                  </pic:blipFill>
                  <pic:spPr>
                    <a:xfrm>
                      <a:off x="0" y="0"/>
                      <a:ext cx="5943600" cy="3198701"/>
                    </a:xfrm>
                    <a:prstGeom prst="rect">
                      <a:avLst/>
                    </a:prstGeom>
                    <a:ln/>
                  </pic:spPr>
                </pic:pic>
              </a:graphicData>
            </a:graphic>
          </wp:inline>
        </w:drawing>
      </w:r>
    </w:p>
    <w:p w14:paraId="2905BF2F" w14:textId="77777777" w:rsidR="00D0519D" w:rsidRDefault="00D0519D" w:rsidP="000C1FC3">
      <w:pPr>
        <w:ind w:firstLine="0"/>
        <w:jc w:val="both"/>
        <w:rPr>
          <w:rFonts w:ascii="Garamond" w:eastAsia="Arial" w:hAnsi="Garamond" w:cs="Arial"/>
          <w:color w:val="000000"/>
          <w:sz w:val="24"/>
          <w:szCs w:val="24"/>
        </w:rPr>
      </w:pPr>
    </w:p>
    <w:p w14:paraId="7312DA90" w14:textId="77777777" w:rsidR="00642900" w:rsidRDefault="00642900" w:rsidP="000C1FC3">
      <w:pPr>
        <w:ind w:firstLine="0"/>
        <w:jc w:val="both"/>
        <w:rPr>
          <w:rFonts w:ascii="Garamond" w:eastAsia="Arial" w:hAnsi="Garamond" w:cs="Arial"/>
          <w:color w:val="000000"/>
          <w:sz w:val="24"/>
          <w:szCs w:val="24"/>
        </w:rPr>
      </w:pPr>
    </w:p>
    <w:p w14:paraId="7F2BD861" w14:textId="77777777" w:rsidR="00642900" w:rsidRDefault="00642900" w:rsidP="000C1FC3">
      <w:pPr>
        <w:ind w:firstLine="0"/>
        <w:jc w:val="both"/>
        <w:rPr>
          <w:rFonts w:ascii="Garamond" w:eastAsia="Arial" w:hAnsi="Garamond" w:cs="Arial"/>
          <w:color w:val="000000"/>
          <w:sz w:val="24"/>
          <w:szCs w:val="24"/>
        </w:rPr>
      </w:pPr>
    </w:p>
    <w:p w14:paraId="6D38C99E" w14:textId="2F2D47F4" w:rsidR="00B54985" w:rsidRPr="00B54985" w:rsidRDefault="00B54985" w:rsidP="00642900">
      <w:pPr>
        <w:ind w:firstLine="0"/>
        <w:jc w:val="center"/>
        <w:rPr>
          <w:rFonts w:ascii="Garamond" w:eastAsia="Arial" w:hAnsi="Garamond" w:cs="Arial"/>
          <w:b/>
          <w:bCs/>
          <w:color w:val="000000"/>
          <w:sz w:val="24"/>
          <w:szCs w:val="24"/>
        </w:rPr>
      </w:pPr>
      <w:r w:rsidRPr="00B54985">
        <w:rPr>
          <w:rFonts w:ascii="Garamond" w:eastAsia="Arial" w:hAnsi="Garamond" w:cs="Arial"/>
          <w:b/>
          <w:bCs/>
          <w:color w:val="000000"/>
          <w:sz w:val="24"/>
          <w:szCs w:val="24"/>
        </w:rPr>
        <w:t>Figure 3.</w:t>
      </w:r>
    </w:p>
    <w:p w14:paraId="0AAA3787" w14:textId="08C2BF1B" w:rsidR="00B54985" w:rsidRDefault="00B54985" w:rsidP="000C1FC3">
      <w:pPr>
        <w:ind w:firstLine="0"/>
        <w:jc w:val="both"/>
        <w:rPr>
          <w:rFonts w:ascii="Garamond" w:eastAsia="Arial" w:hAnsi="Garamond" w:cs="Arial"/>
          <w:color w:val="000000"/>
          <w:sz w:val="24"/>
          <w:szCs w:val="24"/>
        </w:rPr>
      </w:pPr>
      <w:r w:rsidRPr="00DC5367">
        <w:rPr>
          <w:rFonts w:ascii="Garamond" w:eastAsia="Arial" w:hAnsi="Garamond" w:cs="Arial"/>
          <w:noProof/>
          <w:color w:val="000000"/>
          <w:sz w:val="24"/>
          <w:szCs w:val="24"/>
        </w:rPr>
        <w:drawing>
          <wp:inline distT="0" distB="0" distL="0" distR="0" wp14:anchorId="322A17A5" wp14:editId="311855DB">
            <wp:extent cx="5943600" cy="3047772"/>
            <wp:effectExtent l="0" t="0" r="0" b="635"/>
            <wp:docPr id="1963278985" name="image4.jpg" descr="A bird's eye view of a city&#10;&#10;AI-generated content may be incorrect."/>
            <wp:cNvGraphicFramePr/>
            <a:graphic xmlns:a="http://schemas.openxmlformats.org/drawingml/2006/main">
              <a:graphicData uri="http://schemas.openxmlformats.org/drawingml/2006/picture">
                <pic:pic xmlns:pic="http://schemas.openxmlformats.org/drawingml/2006/picture">
                  <pic:nvPicPr>
                    <pic:cNvPr id="1963278985" name="image4.jpg" descr="A bird's eye view of a city&#10;&#10;AI-generated content may be incorrect."/>
                    <pic:cNvPicPr preferRelativeResize="0"/>
                  </pic:nvPicPr>
                  <pic:blipFill>
                    <a:blip r:embed="rId15"/>
                    <a:srcRect b="8831"/>
                    <a:stretch>
                      <a:fillRect/>
                    </a:stretch>
                  </pic:blipFill>
                  <pic:spPr>
                    <a:xfrm>
                      <a:off x="0" y="0"/>
                      <a:ext cx="5943600" cy="3047772"/>
                    </a:xfrm>
                    <a:prstGeom prst="rect">
                      <a:avLst/>
                    </a:prstGeom>
                    <a:ln/>
                  </pic:spPr>
                </pic:pic>
              </a:graphicData>
            </a:graphic>
          </wp:inline>
        </w:drawing>
      </w:r>
    </w:p>
    <w:p w14:paraId="29C80499" w14:textId="77777777" w:rsidR="00D0519D" w:rsidRDefault="00D0519D" w:rsidP="000C1FC3">
      <w:pPr>
        <w:ind w:firstLine="0"/>
        <w:jc w:val="both"/>
        <w:rPr>
          <w:rFonts w:ascii="Garamond" w:eastAsia="Arial" w:hAnsi="Garamond" w:cs="Arial"/>
          <w:color w:val="000000"/>
          <w:sz w:val="24"/>
          <w:szCs w:val="24"/>
        </w:rPr>
      </w:pPr>
    </w:p>
    <w:p w14:paraId="3A8E9C74" w14:textId="77777777" w:rsidR="00D0519D" w:rsidRDefault="00D0519D" w:rsidP="000C1FC3">
      <w:pPr>
        <w:ind w:firstLine="0"/>
        <w:jc w:val="both"/>
        <w:rPr>
          <w:rFonts w:ascii="Garamond" w:eastAsia="Garamond" w:hAnsi="Garamond" w:cs="Garamond"/>
          <w:b/>
          <w:bCs/>
          <w:color w:val="000000" w:themeColor="text1"/>
          <w:sz w:val="24"/>
          <w:szCs w:val="24"/>
        </w:rPr>
      </w:pPr>
    </w:p>
    <w:p w14:paraId="2C8CDDC9" w14:textId="77777777" w:rsidR="00B54985" w:rsidRDefault="00B54985" w:rsidP="000C1FC3">
      <w:pPr>
        <w:ind w:firstLine="0"/>
        <w:jc w:val="both"/>
        <w:rPr>
          <w:rFonts w:ascii="Garamond" w:eastAsia="Garamond" w:hAnsi="Garamond" w:cs="Garamond"/>
          <w:b/>
          <w:bCs/>
          <w:color w:val="000000" w:themeColor="text1"/>
          <w:sz w:val="24"/>
          <w:szCs w:val="24"/>
        </w:rPr>
      </w:pPr>
    </w:p>
    <w:p w14:paraId="34150C5C" w14:textId="77777777" w:rsidR="00B54985" w:rsidRDefault="00B54985" w:rsidP="000C1FC3">
      <w:pPr>
        <w:ind w:firstLine="0"/>
        <w:jc w:val="both"/>
        <w:rPr>
          <w:rFonts w:ascii="Garamond" w:eastAsia="Garamond" w:hAnsi="Garamond" w:cs="Garamond"/>
          <w:b/>
          <w:bCs/>
          <w:color w:val="000000" w:themeColor="text1"/>
          <w:sz w:val="24"/>
          <w:szCs w:val="24"/>
        </w:rPr>
      </w:pPr>
    </w:p>
    <w:p w14:paraId="46A3E9B0" w14:textId="77777777" w:rsidR="00B54985" w:rsidRDefault="00B54985" w:rsidP="000C1FC3">
      <w:pPr>
        <w:ind w:firstLine="0"/>
        <w:jc w:val="both"/>
        <w:rPr>
          <w:rFonts w:ascii="Garamond" w:eastAsia="Garamond" w:hAnsi="Garamond" w:cs="Garamond"/>
          <w:b/>
          <w:bCs/>
          <w:color w:val="000000" w:themeColor="text1"/>
          <w:sz w:val="24"/>
          <w:szCs w:val="24"/>
        </w:rPr>
      </w:pPr>
    </w:p>
    <w:p w14:paraId="1E1B2D00" w14:textId="77777777" w:rsidR="00B54985" w:rsidRDefault="00B54985" w:rsidP="000C1FC3">
      <w:pPr>
        <w:ind w:firstLine="0"/>
        <w:jc w:val="both"/>
        <w:rPr>
          <w:rFonts w:ascii="Garamond" w:eastAsia="Garamond" w:hAnsi="Garamond" w:cs="Garamond"/>
          <w:b/>
          <w:bCs/>
          <w:color w:val="000000" w:themeColor="text1"/>
          <w:sz w:val="24"/>
          <w:szCs w:val="24"/>
        </w:rPr>
      </w:pPr>
    </w:p>
    <w:p w14:paraId="17703AE9" w14:textId="77777777" w:rsidR="00B54985" w:rsidRDefault="00B54985" w:rsidP="000C1FC3">
      <w:pPr>
        <w:ind w:firstLine="0"/>
        <w:jc w:val="both"/>
        <w:rPr>
          <w:rFonts w:ascii="Garamond" w:eastAsia="Garamond" w:hAnsi="Garamond" w:cs="Garamond"/>
          <w:b/>
          <w:bCs/>
          <w:color w:val="000000" w:themeColor="text1"/>
          <w:sz w:val="24"/>
          <w:szCs w:val="24"/>
        </w:rPr>
      </w:pPr>
    </w:p>
    <w:p w14:paraId="1528E248" w14:textId="5ED5380C" w:rsidR="00B54985" w:rsidRDefault="00642900" w:rsidP="00642900">
      <w:pPr>
        <w:ind w:firstLine="0"/>
        <w:jc w:val="center"/>
        <w:rPr>
          <w:rFonts w:ascii="Garamond" w:eastAsia="Garamond" w:hAnsi="Garamond" w:cs="Garamond"/>
          <w:b/>
          <w:bCs/>
          <w:color w:val="000000" w:themeColor="text1"/>
          <w:sz w:val="24"/>
          <w:szCs w:val="24"/>
        </w:rPr>
      </w:pPr>
      <w:r>
        <w:rPr>
          <w:rFonts w:ascii="Garamond" w:eastAsia="Garamond" w:hAnsi="Garamond" w:cs="Garamond"/>
          <w:b/>
          <w:bCs/>
          <w:color w:val="000000" w:themeColor="text1"/>
          <w:sz w:val="24"/>
          <w:szCs w:val="24"/>
        </w:rPr>
        <w:t>Figure 4.</w:t>
      </w:r>
    </w:p>
    <w:p w14:paraId="4466F537" w14:textId="6D4A0D49" w:rsidR="00642900" w:rsidRDefault="00642900" w:rsidP="000C1FC3">
      <w:pPr>
        <w:ind w:firstLine="0"/>
        <w:jc w:val="both"/>
        <w:rPr>
          <w:rFonts w:ascii="Garamond" w:eastAsia="Garamond" w:hAnsi="Garamond" w:cs="Garamond"/>
          <w:b/>
          <w:bCs/>
          <w:color w:val="000000" w:themeColor="text1"/>
          <w:sz w:val="24"/>
          <w:szCs w:val="24"/>
        </w:rPr>
      </w:pPr>
      <w:r w:rsidRPr="00DC5367">
        <w:rPr>
          <w:rFonts w:ascii="Garamond" w:eastAsia="Arial" w:hAnsi="Garamond" w:cs="Arial"/>
          <w:noProof/>
          <w:color w:val="000000"/>
          <w:sz w:val="24"/>
          <w:szCs w:val="24"/>
        </w:rPr>
        <w:drawing>
          <wp:inline distT="0" distB="0" distL="0" distR="0" wp14:anchorId="4CECA839" wp14:editId="62F04635">
            <wp:extent cx="5943600" cy="3134288"/>
            <wp:effectExtent l="0" t="0" r="0" b="3175"/>
            <wp:docPr id="1963278988" name="image2.png" descr="A drawing of a town with a street and a building&#10;&#10;AI-generated content may be incorrect."/>
            <wp:cNvGraphicFramePr/>
            <a:graphic xmlns:a="http://schemas.openxmlformats.org/drawingml/2006/main">
              <a:graphicData uri="http://schemas.openxmlformats.org/drawingml/2006/picture">
                <pic:pic xmlns:pic="http://schemas.openxmlformats.org/drawingml/2006/picture">
                  <pic:nvPicPr>
                    <pic:cNvPr id="1963278988" name="image2.png" descr="A drawing of a town with a street and a building&#10;&#10;AI-generated content may be incorrect."/>
                    <pic:cNvPicPr preferRelativeResize="0"/>
                  </pic:nvPicPr>
                  <pic:blipFill>
                    <a:blip r:embed="rId16"/>
                    <a:srcRect b="6250"/>
                    <a:stretch>
                      <a:fillRect/>
                    </a:stretch>
                  </pic:blipFill>
                  <pic:spPr>
                    <a:xfrm>
                      <a:off x="0" y="0"/>
                      <a:ext cx="5943600" cy="3134288"/>
                    </a:xfrm>
                    <a:prstGeom prst="rect">
                      <a:avLst/>
                    </a:prstGeom>
                    <a:ln/>
                  </pic:spPr>
                </pic:pic>
              </a:graphicData>
            </a:graphic>
          </wp:inline>
        </w:drawing>
      </w:r>
    </w:p>
    <w:p w14:paraId="59E12B81" w14:textId="77777777" w:rsidR="00B54985" w:rsidRDefault="00B54985" w:rsidP="000C1FC3">
      <w:pPr>
        <w:ind w:firstLine="0"/>
        <w:jc w:val="both"/>
        <w:rPr>
          <w:rFonts w:ascii="Garamond" w:eastAsia="Garamond" w:hAnsi="Garamond" w:cs="Garamond"/>
          <w:b/>
          <w:bCs/>
          <w:color w:val="000000" w:themeColor="text1"/>
          <w:sz w:val="24"/>
          <w:szCs w:val="24"/>
        </w:rPr>
      </w:pPr>
    </w:p>
    <w:p w14:paraId="16B73821" w14:textId="77777777" w:rsidR="00642900" w:rsidRDefault="00642900" w:rsidP="000C1FC3">
      <w:pPr>
        <w:ind w:firstLine="0"/>
        <w:jc w:val="both"/>
        <w:rPr>
          <w:rFonts w:ascii="Garamond" w:eastAsia="Garamond" w:hAnsi="Garamond" w:cs="Garamond"/>
          <w:b/>
          <w:bCs/>
          <w:color w:val="000000" w:themeColor="text1"/>
          <w:sz w:val="24"/>
          <w:szCs w:val="24"/>
        </w:rPr>
      </w:pPr>
    </w:p>
    <w:p w14:paraId="5922A531" w14:textId="29034F9B" w:rsidR="00642900" w:rsidRDefault="00642900" w:rsidP="00642900">
      <w:pPr>
        <w:ind w:firstLine="0"/>
        <w:jc w:val="center"/>
        <w:rPr>
          <w:rFonts w:ascii="Garamond" w:eastAsia="Garamond" w:hAnsi="Garamond" w:cs="Garamond"/>
          <w:b/>
          <w:bCs/>
          <w:color w:val="000000" w:themeColor="text1"/>
          <w:sz w:val="24"/>
          <w:szCs w:val="24"/>
        </w:rPr>
      </w:pPr>
      <w:r>
        <w:rPr>
          <w:rFonts w:ascii="Garamond" w:eastAsia="Garamond" w:hAnsi="Garamond" w:cs="Garamond"/>
          <w:b/>
          <w:bCs/>
          <w:color w:val="000000" w:themeColor="text1"/>
          <w:sz w:val="24"/>
          <w:szCs w:val="24"/>
        </w:rPr>
        <w:t>Figure 5.</w:t>
      </w:r>
    </w:p>
    <w:p w14:paraId="6329A6FD" w14:textId="6D2AD895" w:rsidR="00642900" w:rsidRDefault="00642900" w:rsidP="000C1FC3">
      <w:pPr>
        <w:ind w:firstLine="0"/>
        <w:jc w:val="both"/>
        <w:rPr>
          <w:rFonts w:ascii="Garamond" w:eastAsia="Garamond" w:hAnsi="Garamond" w:cs="Garamond"/>
          <w:b/>
          <w:bCs/>
          <w:color w:val="000000" w:themeColor="text1"/>
          <w:sz w:val="24"/>
          <w:szCs w:val="24"/>
        </w:rPr>
      </w:pPr>
      <w:r w:rsidRPr="00DC5367">
        <w:rPr>
          <w:rFonts w:ascii="Garamond" w:eastAsia="Arial" w:hAnsi="Garamond" w:cs="Arial"/>
          <w:noProof/>
          <w:color w:val="000000"/>
          <w:sz w:val="24"/>
          <w:szCs w:val="24"/>
        </w:rPr>
        <w:drawing>
          <wp:inline distT="0" distB="0" distL="0" distR="0" wp14:anchorId="1FC3D014" wp14:editId="3E1D5E78">
            <wp:extent cx="5943600" cy="3200569"/>
            <wp:effectExtent l="0" t="0" r="0" b="0"/>
            <wp:docPr id="1963278987" name="image3.jpg" descr="A drawing of a neighborhood with a few buildings&#10;&#10;AI-generated content may be incorrect."/>
            <wp:cNvGraphicFramePr/>
            <a:graphic xmlns:a="http://schemas.openxmlformats.org/drawingml/2006/main">
              <a:graphicData uri="http://schemas.openxmlformats.org/drawingml/2006/picture">
                <pic:pic xmlns:pic="http://schemas.openxmlformats.org/drawingml/2006/picture">
                  <pic:nvPicPr>
                    <pic:cNvPr id="1963278987" name="image3.jpg" descr="A drawing of a neighborhood with a few buildings&#10;&#10;AI-generated content may be incorrect."/>
                    <pic:cNvPicPr preferRelativeResize="0"/>
                  </pic:nvPicPr>
                  <pic:blipFill>
                    <a:blip r:embed="rId17"/>
                    <a:srcRect b="4273"/>
                    <a:stretch>
                      <a:fillRect/>
                    </a:stretch>
                  </pic:blipFill>
                  <pic:spPr>
                    <a:xfrm>
                      <a:off x="0" y="0"/>
                      <a:ext cx="5943600" cy="3200569"/>
                    </a:xfrm>
                    <a:prstGeom prst="rect">
                      <a:avLst/>
                    </a:prstGeom>
                    <a:ln/>
                  </pic:spPr>
                </pic:pic>
              </a:graphicData>
            </a:graphic>
          </wp:inline>
        </w:drawing>
      </w:r>
    </w:p>
    <w:p w14:paraId="1F801451" w14:textId="77777777" w:rsidR="00642900" w:rsidRDefault="00642900" w:rsidP="000C1FC3">
      <w:pPr>
        <w:ind w:firstLine="0"/>
        <w:jc w:val="both"/>
        <w:rPr>
          <w:rFonts w:ascii="Garamond" w:eastAsia="Garamond" w:hAnsi="Garamond" w:cs="Garamond"/>
          <w:b/>
          <w:bCs/>
          <w:color w:val="000000" w:themeColor="text1"/>
          <w:sz w:val="24"/>
          <w:szCs w:val="24"/>
        </w:rPr>
      </w:pPr>
    </w:p>
    <w:p w14:paraId="5B2A0C1F" w14:textId="77777777" w:rsidR="00642900" w:rsidRDefault="00642900" w:rsidP="000C1FC3">
      <w:pPr>
        <w:ind w:firstLine="0"/>
        <w:jc w:val="both"/>
        <w:rPr>
          <w:rFonts w:ascii="Garamond" w:eastAsia="Garamond" w:hAnsi="Garamond" w:cs="Garamond"/>
          <w:b/>
          <w:bCs/>
          <w:color w:val="000000" w:themeColor="text1"/>
          <w:sz w:val="24"/>
          <w:szCs w:val="24"/>
        </w:rPr>
      </w:pPr>
    </w:p>
    <w:p w14:paraId="4FE4F601" w14:textId="77777777" w:rsidR="00930E71" w:rsidRDefault="00930E71" w:rsidP="00EA005C">
      <w:pPr>
        <w:ind w:left="720" w:firstLine="0"/>
        <w:jc w:val="both"/>
        <w:rPr>
          <w:rFonts w:ascii="Garamond" w:eastAsia="Garamond" w:hAnsi="Garamond" w:cs="Garamond"/>
          <w:b/>
          <w:bCs/>
          <w:color w:val="000000" w:themeColor="text1"/>
          <w:sz w:val="24"/>
          <w:szCs w:val="24"/>
        </w:rPr>
      </w:pPr>
    </w:p>
    <w:p w14:paraId="1C0F2DDF" w14:textId="77777777" w:rsidR="00642900" w:rsidRDefault="00642900" w:rsidP="00EA005C">
      <w:pPr>
        <w:ind w:left="720" w:firstLine="0"/>
        <w:jc w:val="both"/>
        <w:rPr>
          <w:rFonts w:ascii="Garamond" w:eastAsia="Garamond" w:hAnsi="Garamond" w:cs="Garamond"/>
          <w:b/>
          <w:bCs/>
          <w:color w:val="000000" w:themeColor="text1"/>
          <w:sz w:val="24"/>
          <w:szCs w:val="24"/>
        </w:rPr>
      </w:pPr>
    </w:p>
    <w:p w14:paraId="24970FA4" w14:textId="77777777" w:rsidR="00642900" w:rsidRDefault="00642900" w:rsidP="00EA005C">
      <w:pPr>
        <w:ind w:left="720" w:firstLine="0"/>
        <w:jc w:val="both"/>
        <w:rPr>
          <w:rFonts w:ascii="Garamond" w:eastAsia="Garamond" w:hAnsi="Garamond" w:cs="Garamond"/>
          <w:b/>
          <w:bCs/>
          <w:color w:val="000000" w:themeColor="text1"/>
          <w:sz w:val="24"/>
          <w:szCs w:val="24"/>
        </w:rPr>
      </w:pPr>
    </w:p>
    <w:p w14:paraId="2C0B38BC" w14:textId="77777777" w:rsidR="00930E71" w:rsidRPr="00EA005C" w:rsidRDefault="00930E71" w:rsidP="00EA005C">
      <w:pPr>
        <w:ind w:left="720" w:firstLine="0"/>
        <w:jc w:val="both"/>
        <w:rPr>
          <w:rFonts w:ascii="Garamond" w:eastAsia="Garamond" w:hAnsi="Garamond" w:cs="Garamond"/>
          <w:b/>
          <w:bCs/>
          <w:color w:val="000000" w:themeColor="text1"/>
          <w:sz w:val="24"/>
          <w:szCs w:val="24"/>
        </w:rPr>
      </w:pPr>
    </w:p>
    <w:p w14:paraId="567CE8A2" w14:textId="270F1918" w:rsidR="00003C96" w:rsidRPr="00D10485" w:rsidRDefault="00003C96" w:rsidP="00EA005C">
      <w:pPr>
        <w:pStyle w:val="ListParagraph"/>
        <w:numPr>
          <w:ilvl w:val="0"/>
          <w:numId w:val="2"/>
        </w:numPr>
        <w:jc w:val="both"/>
        <w:rPr>
          <w:rFonts w:ascii="Garamond" w:eastAsia="Garamond" w:hAnsi="Garamond" w:cs="Garamond"/>
          <w:b/>
          <w:bCs/>
          <w:szCs w:val="24"/>
        </w:rPr>
      </w:pPr>
      <w:r w:rsidRPr="00D10485">
        <w:rPr>
          <w:rFonts w:ascii="Garamond" w:eastAsia="Arial" w:hAnsi="Garamond" w:cs="Arial"/>
          <w:b/>
          <w:bCs/>
          <w:color w:val="000000"/>
          <w:szCs w:val="24"/>
        </w:rPr>
        <w:t>Site Design and Development Standards</w:t>
      </w:r>
    </w:p>
    <w:p w14:paraId="586430C0" w14:textId="616E4602" w:rsidR="00003C96" w:rsidRPr="006742D6" w:rsidRDefault="00003C96" w:rsidP="00EA005C">
      <w:pPr>
        <w:pStyle w:val="ListParagraph"/>
        <w:numPr>
          <w:ilvl w:val="1"/>
          <w:numId w:val="2"/>
        </w:numPr>
        <w:jc w:val="both"/>
        <w:rPr>
          <w:rFonts w:ascii="Garamond" w:eastAsia="Garamond" w:hAnsi="Garamond" w:cs="Garamond"/>
          <w:szCs w:val="24"/>
        </w:rPr>
      </w:pPr>
      <w:r w:rsidRPr="006742D6">
        <w:rPr>
          <w:rFonts w:ascii="Garamond" w:eastAsia="Arial" w:hAnsi="Garamond" w:cs="Arial"/>
          <w:color w:val="000000"/>
          <w:szCs w:val="24"/>
        </w:rPr>
        <w:t>Open Space: At least 20% of a multiple-use development shall be open space, including but not limited to landscaped areas and improved amenities (e.g. trails, benches, lighting, recreation features) supporting passive or active use.</w:t>
      </w:r>
    </w:p>
    <w:p w14:paraId="450A97DA" w14:textId="427062BB" w:rsidR="00003C96" w:rsidRPr="006742D6" w:rsidRDefault="00003C96" w:rsidP="00EA005C">
      <w:pPr>
        <w:pStyle w:val="ListParagraph"/>
        <w:numPr>
          <w:ilvl w:val="1"/>
          <w:numId w:val="2"/>
        </w:numPr>
        <w:jc w:val="both"/>
        <w:rPr>
          <w:rFonts w:ascii="Garamond" w:eastAsia="Garamond" w:hAnsi="Garamond" w:cs="Garamond"/>
          <w:szCs w:val="24"/>
        </w:rPr>
      </w:pPr>
      <w:r w:rsidRPr="006742D6">
        <w:rPr>
          <w:rFonts w:ascii="Garamond" w:eastAsia="Arial" w:hAnsi="Garamond" w:cs="Arial"/>
          <w:color w:val="000000"/>
          <w:szCs w:val="24"/>
        </w:rPr>
        <w:t>Maximum Lot Coverage: No more that 50% of a lot may be covered by building(s).</w:t>
      </w:r>
    </w:p>
    <w:p w14:paraId="51D3FA59" w14:textId="4C381919" w:rsidR="00003C96" w:rsidRPr="006742D6" w:rsidRDefault="00003C96" w:rsidP="00EA005C">
      <w:pPr>
        <w:pStyle w:val="ListParagraph"/>
        <w:numPr>
          <w:ilvl w:val="1"/>
          <w:numId w:val="2"/>
        </w:numPr>
        <w:jc w:val="both"/>
        <w:rPr>
          <w:rFonts w:ascii="Garamond" w:eastAsia="Garamond" w:hAnsi="Garamond" w:cs="Garamond"/>
          <w:szCs w:val="24"/>
        </w:rPr>
      </w:pPr>
      <w:r w:rsidRPr="006742D6">
        <w:rPr>
          <w:rFonts w:ascii="Garamond" w:eastAsia="Arial" w:hAnsi="Garamond" w:cs="Arial"/>
          <w:color w:val="000000"/>
          <w:szCs w:val="24"/>
        </w:rPr>
        <w:t xml:space="preserve">Maximum building height in the multiple-use </w:t>
      </w:r>
      <w:r w:rsidRPr="006742D6">
        <w:rPr>
          <w:rFonts w:ascii="Garamond" w:eastAsia="Arial" w:hAnsi="Garamond" w:cs="Arial"/>
          <w:szCs w:val="24"/>
        </w:rPr>
        <w:t>development</w:t>
      </w:r>
      <w:r w:rsidRPr="006742D6">
        <w:rPr>
          <w:rFonts w:ascii="Garamond" w:eastAsia="Arial" w:hAnsi="Garamond" w:cs="Arial"/>
          <w:color w:val="000000"/>
          <w:szCs w:val="24"/>
        </w:rPr>
        <w:t xml:space="preserve"> shall be forty (40) feet, unless a greater height is approved through a development agreement or other process authorized by Lake Point Municipal Code.</w:t>
      </w:r>
    </w:p>
    <w:p w14:paraId="7D555861" w14:textId="4E2C7E5E" w:rsidR="00003C96" w:rsidRPr="006742D6" w:rsidRDefault="00003C96" w:rsidP="00EA005C">
      <w:pPr>
        <w:pStyle w:val="ListParagraph"/>
        <w:numPr>
          <w:ilvl w:val="1"/>
          <w:numId w:val="2"/>
        </w:numPr>
        <w:jc w:val="both"/>
        <w:rPr>
          <w:rFonts w:ascii="Garamond" w:eastAsia="Garamond" w:hAnsi="Garamond" w:cs="Garamond"/>
          <w:szCs w:val="24"/>
        </w:rPr>
      </w:pPr>
      <w:r w:rsidRPr="006742D6">
        <w:rPr>
          <w:rFonts w:ascii="Garamond" w:eastAsia="Arial" w:hAnsi="Garamond" w:cs="Arial"/>
          <w:color w:val="000000"/>
          <w:szCs w:val="24"/>
        </w:rPr>
        <w:t>No uninterrupted wall length may exceed seventy-five (75) feet without façade articulation or architectural features.</w:t>
      </w:r>
    </w:p>
    <w:p w14:paraId="6FC59134" w14:textId="5FA729C6" w:rsidR="00003C96" w:rsidRPr="006742D6" w:rsidRDefault="00003C96" w:rsidP="00EA005C">
      <w:pPr>
        <w:pStyle w:val="ListParagraph"/>
        <w:numPr>
          <w:ilvl w:val="1"/>
          <w:numId w:val="2"/>
        </w:numPr>
        <w:jc w:val="both"/>
        <w:rPr>
          <w:rFonts w:ascii="Garamond" w:eastAsia="Garamond" w:hAnsi="Garamond" w:cs="Garamond"/>
          <w:szCs w:val="24"/>
        </w:rPr>
      </w:pPr>
      <w:r w:rsidRPr="006742D6">
        <w:rPr>
          <w:rFonts w:ascii="Garamond" w:eastAsia="Arial" w:hAnsi="Garamond" w:cs="Arial"/>
          <w:color w:val="000000"/>
          <w:szCs w:val="24"/>
        </w:rPr>
        <w:t>Building design shall comply with applicable design standards in Chapter 13. Buildings shall demonstrate a unified architectural style. Public street-facing façades shall use durable materials (e.g. stucco, fiber cement board, brick, stone). Vinyl, aluminum, and steel siding are prohibited on street-facing façades except soffits and fascia. Stucco-only façades are prohibited.</w:t>
      </w:r>
    </w:p>
    <w:p w14:paraId="0B982EBB" w14:textId="68457327" w:rsidR="00003C96" w:rsidRPr="00D10485" w:rsidRDefault="00003C96" w:rsidP="00EA005C">
      <w:pPr>
        <w:pStyle w:val="ListParagraph"/>
        <w:numPr>
          <w:ilvl w:val="0"/>
          <w:numId w:val="2"/>
        </w:numPr>
        <w:jc w:val="both"/>
        <w:rPr>
          <w:rFonts w:ascii="Garamond" w:eastAsia="Garamond" w:hAnsi="Garamond" w:cs="Garamond"/>
          <w:b/>
          <w:bCs/>
          <w:szCs w:val="24"/>
        </w:rPr>
      </w:pPr>
      <w:r w:rsidRPr="00D10485">
        <w:rPr>
          <w:rFonts w:ascii="Garamond" w:eastAsia="Arial" w:hAnsi="Garamond" w:cs="Arial"/>
          <w:b/>
          <w:bCs/>
          <w:color w:val="000000"/>
          <w:szCs w:val="24"/>
        </w:rPr>
        <w:t>Setbacks</w:t>
      </w:r>
    </w:p>
    <w:p w14:paraId="770CAEA6" w14:textId="32C83303" w:rsidR="00003C96" w:rsidRPr="006742D6" w:rsidRDefault="00003C96" w:rsidP="00EA005C">
      <w:pPr>
        <w:pStyle w:val="ListParagraph"/>
        <w:numPr>
          <w:ilvl w:val="1"/>
          <w:numId w:val="2"/>
        </w:numPr>
        <w:jc w:val="both"/>
        <w:rPr>
          <w:rFonts w:ascii="Garamond" w:eastAsia="Garamond" w:hAnsi="Garamond" w:cs="Garamond"/>
          <w:szCs w:val="24"/>
        </w:rPr>
      </w:pPr>
      <w:r w:rsidRPr="006742D6">
        <w:rPr>
          <w:rFonts w:ascii="Garamond" w:eastAsia="Arial" w:hAnsi="Garamond" w:cs="Arial"/>
          <w:color w:val="000000"/>
          <w:szCs w:val="24"/>
        </w:rPr>
        <w:t xml:space="preserve">Setbacks shall comply with Chapter 13.2 for Residential and Chapter 13.5 for Commercial and Mixed-Use unless otherwise modified through </w:t>
      </w:r>
      <w:commentRangeStart w:id="2"/>
      <w:r w:rsidRPr="006742D6">
        <w:rPr>
          <w:rFonts w:ascii="Garamond" w:eastAsia="Arial" w:hAnsi="Garamond" w:cs="Arial"/>
          <w:color w:val="000000"/>
          <w:szCs w:val="24"/>
        </w:rPr>
        <w:t>site plan approval</w:t>
      </w:r>
      <w:commentRangeEnd w:id="2"/>
      <w:r w:rsidR="00FD6446" w:rsidRPr="006742D6">
        <w:rPr>
          <w:rStyle w:val="CommentReference"/>
          <w:rFonts w:ascii="Garamond" w:eastAsia="Arial" w:hAnsi="Garamond" w:cs="Arial"/>
          <w:color w:val="000000"/>
          <w:sz w:val="24"/>
          <w:szCs w:val="24"/>
        </w:rPr>
        <w:commentReference w:id="2"/>
      </w:r>
      <w:r w:rsidRPr="006742D6">
        <w:rPr>
          <w:rFonts w:ascii="Garamond" w:eastAsia="Arial" w:hAnsi="Garamond" w:cs="Arial"/>
          <w:color w:val="000000"/>
          <w:szCs w:val="24"/>
        </w:rPr>
        <w:t>.</w:t>
      </w:r>
    </w:p>
    <w:p w14:paraId="5C710886" w14:textId="5A94025E" w:rsidR="00003C96" w:rsidRPr="00D10485" w:rsidRDefault="00003C96" w:rsidP="00EA005C">
      <w:pPr>
        <w:pStyle w:val="ListParagraph"/>
        <w:numPr>
          <w:ilvl w:val="0"/>
          <w:numId w:val="2"/>
        </w:numPr>
        <w:jc w:val="both"/>
        <w:rPr>
          <w:rFonts w:ascii="Garamond" w:eastAsia="Garamond" w:hAnsi="Garamond" w:cs="Garamond"/>
          <w:b/>
          <w:bCs/>
          <w:szCs w:val="24"/>
        </w:rPr>
      </w:pPr>
      <w:r w:rsidRPr="00D10485">
        <w:rPr>
          <w:rFonts w:ascii="Garamond" w:eastAsia="Arial" w:hAnsi="Garamond" w:cs="Arial"/>
          <w:b/>
          <w:bCs/>
          <w:color w:val="000000"/>
          <w:szCs w:val="24"/>
        </w:rPr>
        <w:t>Parking Standards</w:t>
      </w:r>
    </w:p>
    <w:p w14:paraId="15C28CF4" w14:textId="2207DB52" w:rsidR="00003C96" w:rsidRPr="00D10485" w:rsidRDefault="00003C96" w:rsidP="00EA005C">
      <w:pPr>
        <w:pStyle w:val="ListParagraph"/>
        <w:numPr>
          <w:ilvl w:val="1"/>
          <w:numId w:val="2"/>
        </w:numPr>
        <w:jc w:val="both"/>
        <w:rPr>
          <w:rFonts w:ascii="Garamond" w:eastAsia="Garamond" w:hAnsi="Garamond" w:cs="Garamond"/>
          <w:szCs w:val="24"/>
        </w:rPr>
      </w:pPr>
      <w:r w:rsidRPr="00D10485">
        <w:rPr>
          <w:rFonts w:ascii="Garamond" w:eastAsia="Arial" w:hAnsi="Garamond" w:cs="Arial"/>
          <w:color w:val="000000"/>
          <w:szCs w:val="24"/>
        </w:rPr>
        <w:t>Residential Parking</w:t>
      </w:r>
    </w:p>
    <w:p w14:paraId="4D092859" w14:textId="0375B4B8" w:rsidR="00003C96" w:rsidRPr="006742D6" w:rsidRDefault="00003C96" w:rsidP="00EA005C">
      <w:pPr>
        <w:pStyle w:val="ListParagraph"/>
        <w:numPr>
          <w:ilvl w:val="2"/>
          <w:numId w:val="2"/>
        </w:numPr>
        <w:jc w:val="both"/>
        <w:rPr>
          <w:rFonts w:ascii="Garamond" w:eastAsia="Garamond" w:hAnsi="Garamond" w:cs="Garamond"/>
          <w:szCs w:val="24"/>
        </w:rPr>
      </w:pPr>
      <w:r w:rsidRPr="006742D6">
        <w:rPr>
          <w:rFonts w:ascii="Garamond" w:eastAsia="Arial" w:hAnsi="Garamond" w:cs="Arial"/>
          <w:color w:val="000000"/>
          <w:szCs w:val="24"/>
        </w:rPr>
        <w:t>Residential parking shall comply with Chapter 13.2 except as modified by this Section.</w:t>
      </w:r>
    </w:p>
    <w:p w14:paraId="5DD9ED09" w14:textId="24B2A84E" w:rsidR="00003C96" w:rsidRPr="006742D6" w:rsidRDefault="00003C96" w:rsidP="00EA005C">
      <w:pPr>
        <w:pStyle w:val="ListParagraph"/>
        <w:numPr>
          <w:ilvl w:val="2"/>
          <w:numId w:val="2"/>
        </w:numPr>
        <w:jc w:val="both"/>
        <w:rPr>
          <w:rFonts w:ascii="Garamond" w:eastAsia="Garamond" w:hAnsi="Garamond" w:cs="Garamond"/>
          <w:szCs w:val="24"/>
        </w:rPr>
      </w:pPr>
      <w:r w:rsidRPr="006742D6">
        <w:rPr>
          <w:rFonts w:ascii="Garamond" w:eastAsia="Arial" w:hAnsi="Garamond" w:cs="Arial"/>
          <w:color w:val="000000"/>
          <w:szCs w:val="24"/>
        </w:rPr>
        <w:t>Residential parking shall be designated and reserved for residential use and may not be counted toward non-residential parking requirements.</w:t>
      </w:r>
    </w:p>
    <w:p w14:paraId="211EAFB1" w14:textId="3F640832" w:rsidR="00003C96" w:rsidRPr="00D10485" w:rsidRDefault="00003C96" w:rsidP="00EA005C">
      <w:pPr>
        <w:pStyle w:val="ListParagraph"/>
        <w:numPr>
          <w:ilvl w:val="1"/>
          <w:numId w:val="2"/>
        </w:numPr>
        <w:jc w:val="both"/>
        <w:rPr>
          <w:rFonts w:ascii="Garamond" w:eastAsia="Garamond" w:hAnsi="Garamond" w:cs="Garamond"/>
          <w:szCs w:val="24"/>
        </w:rPr>
      </w:pPr>
      <w:r w:rsidRPr="00D10485">
        <w:rPr>
          <w:rFonts w:ascii="Garamond" w:eastAsia="Arial" w:hAnsi="Garamond" w:cs="Arial"/>
          <w:color w:val="000000"/>
          <w:szCs w:val="24"/>
        </w:rPr>
        <w:t>Non-Residential Parking</w:t>
      </w:r>
    </w:p>
    <w:p w14:paraId="5A17C00E" w14:textId="1AD92C03" w:rsidR="00003C96" w:rsidRPr="006742D6" w:rsidRDefault="00003C96" w:rsidP="00EA005C">
      <w:pPr>
        <w:pStyle w:val="ListParagraph"/>
        <w:numPr>
          <w:ilvl w:val="2"/>
          <w:numId w:val="2"/>
        </w:numPr>
        <w:jc w:val="both"/>
        <w:rPr>
          <w:rFonts w:ascii="Garamond" w:eastAsia="Garamond" w:hAnsi="Garamond" w:cs="Garamond"/>
          <w:szCs w:val="24"/>
        </w:rPr>
      </w:pPr>
      <w:r w:rsidRPr="006742D6">
        <w:rPr>
          <w:rFonts w:ascii="Garamond" w:eastAsia="Arial" w:hAnsi="Garamond" w:cs="Arial"/>
          <w:color w:val="000000"/>
          <w:szCs w:val="24"/>
        </w:rPr>
        <w:t>Non-residential parking shall comply with Chapter 13.6 except as modified by this Section.</w:t>
      </w:r>
    </w:p>
    <w:p w14:paraId="21281F5E" w14:textId="58804C00" w:rsidR="00003C96" w:rsidRPr="006742D6" w:rsidRDefault="00003C96" w:rsidP="00EA005C">
      <w:pPr>
        <w:pStyle w:val="ListParagraph"/>
        <w:numPr>
          <w:ilvl w:val="2"/>
          <w:numId w:val="2"/>
        </w:numPr>
        <w:jc w:val="both"/>
        <w:rPr>
          <w:rFonts w:ascii="Garamond" w:eastAsia="Garamond" w:hAnsi="Garamond" w:cs="Garamond"/>
          <w:szCs w:val="24"/>
        </w:rPr>
      </w:pPr>
      <w:r w:rsidRPr="006742D6">
        <w:rPr>
          <w:rFonts w:ascii="Garamond" w:eastAsia="Arial" w:hAnsi="Garamond" w:cs="Arial"/>
          <w:color w:val="000000"/>
          <w:szCs w:val="24"/>
        </w:rPr>
        <w:t>Off-street parking shall be hard surfaced.</w:t>
      </w:r>
    </w:p>
    <w:p w14:paraId="5616C16F" w14:textId="60D98BD3" w:rsidR="00003C96" w:rsidRPr="006742D6" w:rsidRDefault="00003C96" w:rsidP="00EA005C">
      <w:pPr>
        <w:pStyle w:val="ListParagraph"/>
        <w:numPr>
          <w:ilvl w:val="2"/>
          <w:numId w:val="2"/>
        </w:numPr>
        <w:jc w:val="both"/>
        <w:rPr>
          <w:rFonts w:ascii="Garamond" w:eastAsia="Garamond" w:hAnsi="Garamond" w:cs="Garamond"/>
          <w:szCs w:val="24"/>
        </w:rPr>
      </w:pPr>
      <w:r w:rsidRPr="006742D6">
        <w:rPr>
          <w:rFonts w:ascii="Garamond" w:eastAsia="Arial" w:hAnsi="Garamond" w:cs="Arial"/>
          <w:color w:val="000000"/>
          <w:szCs w:val="24"/>
        </w:rPr>
        <w:t>Parking shall be located and designed to minimize conflicts with residential areas through separation, signage, striping, landscaping, and screening.</w:t>
      </w:r>
    </w:p>
    <w:p w14:paraId="72C04932" w14:textId="2D4C38B5" w:rsidR="00003C96" w:rsidRPr="006742D6" w:rsidRDefault="00003C96" w:rsidP="00EA005C">
      <w:pPr>
        <w:pStyle w:val="ListParagraph"/>
        <w:numPr>
          <w:ilvl w:val="2"/>
          <w:numId w:val="2"/>
        </w:numPr>
        <w:jc w:val="both"/>
        <w:rPr>
          <w:rFonts w:ascii="Garamond" w:eastAsia="Garamond" w:hAnsi="Garamond" w:cs="Garamond"/>
          <w:szCs w:val="24"/>
        </w:rPr>
      </w:pPr>
      <w:r w:rsidRPr="006742D6">
        <w:rPr>
          <w:rFonts w:ascii="Garamond" w:eastAsia="Arial" w:hAnsi="Garamond" w:cs="Arial"/>
          <w:color w:val="000000"/>
          <w:szCs w:val="24"/>
        </w:rPr>
        <w:t>Shared parking among non-residential uses may not exceed 25% and is permitted only where the applicant demonstrates different peak demand periods and submits an analysis for approval through a development agreement and subsequent site plans.</w:t>
      </w:r>
    </w:p>
    <w:p w14:paraId="7E589BD6" w14:textId="52D05512" w:rsidR="00003C96" w:rsidRPr="006742D6" w:rsidRDefault="00003C96" w:rsidP="00EA005C">
      <w:pPr>
        <w:pStyle w:val="ListParagraph"/>
        <w:numPr>
          <w:ilvl w:val="3"/>
          <w:numId w:val="2"/>
        </w:numPr>
        <w:jc w:val="both"/>
        <w:rPr>
          <w:rFonts w:ascii="Garamond" w:eastAsia="Garamond" w:hAnsi="Garamond" w:cs="Garamond"/>
          <w:szCs w:val="24"/>
        </w:rPr>
      </w:pPr>
      <w:r w:rsidRPr="006742D6">
        <w:rPr>
          <w:rFonts w:ascii="Garamond" w:eastAsia="Arial" w:hAnsi="Garamond" w:cs="Arial"/>
          <w:color w:val="000000"/>
          <w:szCs w:val="24"/>
        </w:rPr>
        <w:t>If a use is intensified or modified such that parking demand materially changes, previously approved reductions may be reevaluated for compliance.</w:t>
      </w:r>
    </w:p>
    <w:p w14:paraId="7C6184FA" w14:textId="77777777" w:rsidR="00003C96" w:rsidRDefault="00003C96" w:rsidP="00EA005C">
      <w:pPr>
        <w:pStyle w:val="ListParagraph"/>
        <w:ind w:left="2520" w:firstLine="0"/>
        <w:jc w:val="both"/>
        <w:rPr>
          <w:rFonts w:ascii="Garamond" w:eastAsia="Garamond" w:hAnsi="Garamond" w:cs="Garamond"/>
          <w:szCs w:val="24"/>
        </w:rPr>
      </w:pPr>
    </w:p>
    <w:p w14:paraId="1581E705" w14:textId="77777777" w:rsidR="00CC32A5" w:rsidRDefault="00CC32A5" w:rsidP="00EA005C">
      <w:pPr>
        <w:pStyle w:val="ListParagraph"/>
        <w:ind w:left="2520" w:firstLine="0"/>
        <w:jc w:val="both"/>
        <w:rPr>
          <w:rFonts w:ascii="Garamond" w:eastAsia="Garamond" w:hAnsi="Garamond" w:cs="Garamond"/>
          <w:szCs w:val="24"/>
        </w:rPr>
      </w:pPr>
    </w:p>
    <w:p w14:paraId="4D2753E5" w14:textId="77777777" w:rsidR="00CC32A5" w:rsidRDefault="00CC32A5" w:rsidP="00EA005C">
      <w:pPr>
        <w:pStyle w:val="ListParagraph"/>
        <w:ind w:left="2520" w:firstLine="0"/>
        <w:jc w:val="both"/>
        <w:rPr>
          <w:rFonts w:ascii="Garamond" w:eastAsia="Garamond" w:hAnsi="Garamond" w:cs="Garamond"/>
          <w:szCs w:val="24"/>
        </w:rPr>
      </w:pPr>
    </w:p>
    <w:p w14:paraId="196EB1CC" w14:textId="77777777" w:rsidR="00CC32A5" w:rsidRDefault="00CC32A5" w:rsidP="00EA005C">
      <w:pPr>
        <w:pStyle w:val="ListParagraph"/>
        <w:ind w:left="2520" w:firstLine="0"/>
        <w:jc w:val="both"/>
        <w:rPr>
          <w:rFonts w:ascii="Garamond" w:eastAsia="Garamond" w:hAnsi="Garamond" w:cs="Garamond"/>
          <w:szCs w:val="24"/>
        </w:rPr>
      </w:pPr>
    </w:p>
    <w:p w14:paraId="12BDA025" w14:textId="77777777" w:rsidR="00CC32A5" w:rsidRDefault="00CC32A5" w:rsidP="00EA005C">
      <w:pPr>
        <w:pStyle w:val="ListParagraph"/>
        <w:ind w:left="2520" w:firstLine="0"/>
        <w:jc w:val="both"/>
        <w:rPr>
          <w:rFonts w:ascii="Garamond" w:eastAsia="Garamond" w:hAnsi="Garamond" w:cs="Garamond"/>
          <w:szCs w:val="24"/>
        </w:rPr>
      </w:pPr>
    </w:p>
    <w:p w14:paraId="56AC1628" w14:textId="77777777" w:rsidR="00CC32A5" w:rsidRDefault="00CC32A5" w:rsidP="00EA005C">
      <w:pPr>
        <w:pStyle w:val="ListParagraph"/>
        <w:ind w:left="2520" w:firstLine="0"/>
        <w:jc w:val="both"/>
        <w:rPr>
          <w:rFonts w:ascii="Garamond" w:eastAsia="Garamond" w:hAnsi="Garamond" w:cs="Garamond"/>
          <w:szCs w:val="24"/>
        </w:rPr>
      </w:pPr>
    </w:p>
    <w:p w14:paraId="422D975D" w14:textId="77777777" w:rsidR="00CC32A5" w:rsidRDefault="00CC32A5" w:rsidP="00EA005C">
      <w:pPr>
        <w:pStyle w:val="ListParagraph"/>
        <w:ind w:left="2520" w:firstLine="0"/>
        <w:jc w:val="both"/>
        <w:rPr>
          <w:rFonts w:ascii="Garamond" w:eastAsia="Garamond" w:hAnsi="Garamond" w:cs="Garamond"/>
          <w:szCs w:val="24"/>
        </w:rPr>
      </w:pPr>
    </w:p>
    <w:p w14:paraId="25DC9EB0" w14:textId="77777777" w:rsidR="00CC32A5" w:rsidRPr="00897CB5" w:rsidRDefault="00CC32A5" w:rsidP="00897CB5">
      <w:pPr>
        <w:ind w:firstLine="0"/>
        <w:jc w:val="both"/>
        <w:rPr>
          <w:rFonts w:ascii="Garamond" w:eastAsia="Garamond" w:hAnsi="Garamond" w:cs="Garamond"/>
          <w:szCs w:val="24"/>
        </w:rPr>
      </w:pPr>
    </w:p>
    <w:p w14:paraId="17A06C14" w14:textId="0608D7E1" w:rsidR="00616EBB" w:rsidRPr="00DC10BB" w:rsidRDefault="00616EBB" w:rsidP="00DC10BB">
      <w:pPr>
        <w:pStyle w:val="ListParagraph"/>
        <w:ind w:left="2520" w:firstLine="0"/>
        <w:rPr>
          <w:rFonts w:ascii="Garamond" w:eastAsia="Garamond" w:hAnsi="Garamond" w:cs="Garamond"/>
          <w:b/>
          <w:bCs/>
          <w:szCs w:val="24"/>
        </w:rPr>
      </w:pPr>
      <w:r>
        <w:rPr>
          <w:rFonts w:ascii="Garamond" w:eastAsia="Garamond" w:hAnsi="Garamond" w:cs="Garamond"/>
          <w:szCs w:val="24"/>
        </w:rPr>
        <w:lastRenderedPageBreak/>
        <w:t xml:space="preserve">                  </w:t>
      </w:r>
      <w:r w:rsidRPr="00DC10BB">
        <w:rPr>
          <w:rFonts w:ascii="Garamond" w:eastAsia="Garamond" w:hAnsi="Garamond" w:cs="Garamond"/>
          <w:b/>
          <w:bCs/>
          <w:szCs w:val="24"/>
        </w:rPr>
        <w:t>Exhibit B Zoning Map</w:t>
      </w:r>
    </w:p>
    <w:p w14:paraId="54539425" w14:textId="6BC8AFFC" w:rsidR="00CC32A5" w:rsidRPr="006742D6" w:rsidRDefault="005B6384" w:rsidP="00DC10BB">
      <w:pPr>
        <w:pStyle w:val="ListParagraph"/>
        <w:ind w:left="0" w:firstLine="0"/>
        <w:jc w:val="both"/>
        <w:rPr>
          <w:rFonts w:ascii="Garamond" w:eastAsia="Garamond" w:hAnsi="Garamond" w:cs="Garamond"/>
          <w:szCs w:val="24"/>
        </w:rPr>
      </w:pPr>
      <w:r>
        <w:rPr>
          <w:rFonts w:ascii="Garamond" w:eastAsia="Garamond" w:hAnsi="Garamond" w:cs="Garamond"/>
          <w:noProof/>
          <w:szCs w:val="24"/>
        </w:rPr>
        <w:drawing>
          <wp:inline distT="0" distB="0" distL="0" distR="0" wp14:anchorId="3A6453CE" wp14:editId="20E0D143">
            <wp:extent cx="5943600" cy="7917180"/>
            <wp:effectExtent l="0" t="0" r="0" b="0"/>
            <wp:docPr id="9559426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7917180"/>
                    </a:xfrm>
                    <a:prstGeom prst="rect">
                      <a:avLst/>
                    </a:prstGeom>
                    <a:noFill/>
                    <a:ln>
                      <a:noFill/>
                    </a:ln>
                  </pic:spPr>
                </pic:pic>
              </a:graphicData>
            </a:graphic>
          </wp:inline>
        </w:drawing>
      </w:r>
    </w:p>
    <w:sectPr w:rsidR="00CC32A5" w:rsidRPr="006742D6">
      <w:headerReference w:type="even" r:id="rId19"/>
      <w:headerReference w:type="default" r:id="rId20"/>
      <w:footerReference w:type="even" r:id="rId21"/>
      <w:footerReference w:type="default" r:id="rId22"/>
      <w:headerReference w:type="first" r:id="rId23"/>
      <w:footerReference w:type="first" r:id="rId24"/>
      <w:pgSz w:w="12240" w:h="15840"/>
      <w:pgMar w:top="1440" w:right="1440" w:bottom="1440" w:left="1440" w:header="720" w:footer="720" w:gutter="0"/>
      <w:pgNumType w:start="1"/>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0" w:author="Info Lakepoint" w:date="2026-03-05T17:29:00Z" w:initials="IL">
    <w:p w14:paraId="1962A5B9" w14:textId="77777777" w:rsidR="00E315D1" w:rsidRDefault="00E315D1" w:rsidP="00E315D1">
      <w:r>
        <w:rPr>
          <w:rStyle w:val="CommentReference"/>
        </w:rPr>
        <w:annotationRef/>
      </w:r>
      <w:r>
        <w:t>was this suppose to be a "may"?</w:t>
      </w:r>
    </w:p>
  </w:comment>
  <w:comment w:id="1" w:author="Jay Springer" w:date="2026-03-06T13:30:00Z" w:initials="JS">
    <w:p w14:paraId="6AF8A99C" w14:textId="77777777" w:rsidR="003C0452" w:rsidRDefault="003C0452" w:rsidP="003C0452">
      <w:pPr>
        <w:pStyle w:val="CommentText"/>
        <w:ind w:firstLine="0"/>
      </w:pPr>
      <w:r>
        <w:rPr>
          <w:rStyle w:val="CommentReference"/>
        </w:rPr>
        <w:annotationRef/>
      </w:r>
      <w:r>
        <w:t>No. This is definitely a Shall.</w:t>
      </w:r>
    </w:p>
  </w:comment>
  <w:comment w:id="2" w:author="Jay Springer" w:date="2026-03-06T13:42:00Z" w:initials="JS">
    <w:p w14:paraId="4559D162" w14:textId="77777777" w:rsidR="00FD6446" w:rsidRDefault="00FD6446" w:rsidP="00FD6446">
      <w:pPr>
        <w:pStyle w:val="CommentText"/>
        <w:ind w:firstLine="0"/>
      </w:pPr>
      <w:r>
        <w:rPr>
          <w:rStyle w:val="CommentReference"/>
        </w:rPr>
        <w:annotationRef/>
      </w:r>
      <w:r>
        <w:t>I assume there are clear rules for when these modifications can be granted. Otherwise, we need to delete this grant of power.</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1962A5B9" w15:done="0"/>
  <w15:commentEx w15:paraId="6AF8A99C" w15:paraIdParent="1962A5B9" w15:done="0"/>
  <w15:commentEx w15:paraId="4559D16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05FA7C65" w16cex:dateUtc="2026-03-06T00:29:00Z"/>
  <w16cex:commentExtensible w16cex:durableId="108ABE0A" w16cex:dateUtc="2026-03-06T20:30:00Z"/>
  <w16cex:commentExtensible w16cex:durableId="3B910C64" w16cex:dateUtc="2026-03-06T20:4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1962A5B9" w16cid:durableId="05FA7C65"/>
  <w16cid:commentId w16cid:paraId="6AF8A99C" w16cid:durableId="108ABE0A"/>
  <w16cid:commentId w16cid:paraId="4559D162" w16cid:durableId="3B910C64"/>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FD81AA" w14:textId="77777777" w:rsidR="009A30CF" w:rsidRDefault="009A30CF">
      <w:r>
        <w:separator/>
      </w:r>
    </w:p>
  </w:endnote>
  <w:endnote w:type="continuationSeparator" w:id="0">
    <w:p w14:paraId="37A36F83" w14:textId="77777777" w:rsidR="009A30CF" w:rsidRDefault="009A30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57D0B1B6-9AE7-BB4C-B8FC-723CB937E2D7}"/>
    <w:embedBold r:id="rId2" w:fontKey="{48267282-8C0B-124F-BCA3-DDAF68B86A43}"/>
  </w:font>
  <w:font w:name="Tahoma">
    <w:panose1 w:val="020B0604030504040204"/>
    <w:charset w:val="00"/>
    <w:family w:val="swiss"/>
    <w:pitch w:val="variable"/>
    <w:sig w:usb0="E1002EFF" w:usb1="C000605B" w:usb2="00000029" w:usb3="00000000" w:csb0="000101FF" w:csb1="00000000"/>
    <w:embedRegular r:id="rId3" w:fontKey="{586EC4EA-8E5E-D246-8B66-3DAE3BBB44A8}"/>
  </w:font>
  <w:font w:name="Courier New">
    <w:panose1 w:val="02070309020205020404"/>
    <w:charset w:val="00"/>
    <w:family w:val="modern"/>
    <w:pitch w:val="fixed"/>
    <w:sig w:usb0="E0002EFF" w:usb1="C0007843" w:usb2="00000009" w:usb3="00000000" w:csb0="000001FF" w:csb1="00000000"/>
    <w:embedRegular r:id="rId4" w:fontKey="{9926B40E-6C2E-5B42-9472-D516774CFC50}"/>
  </w:font>
  <w:font w:name="Cambria">
    <w:panose1 w:val="02040503050406030204"/>
    <w:charset w:val="00"/>
    <w:family w:val="roman"/>
    <w:pitch w:val="variable"/>
    <w:sig w:usb0="E00006FF" w:usb1="420024FF" w:usb2="02000000" w:usb3="00000000" w:csb0="0000019F" w:csb1="00000000"/>
    <w:embedRegular r:id="rId5" w:fontKey="{03DE278C-9FD4-F44D-A61E-43331E1D6D13}"/>
  </w:font>
  <w:font w:name="Georgia">
    <w:panose1 w:val="02040502050405020303"/>
    <w:charset w:val="00"/>
    <w:family w:val="roman"/>
    <w:pitch w:val="variable"/>
    <w:sig w:usb0="00000287" w:usb1="00000000" w:usb2="00000000" w:usb3="00000000" w:csb0="0000009F" w:csb1="00000000"/>
    <w:embedItalic r:id="rId6" w:fontKey="{1E1714CD-5E27-3D44-94B8-E34A090A390E}"/>
  </w:font>
  <w:font w:name="Garamond">
    <w:panose1 w:val="02020404030301010803"/>
    <w:charset w:val="00"/>
    <w:family w:val="roman"/>
    <w:pitch w:val="variable"/>
    <w:sig w:usb0="00000287" w:usb1="00000002" w:usb2="00000000" w:usb3="00000000" w:csb0="0000009F" w:csb1="00000000"/>
    <w:embedRegular r:id="rId7" w:fontKey="{187C02B8-A474-B24B-84A5-05CAE4E570D7}"/>
    <w:embedBold r:id="rId8" w:fontKey="{845C4CE7-D7A9-3B4B-A9D6-7CE6EBBABCEE}"/>
  </w:font>
  <w:font w:name="Arial">
    <w:panose1 w:val="020B0604020202020204"/>
    <w:charset w:val="00"/>
    <w:family w:val="swiss"/>
    <w:pitch w:val="variable"/>
    <w:sig w:usb0="E0002EFF" w:usb1="C000785B" w:usb2="00000009" w:usb3="00000000" w:csb0="000001FF" w:csb1="00000000"/>
    <w:embedRegular r:id="rId9" w:fontKey="{D7D81682-A94B-324E-9241-9A2FE99FECA6}"/>
    <w:embedBold r:id="rId10" w:fontKey="{316B6C90-B4F8-6540-9D39-A39E02CFD664}"/>
  </w:font>
  <w:font w:name="Calibri">
    <w:panose1 w:val="020F0502020204030204"/>
    <w:charset w:val="00"/>
    <w:family w:val="swiss"/>
    <w:pitch w:val="variable"/>
    <w:sig w:usb0="E4002EFF" w:usb1="C200247B" w:usb2="00000009" w:usb3="00000000" w:csb0="000001FF" w:csb1="00000000"/>
    <w:embedRegular r:id="rId11" w:fontKey="{45E4BC54-6E50-754F-8A90-AA29414F8F5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05E" w14:textId="77777777" w:rsidR="006B4804" w:rsidRDefault="006B4804">
    <w:pPr>
      <w:pBdr>
        <w:top w:val="nil"/>
        <w:left w:val="nil"/>
        <w:bottom w:val="nil"/>
        <w:right w:val="nil"/>
        <w:between w:val="nil"/>
      </w:pBdr>
      <w:tabs>
        <w:tab w:val="center" w:pos="4320"/>
        <w:tab w:val="right" w:pos="8640"/>
      </w:tabs>
      <w:ind w:hanging="2"/>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05F" w14:textId="3A1F4744" w:rsidR="006B4804" w:rsidRDefault="00000000">
    <w:pPr>
      <w:pBdr>
        <w:top w:val="nil"/>
        <w:left w:val="nil"/>
        <w:bottom w:val="nil"/>
        <w:right w:val="nil"/>
        <w:between w:val="nil"/>
      </w:pBdr>
      <w:tabs>
        <w:tab w:val="center" w:pos="4320"/>
        <w:tab w:val="right" w:pos="8640"/>
      </w:tabs>
      <w:ind w:hanging="2"/>
      <w:jc w:val="center"/>
      <w:rPr>
        <w:color w:val="000000"/>
      </w:rPr>
    </w:pPr>
    <w:r>
      <w:rPr>
        <w:color w:val="000000"/>
      </w:rPr>
      <w:t xml:space="preserve">Page </w:t>
    </w:r>
    <w:r>
      <w:rPr>
        <w:b/>
        <w:bCs/>
        <w:color w:val="000000"/>
        <w:sz w:val="24"/>
        <w:szCs w:val="24"/>
      </w:rPr>
      <w:fldChar w:fldCharType="begin"/>
    </w:r>
    <w:r>
      <w:rPr>
        <w:b/>
        <w:bCs/>
        <w:color w:val="000000"/>
        <w:sz w:val="24"/>
        <w:szCs w:val="24"/>
      </w:rPr>
      <w:instrText>PAGE</w:instrText>
    </w:r>
    <w:r>
      <w:rPr>
        <w:b/>
        <w:bCs/>
        <w:color w:val="000000"/>
        <w:sz w:val="24"/>
        <w:szCs w:val="24"/>
      </w:rPr>
      <w:fldChar w:fldCharType="separate"/>
    </w:r>
    <w:r w:rsidR="00D250CD">
      <w:rPr>
        <w:b/>
        <w:bCs/>
        <w:noProof/>
        <w:color w:val="000000"/>
        <w:sz w:val="24"/>
        <w:szCs w:val="24"/>
      </w:rPr>
      <w:t>1</w:t>
    </w:r>
    <w:r>
      <w:rPr>
        <w:b/>
        <w:bCs/>
        <w:color w:val="000000"/>
        <w:sz w:val="24"/>
        <w:szCs w:val="24"/>
      </w:rPr>
      <w:fldChar w:fldCharType="end"/>
    </w:r>
    <w:r>
      <w:rPr>
        <w:color w:val="000000"/>
      </w:rPr>
      <w:t xml:space="preserve"> of </w:t>
    </w:r>
    <w:r>
      <w:rPr>
        <w:b/>
        <w:bCs/>
        <w:color w:val="000000"/>
        <w:sz w:val="24"/>
        <w:szCs w:val="24"/>
      </w:rPr>
      <w:fldChar w:fldCharType="begin"/>
    </w:r>
    <w:r>
      <w:rPr>
        <w:b/>
        <w:bCs/>
        <w:color w:val="000000"/>
        <w:sz w:val="24"/>
        <w:szCs w:val="24"/>
      </w:rPr>
      <w:instrText>NUMPAGES</w:instrText>
    </w:r>
    <w:r>
      <w:rPr>
        <w:b/>
        <w:bCs/>
        <w:color w:val="000000"/>
        <w:sz w:val="24"/>
        <w:szCs w:val="24"/>
      </w:rPr>
      <w:fldChar w:fldCharType="separate"/>
    </w:r>
    <w:r w:rsidR="00D250CD">
      <w:rPr>
        <w:b/>
        <w:bCs/>
        <w:noProof/>
        <w:color w:val="000000"/>
        <w:sz w:val="24"/>
        <w:szCs w:val="24"/>
      </w:rPr>
      <w:t>2</w:t>
    </w:r>
    <w:r>
      <w:rPr>
        <w:b/>
        <w:bCs/>
        <w:color w:val="000000"/>
        <w:sz w:val="24"/>
        <w:szCs w:val="24"/>
      </w:rPr>
      <w:fldChar w:fldCharType="end"/>
    </w:r>
  </w:p>
  <w:p w14:paraId="00000060" w14:textId="77777777" w:rsidR="006B4804" w:rsidRDefault="006B4804">
    <w:pPr>
      <w:pBdr>
        <w:top w:val="nil"/>
        <w:left w:val="nil"/>
        <w:bottom w:val="nil"/>
        <w:right w:val="nil"/>
        <w:between w:val="nil"/>
      </w:pBdr>
      <w:tabs>
        <w:tab w:val="center" w:pos="4320"/>
        <w:tab w:val="right" w:pos="8640"/>
      </w:tabs>
      <w:ind w:hanging="2"/>
      <w:jc w:val="center"/>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061" w14:textId="77777777" w:rsidR="006B4804" w:rsidRDefault="006B4804">
    <w:pPr>
      <w:pBdr>
        <w:top w:val="nil"/>
        <w:left w:val="nil"/>
        <w:bottom w:val="nil"/>
        <w:right w:val="nil"/>
        <w:between w:val="nil"/>
      </w:pBdr>
      <w:tabs>
        <w:tab w:val="center" w:pos="4320"/>
        <w:tab w:val="right" w:pos="8640"/>
      </w:tabs>
      <w:ind w:hanging="2"/>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4497CC" w14:textId="77777777" w:rsidR="009A30CF" w:rsidRDefault="009A30CF">
      <w:r>
        <w:separator/>
      </w:r>
    </w:p>
  </w:footnote>
  <w:footnote w:type="continuationSeparator" w:id="0">
    <w:p w14:paraId="2F097724" w14:textId="77777777" w:rsidR="009A30CF" w:rsidRDefault="009A30C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05B" w14:textId="77777777" w:rsidR="006B4804" w:rsidRDefault="006B4804">
    <w:pPr>
      <w:pBdr>
        <w:top w:val="nil"/>
        <w:left w:val="nil"/>
        <w:bottom w:val="nil"/>
        <w:right w:val="nil"/>
        <w:between w:val="nil"/>
      </w:pBdr>
      <w:tabs>
        <w:tab w:val="center" w:pos="4320"/>
        <w:tab w:val="right" w:pos="8640"/>
      </w:tabs>
      <w:ind w:hanging="2"/>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05C" w14:textId="77777777" w:rsidR="006B4804" w:rsidRDefault="006B4804">
    <w:pPr>
      <w:pBdr>
        <w:top w:val="nil"/>
        <w:left w:val="nil"/>
        <w:bottom w:val="nil"/>
        <w:right w:val="nil"/>
        <w:between w:val="nil"/>
      </w:pBdr>
      <w:tabs>
        <w:tab w:val="center" w:pos="4320"/>
        <w:tab w:val="right" w:pos="8640"/>
      </w:tabs>
      <w:ind w:hanging="2"/>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05D" w14:textId="77777777" w:rsidR="006B4804" w:rsidRDefault="006B4804">
    <w:pPr>
      <w:pBdr>
        <w:top w:val="nil"/>
        <w:left w:val="nil"/>
        <w:bottom w:val="nil"/>
        <w:right w:val="nil"/>
        <w:between w:val="nil"/>
      </w:pBdr>
      <w:tabs>
        <w:tab w:val="center" w:pos="4320"/>
        <w:tab w:val="right" w:pos="8640"/>
      </w:tabs>
      <w:ind w:hanging="2"/>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7285F35"/>
    <w:multiLevelType w:val="multilevel"/>
    <w:tmpl w:val="17E05EDE"/>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lowerLetter"/>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 w15:restartNumberingAfterBreak="0">
    <w:nsid w:val="73CF1140"/>
    <w:multiLevelType w:val="multilevel"/>
    <w:tmpl w:val="E200B30C"/>
    <w:lvl w:ilvl="0">
      <w:start w:val="1"/>
      <w:numFmt w:val="decimal"/>
      <w:lvlText w:val="Section %1. "/>
      <w:lvlJc w:val="left"/>
      <w:pPr>
        <w:ind w:left="720" w:hanging="360"/>
      </w:pPr>
      <w:rPr>
        <w:b/>
        <w:bCs/>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 w15:restartNumberingAfterBreak="0">
    <w:nsid w:val="76C35FC1"/>
    <w:multiLevelType w:val="multilevel"/>
    <w:tmpl w:val="17E05EDE"/>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lowerLetter"/>
      <w:lvlText w:val="%3."/>
      <w:lvlJc w:val="left"/>
      <w:pPr>
        <w:tabs>
          <w:tab w:val="num" w:pos="1800"/>
        </w:tabs>
        <w:ind w:left="1800" w:hanging="360"/>
      </w:pPr>
    </w:lvl>
    <w:lvl w:ilvl="3">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num w:numId="1" w16cid:durableId="322662559">
    <w:abstractNumId w:val="1"/>
  </w:num>
  <w:num w:numId="2" w16cid:durableId="1213615962">
    <w:abstractNumId w:val="2"/>
  </w:num>
  <w:num w:numId="3" w16cid:durableId="1031877082">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Info Lakepoint">
    <w15:presenceInfo w15:providerId="AD" w15:userId="S::info@lakepoint.gov::92a5da44-14f6-4ad6-96c4-b066840617dc"/>
  </w15:person>
  <w15:person w15:author="Jay Springer">
    <w15:presenceInfo w15:providerId="Windows Live" w15:userId="80b56888fcc7954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6"/>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B4804"/>
    <w:rsid w:val="000012D7"/>
    <w:rsid w:val="00003C96"/>
    <w:rsid w:val="000463A3"/>
    <w:rsid w:val="00073FCA"/>
    <w:rsid w:val="000C1FC3"/>
    <w:rsid w:val="00111BAC"/>
    <w:rsid w:val="00185202"/>
    <w:rsid w:val="001D6520"/>
    <w:rsid w:val="001E2C2C"/>
    <w:rsid w:val="001F456D"/>
    <w:rsid w:val="00202DCD"/>
    <w:rsid w:val="00203081"/>
    <w:rsid w:val="002B5559"/>
    <w:rsid w:val="003A1060"/>
    <w:rsid w:val="003C0452"/>
    <w:rsid w:val="00497F55"/>
    <w:rsid w:val="004C3C2E"/>
    <w:rsid w:val="004D3A03"/>
    <w:rsid w:val="00514855"/>
    <w:rsid w:val="0051790E"/>
    <w:rsid w:val="005863CA"/>
    <w:rsid w:val="00590165"/>
    <w:rsid w:val="005B6384"/>
    <w:rsid w:val="005C03B5"/>
    <w:rsid w:val="005E5CA6"/>
    <w:rsid w:val="00616EBB"/>
    <w:rsid w:val="00642900"/>
    <w:rsid w:val="00653BBB"/>
    <w:rsid w:val="00654F80"/>
    <w:rsid w:val="006742D6"/>
    <w:rsid w:val="006754F0"/>
    <w:rsid w:val="006B4804"/>
    <w:rsid w:val="006C0123"/>
    <w:rsid w:val="00706DB1"/>
    <w:rsid w:val="00775477"/>
    <w:rsid w:val="007A1503"/>
    <w:rsid w:val="00844A5C"/>
    <w:rsid w:val="00887C80"/>
    <w:rsid w:val="00897CB5"/>
    <w:rsid w:val="008B3A7D"/>
    <w:rsid w:val="00920720"/>
    <w:rsid w:val="00930E71"/>
    <w:rsid w:val="00936E67"/>
    <w:rsid w:val="009829A0"/>
    <w:rsid w:val="00986C0C"/>
    <w:rsid w:val="009A30CF"/>
    <w:rsid w:val="009A43DD"/>
    <w:rsid w:val="009A6962"/>
    <w:rsid w:val="009A6D62"/>
    <w:rsid w:val="009E6D67"/>
    <w:rsid w:val="00A21D6C"/>
    <w:rsid w:val="00A34A74"/>
    <w:rsid w:val="00AA3CF1"/>
    <w:rsid w:val="00AE0962"/>
    <w:rsid w:val="00B01BDB"/>
    <w:rsid w:val="00B21CB5"/>
    <w:rsid w:val="00B457DD"/>
    <w:rsid w:val="00B54985"/>
    <w:rsid w:val="00B93321"/>
    <w:rsid w:val="00BA1FF4"/>
    <w:rsid w:val="00BA64E2"/>
    <w:rsid w:val="00BB00FA"/>
    <w:rsid w:val="00BC7419"/>
    <w:rsid w:val="00BE2415"/>
    <w:rsid w:val="00C000DD"/>
    <w:rsid w:val="00C47044"/>
    <w:rsid w:val="00CC32A5"/>
    <w:rsid w:val="00D03361"/>
    <w:rsid w:val="00D0519D"/>
    <w:rsid w:val="00D10485"/>
    <w:rsid w:val="00D250CD"/>
    <w:rsid w:val="00D42FE8"/>
    <w:rsid w:val="00D747DF"/>
    <w:rsid w:val="00DC10BB"/>
    <w:rsid w:val="00E315D1"/>
    <w:rsid w:val="00E3276E"/>
    <w:rsid w:val="00E7177D"/>
    <w:rsid w:val="00EA005C"/>
    <w:rsid w:val="00EE0801"/>
    <w:rsid w:val="00EF6324"/>
    <w:rsid w:val="00F822A2"/>
    <w:rsid w:val="00FC1812"/>
    <w:rsid w:val="00FD6446"/>
    <w:rsid w:val="00FE0626"/>
    <w:rsid w:val="00FE1A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E845C7"/>
  <w15:docId w15:val="{176F7DEB-3E70-7D41-8AFF-9F190ECD1E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 w:eastAsia="en-US" w:bidi="ar-SA"/>
      </w:rPr>
    </w:rPrDefault>
    <w:pPrDefault>
      <w:pPr>
        <w:ind w:hanging="1"/>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ind w:left="720"/>
      <w:outlineLvl w:val="0"/>
    </w:pPr>
    <w:rPr>
      <w:b/>
      <w:bCs/>
      <w:sz w:val="24"/>
      <w:szCs w:val="24"/>
    </w:rPr>
  </w:style>
  <w:style w:type="paragraph" w:styleId="Heading2">
    <w:name w:val="heading 2"/>
    <w:basedOn w:val="Normal"/>
    <w:next w:val="Normal"/>
    <w:uiPriority w:val="9"/>
    <w:semiHidden/>
    <w:unhideWhenUsed/>
    <w:qFormat/>
    <w:pPr>
      <w:keepNext/>
      <w:keepLines/>
      <w:spacing w:before="360" w:after="80"/>
      <w:outlineLvl w:val="1"/>
    </w:pPr>
    <w:rPr>
      <w:b/>
      <w:bCs/>
      <w:sz w:val="36"/>
      <w:szCs w:val="36"/>
    </w:rPr>
  </w:style>
  <w:style w:type="paragraph" w:styleId="Heading3">
    <w:name w:val="heading 3"/>
    <w:basedOn w:val="Normal"/>
    <w:next w:val="Normal"/>
    <w:uiPriority w:val="9"/>
    <w:semiHidden/>
    <w:unhideWhenUsed/>
    <w:qFormat/>
    <w:pPr>
      <w:keepNext/>
      <w:keepLines/>
      <w:spacing w:before="280" w:after="80"/>
      <w:outlineLvl w:val="2"/>
    </w:pPr>
    <w:rPr>
      <w:b/>
      <w:bCs/>
      <w:sz w:val="28"/>
      <w:szCs w:val="28"/>
    </w:rPr>
  </w:style>
  <w:style w:type="paragraph" w:styleId="Heading4">
    <w:name w:val="heading 4"/>
    <w:basedOn w:val="Normal"/>
    <w:next w:val="Normal"/>
    <w:link w:val="Heading4Char"/>
    <w:uiPriority w:val="9"/>
    <w:semiHidden/>
    <w:unhideWhenUsed/>
    <w:qFormat/>
    <w:pPr>
      <w:keepNext/>
      <w:keepLines/>
      <w:spacing w:before="240" w:after="40"/>
      <w:outlineLvl w:val="3"/>
    </w:pPr>
    <w:rPr>
      <w:b/>
      <w:bCs/>
      <w:sz w:val="24"/>
      <w:szCs w:val="24"/>
    </w:rPr>
  </w:style>
  <w:style w:type="paragraph" w:styleId="Heading5">
    <w:name w:val="heading 5"/>
    <w:basedOn w:val="Normal"/>
    <w:next w:val="Normal"/>
    <w:uiPriority w:val="9"/>
    <w:semiHidden/>
    <w:unhideWhenUsed/>
    <w:qFormat/>
    <w:pPr>
      <w:keepNext/>
      <w:keepLines/>
      <w:spacing w:before="220" w:after="40"/>
      <w:outlineLvl w:val="4"/>
    </w:pPr>
    <w:rPr>
      <w:b/>
      <w:bCs/>
      <w:sz w:val="22"/>
      <w:szCs w:val="22"/>
    </w:rPr>
  </w:style>
  <w:style w:type="paragraph" w:styleId="Heading6">
    <w:name w:val="heading 6"/>
    <w:basedOn w:val="Normal"/>
    <w:next w:val="Normal"/>
    <w:uiPriority w:val="9"/>
    <w:semiHidden/>
    <w:unhideWhenUsed/>
    <w:qFormat/>
    <w:pPr>
      <w:keepNext/>
      <w:keepLines/>
      <w:spacing w:before="200" w:after="40"/>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b/>
      <w:bCs/>
      <w:sz w:val="72"/>
      <w:szCs w:val="72"/>
    </w:rPr>
  </w:style>
  <w:style w:type="paragraph" w:styleId="BalloonText">
    <w:name w:val="Balloon Text"/>
    <w:basedOn w:val="Normal"/>
    <w:rPr>
      <w:rFonts w:ascii="Tahoma" w:hAnsi="Tahoma" w:cs="Tahoma"/>
      <w:sz w:val="16"/>
      <w:szCs w:val="16"/>
    </w:r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PageNumber">
    <w:name w:val="page number"/>
    <w:basedOn w:val="DefaultParagraphFont"/>
    <w:rPr>
      <w:w w:val="100"/>
      <w:position w:val="-1"/>
      <w:effect w:val="none"/>
      <w:vertAlign w:val="baseline"/>
      <w:cs w:val="0"/>
      <w:em w:val="none"/>
    </w:rPr>
  </w:style>
  <w:style w:type="paragraph" w:styleId="HTMLPreformatted">
    <w:name w:val="HTML Preformatted"/>
    <w:basedOn w:val="Normal"/>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PreformattedChar">
    <w:name w:val="HTML Preformatted Char"/>
    <w:rPr>
      <w:rFonts w:ascii="Courier New" w:hAnsi="Courier New" w:cs="Courier New"/>
      <w:w w:val="100"/>
      <w:position w:val="-1"/>
      <w:effect w:val="none"/>
      <w:vertAlign w:val="baseline"/>
      <w:cs w:val="0"/>
      <w:em w:val="none"/>
    </w:rPr>
  </w:style>
  <w:style w:type="character" w:styleId="HTMLCode">
    <w:name w:val="HTML Code"/>
    <w:qFormat/>
    <w:rPr>
      <w:rFonts w:ascii="Courier New" w:eastAsia="Times New Roman" w:hAnsi="Courier New" w:cs="Courier New"/>
      <w:w w:val="100"/>
      <w:position w:val="-1"/>
      <w:sz w:val="20"/>
      <w:szCs w:val="20"/>
      <w:effect w:val="none"/>
      <w:vertAlign w:val="baseline"/>
      <w:cs w:val="0"/>
      <w:em w:val="none"/>
    </w:rPr>
  </w:style>
  <w:style w:type="paragraph" w:styleId="ListParagraph">
    <w:name w:val="List Paragraph"/>
    <w:basedOn w:val="Normal"/>
    <w:pPr>
      <w:spacing w:after="240"/>
      <w:ind w:left="720"/>
      <w:contextualSpacing/>
    </w:pPr>
    <w:rPr>
      <w:sz w:val="24"/>
      <w:szCs w:val="22"/>
    </w:rPr>
  </w:style>
  <w:style w:type="character" w:customStyle="1" w:styleId="FooterChar">
    <w:name w:val="Footer Char"/>
    <w:rPr>
      <w:w w:val="100"/>
      <w:position w:val="-1"/>
      <w:effect w:val="none"/>
      <w:vertAlign w:val="baseline"/>
      <w:cs w:val="0"/>
      <w:em w:val="none"/>
    </w:rPr>
  </w:style>
  <w:style w:type="paragraph" w:styleId="Revision">
    <w:name w:val="Revision"/>
    <w:hidden/>
    <w:uiPriority w:val="99"/>
    <w:semiHidden/>
    <w:rsid w:val="005865F7"/>
    <w:rPr>
      <w:position w:val="-1"/>
    </w:rPr>
  </w:style>
  <w:style w:type="table" w:styleId="TableGrid">
    <w:name w:val="Table Grid"/>
    <w:basedOn w:val="TableNormal"/>
    <w:uiPriority w:val="39"/>
    <w:rsid w:val="003D1F30"/>
    <w:rPr>
      <w:rFonts w:asciiTheme="minorHAnsi" w:eastAsiaTheme="minorHAnsi" w:hAnsiTheme="minorHAnsi" w:cstheme="minorBidi"/>
      <w:kern w:val="2"/>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1E168C"/>
    <w:pPr>
      <w:spacing w:before="100" w:beforeAutospacing="1" w:after="100" w:afterAutospacing="1"/>
      <w:ind w:firstLine="0"/>
    </w:pPr>
    <w:rPr>
      <w:sz w:val="24"/>
      <w:szCs w:val="24"/>
    </w:rPr>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character" w:styleId="CommentReference">
    <w:name w:val="annotation reference"/>
    <w:basedOn w:val="DefaultParagraphFont"/>
    <w:uiPriority w:val="99"/>
    <w:semiHidden/>
    <w:unhideWhenUsed/>
    <w:rsid w:val="00887C80"/>
    <w:rPr>
      <w:sz w:val="16"/>
      <w:szCs w:val="16"/>
    </w:rPr>
  </w:style>
  <w:style w:type="character" w:styleId="Hyperlink">
    <w:name w:val="Hyperlink"/>
    <w:basedOn w:val="DefaultParagraphFont"/>
    <w:uiPriority w:val="99"/>
    <w:unhideWhenUsed/>
    <w:rsid w:val="00887C80"/>
    <w:rPr>
      <w:color w:val="0000FF" w:themeColor="hyperlink"/>
      <w:u w:val="single"/>
    </w:rPr>
  </w:style>
  <w:style w:type="character" w:customStyle="1" w:styleId="Heading4Char">
    <w:name w:val="Heading 4 Char"/>
    <w:basedOn w:val="DefaultParagraphFont"/>
    <w:link w:val="Heading4"/>
    <w:uiPriority w:val="9"/>
    <w:semiHidden/>
    <w:rsid w:val="00844A5C"/>
    <w:rPr>
      <w:b/>
      <w:bCs/>
      <w:sz w:val="24"/>
      <w:szCs w:val="24"/>
    </w:rPr>
  </w:style>
  <w:style w:type="paragraph" w:styleId="CommentText">
    <w:name w:val="annotation text"/>
    <w:basedOn w:val="Normal"/>
    <w:link w:val="CommentTextChar"/>
    <w:uiPriority w:val="99"/>
    <w:unhideWhenUsed/>
    <w:rsid w:val="00E315D1"/>
  </w:style>
  <w:style w:type="character" w:customStyle="1" w:styleId="CommentTextChar">
    <w:name w:val="Comment Text Char"/>
    <w:basedOn w:val="DefaultParagraphFont"/>
    <w:link w:val="CommentText"/>
    <w:uiPriority w:val="99"/>
    <w:rsid w:val="00E315D1"/>
  </w:style>
  <w:style w:type="paragraph" w:styleId="CommentSubject">
    <w:name w:val="annotation subject"/>
    <w:basedOn w:val="CommentText"/>
    <w:next w:val="CommentText"/>
    <w:link w:val="CommentSubjectChar"/>
    <w:uiPriority w:val="99"/>
    <w:semiHidden/>
    <w:unhideWhenUsed/>
    <w:rsid w:val="00E315D1"/>
    <w:rPr>
      <w:b/>
      <w:bCs/>
    </w:rPr>
  </w:style>
  <w:style w:type="character" w:customStyle="1" w:styleId="CommentSubjectChar">
    <w:name w:val="Comment Subject Char"/>
    <w:basedOn w:val="CommentTextChar"/>
    <w:link w:val="CommentSubject"/>
    <w:uiPriority w:val="99"/>
    <w:semiHidden/>
    <w:rsid w:val="00E315D1"/>
    <w:rPr>
      <w:b/>
      <w:bCs/>
    </w:rPr>
  </w:style>
  <w:style w:type="character" w:styleId="UnresolvedMention">
    <w:name w:val="Unresolved Mention"/>
    <w:basedOn w:val="DefaultParagraphFont"/>
    <w:uiPriority w:val="99"/>
    <w:semiHidden/>
    <w:unhideWhenUsed/>
    <w:rsid w:val="00DC10B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yperlink" Target="https://hosting.civiclinq.com/lakepointut/books/zoning-map/2" TargetMode="External"/><Relationship Id="rId13" Type="http://schemas.openxmlformats.org/officeDocument/2006/relationships/image" Target="media/image1.png"/><Relationship Id="rId18" Type="http://schemas.openxmlformats.org/officeDocument/2006/relationships/image" Target="media/image6.emf"/><Relationship Id="rId26" Type="http://schemas.microsoft.com/office/2011/relationships/people" Target="people.xm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microsoft.com/office/2018/08/relationships/commentsExtensible" Target="commentsExtensible.xml"/><Relationship Id="rId17" Type="http://schemas.openxmlformats.org/officeDocument/2006/relationships/image" Target="media/image5.jp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6/09/relationships/commentsIds" Target="commentsIds.xml"/><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3.jpg"/><Relationship Id="rId23" Type="http://schemas.openxmlformats.org/officeDocument/2006/relationships/header" Target="header3.xml"/><Relationship Id="rId10" Type="http://schemas.microsoft.com/office/2011/relationships/commentsExtended" Target="commentsExtended.xml"/><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comments" Target="comments.xml"/><Relationship Id="rId14" Type="http://schemas.openxmlformats.org/officeDocument/2006/relationships/image" Target="media/image2.jpg"/><Relationship Id="rId22" Type="http://schemas.openxmlformats.org/officeDocument/2006/relationships/footer" Target="footer2.xml"/><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5Z4n7plGsiEa6/Po2q4WNfkzWHg==">CgMxLjA4AHIhMV9fejNiMDg1bjNxTGl4ZkVwOVAzbjJVRzVodjB0RmdQ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174</TotalTime>
  <Pages>12</Pages>
  <Words>2838</Words>
  <Characters>16294</Characters>
  <Application>Microsoft Office Word</Application>
  <DocSecurity>0</DocSecurity>
  <Lines>407</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18959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Info Lakepoint</cp:lastModifiedBy>
  <cp:revision>8</cp:revision>
  <dcterms:created xsi:type="dcterms:W3CDTF">2025-08-27T17:01:00Z</dcterms:created>
  <dcterms:modified xsi:type="dcterms:W3CDTF">2026-03-09T11:51:00Z</dcterms:modified>
</cp:coreProperties>
</file>