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627A6" w14:textId="77777777" w:rsidR="00AC3AC5" w:rsidRDefault="00AC3AC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AC3AC5" w14:paraId="31CF380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95BCCDE" w14:textId="34D621C4" w:rsidR="00AC3AC5" w:rsidRDefault="00CA455D">
            <w:pPr>
              <w:jc w:val="center"/>
              <w:rPr>
                <w:rFonts w:ascii="Nunito Sans" w:eastAsia="Nunito Sans" w:hAnsi="Nunito Sans" w:cs="Nunito Sans"/>
                <w:b/>
                <w:bCs/>
                <w:color w:val="000000"/>
                <w:sz w:val="22"/>
                <w:szCs w:val="22"/>
              </w:rPr>
            </w:pPr>
            <w:bookmarkStart w:id="0" w:name="_heading=h.gjdgxs" w:colFirst="0" w:colLast="0"/>
            <w:bookmarkEnd w:id="0"/>
            <w:r>
              <w:rPr>
                <w:rFonts w:ascii="Nunito Sans" w:eastAsia="Nunito Sans" w:hAnsi="Nunito Sans" w:cs="Nunito Sans"/>
                <w:b/>
                <w:bCs/>
                <w:color w:val="000000"/>
                <w:sz w:val="22"/>
                <w:szCs w:val="22"/>
              </w:rPr>
              <w:t>APPROVED</w:t>
            </w:r>
            <w:r w:rsidR="00833CF8">
              <w:rPr>
                <w:rFonts w:ascii="Nunito Sans" w:eastAsia="Nunito Sans" w:hAnsi="Nunito Sans" w:cs="Nunito Sans"/>
                <w:b/>
                <w:bCs/>
                <w:color w:val="000000"/>
                <w:sz w:val="22"/>
                <w:szCs w:val="22"/>
              </w:rPr>
              <w:t xml:space="preserve"> - MINUTES</w:t>
            </w:r>
          </w:p>
        </w:tc>
      </w:tr>
      <w:tr w:rsidR="00AC3AC5" w14:paraId="4CE71BA0"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75A4C359" w14:textId="77777777" w:rsidR="00AC3AC5" w:rsidRDefault="00AC3AC5">
            <w:pPr>
              <w:rPr>
                <w:rFonts w:ascii="Nunito Sans" w:eastAsia="Nunito Sans" w:hAnsi="Nunito Sans" w:cs="Nunito Sans"/>
                <w:b/>
                <w:bCs/>
                <w:color w:val="000000"/>
                <w:sz w:val="22"/>
                <w:szCs w:val="22"/>
              </w:rPr>
            </w:pPr>
          </w:p>
        </w:tc>
      </w:tr>
      <w:tr w:rsidR="00AC3AC5" w14:paraId="51F046D0" w14:textId="77777777">
        <w:tc>
          <w:tcPr>
            <w:tcW w:w="1795" w:type="dxa"/>
            <w:tcBorders>
              <w:top w:val="single" w:sz="4" w:space="0" w:color="000000"/>
              <w:left w:val="single" w:sz="4" w:space="0" w:color="000000"/>
              <w:bottom w:val="single" w:sz="4" w:space="0" w:color="000000"/>
              <w:right w:val="single" w:sz="4" w:space="0" w:color="000000"/>
            </w:tcBorders>
          </w:tcPr>
          <w:p w14:paraId="591BB159"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166F9693"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UTAH INDIGENT DEFENSE COMMISSION</w:t>
            </w:r>
          </w:p>
        </w:tc>
      </w:tr>
      <w:tr w:rsidR="00AC3AC5" w14:paraId="06C635B9" w14:textId="77777777">
        <w:tc>
          <w:tcPr>
            <w:tcW w:w="1795" w:type="dxa"/>
            <w:tcBorders>
              <w:top w:val="single" w:sz="4" w:space="0" w:color="000000"/>
              <w:left w:val="single" w:sz="4" w:space="0" w:color="000000"/>
              <w:bottom w:val="single" w:sz="4" w:space="0" w:color="000000"/>
              <w:right w:val="single" w:sz="4" w:space="0" w:color="000000"/>
            </w:tcBorders>
          </w:tcPr>
          <w:p w14:paraId="09D9895C"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Date, Time</w:t>
            </w:r>
          </w:p>
          <w:p w14:paraId="79774232" w14:textId="77777777" w:rsidR="00AC3AC5" w:rsidRDefault="00833CF8">
            <w:pPr>
              <w:rPr>
                <w:rFonts w:ascii="Nunito Sans" w:eastAsia="Nunito Sans" w:hAnsi="Nunito Sans" w:cs="Nunito Sans"/>
                <w:color w:val="000000"/>
                <w:sz w:val="22"/>
                <w:szCs w:val="22"/>
              </w:rPr>
            </w:pPr>
            <w:r>
              <w:rPr>
                <w:rFonts w:ascii="Nunito Sans" w:eastAsia="Nunito Sans" w:hAnsi="Nunito Sans" w:cs="Nunito Sans"/>
                <w:b/>
                <w:bCs/>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6F3365B5" w14:textId="77777777" w:rsidR="00AC3AC5" w:rsidRDefault="00833CF8">
            <w:pPr>
              <w:spacing w:after="16"/>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Thursday, Dec 18, 2025, 2 PM – 4 PM</w:t>
            </w:r>
          </w:p>
          <w:p w14:paraId="21D1C02D" w14:textId="77777777" w:rsidR="00AC3AC5" w:rsidRDefault="00833CF8">
            <w:pPr>
              <w:spacing w:after="16"/>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370 E South Temple, Suite 500, Salt Lake City, UT 84111. Also, virtually via Zoom.</w:t>
            </w:r>
          </w:p>
        </w:tc>
      </w:tr>
      <w:tr w:rsidR="00AC3AC5" w14:paraId="2BF4F4D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D07B699" w14:textId="77777777" w:rsidR="00AC3AC5" w:rsidRDefault="00AC3AC5">
            <w:pPr>
              <w:rPr>
                <w:rFonts w:ascii="Nunito Sans" w:eastAsia="Nunito Sans" w:hAnsi="Nunito Sans" w:cs="Nunito Sans"/>
                <w:color w:val="000000"/>
                <w:sz w:val="22"/>
                <w:szCs w:val="22"/>
              </w:rPr>
            </w:pPr>
          </w:p>
        </w:tc>
      </w:tr>
      <w:tr w:rsidR="00AC3AC5" w14:paraId="42E50A5F" w14:textId="77777777">
        <w:tc>
          <w:tcPr>
            <w:tcW w:w="1795" w:type="dxa"/>
            <w:tcBorders>
              <w:top w:val="single" w:sz="4" w:space="0" w:color="000000"/>
              <w:left w:val="single" w:sz="4" w:space="0" w:color="000000"/>
              <w:bottom w:val="single" w:sz="4" w:space="0" w:color="000000"/>
              <w:right w:val="single" w:sz="4" w:space="0" w:color="000000"/>
            </w:tcBorders>
          </w:tcPr>
          <w:p w14:paraId="6F625756"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tcPr>
          <w:p w14:paraId="2ABD8005" w14:textId="77777777" w:rsidR="00AC3AC5" w:rsidRDefault="00833CF8">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John Kwarm, Michael Drechsel, Aaron McKnight, Margaret Lindsay, Wally Bugden, Pam Vickrey, Kendall Thomas, Paul Dodd, Lorene Kamalu, Michael Zimmerman, Mary Corporon,</w:t>
            </w:r>
          </w:p>
        </w:tc>
      </w:tr>
      <w:tr w:rsidR="00AC3AC5" w14:paraId="055A1285" w14:textId="77777777">
        <w:tc>
          <w:tcPr>
            <w:tcW w:w="1795" w:type="dxa"/>
            <w:tcBorders>
              <w:top w:val="single" w:sz="4" w:space="0" w:color="000000"/>
              <w:left w:val="single" w:sz="4" w:space="0" w:color="000000"/>
              <w:bottom w:val="single" w:sz="4" w:space="0" w:color="000000"/>
              <w:right w:val="single" w:sz="4" w:space="0" w:color="000000"/>
            </w:tcBorders>
          </w:tcPr>
          <w:p w14:paraId="67CBAE15"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0BE25817" w14:textId="77777777" w:rsidR="00AC3AC5" w:rsidRDefault="00833CF8">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Tom Ross, Sen. Todd Weiler, Rep. Stephanie Gricius, Richard Mauro</w:t>
            </w:r>
          </w:p>
        </w:tc>
      </w:tr>
      <w:tr w:rsidR="00AC3AC5" w14:paraId="70FEC49F"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B853994" w14:textId="77777777" w:rsidR="00AC3AC5" w:rsidRDefault="00AC3AC5">
            <w:pPr>
              <w:tabs>
                <w:tab w:val="left" w:pos="360"/>
                <w:tab w:val="left" w:pos="1440"/>
              </w:tabs>
              <w:rPr>
                <w:rFonts w:ascii="Nunito Sans" w:eastAsia="Nunito Sans" w:hAnsi="Nunito Sans" w:cs="Nunito Sans"/>
                <w:sz w:val="22"/>
                <w:szCs w:val="22"/>
              </w:rPr>
            </w:pPr>
          </w:p>
        </w:tc>
      </w:tr>
      <w:tr w:rsidR="00AC3AC5" w14:paraId="03B63C0E" w14:textId="77777777">
        <w:tc>
          <w:tcPr>
            <w:tcW w:w="1795" w:type="dxa"/>
            <w:tcBorders>
              <w:top w:val="single" w:sz="4" w:space="0" w:color="000000"/>
              <w:left w:val="single" w:sz="4" w:space="0" w:color="000000"/>
              <w:bottom w:val="single" w:sz="4" w:space="0" w:color="000000"/>
              <w:right w:val="single" w:sz="4" w:space="0" w:color="000000"/>
            </w:tcBorders>
          </w:tcPr>
          <w:p w14:paraId="78C9EA4A"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752E13B0" w14:textId="77777777" w:rsidR="00AC3AC5" w:rsidRDefault="00833CF8">
            <w:pPr>
              <w:spacing w:after="16"/>
              <w:rPr>
                <w:rFonts w:ascii="Nunito Sans" w:eastAsia="Nunito Sans" w:hAnsi="Nunito Sans" w:cs="Nunito Sans"/>
                <w:sz w:val="22"/>
                <w:szCs w:val="22"/>
              </w:rPr>
            </w:pPr>
            <w:r>
              <w:rPr>
                <w:rFonts w:ascii="Nunito Sans" w:eastAsia="Nunito Sans" w:hAnsi="Nunito Sans" w:cs="Nunito Sans"/>
                <w:sz w:val="22"/>
                <w:szCs w:val="22"/>
              </w:rPr>
              <w:t>Matthew Barraza, executive director; Adam Trupp, assistant director; Debra Nelson, chief appellate attorney; Katriina Adair, grant manager; Zoraya Gappmaier, managing &amp; training attorney; Leslie Howitt, data analyst; Joshua Buhay, financial analyst; Debra M. Nelson, chief appellate officer</w:t>
            </w:r>
          </w:p>
        </w:tc>
      </w:tr>
      <w:tr w:rsidR="00AC3AC5" w14:paraId="59A1A431"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012A94F8" w14:textId="77777777" w:rsidR="00AC3AC5" w:rsidRDefault="00AC3AC5">
            <w:pPr>
              <w:spacing w:after="16"/>
              <w:rPr>
                <w:rFonts w:ascii="Nunito Sans" w:eastAsia="Nunito Sans" w:hAnsi="Nunito Sans" w:cs="Nunito Sans"/>
                <w:color w:val="000000"/>
                <w:sz w:val="22"/>
                <w:szCs w:val="22"/>
              </w:rPr>
            </w:pPr>
          </w:p>
        </w:tc>
      </w:tr>
      <w:tr w:rsidR="00AC3AC5" w14:paraId="550C36C3" w14:textId="77777777">
        <w:tc>
          <w:tcPr>
            <w:tcW w:w="1795" w:type="dxa"/>
            <w:tcBorders>
              <w:top w:val="single" w:sz="4" w:space="0" w:color="000000"/>
              <w:left w:val="single" w:sz="4" w:space="0" w:color="000000"/>
              <w:bottom w:val="single" w:sz="4" w:space="0" w:color="000000"/>
              <w:right w:val="single" w:sz="4" w:space="0" w:color="000000"/>
            </w:tcBorders>
          </w:tcPr>
          <w:p w14:paraId="2924CB30"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0393B826" w14:textId="45810980" w:rsidR="00AC3AC5" w:rsidRDefault="00833CF8">
            <w:pPr>
              <w:pStyle w:val="Heading3"/>
              <w:rPr>
                <w:rFonts w:ascii="Nunito Sans" w:eastAsia="Nunito Sans" w:hAnsi="Nunito Sans" w:cs="Nunito Sans"/>
                <w:b w:val="0"/>
                <w:bCs w:val="0"/>
                <w:color w:val="000000"/>
              </w:rPr>
            </w:pPr>
            <w:r>
              <w:rPr>
                <w:rFonts w:ascii="Nunito Sans" w:eastAsia="Nunito Sans" w:hAnsi="Nunito Sans" w:cs="Nunito Sans"/>
                <w:b w:val="0"/>
                <w:bCs w:val="0"/>
                <w:color w:val="000000"/>
              </w:rPr>
              <w:t xml:space="preserve">Elizabeth </w:t>
            </w:r>
            <w:proofErr w:type="spellStart"/>
            <w:r>
              <w:rPr>
                <w:rFonts w:ascii="Nunito Sans" w:eastAsia="Nunito Sans" w:hAnsi="Nunito Sans" w:cs="Nunito Sans"/>
                <w:b w:val="0"/>
                <w:bCs w:val="0"/>
                <w:color w:val="000000"/>
              </w:rPr>
              <w:t>Klc</w:t>
            </w:r>
            <w:proofErr w:type="spellEnd"/>
            <w:r>
              <w:rPr>
                <w:rFonts w:ascii="Nunito Sans" w:eastAsia="Nunito Sans" w:hAnsi="Nunito Sans" w:cs="Nunito Sans"/>
                <w:b w:val="0"/>
                <w:bCs w:val="0"/>
                <w:color w:val="000000"/>
              </w:rPr>
              <w:t xml:space="preserve">, CCJJ </w:t>
            </w:r>
            <w:r w:rsidR="00CA455D">
              <w:rPr>
                <w:rFonts w:ascii="Nunito Sans" w:eastAsia="Nunito Sans" w:hAnsi="Nunito Sans" w:cs="Nunito Sans"/>
                <w:b w:val="0"/>
                <w:bCs w:val="0"/>
                <w:color w:val="000000"/>
              </w:rPr>
              <w:t>d</w:t>
            </w:r>
            <w:r>
              <w:rPr>
                <w:rFonts w:ascii="Nunito Sans" w:eastAsia="Nunito Sans" w:hAnsi="Nunito Sans" w:cs="Nunito Sans"/>
                <w:b w:val="0"/>
                <w:bCs w:val="0"/>
                <w:color w:val="000000"/>
              </w:rPr>
              <w:t>irector of Criminal Justice Policy</w:t>
            </w:r>
          </w:p>
        </w:tc>
      </w:tr>
      <w:tr w:rsidR="00AC3AC5" w14:paraId="4C78D5EB"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09DB014" w14:textId="77777777" w:rsidR="00AC3AC5" w:rsidRDefault="00AC3AC5">
            <w:pPr>
              <w:pStyle w:val="Heading3"/>
              <w:rPr>
                <w:rFonts w:ascii="Nunito Sans" w:eastAsia="Nunito Sans" w:hAnsi="Nunito Sans" w:cs="Nunito Sans"/>
                <w:color w:val="000000"/>
              </w:rPr>
            </w:pPr>
          </w:p>
        </w:tc>
      </w:tr>
      <w:tr w:rsidR="00AC3AC5" w14:paraId="6AE0D3CC" w14:textId="77777777">
        <w:tc>
          <w:tcPr>
            <w:tcW w:w="1795" w:type="dxa"/>
            <w:tcBorders>
              <w:top w:val="single" w:sz="4" w:space="0" w:color="000000"/>
              <w:left w:val="single" w:sz="4" w:space="0" w:color="000000"/>
              <w:bottom w:val="single" w:sz="4" w:space="0" w:color="000000"/>
              <w:right w:val="single" w:sz="4" w:space="0" w:color="000000"/>
            </w:tcBorders>
          </w:tcPr>
          <w:p w14:paraId="52B36C5D"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8511D60" w14:textId="77777777" w:rsidR="00AC3AC5" w:rsidRDefault="00833CF8">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AC3AC5" w14:paraId="7CEDB608" w14:textId="77777777">
        <w:tc>
          <w:tcPr>
            <w:tcW w:w="1795" w:type="dxa"/>
            <w:tcBorders>
              <w:top w:val="single" w:sz="4" w:space="0" w:color="000000"/>
              <w:left w:val="single" w:sz="4" w:space="0" w:color="000000"/>
              <w:bottom w:val="single" w:sz="4" w:space="0" w:color="000000"/>
              <w:right w:val="single" w:sz="4" w:space="0" w:color="000000"/>
            </w:tcBorders>
          </w:tcPr>
          <w:p w14:paraId="4E2A36D7"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486A827" w14:textId="77777777" w:rsidR="00AC3AC5" w:rsidRDefault="00833CF8">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Kwarm welcomed attendees, and everyone introduced themselves.</w:t>
            </w:r>
          </w:p>
        </w:tc>
      </w:tr>
      <w:tr w:rsidR="00AC3AC5" w14:paraId="6BB92650"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66D5741" w14:textId="77777777" w:rsidR="00AC3AC5" w:rsidRDefault="00AC3AC5">
            <w:pPr>
              <w:rPr>
                <w:rFonts w:ascii="Nunito Sans" w:eastAsia="Nunito Sans" w:hAnsi="Nunito Sans" w:cs="Nunito Sans"/>
                <w:b/>
                <w:bCs/>
                <w:color w:val="000000"/>
                <w:sz w:val="22"/>
                <w:szCs w:val="22"/>
              </w:rPr>
            </w:pPr>
          </w:p>
        </w:tc>
      </w:tr>
      <w:tr w:rsidR="00AC3AC5" w14:paraId="0F871705" w14:textId="77777777">
        <w:tc>
          <w:tcPr>
            <w:tcW w:w="1795" w:type="dxa"/>
            <w:tcBorders>
              <w:top w:val="single" w:sz="4" w:space="0" w:color="000000"/>
              <w:left w:val="single" w:sz="4" w:space="0" w:color="000000"/>
              <w:bottom w:val="single" w:sz="4" w:space="0" w:color="000000"/>
              <w:right w:val="single" w:sz="4" w:space="0" w:color="000000"/>
            </w:tcBorders>
          </w:tcPr>
          <w:p w14:paraId="38FFB2C4"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479CBAA"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Approval of Minutes</w:t>
            </w:r>
          </w:p>
        </w:tc>
      </w:tr>
      <w:tr w:rsidR="00AC3AC5" w14:paraId="6D099C8D" w14:textId="77777777">
        <w:tc>
          <w:tcPr>
            <w:tcW w:w="1795" w:type="dxa"/>
            <w:tcBorders>
              <w:top w:val="single" w:sz="4" w:space="0" w:color="000000"/>
              <w:left w:val="single" w:sz="4" w:space="0" w:color="000000"/>
              <w:bottom w:val="single" w:sz="4" w:space="0" w:color="000000"/>
              <w:right w:val="single" w:sz="4" w:space="0" w:color="000000"/>
            </w:tcBorders>
          </w:tcPr>
          <w:p w14:paraId="4C8AE1A0"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6FE838E" w14:textId="0AC27124"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Wally Bugden moved to approve minutes from the Nov. 20,</w:t>
            </w:r>
            <w:r>
              <w:rPr>
                <w:rFonts w:ascii="Nunito Sans" w:eastAsia="Nunito Sans" w:hAnsi="Nunito Sans" w:cs="Nunito Sans"/>
                <w:color w:val="000000"/>
                <w:sz w:val="22"/>
                <w:szCs w:val="22"/>
                <w:vertAlign w:val="superscript"/>
              </w:rPr>
              <w:t xml:space="preserve">, </w:t>
            </w:r>
            <w:r>
              <w:rPr>
                <w:rFonts w:ascii="Nunito Sans" w:eastAsia="Nunito Sans" w:hAnsi="Nunito Sans" w:cs="Nunito Sans"/>
                <w:color w:val="000000"/>
                <w:sz w:val="22"/>
                <w:szCs w:val="22"/>
              </w:rPr>
              <w:t>2025</w:t>
            </w:r>
            <w:r w:rsidR="00CA455D">
              <w:rPr>
                <w:rFonts w:ascii="Nunito Sans" w:eastAsia="Nunito Sans" w:hAnsi="Nunito Sans" w:cs="Nunito Sans"/>
                <w:color w:val="000000"/>
                <w:sz w:val="22"/>
                <w:szCs w:val="22"/>
              </w:rPr>
              <w:t xml:space="preserve"> meeting</w:t>
            </w:r>
            <w:r>
              <w:rPr>
                <w:rFonts w:ascii="Nunito Sans" w:eastAsia="Nunito Sans" w:hAnsi="Nunito Sans" w:cs="Nunito Sans"/>
                <w:color w:val="000000"/>
                <w:sz w:val="22"/>
                <w:szCs w:val="22"/>
              </w:rPr>
              <w:t>. Commissioner Michael</w:t>
            </w:r>
            <w:r>
              <w:rPr>
                <w:rFonts w:ascii="Nunito Sans" w:eastAsia="Nunito Sans" w:hAnsi="Nunito Sans" w:cs="Nunito Sans"/>
                <w:color w:val="000000"/>
                <w:sz w:val="22"/>
                <w:szCs w:val="22"/>
              </w:rPr>
              <w:t xml:space="preserve"> Zimmerman seconded the motion. The motion passed unanimously by all present.</w:t>
            </w:r>
          </w:p>
        </w:tc>
      </w:tr>
      <w:tr w:rsidR="00AC3AC5" w14:paraId="1B9FF448"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24C7AF61"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r>
      <w:tr w:rsidR="00AC3AC5" w14:paraId="4BE12520" w14:textId="77777777">
        <w:tc>
          <w:tcPr>
            <w:tcW w:w="1795" w:type="dxa"/>
            <w:tcBorders>
              <w:top w:val="single" w:sz="4" w:space="0" w:color="000000"/>
              <w:left w:val="single" w:sz="4" w:space="0" w:color="000000"/>
              <w:bottom w:val="single" w:sz="4" w:space="0" w:color="000000"/>
              <w:right w:val="single" w:sz="4" w:space="0" w:color="000000"/>
            </w:tcBorders>
          </w:tcPr>
          <w:p w14:paraId="626B320A"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56B9933"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Regionalized Managing Defender Update</w:t>
            </w:r>
          </w:p>
        </w:tc>
      </w:tr>
      <w:tr w:rsidR="00AC3AC5" w14:paraId="1137930C" w14:textId="77777777">
        <w:tc>
          <w:tcPr>
            <w:tcW w:w="1795" w:type="dxa"/>
            <w:tcBorders>
              <w:top w:val="single" w:sz="4" w:space="0" w:color="000000"/>
              <w:left w:val="single" w:sz="4" w:space="0" w:color="000000"/>
              <w:bottom w:val="single" w:sz="4" w:space="0" w:color="000000"/>
              <w:right w:val="single" w:sz="4" w:space="0" w:color="000000"/>
            </w:tcBorders>
          </w:tcPr>
          <w:p w14:paraId="175A102C"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52B2FC3"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Executive Director Matthew Barraza reminded the commission that one of the goals of the IDC Strategic Plan is to create full-time </w:t>
            </w:r>
            <w:proofErr w:type="gramStart"/>
            <w:r>
              <w:rPr>
                <w:rFonts w:ascii="Nunito Sans" w:eastAsia="Nunito Sans" w:hAnsi="Nunito Sans" w:cs="Nunito Sans"/>
                <w:color w:val="000000"/>
                <w:sz w:val="22"/>
                <w:szCs w:val="22"/>
              </w:rPr>
              <w:t>managing defender</w:t>
            </w:r>
            <w:proofErr w:type="gramEnd"/>
            <w:r>
              <w:rPr>
                <w:rFonts w:ascii="Nunito Sans" w:eastAsia="Nunito Sans" w:hAnsi="Nunito Sans" w:cs="Nunito Sans"/>
                <w:color w:val="000000"/>
                <w:sz w:val="22"/>
                <w:szCs w:val="22"/>
              </w:rPr>
              <w:t xml:space="preserve"> positions when possible. Currently, Sanpete, Sevier, Wayne, and Grand counties are without a managing defender. As was discussed in the previous meeting, the IDC staff proposes to combine these positions into a regionalized ¾ time managing defender position, supported by an administrative assistant.</w:t>
            </w:r>
          </w:p>
          <w:p w14:paraId="14D44C7F"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2F8752F8"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With the commission’s backing, Matt contacted officials in all four counties during the past month and presented this proposal to them, and all were supportive of it. They approve of having a regional managing </w:t>
            </w:r>
            <w:r>
              <w:rPr>
                <w:rFonts w:ascii="Nunito Sans" w:eastAsia="Nunito Sans" w:hAnsi="Nunito Sans" w:cs="Nunito Sans"/>
                <w:color w:val="000000"/>
                <w:sz w:val="22"/>
                <w:szCs w:val="22"/>
              </w:rPr>
              <w:lastRenderedPageBreak/>
              <w:t xml:space="preserve">defender who is familiar with local issues and indigent defense service providers in that area. </w:t>
            </w:r>
          </w:p>
          <w:p w14:paraId="7586BBB9"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4CDC9AEC"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 asked the commission to consider a motion to “</w:t>
            </w:r>
            <w:r>
              <w:rPr>
                <w:rFonts w:ascii="Nunito Sans" w:eastAsia="Nunito Sans" w:hAnsi="Nunito Sans" w:cs="Nunito Sans"/>
                <w:b/>
                <w:bCs/>
                <w:color w:val="000000"/>
                <w:sz w:val="22"/>
                <w:szCs w:val="22"/>
              </w:rPr>
              <w:t>modify Sanpete, Sevier, Wayne, and Grand County grants to create a regional managing defender and admin support</w:t>
            </w:r>
            <w:r>
              <w:rPr>
                <w:rFonts w:ascii="Nunito Sans" w:eastAsia="Nunito Sans" w:hAnsi="Nunito Sans" w:cs="Nunito Sans"/>
                <w:color w:val="000000"/>
                <w:sz w:val="22"/>
                <w:szCs w:val="22"/>
              </w:rPr>
              <w:t>.” Commissioner Pam Vickrey moved to approve the motion. It was seconded by Wally Bugden. The motion was passed unanimously by all present.</w:t>
            </w:r>
          </w:p>
          <w:p w14:paraId="46302D2B"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4141B7DE"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According to Matt, as the next step in the process, staff will create a request for proposals (RFP) for the regionalized managing defender position, and State Purchasing will post it in January. Michael L. Labrum will act as an interim managing defender in Sanpete, Sevier, and Wayne counties. Zoraya </w:t>
            </w:r>
            <w:proofErr w:type="spellStart"/>
            <w:r>
              <w:rPr>
                <w:rFonts w:ascii="Nunito Sans" w:eastAsia="Nunito Sans" w:hAnsi="Nunito Sans" w:cs="Nunito Sans"/>
                <w:color w:val="000000"/>
                <w:sz w:val="22"/>
                <w:szCs w:val="22"/>
              </w:rPr>
              <w:t>Gappmaier</w:t>
            </w:r>
            <w:proofErr w:type="spellEnd"/>
            <w:r>
              <w:rPr>
                <w:rFonts w:ascii="Nunito Sans" w:eastAsia="Nunito Sans" w:hAnsi="Nunito Sans" w:cs="Nunito Sans"/>
                <w:color w:val="000000"/>
                <w:sz w:val="22"/>
                <w:szCs w:val="22"/>
              </w:rPr>
              <w:t xml:space="preserve"> is the interim managing defender for Grand County.</w:t>
            </w:r>
          </w:p>
        </w:tc>
      </w:tr>
      <w:tr w:rsidR="00AC3AC5" w14:paraId="5068C66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C10ED35"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r>
      <w:tr w:rsidR="00AC3AC5" w14:paraId="60285FC6" w14:textId="77777777">
        <w:tc>
          <w:tcPr>
            <w:tcW w:w="1795" w:type="dxa"/>
            <w:tcBorders>
              <w:top w:val="single" w:sz="4" w:space="0" w:color="000000"/>
              <w:left w:val="single" w:sz="4" w:space="0" w:color="000000"/>
              <w:bottom w:val="single" w:sz="4" w:space="0" w:color="000000"/>
              <w:right w:val="single" w:sz="4" w:space="0" w:color="000000"/>
            </w:tcBorders>
          </w:tcPr>
          <w:p w14:paraId="5E90F19A"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79918F03"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CCJJ Restructuring</w:t>
            </w:r>
          </w:p>
        </w:tc>
      </w:tr>
      <w:tr w:rsidR="00AC3AC5" w14:paraId="70DE341F" w14:textId="77777777">
        <w:tc>
          <w:tcPr>
            <w:tcW w:w="1795" w:type="dxa"/>
            <w:tcBorders>
              <w:top w:val="single" w:sz="4" w:space="0" w:color="000000"/>
              <w:left w:val="single" w:sz="4" w:space="0" w:color="000000"/>
              <w:bottom w:val="single" w:sz="4" w:space="0" w:color="000000"/>
              <w:right w:val="single" w:sz="4" w:space="0" w:color="000000"/>
            </w:tcBorders>
          </w:tcPr>
          <w:p w14:paraId="07EF082C"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8194045"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told the commission that the Indigent Defense Commission (IDC) will be moved from the Governor’s Office to a new department, the Department of Criminal Justice, that is being created. Tom Ross is likely going to be the head of the new department as the Commissioner of Criminal Justice, and there will probably be a couple of deputy commissioners under him who will help oversee the different functions and agencies in the department. Another person will replace Commissioner Ross as the executiv</w:t>
            </w:r>
            <w:r>
              <w:rPr>
                <w:rFonts w:ascii="Nunito Sans" w:eastAsia="Nunito Sans" w:hAnsi="Nunito Sans" w:cs="Nunito Sans"/>
                <w:color w:val="000000"/>
                <w:sz w:val="22"/>
                <w:szCs w:val="22"/>
              </w:rPr>
              <w:t xml:space="preserve">e director of CCJJ. </w:t>
            </w:r>
          </w:p>
          <w:p w14:paraId="7BC3916C"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18AECDE7"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The IDC will continue to function independently with Matthew Barraza as the executive director of the Office of Indigent Defense Services, under the commission’s authority. So, the change will have no effect </w:t>
            </w:r>
            <w:r>
              <w:rPr>
                <w:rFonts w:ascii="Nunito Sans" w:eastAsia="Nunito Sans" w:hAnsi="Nunito Sans" w:cs="Nunito Sans"/>
                <w:sz w:val="22"/>
                <w:szCs w:val="22"/>
              </w:rPr>
              <w:t>on the</w:t>
            </w:r>
            <w:r>
              <w:rPr>
                <w:rFonts w:ascii="Nunito Sans" w:eastAsia="Nunito Sans" w:hAnsi="Nunito Sans" w:cs="Nunito Sans"/>
                <w:color w:val="000000"/>
                <w:sz w:val="22"/>
                <w:szCs w:val="22"/>
              </w:rPr>
              <w:t xml:space="preserve"> IDC’s structure.</w:t>
            </w:r>
          </w:p>
          <w:p w14:paraId="051DDF87"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6614F1E4"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At Matt’s request, Elizabeth </w:t>
            </w:r>
            <w:proofErr w:type="spellStart"/>
            <w:r>
              <w:rPr>
                <w:rFonts w:ascii="Nunito Sans" w:eastAsia="Nunito Sans" w:hAnsi="Nunito Sans" w:cs="Nunito Sans"/>
                <w:color w:val="000000"/>
                <w:sz w:val="22"/>
                <w:szCs w:val="22"/>
              </w:rPr>
              <w:t>Klc</w:t>
            </w:r>
            <w:proofErr w:type="spellEnd"/>
            <w:r>
              <w:rPr>
                <w:rFonts w:ascii="Nunito Sans" w:eastAsia="Nunito Sans" w:hAnsi="Nunito Sans" w:cs="Nunito Sans"/>
                <w:color w:val="000000"/>
                <w:sz w:val="22"/>
                <w:szCs w:val="22"/>
              </w:rPr>
              <w:t>, who has been actively involved in the restructuring project, explained that the new department structure will clarify leadership roles and ensure IDC’s and the Judicial Performance Evaluation Commission’s (JPEC) autonomy and independence to carry out their functions and missions. Tom Ross will continue to serve on the Indigent Defense Commission.</w:t>
            </w:r>
          </w:p>
          <w:p w14:paraId="4C90AC57"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653070C0"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Zimmerman wondered whether under the new structure the CCJJ will continue to review policy and work with the legislature as in the past. Ms. </w:t>
            </w:r>
            <w:proofErr w:type="spellStart"/>
            <w:r>
              <w:rPr>
                <w:rFonts w:ascii="Nunito Sans" w:eastAsia="Nunito Sans" w:hAnsi="Nunito Sans" w:cs="Nunito Sans"/>
                <w:color w:val="000000"/>
                <w:sz w:val="22"/>
                <w:szCs w:val="22"/>
              </w:rPr>
              <w:t>Klc</w:t>
            </w:r>
            <w:proofErr w:type="spellEnd"/>
            <w:r>
              <w:rPr>
                <w:rFonts w:ascii="Nunito Sans" w:eastAsia="Nunito Sans" w:hAnsi="Nunito Sans" w:cs="Nunito Sans"/>
                <w:color w:val="000000"/>
                <w:sz w:val="22"/>
                <w:szCs w:val="22"/>
              </w:rPr>
              <w:t xml:space="preserve"> said that yes, the CCJJ will continue to carry out those functions, and that the new organizational structure will be beneficial in that regard as well.</w:t>
            </w:r>
          </w:p>
          <w:p w14:paraId="0E626C37"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lastRenderedPageBreak/>
              <w:t xml:space="preserve">Chair Kwarm thanked Matt for the update and Ms. </w:t>
            </w:r>
            <w:proofErr w:type="spellStart"/>
            <w:r>
              <w:rPr>
                <w:rFonts w:ascii="Nunito Sans" w:eastAsia="Nunito Sans" w:hAnsi="Nunito Sans" w:cs="Nunito Sans"/>
                <w:color w:val="000000"/>
                <w:sz w:val="22"/>
                <w:szCs w:val="22"/>
              </w:rPr>
              <w:t>Klc</w:t>
            </w:r>
            <w:proofErr w:type="spellEnd"/>
            <w:r>
              <w:rPr>
                <w:rFonts w:ascii="Nunito Sans" w:eastAsia="Nunito Sans" w:hAnsi="Nunito Sans" w:cs="Nunito Sans"/>
                <w:color w:val="000000"/>
                <w:sz w:val="22"/>
                <w:szCs w:val="22"/>
              </w:rPr>
              <w:t xml:space="preserve"> for her helpful comments and insights.</w:t>
            </w:r>
          </w:p>
        </w:tc>
      </w:tr>
      <w:tr w:rsidR="00AC3AC5" w14:paraId="059B6F1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78287AB"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r>
      <w:tr w:rsidR="00AC3AC5" w14:paraId="4DCD8932" w14:textId="77777777">
        <w:tc>
          <w:tcPr>
            <w:tcW w:w="1795" w:type="dxa"/>
            <w:tcBorders>
              <w:top w:val="single" w:sz="4" w:space="0" w:color="000000"/>
              <w:left w:val="single" w:sz="4" w:space="0" w:color="000000"/>
              <w:bottom w:val="single" w:sz="4" w:space="0" w:color="000000"/>
              <w:right w:val="single" w:sz="4" w:space="0" w:color="000000"/>
            </w:tcBorders>
          </w:tcPr>
          <w:p w14:paraId="370148CE"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752C7F3"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Grant Monitoring Site Visits Report</w:t>
            </w:r>
          </w:p>
        </w:tc>
      </w:tr>
      <w:tr w:rsidR="00AC3AC5" w14:paraId="23B3EB7D" w14:textId="77777777">
        <w:tc>
          <w:tcPr>
            <w:tcW w:w="1795" w:type="dxa"/>
            <w:tcBorders>
              <w:top w:val="single" w:sz="4" w:space="0" w:color="000000"/>
              <w:left w:val="single" w:sz="4" w:space="0" w:color="000000"/>
              <w:bottom w:val="single" w:sz="4" w:space="0" w:color="000000"/>
              <w:right w:val="single" w:sz="4" w:space="0" w:color="000000"/>
            </w:tcBorders>
          </w:tcPr>
          <w:p w14:paraId="61152DC9"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48A6412"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explained that grant monitoring site visits are a fairly recent development in the grant monitoring activities. They are a separate component from the year-round quarterly monitoring activities and annual collaborative meetings. First, they are conducted every 2-3 years with each grant recipient system, and second, they are in-person meetings with county officials (Commissioners, County Auditor/Clerk, etc.), managing defenders, indigent defense service providers, and other stakeholders on si</w:t>
            </w:r>
            <w:r>
              <w:rPr>
                <w:rFonts w:ascii="Nunito Sans" w:eastAsia="Nunito Sans" w:hAnsi="Nunito Sans" w:cs="Nunito Sans"/>
                <w:color w:val="000000"/>
                <w:sz w:val="22"/>
                <w:szCs w:val="22"/>
              </w:rPr>
              <w:t xml:space="preserve">te in the various counties. They are typically conducted in the fall, and this year, the staff visited Carbon County/Price City, Grand County, San Juan County, Juab County/Nephi City, and Millard County. </w:t>
            </w:r>
          </w:p>
          <w:p w14:paraId="4C2DB72B"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10D8C20B"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During the visits, IDC staff review the grant recipients’ progress in implementing the core system principles and discuss services, such as free training, and resources, like travel reimbursements and other funding (e.g. Title IV-E reimbursements), the IDC can offer. Most importantly, the visits are an opportunity to create personal relationships with local leaders and stakeholders, answer their questions, and learn about local issues.</w:t>
            </w:r>
          </w:p>
          <w:p w14:paraId="6698D62B"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105D15FA"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The site visits also include a financial component: desktop reviews conducted by Financial Analyst Joshua Buhay. The purpose of the financial reviews is to ensure that grant funds are used appropriately as intended and that proper documentation of expenses is available and is in order, should there be an audit.</w:t>
            </w:r>
          </w:p>
          <w:p w14:paraId="5E20CFF1"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2BD62C44"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Regarding the specific site visits this fall, staff shared the following comments:</w:t>
            </w:r>
          </w:p>
          <w:p w14:paraId="526CECC4"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37C400A8" w14:textId="77777777" w:rsidR="00AC3AC5" w:rsidRDefault="00833CF8">
            <w:pPr>
              <w:numPr>
                <w:ilvl w:val="0"/>
                <w:numId w:val="1"/>
              </w:num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Attorneys in San Juan County are not interested in IDC support because they have a good working relationship with the County Attorney. However, that discussion was an opportunity to educate county officials and the attorneys about the core system principles, particularly the importance of the defense function being independent from the judiciary and prosecution. And while San Juan County is not a grant recipient, Zoraya </w:t>
            </w:r>
            <w:proofErr w:type="spellStart"/>
            <w:r>
              <w:rPr>
                <w:rFonts w:ascii="Nunito Sans" w:eastAsia="Nunito Sans" w:hAnsi="Nunito Sans" w:cs="Nunito Sans"/>
                <w:color w:val="000000"/>
                <w:sz w:val="22"/>
                <w:szCs w:val="22"/>
              </w:rPr>
              <w:t>Gappmaier</w:t>
            </w:r>
            <w:proofErr w:type="spellEnd"/>
            <w:r>
              <w:rPr>
                <w:rFonts w:ascii="Nunito Sans" w:eastAsia="Nunito Sans" w:hAnsi="Nunito Sans" w:cs="Nunito Sans"/>
                <w:color w:val="000000"/>
                <w:sz w:val="22"/>
                <w:szCs w:val="22"/>
              </w:rPr>
              <w:t xml:space="preserve"> is now involved in the San Juan County’s Criminal Justice Coordinating Council meetings, and the staff have an ongoing relationship with the county officials.</w:t>
            </w:r>
            <w:r>
              <w:rPr>
                <w:rFonts w:ascii="Nunito Sans" w:eastAsia="Nunito Sans" w:hAnsi="Nunito Sans" w:cs="Nunito Sans"/>
                <w:color w:val="000000"/>
                <w:sz w:val="22"/>
                <w:szCs w:val="22"/>
              </w:rPr>
              <w:br/>
            </w:r>
          </w:p>
          <w:p w14:paraId="755A049F" w14:textId="77777777" w:rsidR="00AC3AC5" w:rsidRDefault="00833CF8">
            <w:pPr>
              <w:numPr>
                <w:ilvl w:val="0"/>
                <w:numId w:val="1"/>
              </w:num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lastRenderedPageBreak/>
              <w:t>Carbon County has a new commissioner who wondered why there are so many different contracts. Staff explained the importance of attorney specialization. As a result, the commissioner now appreciates the county having separate contracts for adult, juvenile delinquency, and child welfare representation.</w:t>
            </w:r>
            <w:r>
              <w:rPr>
                <w:rFonts w:ascii="Nunito Sans" w:eastAsia="Nunito Sans" w:hAnsi="Nunito Sans" w:cs="Nunito Sans"/>
                <w:color w:val="000000"/>
                <w:sz w:val="22"/>
                <w:szCs w:val="22"/>
              </w:rPr>
              <w:br/>
            </w:r>
          </w:p>
          <w:p w14:paraId="19702E91" w14:textId="77777777" w:rsidR="00AC3AC5" w:rsidRDefault="00833CF8">
            <w:pPr>
              <w:numPr>
                <w:ilvl w:val="0"/>
                <w:numId w:val="1"/>
              </w:num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Managing Defender Mike Esplin and Juvenile Managing Defender Margaret Lindsay participated in the visits to Nephi City/Juab County and Millard County. Mr. Esplin collaborates with county officials on public defense planning and budgets. County/City officials expressed satisfaction with their relationships with the Utah County Public Defender Association and how it manages their public defense services.</w:t>
            </w:r>
            <w:r>
              <w:rPr>
                <w:rFonts w:ascii="Nunito Sans" w:eastAsia="Nunito Sans" w:hAnsi="Nunito Sans" w:cs="Nunito Sans"/>
                <w:color w:val="000000"/>
                <w:sz w:val="22"/>
                <w:szCs w:val="22"/>
              </w:rPr>
              <w:br/>
            </w:r>
          </w:p>
          <w:p w14:paraId="7FB72C3D" w14:textId="77777777" w:rsidR="00AC3AC5" w:rsidRDefault="00833CF8">
            <w:pPr>
              <w:numPr>
                <w:ilvl w:val="0"/>
                <w:numId w:val="1"/>
              </w:num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As a result of the site visit to Grand County, staff are helping support the county while efforts to install a new managing defender are pending. Zoraya </w:t>
            </w:r>
            <w:proofErr w:type="spellStart"/>
            <w:r>
              <w:rPr>
                <w:rFonts w:ascii="Nunito Sans" w:eastAsia="Nunito Sans" w:hAnsi="Nunito Sans" w:cs="Nunito Sans"/>
                <w:color w:val="000000"/>
                <w:sz w:val="22"/>
                <w:szCs w:val="22"/>
              </w:rPr>
              <w:t>Gappmaier</w:t>
            </w:r>
            <w:proofErr w:type="spellEnd"/>
            <w:r>
              <w:rPr>
                <w:rFonts w:ascii="Nunito Sans" w:eastAsia="Nunito Sans" w:hAnsi="Nunito Sans" w:cs="Nunito Sans"/>
                <w:color w:val="000000"/>
                <w:sz w:val="22"/>
                <w:szCs w:val="22"/>
              </w:rPr>
              <w:t xml:space="preserve"> is helping with legal matters and programmatic reporting, and Katriina Adair is helping with financial reporting.</w:t>
            </w:r>
          </w:p>
          <w:p w14:paraId="31292FE0"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141E66D7"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Staff concluded that the site visits make it evident that the grant program gets positive results, particularly when it comes to the free CLEs and other educational efforts and putting specialized/regionalized attorney contracts in place. Commissioner Kamalu expressed strong support and appreciation for the site visits and the staff’s educational efforts.</w:t>
            </w:r>
          </w:p>
          <w:p w14:paraId="6D5BFE00"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7D2C332B"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Kwarm pointed out that commissioners received copies of the site visit reports via email so they can learn more details.</w:t>
            </w:r>
          </w:p>
        </w:tc>
      </w:tr>
      <w:tr w:rsidR="00AC3AC5" w14:paraId="5450F0E0"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85DDF6B"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r>
      <w:tr w:rsidR="00AC3AC5" w14:paraId="77A4965D" w14:textId="77777777">
        <w:tc>
          <w:tcPr>
            <w:tcW w:w="1795" w:type="dxa"/>
            <w:tcBorders>
              <w:top w:val="single" w:sz="4" w:space="0" w:color="000000"/>
              <w:left w:val="single" w:sz="4" w:space="0" w:color="000000"/>
              <w:bottom w:val="single" w:sz="4" w:space="0" w:color="000000"/>
              <w:right w:val="single" w:sz="4" w:space="0" w:color="000000"/>
            </w:tcBorders>
          </w:tcPr>
          <w:p w14:paraId="40359585"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62B5E87B"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Governor’s Budget</w:t>
            </w:r>
          </w:p>
        </w:tc>
      </w:tr>
      <w:tr w:rsidR="00AC3AC5" w14:paraId="4D3C72EE" w14:textId="77777777">
        <w:tc>
          <w:tcPr>
            <w:tcW w:w="1795" w:type="dxa"/>
            <w:tcBorders>
              <w:top w:val="single" w:sz="4" w:space="0" w:color="000000"/>
              <w:left w:val="single" w:sz="4" w:space="0" w:color="000000"/>
              <w:bottom w:val="single" w:sz="4" w:space="0" w:color="000000"/>
              <w:right w:val="single" w:sz="4" w:space="0" w:color="000000"/>
            </w:tcBorders>
          </w:tcPr>
          <w:p w14:paraId="00296C45"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02B378E"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was pleased to inform the commissioners that the Governor’s budget for fiscal year 2027, which was released recently, recommends $700,000 in ongoing funding to the IDC. Previously these funds have been one-time funding, which may or may not have been renewed during the past three years. The budget also recommends funding for three additional full-time attorneys for the Indigent Appellate Defense Division to help keep up with increasing caseloads. Staff will work with the legislature during t</w:t>
            </w:r>
            <w:r>
              <w:rPr>
                <w:rFonts w:ascii="Nunito Sans" w:eastAsia="Nunito Sans" w:hAnsi="Nunito Sans" w:cs="Nunito Sans"/>
                <w:color w:val="000000"/>
                <w:sz w:val="22"/>
                <w:szCs w:val="22"/>
              </w:rPr>
              <w:t>he General Session to help get the proposed funding approved.</w:t>
            </w:r>
          </w:p>
          <w:p w14:paraId="24FF2E09"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6C95E343"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also applauded Tooele County for increasing its indigent defense budget by 25%! Commissioner Kendall Thomas, a Tooele County commissioner, thanked IDC staff for its support of the budget request for </w:t>
            </w:r>
            <w:r>
              <w:rPr>
                <w:rFonts w:ascii="Nunito Sans" w:eastAsia="Nunito Sans" w:hAnsi="Nunito Sans" w:cs="Nunito Sans"/>
                <w:color w:val="000000"/>
                <w:sz w:val="22"/>
                <w:szCs w:val="22"/>
              </w:rPr>
              <w:lastRenderedPageBreak/>
              <w:t xml:space="preserve">increased funding. He particularly expressed appreciation for the site visit in Tooele County last year and emphasized the importance of in-person site visits. Matt complimented Data and Research Analyst Leslie Howitt for putting together compelling data and information that were instrumental to the success of the Tooele County public defense budget increase. </w:t>
            </w:r>
          </w:p>
        </w:tc>
      </w:tr>
      <w:tr w:rsidR="00AC3AC5" w14:paraId="640043C6" w14:textId="77777777">
        <w:tc>
          <w:tcPr>
            <w:tcW w:w="1795" w:type="dxa"/>
            <w:tcBorders>
              <w:top w:val="single" w:sz="4" w:space="0" w:color="000000"/>
              <w:left w:val="single" w:sz="4" w:space="0" w:color="000000"/>
              <w:bottom w:val="single" w:sz="4" w:space="0" w:color="000000"/>
              <w:right w:val="single" w:sz="4" w:space="0" w:color="000000"/>
            </w:tcBorders>
          </w:tcPr>
          <w:p w14:paraId="2311FC63"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lastRenderedPageBreak/>
              <w:t>Agenda Item</w:t>
            </w:r>
          </w:p>
        </w:tc>
        <w:tc>
          <w:tcPr>
            <w:tcW w:w="7555" w:type="dxa"/>
            <w:tcBorders>
              <w:top w:val="single" w:sz="4" w:space="0" w:color="000000"/>
              <w:left w:val="single" w:sz="4" w:space="0" w:color="000000"/>
              <w:bottom w:val="single" w:sz="4" w:space="0" w:color="000000"/>
              <w:right w:val="single" w:sz="4" w:space="0" w:color="000000"/>
            </w:tcBorders>
          </w:tcPr>
          <w:p w14:paraId="040C3956"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Public Comment</w:t>
            </w:r>
          </w:p>
        </w:tc>
      </w:tr>
      <w:tr w:rsidR="00AC3AC5" w14:paraId="306540C7" w14:textId="77777777">
        <w:tc>
          <w:tcPr>
            <w:tcW w:w="1795" w:type="dxa"/>
            <w:tcBorders>
              <w:top w:val="single" w:sz="4" w:space="0" w:color="000000"/>
              <w:left w:val="single" w:sz="4" w:space="0" w:color="000000"/>
              <w:bottom w:val="single" w:sz="4" w:space="0" w:color="000000"/>
              <w:right w:val="single" w:sz="4" w:space="0" w:color="000000"/>
            </w:tcBorders>
          </w:tcPr>
          <w:p w14:paraId="7934F139"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F16FFEE"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AC3AC5" w14:paraId="1EF316F0" w14:textId="77777777">
        <w:tc>
          <w:tcPr>
            <w:tcW w:w="1795" w:type="dxa"/>
            <w:tcBorders>
              <w:top w:val="single" w:sz="4" w:space="0" w:color="000000"/>
              <w:left w:val="single" w:sz="4" w:space="0" w:color="000000"/>
              <w:bottom w:val="single" w:sz="4" w:space="0" w:color="000000"/>
              <w:right w:val="single" w:sz="4" w:space="0" w:color="000000"/>
            </w:tcBorders>
          </w:tcPr>
          <w:p w14:paraId="3772DAC0"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C3EC407" w14:textId="77777777" w:rsidR="00AC3AC5" w:rsidRDefault="00833CF8">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Other Business</w:t>
            </w:r>
          </w:p>
        </w:tc>
      </w:tr>
      <w:tr w:rsidR="00AC3AC5" w14:paraId="1C98E644" w14:textId="77777777">
        <w:tc>
          <w:tcPr>
            <w:tcW w:w="1795" w:type="dxa"/>
            <w:tcBorders>
              <w:top w:val="single" w:sz="4" w:space="0" w:color="000000"/>
              <w:left w:val="single" w:sz="4" w:space="0" w:color="000000"/>
              <w:bottom w:val="single" w:sz="4" w:space="0" w:color="000000"/>
              <w:right w:val="single" w:sz="4" w:space="0" w:color="000000"/>
            </w:tcBorders>
          </w:tcPr>
          <w:p w14:paraId="6EC3B938"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65A596D9"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AC3AC5" w14:paraId="697C04E9" w14:textId="77777777">
        <w:tc>
          <w:tcPr>
            <w:tcW w:w="1795" w:type="dxa"/>
            <w:tcBorders>
              <w:top w:val="single" w:sz="4" w:space="0" w:color="000000"/>
              <w:left w:val="single" w:sz="4" w:space="0" w:color="000000"/>
              <w:bottom w:val="single" w:sz="4" w:space="0" w:color="000000"/>
              <w:right w:val="single" w:sz="4" w:space="0" w:color="000000"/>
            </w:tcBorders>
          </w:tcPr>
          <w:p w14:paraId="30C6739B"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484DBDED" w14:textId="77777777" w:rsidR="00AC3AC5" w:rsidRDefault="00833CF8">
            <w:pPr>
              <w:pBdr>
                <w:top w:val="nil"/>
                <w:left w:val="nil"/>
                <w:bottom w:val="nil"/>
                <w:right w:val="nil"/>
                <w:between w:val="nil"/>
              </w:pBdr>
              <w:rPr>
                <w:rFonts w:ascii="Nunito Sans" w:eastAsia="Nunito Sans" w:hAnsi="Nunito Sans" w:cs="Nunito Sans"/>
                <w:b/>
                <w:bCs/>
                <w:color w:val="000000"/>
              </w:rPr>
            </w:pPr>
            <w:r>
              <w:rPr>
                <w:rFonts w:ascii="Nunito Sans" w:eastAsia="Nunito Sans" w:hAnsi="Nunito Sans" w:cs="Nunito Sans"/>
                <w:b/>
                <w:bCs/>
                <w:color w:val="000000"/>
              </w:rPr>
              <w:t>January 15, 2026, 2:00 pm.</w:t>
            </w:r>
          </w:p>
        </w:tc>
      </w:tr>
      <w:tr w:rsidR="00AC3AC5" w14:paraId="69C868D0" w14:textId="77777777">
        <w:tc>
          <w:tcPr>
            <w:tcW w:w="1795" w:type="dxa"/>
            <w:tcBorders>
              <w:top w:val="single" w:sz="4" w:space="0" w:color="000000"/>
              <w:left w:val="single" w:sz="4" w:space="0" w:color="000000"/>
              <w:bottom w:val="single" w:sz="4" w:space="0" w:color="000000"/>
              <w:right w:val="single" w:sz="4" w:space="0" w:color="000000"/>
            </w:tcBorders>
          </w:tcPr>
          <w:p w14:paraId="55D55A5A" w14:textId="77777777" w:rsidR="00AC3AC5" w:rsidRDefault="00833CF8">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74F80443" w14:textId="77777777" w:rsidR="00AC3AC5" w:rsidRDefault="00833CF8">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sz w:val="22"/>
                <w:szCs w:val="22"/>
              </w:rPr>
              <w:t>Commissioner Kamalu moved to adjourn the meeting. It was seconded by Commissioner Mary Corporon. The motion was approved unanimously by all present, and the meeting was adjourned.</w:t>
            </w:r>
          </w:p>
        </w:tc>
      </w:tr>
    </w:tbl>
    <w:p w14:paraId="4869D1BF" w14:textId="77777777" w:rsidR="00AC3AC5" w:rsidRDefault="00AC3AC5"/>
    <w:sectPr w:rsidR="00AC3A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A44740-62C2-4DFC-9BDB-0F021DC3F0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BB40B79-A956-49DD-9D88-BD89A8222D33}"/>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3" w:fontKey="{F5E9A0AF-4E44-4F83-B126-B9F35DBFA9A8}"/>
    <w:embedBold r:id="rId4" w:fontKey="{D5BDA00E-EBED-4B10-866F-DA814993734A}"/>
  </w:font>
  <w:font w:name="Calibri">
    <w:panose1 w:val="020F0502020204030204"/>
    <w:charset w:val="00"/>
    <w:family w:val="swiss"/>
    <w:pitch w:val="variable"/>
    <w:sig w:usb0="E4002EFF" w:usb1="C200247B" w:usb2="00000009" w:usb3="00000000" w:csb0="000001FF" w:csb1="00000000"/>
    <w:embedRegular r:id="rId5" w:fontKey="{D83E2B8F-2EA2-4B78-858C-77FC72B717ED}"/>
  </w:font>
  <w:font w:name="Cambria">
    <w:panose1 w:val="02040503050406030204"/>
    <w:charset w:val="00"/>
    <w:family w:val="roman"/>
    <w:pitch w:val="variable"/>
    <w:sig w:usb0="E00006FF" w:usb1="420024FF" w:usb2="02000000" w:usb3="00000000" w:csb0="0000019F" w:csb1="00000000"/>
    <w:embedRegular r:id="rId6" w:fontKey="{55A0A4D9-8ABB-4433-A20B-67B3C7F935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707E0E"/>
    <w:multiLevelType w:val="multilevel"/>
    <w:tmpl w:val="03701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924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AC5"/>
    <w:rsid w:val="000C56FC"/>
    <w:rsid w:val="001A1B8F"/>
    <w:rsid w:val="00AC3AC5"/>
    <w:rsid w:val="00CA455D"/>
    <w:rsid w:val="00F9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3C30"/>
  <w15:docId w15:val="{BAE87857-DE39-4022-A9F7-3701187D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spacing w:after="16"/>
      <w:outlineLvl w:val="2"/>
    </w:pPr>
    <w:rPr>
      <w:b/>
      <w:bCs/>
      <w:sz w:val="22"/>
      <w:szCs w:val="22"/>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12F8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9q9cmeLDZap1mUDK5Le2Tn1+NQ==">CgMxLjAyCGguZ2pkZ3hzOAByITFKMGVmZURNcGRSMmFCQ1R4azRILUF2VGgzUlJHeWpOag==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1406</Words>
  <Characters>8016</Characters>
  <Application>Microsoft Office Word</Application>
  <DocSecurity>0</DocSecurity>
  <Lines>66</Lines>
  <Paragraphs>18</Paragraphs>
  <ScaleCrop>false</ScaleCrop>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Barraza</dc:creator>
  <cp:lastModifiedBy>Katriina Adair</cp:lastModifiedBy>
  <cp:revision>2</cp:revision>
  <dcterms:created xsi:type="dcterms:W3CDTF">2026-03-20T17:58:00Z</dcterms:created>
  <dcterms:modified xsi:type="dcterms:W3CDTF">2026-03-20T17:58:00Z</dcterms:modified>
</cp:coreProperties>
</file>