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019A" w14:textId="7AC4D605" w:rsidR="007975CD" w:rsidRPr="007975CD" w:rsidRDefault="007975CD">
      <w:pPr>
        <w:jc w:val="cente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OGDEN VALLEY CITY</w:t>
      </w:r>
    </w:p>
    <w:p w14:paraId="7AAA6F80" w14:textId="73440A98" w:rsidR="007975CD" w:rsidRPr="007975CD" w:rsidRDefault="007975CD">
      <w:pPr>
        <w:jc w:val="cente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RESOLUTION</w:t>
      </w:r>
    </w:p>
    <w:p w14:paraId="16F964DB" w14:textId="4C167C75" w:rsidR="007975CD" w:rsidRPr="007975CD" w:rsidRDefault="007975CD">
      <w:pPr>
        <w:jc w:val="cente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NO. 2026-__</w:t>
      </w:r>
    </w:p>
    <w:p w14:paraId="376539C5" w14:textId="2D5452CE" w:rsidR="00A77A87" w:rsidRPr="00855DF2" w:rsidRDefault="00000000" w:rsidP="007975CD">
      <w:pPr>
        <w:rPr>
          <w:rFonts w:ascii="Times New Roman" w:hAnsi="Times New Roman" w:cs="Times New Roman"/>
          <w:b/>
          <w:bCs/>
          <w:color w:val="000000" w:themeColor="text1"/>
          <w:sz w:val="24"/>
          <w:szCs w:val="24"/>
        </w:rPr>
      </w:pPr>
      <w:r w:rsidRPr="00855DF2">
        <w:rPr>
          <w:rFonts w:ascii="Times New Roman" w:hAnsi="Times New Roman" w:cs="Times New Roman"/>
          <w:b/>
          <w:bCs/>
          <w:color w:val="000000" w:themeColor="text1"/>
          <w:sz w:val="24"/>
          <w:szCs w:val="24"/>
        </w:rPr>
        <w:t>A RESOLUTION OF THE CITY COUNCIL OF OGDEN VALLEY CITY ADOPTING THE OGDEN VALLEY CITY COMPREHENSIVE FINANCE PROCEDURES</w:t>
      </w:r>
    </w:p>
    <w:p w14:paraId="41660CC3" w14:textId="77777777" w:rsidR="00A77A87" w:rsidRPr="007975CD" w:rsidRDefault="00000000">
      <w:pPr>
        <w:rPr>
          <w:rFonts w:ascii="Times New Roman" w:hAnsi="Times New Roman" w:cs="Times New Roman"/>
          <w:color w:val="000000" w:themeColor="text1"/>
          <w:sz w:val="24"/>
          <w:szCs w:val="24"/>
        </w:rPr>
      </w:pPr>
      <w:proofErr w:type="gramStart"/>
      <w:r w:rsidRPr="007975CD">
        <w:rPr>
          <w:rFonts w:ascii="Times New Roman" w:hAnsi="Times New Roman" w:cs="Times New Roman"/>
          <w:color w:val="000000" w:themeColor="text1"/>
          <w:sz w:val="24"/>
          <w:szCs w:val="24"/>
        </w:rPr>
        <w:t>WHEREAS,</w:t>
      </w:r>
      <w:proofErr w:type="gramEnd"/>
      <w:r w:rsidRPr="007975CD">
        <w:rPr>
          <w:rFonts w:ascii="Times New Roman" w:hAnsi="Times New Roman" w:cs="Times New Roman"/>
          <w:color w:val="000000" w:themeColor="text1"/>
          <w:sz w:val="24"/>
          <w:szCs w:val="24"/>
        </w:rPr>
        <w:t xml:space="preserve"> Ogden Valley City (“City”) is required to comply with the Uniform Fiscal Procedures Act, Utah Code Title 10, Chapter 6, and other applicable state and federal financial laws; and</w:t>
      </w:r>
    </w:p>
    <w:p w14:paraId="030478A6" w14:textId="77777777" w:rsidR="00A77A87" w:rsidRPr="007975CD" w:rsidRDefault="00000000">
      <w:pPr>
        <w:rPr>
          <w:rFonts w:ascii="Times New Roman" w:hAnsi="Times New Roman" w:cs="Times New Roman"/>
          <w:color w:val="000000" w:themeColor="text1"/>
          <w:sz w:val="24"/>
          <w:szCs w:val="24"/>
        </w:rPr>
      </w:pPr>
      <w:proofErr w:type="gramStart"/>
      <w:r w:rsidRPr="007975CD">
        <w:rPr>
          <w:rFonts w:ascii="Times New Roman" w:hAnsi="Times New Roman" w:cs="Times New Roman"/>
          <w:color w:val="000000" w:themeColor="text1"/>
          <w:sz w:val="24"/>
          <w:szCs w:val="24"/>
        </w:rPr>
        <w:t>WHEREAS,</w:t>
      </w:r>
      <w:proofErr w:type="gramEnd"/>
      <w:r w:rsidRPr="007975CD">
        <w:rPr>
          <w:rFonts w:ascii="Times New Roman" w:hAnsi="Times New Roman" w:cs="Times New Roman"/>
          <w:color w:val="000000" w:themeColor="text1"/>
          <w:sz w:val="24"/>
          <w:szCs w:val="24"/>
        </w:rPr>
        <w:t xml:space="preserve"> the City Council is responsible for establishing clear, transparent, and defensible financial policies governing budgeting, accounting, procurement, deposits, cash handling, grants, reporting, and related fiscal operations; and</w:t>
      </w:r>
    </w:p>
    <w:p w14:paraId="5D9529AE" w14:textId="77777777" w:rsidR="00A77A87" w:rsidRPr="007975CD" w:rsidRDefault="00000000">
      <w:pP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WHEREAS, the Mayor and Administrative Services Department require formally adopted procedures to ensure consistent internal controls, separation of duties, audit readiness, and protection of public funds; and</w:t>
      </w:r>
    </w:p>
    <w:p w14:paraId="3E6CECF4" w14:textId="77777777" w:rsidR="00A77A87" w:rsidRPr="007975CD" w:rsidRDefault="00000000">
      <w:pP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WHEREAS, the attached Ogden Valley City Comprehensive Finance Procedures provide detailed standards for budgeting timelines, deposits and cash receipting, accounts payable, billing and collections, purchase card use, procurement, capitalization, GRAMA compliance, fund balance transfers, surplus property, grants, and financial reporting; and</w:t>
      </w:r>
    </w:p>
    <w:p w14:paraId="73CB16F7" w14:textId="77777777" w:rsidR="00A77A87" w:rsidRPr="007975CD" w:rsidRDefault="00000000">
      <w:pPr>
        <w:rPr>
          <w:rFonts w:ascii="Times New Roman" w:hAnsi="Times New Roman" w:cs="Times New Roman"/>
          <w:color w:val="000000" w:themeColor="text1"/>
          <w:sz w:val="24"/>
          <w:szCs w:val="24"/>
        </w:rPr>
      </w:pPr>
      <w:proofErr w:type="gramStart"/>
      <w:r w:rsidRPr="007975CD">
        <w:rPr>
          <w:rFonts w:ascii="Times New Roman" w:hAnsi="Times New Roman" w:cs="Times New Roman"/>
          <w:color w:val="000000" w:themeColor="text1"/>
          <w:sz w:val="24"/>
          <w:szCs w:val="24"/>
        </w:rPr>
        <w:t>WHEREAS,</w:t>
      </w:r>
      <w:proofErr w:type="gramEnd"/>
      <w:r w:rsidRPr="007975CD">
        <w:rPr>
          <w:rFonts w:ascii="Times New Roman" w:hAnsi="Times New Roman" w:cs="Times New Roman"/>
          <w:color w:val="000000" w:themeColor="text1"/>
          <w:sz w:val="24"/>
          <w:szCs w:val="24"/>
        </w:rPr>
        <w:t xml:space="preserve"> the City Council finds that adopting these procedures is in the best interest of the City, promotes transparency, strengthens internal controls, and supports responsible stewardship of taxpayer resources;</w:t>
      </w:r>
    </w:p>
    <w:p w14:paraId="513D0920" w14:textId="77777777" w:rsidR="00A77A87" w:rsidRPr="007975CD" w:rsidRDefault="00000000">
      <w:pPr>
        <w:pStyle w:val="Heading2"/>
        <w:rPr>
          <w:rFonts w:ascii="Times New Roman" w:hAnsi="Times New Roman" w:cs="Times New Roman"/>
          <w:b w:val="0"/>
          <w:bCs w:val="0"/>
          <w:color w:val="000000" w:themeColor="text1"/>
          <w:sz w:val="24"/>
          <w:szCs w:val="24"/>
        </w:rPr>
      </w:pPr>
      <w:r w:rsidRPr="007975CD">
        <w:rPr>
          <w:rFonts w:ascii="Times New Roman" w:hAnsi="Times New Roman" w:cs="Times New Roman"/>
          <w:b w:val="0"/>
          <w:bCs w:val="0"/>
          <w:color w:val="000000" w:themeColor="text1"/>
          <w:sz w:val="24"/>
          <w:szCs w:val="24"/>
        </w:rPr>
        <w:t>NOW, THEREFORE, BE IT RESOLVED BY THE CITY COUNCIL OF OGDEN VALLEY CITY, UTAH, AS FOLLOWS:</w:t>
      </w:r>
    </w:p>
    <w:p w14:paraId="2D93F328" w14:textId="77777777" w:rsidR="00A77A87" w:rsidRPr="007975CD" w:rsidRDefault="00000000">
      <w:pPr>
        <w:pStyle w:val="Heading3"/>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Section 1. Adoption of Finance Procedures.</w:t>
      </w:r>
    </w:p>
    <w:p w14:paraId="1FE419E7" w14:textId="77777777" w:rsidR="00A77A87" w:rsidRPr="007975CD" w:rsidRDefault="00000000">
      <w:pP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The Ogden Valley City Comprehensive Finance Procedures, attached hereto and incorporated by reference, are hereby adopted as the official financial procedures of Ogden Valley City. All City officers, employees, contractors, and volunteers shall comply with these procedures.</w:t>
      </w:r>
    </w:p>
    <w:p w14:paraId="0CC27AA1" w14:textId="77777777" w:rsidR="00A77A87" w:rsidRPr="007975CD" w:rsidRDefault="00000000">
      <w:pPr>
        <w:pStyle w:val="Heading3"/>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Section 2. Delegation of Administrative Authority.</w:t>
      </w:r>
    </w:p>
    <w:p w14:paraId="1BE71F73" w14:textId="77777777" w:rsidR="00A77A87" w:rsidRPr="007975CD" w:rsidRDefault="00000000">
      <w:pP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The Mayor is authorized to establish administrative practices consistent with the adopted procedures and applicable law, including revenue accountability, deposits, and debt collection, as described in the attached document.</w:t>
      </w:r>
    </w:p>
    <w:p w14:paraId="0CAE31A8" w14:textId="77777777" w:rsidR="00A77A87" w:rsidRPr="007975CD" w:rsidRDefault="00000000">
      <w:pPr>
        <w:pStyle w:val="Heading3"/>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lastRenderedPageBreak/>
        <w:t>Section 3. Supersession.</w:t>
      </w:r>
    </w:p>
    <w:p w14:paraId="11B3BA53" w14:textId="77777777" w:rsidR="00A77A87" w:rsidRPr="007975CD" w:rsidRDefault="00000000">
      <w:pP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This Resolution supersedes any prior financial procedures or directives inconsistent with the adopted document.</w:t>
      </w:r>
    </w:p>
    <w:p w14:paraId="36FFAFC9" w14:textId="77777777" w:rsidR="00A77A87" w:rsidRPr="007975CD" w:rsidRDefault="00000000">
      <w:pPr>
        <w:pStyle w:val="Heading3"/>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Section 4. Severability.</w:t>
      </w:r>
    </w:p>
    <w:p w14:paraId="0A077D40" w14:textId="77777777" w:rsidR="00A77A87" w:rsidRPr="007975CD" w:rsidRDefault="00000000">
      <w:pP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If any provision of this Resolution or the attached procedures is declared invalid, the remaining provisions shall remain in full force and effect.</w:t>
      </w:r>
    </w:p>
    <w:p w14:paraId="5C5CC1D0" w14:textId="77777777" w:rsidR="00A77A87" w:rsidRPr="007975CD" w:rsidRDefault="00000000">
      <w:pPr>
        <w:pStyle w:val="Heading3"/>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Section 5. Effective Date.</w:t>
      </w:r>
    </w:p>
    <w:p w14:paraId="6D841FED" w14:textId="77777777" w:rsidR="00A77A87" w:rsidRPr="007975CD" w:rsidRDefault="00000000">
      <w:pP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This Resolution shall take effect immediately upon adoption.</w:t>
      </w:r>
    </w:p>
    <w:p w14:paraId="3CF975B2" w14:textId="77777777" w:rsidR="007975CD" w:rsidRDefault="00000000" w:rsidP="007975CD">
      <w:pPr>
        <w:pStyle w:val="p2"/>
        <w:rPr>
          <w:rFonts w:ascii="Times New Roman" w:hAnsi="Times New Roman"/>
          <w:sz w:val="24"/>
          <w:szCs w:val="24"/>
        </w:rPr>
      </w:pPr>
      <w:r w:rsidRPr="007975CD">
        <w:rPr>
          <w:rFonts w:ascii="Times New Roman" w:hAnsi="Times New Roman"/>
          <w:color w:val="000000" w:themeColor="text1"/>
          <w:sz w:val="24"/>
          <w:szCs w:val="24"/>
        </w:rPr>
        <w:br w:type="page"/>
      </w:r>
    </w:p>
    <w:tbl>
      <w:tblPr>
        <w:tblStyle w:val="TableGrid"/>
        <w:tblW w:w="0" w:type="auto"/>
        <w:tblInd w:w="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1189"/>
        <w:gridCol w:w="1961"/>
      </w:tblGrid>
      <w:tr w:rsidR="007975CD" w14:paraId="01AB7AE9" w14:textId="77777777" w:rsidTr="0054232D">
        <w:tc>
          <w:tcPr>
            <w:tcW w:w="4140" w:type="dxa"/>
          </w:tcPr>
          <w:p w14:paraId="4924FC57" w14:textId="77777777" w:rsidR="007975CD" w:rsidRDefault="007975CD" w:rsidP="0054232D">
            <w:pPr>
              <w:pStyle w:val="p2"/>
              <w:jc w:val="center"/>
              <w:rPr>
                <w:rFonts w:ascii="Times New Roman" w:hAnsi="Times New Roman"/>
                <w:sz w:val="24"/>
                <w:szCs w:val="24"/>
              </w:rPr>
            </w:pPr>
            <w:r>
              <w:rPr>
                <w:rFonts w:ascii="Times New Roman" w:hAnsi="Times New Roman"/>
                <w:sz w:val="24"/>
                <w:szCs w:val="24"/>
              </w:rPr>
              <w:lastRenderedPageBreak/>
              <w:t>Council Member</w:t>
            </w:r>
          </w:p>
        </w:tc>
        <w:tc>
          <w:tcPr>
            <w:tcW w:w="1189" w:type="dxa"/>
          </w:tcPr>
          <w:p w14:paraId="2AF164CE" w14:textId="77777777" w:rsidR="007975CD" w:rsidRDefault="007975CD" w:rsidP="0054232D">
            <w:pPr>
              <w:pStyle w:val="p2"/>
              <w:jc w:val="center"/>
              <w:rPr>
                <w:rFonts w:ascii="Times New Roman" w:hAnsi="Times New Roman"/>
                <w:sz w:val="24"/>
                <w:szCs w:val="24"/>
              </w:rPr>
            </w:pPr>
            <w:r>
              <w:rPr>
                <w:rFonts w:ascii="Times New Roman" w:hAnsi="Times New Roman"/>
                <w:sz w:val="24"/>
                <w:szCs w:val="24"/>
              </w:rPr>
              <w:t>Aye</w:t>
            </w:r>
          </w:p>
        </w:tc>
        <w:tc>
          <w:tcPr>
            <w:tcW w:w="1961" w:type="dxa"/>
          </w:tcPr>
          <w:p w14:paraId="09B50C74" w14:textId="77777777" w:rsidR="007975CD" w:rsidRDefault="007975CD" w:rsidP="0054232D">
            <w:pPr>
              <w:pStyle w:val="p2"/>
              <w:jc w:val="center"/>
              <w:rPr>
                <w:rFonts w:ascii="Times New Roman" w:hAnsi="Times New Roman"/>
                <w:sz w:val="24"/>
                <w:szCs w:val="24"/>
              </w:rPr>
            </w:pPr>
            <w:r>
              <w:rPr>
                <w:rFonts w:ascii="Times New Roman" w:hAnsi="Times New Roman"/>
                <w:sz w:val="24"/>
                <w:szCs w:val="24"/>
              </w:rPr>
              <w:t>Nay</w:t>
            </w:r>
          </w:p>
        </w:tc>
      </w:tr>
      <w:tr w:rsidR="007975CD" w14:paraId="041D6CD2" w14:textId="77777777" w:rsidTr="0054232D">
        <w:tc>
          <w:tcPr>
            <w:tcW w:w="4140" w:type="dxa"/>
          </w:tcPr>
          <w:p w14:paraId="2A96FC09" w14:textId="77777777" w:rsidR="007975CD" w:rsidRDefault="007975CD" w:rsidP="0054232D">
            <w:pPr>
              <w:pStyle w:val="p2"/>
              <w:rPr>
                <w:rFonts w:ascii="Times New Roman" w:hAnsi="Times New Roman"/>
                <w:sz w:val="24"/>
                <w:szCs w:val="24"/>
              </w:rPr>
            </w:pPr>
            <w:r>
              <w:rPr>
                <w:rFonts w:ascii="Times New Roman" w:hAnsi="Times New Roman"/>
                <w:sz w:val="24"/>
                <w:szCs w:val="24"/>
              </w:rPr>
              <w:t>Council Member Don Hickman</w:t>
            </w:r>
          </w:p>
        </w:tc>
        <w:tc>
          <w:tcPr>
            <w:tcW w:w="1189" w:type="dxa"/>
          </w:tcPr>
          <w:p w14:paraId="7D4FB25F" w14:textId="77777777" w:rsidR="007975CD" w:rsidRDefault="007975CD" w:rsidP="0054232D">
            <w:pPr>
              <w:pStyle w:val="p2"/>
              <w:jc w:val="center"/>
              <w:rPr>
                <w:rFonts w:ascii="Times New Roman" w:hAnsi="Times New Roman"/>
                <w:sz w:val="24"/>
                <w:szCs w:val="24"/>
              </w:rPr>
            </w:pPr>
            <w:r>
              <w:rPr>
                <w:rFonts w:ascii="Times New Roman" w:hAnsi="Times New Roman"/>
                <w:sz w:val="24"/>
                <w:szCs w:val="24"/>
              </w:rPr>
              <w:t>_____</w:t>
            </w:r>
          </w:p>
        </w:tc>
        <w:tc>
          <w:tcPr>
            <w:tcW w:w="1961" w:type="dxa"/>
          </w:tcPr>
          <w:p w14:paraId="757AD3D4" w14:textId="77777777" w:rsidR="007975CD" w:rsidRDefault="007975CD" w:rsidP="0054232D">
            <w:pPr>
              <w:pStyle w:val="p2"/>
              <w:jc w:val="center"/>
              <w:rPr>
                <w:rFonts w:ascii="Times New Roman" w:hAnsi="Times New Roman"/>
                <w:sz w:val="24"/>
                <w:szCs w:val="24"/>
              </w:rPr>
            </w:pPr>
            <w:r>
              <w:rPr>
                <w:rFonts w:ascii="Times New Roman" w:hAnsi="Times New Roman"/>
                <w:sz w:val="24"/>
                <w:szCs w:val="24"/>
              </w:rPr>
              <w:t>_____</w:t>
            </w:r>
          </w:p>
        </w:tc>
      </w:tr>
      <w:tr w:rsidR="007975CD" w14:paraId="6E373B92" w14:textId="77777777" w:rsidTr="0054232D">
        <w:tc>
          <w:tcPr>
            <w:tcW w:w="4140" w:type="dxa"/>
          </w:tcPr>
          <w:p w14:paraId="77E4710E" w14:textId="77777777" w:rsidR="007975CD" w:rsidRDefault="007975CD" w:rsidP="0054232D">
            <w:pPr>
              <w:pStyle w:val="p2"/>
              <w:rPr>
                <w:rFonts w:ascii="Times New Roman" w:hAnsi="Times New Roman"/>
                <w:sz w:val="24"/>
                <w:szCs w:val="24"/>
              </w:rPr>
            </w:pPr>
            <w:r>
              <w:rPr>
                <w:rFonts w:ascii="Times New Roman" w:hAnsi="Times New Roman"/>
                <w:sz w:val="24"/>
                <w:szCs w:val="24"/>
              </w:rPr>
              <w:t>Council Member Kay Hoogland</w:t>
            </w:r>
          </w:p>
        </w:tc>
        <w:tc>
          <w:tcPr>
            <w:tcW w:w="1189" w:type="dxa"/>
          </w:tcPr>
          <w:p w14:paraId="11D20BD7" w14:textId="77777777" w:rsidR="007975CD" w:rsidRDefault="007975CD" w:rsidP="0054232D">
            <w:pPr>
              <w:pStyle w:val="p2"/>
              <w:jc w:val="center"/>
              <w:rPr>
                <w:rFonts w:ascii="Times New Roman" w:hAnsi="Times New Roman"/>
                <w:sz w:val="24"/>
                <w:szCs w:val="24"/>
              </w:rPr>
            </w:pPr>
            <w:r>
              <w:rPr>
                <w:rFonts w:ascii="Times New Roman" w:hAnsi="Times New Roman"/>
                <w:sz w:val="24"/>
                <w:szCs w:val="24"/>
              </w:rPr>
              <w:t>_____</w:t>
            </w:r>
          </w:p>
        </w:tc>
        <w:tc>
          <w:tcPr>
            <w:tcW w:w="1961" w:type="dxa"/>
          </w:tcPr>
          <w:p w14:paraId="421D0435" w14:textId="77777777" w:rsidR="007975CD" w:rsidRDefault="007975CD" w:rsidP="0054232D">
            <w:pPr>
              <w:pStyle w:val="p2"/>
              <w:jc w:val="center"/>
              <w:rPr>
                <w:rFonts w:ascii="Times New Roman" w:hAnsi="Times New Roman"/>
                <w:sz w:val="24"/>
                <w:szCs w:val="24"/>
              </w:rPr>
            </w:pPr>
            <w:r>
              <w:rPr>
                <w:rFonts w:ascii="Times New Roman" w:hAnsi="Times New Roman"/>
                <w:sz w:val="24"/>
                <w:szCs w:val="24"/>
              </w:rPr>
              <w:t>_____</w:t>
            </w:r>
          </w:p>
        </w:tc>
      </w:tr>
      <w:tr w:rsidR="007975CD" w14:paraId="3B9058D7" w14:textId="77777777" w:rsidTr="0054232D">
        <w:tc>
          <w:tcPr>
            <w:tcW w:w="4140" w:type="dxa"/>
          </w:tcPr>
          <w:p w14:paraId="57F53378" w14:textId="77777777" w:rsidR="007975CD" w:rsidRDefault="007975CD" w:rsidP="0054232D">
            <w:pPr>
              <w:pStyle w:val="p2"/>
              <w:rPr>
                <w:rFonts w:ascii="Times New Roman" w:hAnsi="Times New Roman"/>
                <w:sz w:val="24"/>
                <w:szCs w:val="24"/>
              </w:rPr>
            </w:pPr>
            <w:r>
              <w:rPr>
                <w:rFonts w:ascii="Times New Roman" w:hAnsi="Times New Roman"/>
                <w:sz w:val="24"/>
                <w:szCs w:val="24"/>
              </w:rPr>
              <w:t>Council Member Tia Shaw</w:t>
            </w:r>
          </w:p>
        </w:tc>
        <w:tc>
          <w:tcPr>
            <w:tcW w:w="1189" w:type="dxa"/>
          </w:tcPr>
          <w:p w14:paraId="74C45DEE" w14:textId="77777777" w:rsidR="007975CD" w:rsidRDefault="007975CD" w:rsidP="0054232D">
            <w:pPr>
              <w:pStyle w:val="p2"/>
              <w:jc w:val="center"/>
              <w:rPr>
                <w:rFonts w:ascii="Times New Roman" w:hAnsi="Times New Roman"/>
                <w:sz w:val="24"/>
                <w:szCs w:val="24"/>
              </w:rPr>
            </w:pPr>
            <w:r>
              <w:rPr>
                <w:rFonts w:ascii="Times New Roman" w:hAnsi="Times New Roman"/>
                <w:sz w:val="24"/>
                <w:szCs w:val="24"/>
              </w:rPr>
              <w:t>_____</w:t>
            </w:r>
          </w:p>
        </w:tc>
        <w:tc>
          <w:tcPr>
            <w:tcW w:w="1961" w:type="dxa"/>
          </w:tcPr>
          <w:p w14:paraId="2C545D69" w14:textId="77777777" w:rsidR="007975CD" w:rsidRDefault="007975CD" w:rsidP="0054232D">
            <w:pPr>
              <w:pStyle w:val="p2"/>
              <w:jc w:val="center"/>
              <w:rPr>
                <w:rFonts w:ascii="Times New Roman" w:hAnsi="Times New Roman"/>
                <w:sz w:val="24"/>
                <w:szCs w:val="24"/>
              </w:rPr>
            </w:pPr>
            <w:r>
              <w:rPr>
                <w:rFonts w:ascii="Times New Roman" w:hAnsi="Times New Roman"/>
                <w:sz w:val="24"/>
                <w:szCs w:val="24"/>
              </w:rPr>
              <w:t>_____</w:t>
            </w:r>
          </w:p>
        </w:tc>
      </w:tr>
      <w:tr w:rsidR="007975CD" w14:paraId="3564422D" w14:textId="77777777" w:rsidTr="0054232D">
        <w:tc>
          <w:tcPr>
            <w:tcW w:w="4140" w:type="dxa"/>
          </w:tcPr>
          <w:p w14:paraId="2BAD05D3" w14:textId="77777777" w:rsidR="007975CD" w:rsidRDefault="007975CD" w:rsidP="0054232D">
            <w:pPr>
              <w:pStyle w:val="p2"/>
              <w:rPr>
                <w:rFonts w:ascii="Times New Roman" w:hAnsi="Times New Roman"/>
                <w:sz w:val="24"/>
                <w:szCs w:val="24"/>
              </w:rPr>
            </w:pPr>
            <w:r>
              <w:rPr>
                <w:rFonts w:ascii="Times New Roman" w:hAnsi="Times New Roman"/>
                <w:sz w:val="24"/>
                <w:szCs w:val="24"/>
              </w:rPr>
              <w:t>Council  Member Peggy Dooling-Baker</w:t>
            </w:r>
          </w:p>
        </w:tc>
        <w:tc>
          <w:tcPr>
            <w:tcW w:w="1189" w:type="dxa"/>
          </w:tcPr>
          <w:p w14:paraId="27C541B3" w14:textId="77777777" w:rsidR="007975CD" w:rsidRDefault="007975CD" w:rsidP="0054232D">
            <w:pPr>
              <w:pStyle w:val="p2"/>
              <w:jc w:val="center"/>
              <w:rPr>
                <w:rFonts w:ascii="Times New Roman" w:hAnsi="Times New Roman"/>
                <w:sz w:val="24"/>
                <w:szCs w:val="24"/>
              </w:rPr>
            </w:pPr>
            <w:r>
              <w:rPr>
                <w:rFonts w:ascii="Times New Roman" w:hAnsi="Times New Roman"/>
                <w:sz w:val="24"/>
                <w:szCs w:val="24"/>
              </w:rPr>
              <w:t>_____</w:t>
            </w:r>
          </w:p>
        </w:tc>
        <w:tc>
          <w:tcPr>
            <w:tcW w:w="1961" w:type="dxa"/>
          </w:tcPr>
          <w:p w14:paraId="557645E5" w14:textId="77777777" w:rsidR="007975CD" w:rsidRDefault="007975CD" w:rsidP="0054232D">
            <w:pPr>
              <w:pStyle w:val="p2"/>
              <w:jc w:val="center"/>
              <w:rPr>
                <w:rFonts w:ascii="Times New Roman" w:hAnsi="Times New Roman"/>
                <w:sz w:val="24"/>
                <w:szCs w:val="24"/>
              </w:rPr>
            </w:pPr>
            <w:r>
              <w:rPr>
                <w:rFonts w:ascii="Times New Roman" w:hAnsi="Times New Roman"/>
                <w:sz w:val="24"/>
                <w:szCs w:val="24"/>
              </w:rPr>
              <w:t>_____</w:t>
            </w:r>
          </w:p>
        </w:tc>
      </w:tr>
      <w:tr w:rsidR="00F83EEC" w14:paraId="6FD5857C" w14:textId="77777777" w:rsidTr="0054232D">
        <w:tc>
          <w:tcPr>
            <w:tcW w:w="4140" w:type="dxa"/>
          </w:tcPr>
          <w:p w14:paraId="624B85F9" w14:textId="77777777" w:rsidR="00F83EEC" w:rsidRDefault="00F83EEC" w:rsidP="00F83EEC">
            <w:pPr>
              <w:pStyle w:val="p2"/>
              <w:rPr>
                <w:rFonts w:ascii="Times New Roman" w:hAnsi="Times New Roman"/>
                <w:sz w:val="24"/>
                <w:szCs w:val="24"/>
              </w:rPr>
            </w:pPr>
            <w:r>
              <w:rPr>
                <w:rFonts w:ascii="Times New Roman" w:hAnsi="Times New Roman"/>
                <w:sz w:val="24"/>
                <w:szCs w:val="24"/>
              </w:rPr>
              <w:t>Council Member Chad Booth</w:t>
            </w:r>
          </w:p>
        </w:tc>
        <w:tc>
          <w:tcPr>
            <w:tcW w:w="1189" w:type="dxa"/>
          </w:tcPr>
          <w:p w14:paraId="065F8231" w14:textId="36CEB0BE" w:rsidR="00F83EEC" w:rsidRDefault="00F83EEC" w:rsidP="00F83EEC">
            <w:pPr>
              <w:pStyle w:val="p2"/>
              <w:jc w:val="center"/>
              <w:rPr>
                <w:rFonts w:ascii="Times New Roman" w:hAnsi="Times New Roman"/>
                <w:sz w:val="24"/>
                <w:szCs w:val="24"/>
              </w:rPr>
            </w:pPr>
            <w:r>
              <w:rPr>
                <w:rFonts w:ascii="Times New Roman" w:hAnsi="Times New Roman"/>
                <w:sz w:val="24"/>
                <w:szCs w:val="24"/>
              </w:rPr>
              <w:t>_____</w:t>
            </w:r>
          </w:p>
        </w:tc>
        <w:tc>
          <w:tcPr>
            <w:tcW w:w="1961" w:type="dxa"/>
          </w:tcPr>
          <w:p w14:paraId="19125863" w14:textId="22E5F7D4" w:rsidR="00F83EEC" w:rsidRDefault="00F83EEC" w:rsidP="00F83EEC">
            <w:pPr>
              <w:pStyle w:val="p2"/>
              <w:jc w:val="center"/>
              <w:rPr>
                <w:rFonts w:ascii="Times New Roman" w:hAnsi="Times New Roman"/>
                <w:sz w:val="24"/>
                <w:szCs w:val="24"/>
              </w:rPr>
            </w:pPr>
            <w:r>
              <w:rPr>
                <w:rFonts w:ascii="Times New Roman" w:hAnsi="Times New Roman"/>
                <w:sz w:val="24"/>
                <w:szCs w:val="24"/>
              </w:rPr>
              <w:t>_____</w:t>
            </w:r>
          </w:p>
        </w:tc>
      </w:tr>
    </w:tbl>
    <w:p w14:paraId="6D6ED6BD" w14:textId="38ACBCCC" w:rsidR="007975CD" w:rsidRPr="00455448" w:rsidRDefault="00F83EEC" w:rsidP="00F83EEC">
      <w:pPr>
        <w:pStyle w:val="p2"/>
        <w:tabs>
          <w:tab w:val="left" w:pos="7222"/>
        </w:tabs>
        <w:rPr>
          <w:rFonts w:ascii="Times New Roman" w:hAnsi="Times New Roman"/>
          <w:sz w:val="24"/>
          <w:szCs w:val="24"/>
        </w:rPr>
      </w:pPr>
      <w:r>
        <w:rPr>
          <w:rFonts w:ascii="Times New Roman" w:hAnsi="Times New Roman"/>
          <w:sz w:val="24"/>
          <w:szCs w:val="24"/>
        </w:rPr>
        <w:tab/>
      </w:r>
    </w:p>
    <w:p w14:paraId="00C9BF5D" w14:textId="5030F1B1" w:rsidR="00A77A87" w:rsidRDefault="007975CD" w:rsidP="007975CD">
      <w:pPr>
        <w:rPr>
          <w:rFonts w:ascii="Times New Roman" w:hAnsi="Times New Roman" w:cs="Times New Roman"/>
          <w:color w:val="000000" w:themeColor="text1"/>
          <w:sz w:val="24"/>
          <w:szCs w:val="24"/>
        </w:rPr>
      </w:pPr>
      <w:r>
        <w:rPr>
          <w:rStyle w:val="s2"/>
          <w:rFonts w:ascii="Times New Roman" w:eastAsiaTheme="majorEastAsia" w:hAnsi="Times New Roman"/>
          <w:sz w:val="24"/>
          <w:szCs w:val="24"/>
        </w:rPr>
        <w:br/>
      </w:r>
    </w:p>
    <w:p w14:paraId="4F9988EF" w14:textId="77777777" w:rsidR="007975CD" w:rsidRPr="007975CD" w:rsidRDefault="007975CD">
      <w:pPr>
        <w:rPr>
          <w:rFonts w:ascii="Times New Roman" w:hAnsi="Times New Roman" w:cs="Times New Roman"/>
          <w:color w:val="000000" w:themeColor="text1"/>
          <w:sz w:val="24"/>
          <w:szCs w:val="24"/>
        </w:rPr>
      </w:pPr>
    </w:p>
    <w:p w14:paraId="56BEF46D" w14:textId="77777777" w:rsidR="00A77A87" w:rsidRPr="007975CD" w:rsidRDefault="00000000">
      <w:pP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PASSED AND APPROVED this ___ day of __________, 2026.</w:t>
      </w:r>
      <w:r w:rsidRPr="007975CD">
        <w:rPr>
          <w:rFonts w:ascii="Times New Roman" w:hAnsi="Times New Roman" w:cs="Times New Roman"/>
          <w:color w:val="000000" w:themeColor="text1"/>
          <w:sz w:val="24"/>
          <w:szCs w:val="24"/>
        </w:rPr>
        <w:br/>
      </w:r>
    </w:p>
    <w:p w14:paraId="76B3E8CA" w14:textId="77777777" w:rsidR="00A77A87" w:rsidRPr="007975CD" w:rsidRDefault="00000000">
      <w:pP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OGDEN VALLEY CITY COUNCIL</w:t>
      </w:r>
      <w:r w:rsidRPr="007975CD">
        <w:rPr>
          <w:rFonts w:ascii="Times New Roman" w:hAnsi="Times New Roman" w:cs="Times New Roman"/>
          <w:color w:val="000000" w:themeColor="text1"/>
          <w:sz w:val="24"/>
          <w:szCs w:val="24"/>
        </w:rPr>
        <w:br/>
      </w:r>
    </w:p>
    <w:p w14:paraId="6EF687F7" w14:textId="0FE08E4B" w:rsidR="00A77A87" w:rsidRPr="007975CD" w:rsidRDefault="00000000">
      <w:pP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__________________________________</w:t>
      </w:r>
      <w:r w:rsidRPr="007975CD">
        <w:rPr>
          <w:rFonts w:ascii="Times New Roman" w:hAnsi="Times New Roman" w:cs="Times New Roman"/>
          <w:color w:val="000000" w:themeColor="text1"/>
          <w:sz w:val="24"/>
          <w:szCs w:val="24"/>
        </w:rPr>
        <w:br/>
        <w:t>Mayor</w:t>
      </w:r>
      <w:r w:rsidR="007975CD">
        <w:rPr>
          <w:rFonts w:ascii="Times New Roman" w:hAnsi="Times New Roman" w:cs="Times New Roman"/>
          <w:color w:val="000000" w:themeColor="text1"/>
          <w:sz w:val="24"/>
          <w:szCs w:val="24"/>
        </w:rPr>
        <w:t xml:space="preserve"> Janet Wampler</w:t>
      </w:r>
      <w:r w:rsidRPr="007975CD">
        <w:rPr>
          <w:rFonts w:ascii="Times New Roman" w:hAnsi="Times New Roman" w:cs="Times New Roman"/>
          <w:color w:val="000000" w:themeColor="text1"/>
          <w:sz w:val="24"/>
          <w:szCs w:val="24"/>
        </w:rPr>
        <w:br/>
      </w:r>
    </w:p>
    <w:p w14:paraId="02CAEEDE" w14:textId="1CDC4D0A" w:rsidR="00A77A87" w:rsidRDefault="00000000">
      <w:pPr>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ATTEST:</w:t>
      </w:r>
      <w:r w:rsidRPr="007975CD">
        <w:rPr>
          <w:rFonts w:ascii="Times New Roman" w:hAnsi="Times New Roman" w:cs="Times New Roman"/>
          <w:color w:val="000000" w:themeColor="text1"/>
          <w:sz w:val="24"/>
          <w:szCs w:val="24"/>
        </w:rPr>
        <w:br/>
        <w:t>__________________________________</w:t>
      </w:r>
      <w:r w:rsidRPr="007975CD">
        <w:rPr>
          <w:rFonts w:ascii="Times New Roman" w:hAnsi="Times New Roman" w:cs="Times New Roman"/>
          <w:color w:val="000000" w:themeColor="text1"/>
          <w:sz w:val="24"/>
          <w:szCs w:val="24"/>
        </w:rPr>
        <w:br/>
      </w:r>
      <w:r w:rsidR="007975CD">
        <w:rPr>
          <w:rFonts w:ascii="Times New Roman" w:hAnsi="Times New Roman" w:cs="Times New Roman"/>
          <w:color w:val="000000" w:themeColor="text1"/>
          <w:sz w:val="24"/>
          <w:szCs w:val="24"/>
        </w:rPr>
        <w:t xml:space="preserve">Sharon Robbins, </w:t>
      </w:r>
      <w:r w:rsidRPr="007975CD">
        <w:rPr>
          <w:rFonts w:ascii="Times New Roman" w:hAnsi="Times New Roman" w:cs="Times New Roman"/>
          <w:color w:val="000000" w:themeColor="text1"/>
          <w:sz w:val="24"/>
          <w:szCs w:val="24"/>
        </w:rPr>
        <w:t>City Recorder</w:t>
      </w:r>
    </w:p>
    <w:p w14:paraId="324FBC80" w14:textId="77777777" w:rsidR="007975CD" w:rsidRDefault="007975CD">
      <w:pPr>
        <w:rPr>
          <w:rFonts w:ascii="Times New Roman" w:hAnsi="Times New Roman" w:cs="Times New Roman"/>
          <w:color w:val="000000" w:themeColor="text1"/>
          <w:sz w:val="24"/>
          <w:szCs w:val="24"/>
        </w:rPr>
      </w:pPr>
    </w:p>
    <w:p w14:paraId="594D9F89" w14:textId="1F5EB6FD" w:rsidR="007975CD" w:rsidRDefault="007975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APPROVED AS TO FORM:</w:t>
      </w:r>
    </w:p>
    <w:p w14:paraId="54157C13" w14:textId="77777777" w:rsidR="007975CD" w:rsidRDefault="007975CD" w:rsidP="007975CD">
      <w:pPr>
        <w:spacing w:after="0" w:line="240" w:lineRule="auto"/>
        <w:rPr>
          <w:rFonts w:ascii="Times New Roman" w:hAnsi="Times New Roman" w:cs="Times New Roman"/>
          <w:color w:val="000000" w:themeColor="text1"/>
          <w:sz w:val="24"/>
          <w:szCs w:val="24"/>
        </w:rPr>
      </w:pPr>
      <w:r w:rsidRPr="007975CD">
        <w:rPr>
          <w:rFonts w:ascii="Times New Roman" w:hAnsi="Times New Roman" w:cs="Times New Roman"/>
          <w:color w:val="000000" w:themeColor="text1"/>
          <w:sz w:val="24"/>
          <w:szCs w:val="24"/>
        </w:rPr>
        <w:t>__________________________________</w:t>
      </w:r>
    </w:p>
    <w:p w14:paraId="096A37C8" w14:textId="78DF8B23" w:rsidR="007975CD" w:rsidRDefault="007975CD" w:rsidP="007975C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City Attorney</w:t>
      </w:r>
    </w:p>
    <w:p w14:paraId="224827C0" w14:textId="77777777" w:rsidR="004D4A4F" w:rsidRDefault="007975CD">
      <w:pPr>
        <w:rPr>
          <w:rFonts w:ascii="Times New Roman" w:hAnsi="Times New Roman" w:cs="Times New Roman"/>
          <w:color w:val="000000" w:themeColor="text1"/>
          <w:sz w:val="24"/>
          <w:szCs w:val="24"/>
        </w:rPr>
        <w:sectPr w:rsidR="004D4A4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pPr>
      <w:r>
        <w:rPr>
          <w:rFonts w:ascii="Times New Roman" w:hAnsi="Times New Roman" w:cs="Times New Roman"/>
          <w:color w:val="000000" w:themeColor="text1"/>
          <w:sz w:val="24"/>
          <w:szCs w:val="24"/>
        </w:rPr>
        <w:br w:type="page"/>
      </w:r>
    </w:p>
    <w:p w14:paraId="32E9C0D7" w14:textId="77777777" w:rsidR="007975CD" w:rsidRPr="004D4A4F" w:rsidRDefault="007975CD" w:rsidP="004D4A4F">
      <w:pPr>
        <w:jc w:val="center"/>
        <w:rPr>
          <w:rFonts w:ascii="Times New Roman" w:hAnsi="Times New Roman" w:cs="Times New Roman"/>
          <w:color w:val="000000" w:themeColor="text1"/>
          <w:sz w:val="28"/>
          <w:szCs w:val="28"/>
        </w:rPr>
      </w:pPr>
    </w:p>
    <w:p w14:paraId="0813BEDC" w14:textId="77777777" w:rsidR="007975CD" w:rsidRPr="004D4A4F" w:rsidRDefault="007975CD" w:rsidP="004D4A4F">
      <w:pPr>
        <w:pStyle w:val="NormalWeb"/>
        <w:spacing w:before="280" w:beforeAutospacing="0" w:after="280" w:afterAutospacing="0"/>
        <w:jc w:val="center"/>
        <w:rPr>
          <w:sz w:val="28"/>
          <w:szCs w:val="28"/>
        </w:rPr>
      </w:pPr>
      <w:r w:rsidRPr="004D4A4F">
        <w:rPr>
          <w:b/>
          <w:bCs/>
          <w:color w:val="000000"/>
          <w:sz w:val="28"/>
          <w:szCs w:val="28"/>
        </w:rPr>
        <w:t>Ogden Valley City Comprehensive Finance Procedures</w:t>
      </w:r>
    </w:p>
    <w:p w14:paraId="788DB391" w14:textId="4E3E0CDA" w:rsidR="007975CD" w:rsidRPr="006C7ACB" w:rsidRDefault="007975CD" w:rsidP="004D4A4F">
      <w:pPr>
        <w:pStyle w:val="NormalWeb"/>
        <w:numPr>
          <w:ilvl w:val="0"/>
          <w:numId w:val="33"/>
        </w:numPr>
        <w:spacing w:before="280" w:beforeAutospacing="0" w:after="280" w:afterAutospacing="0"/>
      </w:pPr>
      <w:r w:rsidRPr="006C7ACB">
        <w:rPr>
          <w:b/>
          <w:bCs/>
          <w:color w:val="000000"/>
        </w:rPr>
        <w:t>General Fiscal Framework</w:t>
      </w:r>
    </w:p>
    <w:p w14:paraId="6F2EC3F9" w14:textId="77777777" w:rsidR="007975CD" w:rsidRPr="006C7ACB" w:rsidRDefault="007975CD" w:rsidP="004D4A4F">
      <w:pPr>
        <w:pStyle w:val="NormalWeb"/>
        <w:numPr>
          <w:ilvl w:val="1"/>
          <w:numId w:val="33"/>
        </w:numPr>
        <w:spacing w:before="280" w:beforeAutospacing="0" w:after="0" w:afterAutospacing="0"/>
        <w:textAlignment w:val="baseline"/>
        <w:rPr>
          <w:color w:val="000000"/>
        </w:rPr>
      </w:pPr>
      <w:r w:rsidRPr="006C7ACB">
        <w:rPr>
          <w:color w:val="000000"/>
        </w:rPr>
        <w:t>All accounting, budgeting, and financial reporting shall comply with the Uniform Fiscal Procedures Act (Utah Code Title 10, Chapter 6).</w:t>
      </w:r>
    </w:p>
    <w:p w14:paraId="702122DC" w14:textId="77777777" w:rsidR="007975CD" w:rsidRPr="006C7ACB" w:rsidRDefault="007975CD" w:rsidP="004D4A4F">
      <w:pPr>
        <w:pStyle w:val="NormalWeb"/>
        <w:numPr>
          <w:ilvl w:val="1"/>
          <w:numId w:val="33"/>
        </w:numPr>
        <w:spacing w:before="0" w:beforeAutospacing="0" w:after="0" w:afterAutospacing="0"/>
        <w:textAlignment w:val="baseline"/>
        <w:rPr>
          <w:color w:val="000000"/>
        </w:rPr>
      </w:pPr>
      <w:r w:rsidRPr="006C7ACB">
        <w:rPr>
          <w:color w:val="000000"/>
        </w:rPr>
        <w:t>Financial administration is overseen by the Administrative Services Department, with duties delegated to the Director of Finance, Financial Consultant, Treasurer, and Clerk. References to the Director of Finance shall mean the supervising Council Member in the absence of such staff.</w:t>
      </w:r>
    </w:p>
    <w:p w14:paraId="4243586B" w14:textId="77777777" w:rsidR="007975CD" w:rsidRPr="006C7ACB" w:rsidRDefault="007975CD" w:rsidP="004D4A4F">
      <w:pPr>
        <w:pStyle w:val="NormalWeb"/>
        <w:numPr>
          <w:ilvl w:val="1"/>
          <w:numId w:val="33"/>
        </w:numPr>
        <w:spacing w:before="0" w:beforeAutospacing="0" w:after="280" w:afterAutospacing="0"/>
        <w:textAlignment w:val="baseline"/>
        <w:rPr>
          <w:color w:val="000000"/>
        </w:rPr>
      </w:pPr>
      <w:r w:rsidRPr="006C7ACB">
        <w:t>The Mayor is delegated authority to establish administrative procedures, consistent with this policy and applicable law, for revenue accountability, deposits, and debt collection.</w:t>
      </w:r>
    </w:p>
    <w:p w14:paraId="2CA3DC83" w14:textId="6281D2F3" w:rsidR="007975CD" w:rsidRPr="006C7ACB" w:rsidRDefault="007975CD" w:rsidP="004D4A4F">
      <w:pPr>
        <w:pStyle w:val="NormalWeb"/>
        <w:numPr>
          <w:ilvl w:val="0"/>
          <w:numId w:val="33"/>
        </w:numPr>
        <w:spacing w:before="280" w:beforeAutospacing="0" w:after="280" w:afterAutospacing="0"/>
      </w:pPr>
      <w:r w:rsidRPr="006C7ACB">
        <w:rPr>
          <w:b/>
          <w:bCs/>
          <w:color w:val="000000"/>
        </w:rPr>
        <w:t>Budget Planning Calendar</w:t>
      </w:r>
    </w:p>
    <w:p w14:paraId="254F46B0" w14:textId="77777777" w:rsidR="007975CD" w:rsidRPr="00F83EEC" w:rsidRDefault="007975CD" w:rsidP="004D4A4F">
      <w:pPr>
        <w:pStyle w:val="NormalWeb"/>
        <w:numPr>
          <w:ilvl w:val="1"/>
          <w:numId w:val="33"/>
        </w:numPr>
        <w:spacing w:before="280" w:beforeAutospacing="0" w:after="0" w:afterAutospacing="0"/>
        <w:textAlignment w:val="baseline"/>
        <w:rPr>
          <w:color w:val="000000"/>
        </w:rPr>
      </w:pPr>
      <w:r w:rsidRPr="00F83EEC">
        <w:rPr>
          <w:color w:val="000000"/>
        </w:rPr>
        <w:t>January: The Finance Director begins development of revenue estimates.</w:t>
      </w:r>
    </w:p>
    <w:p w14:paraId="6D579125" w14:textId="77777777" w:rsidR="007975CD" w:rsidRPr="00F83EEC" w:rsidRDefault="007975CD" w:rsidP="004D4A4F">
      <w:pPr>
        <w:pStyle w:val="NormalWeb"/>
        <w:numPr>
          <w:ilvl w:val="1"/>
          <w:numId w:val="33"/>
        </w:numPr>
        <w:spacing w:before="0" w:beforeAutospacing="0" w:after="0" w:afterAutospacing="0"/>
        <w:textAlignment w:val="baseline"/>
        <w:rPr>
          <w:color w:val="000000"/>
        </w:rPr>
      </w:pPr>
      <w:r w:rsidRPr="00F83EEC">
        <w:rPr>
          <w:color w:val="000000"/>
        </w:rPr>
        <w:t>February: Meetings are held with the Mayor and department heads; detailed budget recommendations are prepared.</w:t>
      </w:r>
    </w:p>
    <w:p w14:paraId="53683605" w14:textId="77777777" w:rsidR="007975CD" w:rsidRPr="00F83EEC" w:rsidRDefault="007975CD" w:rsidP="004D4A4F">
      <w:pPr>
        <w:pStyle w:val="NormalWeb"/>
        <w:numPr>
          <w:ilvl w:val="1"/>
          <w:numId w:val="33"/>
        </w:numPr>
        <w:spacing w:before="0" w:beforeAutospacing="0" w:after="0" w:afterAutospacing="0"/>
        <w:textAlignment w:val="baseline"/>
        <w:rPr>
          <w:color w:val="000000"/>
        </w:rPr>
      </w:pPr>
      <w:r w:rsidRPr="00F83EEC">
        <w:rPr>
          <w:color w:val="000000"/>
        </w:rPr>
        <w:t>March: The tentative budget is drafted.</w:t>
      </w:r>
    </w:p>
    <w:p w14:paraId="5FED4823" w14:textId="77777777" w:rsidR="007975CD" w:rsidRPr="00F83EEC" w:rsidRDefault="007975CD" w:rsidP="004D4A4F">
      <w:pPr>
        <w:pStyle w:val="NormalWeb"/>
        <w:numPr>
          <w:ilvl w:val="1"/>
          <w:numId w:val="33"/>
        </w:numPr>
        <w:spacing w:before="0" w:beforeAutospacing="0" w:after="0" w:afterAutospacing="0"/>
        <w:textAlignment w:val="baseline"/>
        <w:rPr>
          <w:color w:val="000000"/>
        </w:rPr>
      </w:pPr>
      <w:r w:rsidRPr="00F83EEC">
        <w:rPr>
          <w:color w:val="000000"/>
        </w:rPr>
        <w:t>April: The tentative budget is circulated to departments and the City Council for review; work sessions are held as needed.</w:t>
      </w:r>
    </w:p>
    <w:p w14:paraId="2CF55D41" w14:textId="77777777" w:rsidR="007975CD" w:rsidRPr="00F83EEC" w:rsidRDefault="007975CD" w:rsidP="004D4A4F">
      <w:pPr>
        <w:pStyle w:val="NormalWeb"/>
        <w:numPr>
          <w:ilvl w:val="1"/>
          <w:numId w:val="33"/>
        </w:numPr>
        <w:spacing w:before="0" w:beforeAutospacing="0" w:after="0" w:afterAutospacing="0"/>
        <w:textAlignment w:val="baseline"/>
        <w:rPr>
          <w:color w:val="000000"/>
        </w:rPr>
      </w:pPr>
      <w:r w:rsidRPr="00F83EEC">
        <w:rPr>
          <w:color w:val="000000"/>
        </w:rPr>
        <w:t>May:</w:t>
      </w:r>
      <w:r w:rsidRPr="00F83EEC">
        <w:t xml:space="preserve"> The tentative budget is filed with and reviewed by the governing body and </w:t>
      </w:r>
      <w:r w:rsidRPr="00F83EEC">
        <w:rPr>
          <w:rStyle w:val="Strong"/>
          <w:rFonts w:eastAsiaTheme="majorEastAsia"/>
        </w:rPr>
        <w:t>adopted on or before the first regularly scheduled meeting in May</w:t>
      </w:r>
      <w:r w:rsidRPr="00F83EEC">
        <w:t xml:space="preserve">. Notice of the public hearing is published, and the tentative budget is made available for public inspection at least </w:t>
      </w:r>
      <w:r w:rsidRPr="00F83EEC">
        <w:rPr>
          <w:rStyle w:val="Strong"/>
          <w:rFonts w:eastAsiaTheme="majorEastAsia"/>
        </w:rPr>
        <w:t>10 days prior to the hearing</w:t>
      </w:r>
      <w:r w:rsidRPr="00F83EEC">
        <w:t>, in accordance with Utah law.</w:t>
      </w:r>
    </w:p>
    <w:p w14:paraId="5C0747B9" w14:textId="11916F83" w:rsidR="007975CD" w:rsidRPr="00F83EEC" w:rsidRDefault="007975CD" w:rsidP="004D4A4F">
      <w:pPr>
        <w:pStyle w:val="NormalWeb"/>
        <w:numPr>
          <w:ilvl w:val="1"/>
          <w:numId w:val="33"/>
        </w:numPr>
        <w:spacing w:before="0" w:beforeAutospacing="0" w:after="0" w:afterAutospacing="0"/>
        <w:textAlignment w:val="baseline"/>
        <w:rPr>
          <w:color w:val="000000"/>
        </w:rPr>
      </w:pPr>
      <w:r w:rsidRPr="00F83EEC">
        <w:rPr>
          <w:color w:val="000000"/>
        </w:rPr>
        <w:t xml:space="preserve">June: The public hearing is held, and </w:t>
      </w:r>
      <w:r w:rsidR="00F83EEC">
        <w:rPr>
          <w:color w:val="000000"/>
        </w:rPr>
        <w:t xml:space="preserve">the </w:t>
      </w:r>
      <w:r w:rsidRPr="00F83EEC">
        <w:rPr>
          <w:color w:val="000000"/>
        </w:rPr>
        <w:t>final budget is adopted on or before June 30, unless a property tax increase is proposed, in which case adoption shall occur in accordance with state law. Certified property tax rates are adopted, if applicable.</w:t>
      </w:r>
    </w:p>
    <w:p w14:paraId="1E577E7E" w14:textId="77777777" w:rsidR="007975CD" w:rsidRPr="00F83EEC" w:rsidRDefault="007975CD" w:rsidP="004D4A4F">
      <w:pPr>
        <w:pStyle w:val="NormalWeb"/>
        <w:numPr>
          <w:ilvl w:val="1"/>
          <w:numId w:val="33"/>
        </w:numPr>
        <w:spacing w:before="0" w:beforeAutospacing="0" w:after="280" w:afterAutospacing="0"/>
        <w:textAlignment w:val="baseline"/>
        <w:rPr>
          <w:color w:val="000000"/>
        </w:rPr>
      </w:pPr>
      <w:r w:rsidRPr="00F83EEC">
        <w:rPr>
          <w:color w:val="000000"/>
        </w:rPr>
        <w:t>July (or later if applicable): Final budget submitted to State Auditor within 30 days of adoption, as required by law.</w:t>
      </w:r>
    </w:p>
    <w:p w14:paraId="1D9C6C09" w14:textId="2986911D" w:rsidR="007975CD" w:rsidRPr="006C7ACB" w:rsidRDefault="007975CD" w:rsidP="004D4A4F">
      <w:pPr>
        <w:pStyle w:val="NormalWeb"/>
        <w:numPr>
          <w:ilvl w:val="0"/>
          <w:numId w:val="33"/>
        </w:numPr>
        <w:spacing w:before="280" w:beforeAutospacing="0" w:after="280" w:afterAutospacing="0"/>
      </w:pPr>
      <w:r w:rsidRPr="006C7ACB">
        <w:rPr>
          <w:b/>
          <w:bCs/>
          <w:color w:val="000000"/>
        </w:rPr>
        <w:t>Deposits and Cash Receipting</w:t>
      </w:r>
    </w:p>
    <w:p w14:paraId="14E95AF5" w14:textId="77777777" w:rsidR="007975CD" w:rsidRPr="006C7ACB" w:rsidRDefault="007975CD" w:rsidP="006C7ACB">
      <w:pPr>
        <w:pStyle w:val="NormalWeb"/>
        <w:numPr>
          <w:ilvl w:val="1"/>
          <w:numId w:val="33"/>
        </w:numPr>
        <w:spacing w:before="280" w:beforeAutospacing="0" w:after="0" w:afterAutospacing="0"/>
        <w:ind w:left="990" w:hanging="630"/>
        <w:textAlignment w:val="baseline"/>
        <w:rPr>
          <w:color w:val="000000"/>
        </w:rPr>
      </w:pPr>
      <w:r w:rsidRPr="006C7ACB">
        <w:t>All monies shall be deposited within three business days of receipt, or sooner when practicable.</w:t>
      </w:r>
    </w:p>
    <w:p w14:paraId="575319A2" w14:textId="77777777" w:rsidR="007975CD" w:rsidRPr="006C7ACB" w:rsidRDefault="007975CD" w:rsidP="006C7ACB">
      <w:pPr>
        <w:pStyle w:val="NormalWeb"/>
        <w:numPr>
          <w:ilvl w:val="1"/>
          <w:numId w:val="33"/>
        </w:numPr>
        <w:spacing w:before="0" w:beforeAutospacing="0" w:after="0" w:afterAutospacing="0"/>
        <w:ind w:left="990" w:hanging="630"/>
        <w:textAlignment w:val="baseline"/>
        <w:rPr>
          <w:color w:val="000000"/>
        </w:rPr>
      </w:pPr>
      <w:r w:rsidRPr="006C7ACB">
        <w:rPr>
          <w:color w:val="000000"/>
        </w:rPr>
        <w:t>Deposits may be made remotely (checks) or in person (checks and cash).</w:t>
      </w:r>
    </w:p>
    <w:p w14:paraId="2A0B3145" w14:textId="77777777" w:rsidR="007975CD" w:rsidRPr="006C7ACB" w:rsidRDefault="007975CD" w:rsidP="006C7ACB">
      <w:pPr>
        <w:pStyle w:val="ListParagraph"/>
        <w:numPr>
          <w:ilvl w:val="1"/>
          <w:numId w:val="33"/>
        </w:numPr>
        <w:spacing w:after="0" w:line="278" w:lineRule="auto"/>
        <w:ind w:left="990" w:hanging="630"/>
        <w:textAlignment w:val="baseline"/>
        <w:rPr>
          <w:rFonts w:ascii="Times New Roman" w:hAnsi="Times New Roman" w:cs="Times New Roman"/>
          <w:color w:val="000000"/>
          <w:sz w:val="24"/>
          <w:szCs w:val="24"/>
        </w:rPr>
      </w:pPr>
      <w:r w:rsidRPr="006C7ACB">
        <w:rPr>
          <w:rFonts w:ascii="Times New Roman" w:hAnsi="Times New Roman" w:cs="Times New Roman"/>
          <w:sz w:val="24"/>
          <w:szCs w:val="24"/>
        </w:rPr>
        <w:t>System-generated or sequentially numbered receipts must be issued for every payment. Receipts should be entered into the accounting system immediately whenever possible. Exceptions are permitted only when the system is unavailable.</w:t>
      </w:r>
    </w:p>
    <w:p w14:paraId="0A6E009B" w14:textId="77777777" w:rsidR="007975CD" w:rsidRPr="006C7ACB" w:rsidRDefault="007975CD" w:rsidP="006C7ACB">
      <w:pPr>
        <w:pStyle w:val="ListParagraph"/>
        <w:numPr>
          <w:ilvl w:val="1"/>
          <w:numId w:val="33"/>
        </w:numPr>
        <w:spacing w:after="0" w:line="278" w:lineRule="auto"/>
        <w:ind w:left="990" w:hanging="630"/>
        <w:textAlignment w:val="baseline"/>
        <w:rPr>
          <w:rFonts w:ascii="Times New Roman" w:hAnsi="Times New Roman" w:cs="Times New Roman"/>
          <w:color w:val="000000"/>
          <w:sz w:val="24"/>
          <w:szCs w:val="24"/>
        </w:rPr>
      </w:pPr>
      <w:r w:rsidRPr="006C7ACB">
        <w:rPr>
          <w:rFonts w:ascii="Times New Roman" w:hAnsi="Times New Roman" w:cs="Times New Roman"/>
          <w:sz w:val="24"/>
          <w:szCs w:val="24"/>
        </w:rPr>
        <w:lastRenderedPageBreak/>
        <w:t xml:space="preserve">Credit card and ACH transactions will be imported directly into the accounting system when possible. The Finance Director or Financial Consultant will enter any ACH transactions that are unable to import. </w:t>
      </w:r>
    </w:p>
    <w:p w14:paraId="3919FA4C" w14:textId="51047B90" w:rsidR="007975CD" w:rsidRPr="006C7ACB" w:rsidRDefault="007975CD" w:rsidP="006C7ACB">
      <w:pPr>
        <w:pStyle w:val="NormalWeb"/>
        <w:numPr>
          <w:ilvl w:val="1"/>
          <w:numId w:val="33"/>
        </w:numPr>
        <w:spacing w:before="0" w:beforeAutospacing="0" w:after="0" w:afterAutospacing="0"/>
        <w:ind w:left="990" w:hanging="630"/>
        <w:textAlignment w:val="baseline"/>
        <w:rPr>
          <w:color w:val="000000"/>
        </w:rPr>
      </w:pPr>
      <w:r w:rsidRPr="006C7ACB">
        <w:rPr>
          <w:color w:val="000000"/>
        </w:rPr>
        <w:t xml:space="preserve">Funds must be secured in a safe before deposit or </w:t>
      </w:r>
      <w:r w:rsidR="00855DF2">
        <w:rPr>
          <w:color w:val="000000"/>
        </w:rPr>
        <w:t xml:space="preserve">in </w:t>
      </w:r>
      <w:r w:rsidRPr="006C7ACB">
        <w:rPr>
          <w:color w:val="000000"/>
        </w:rPr>
        <w:t>a double</w:t>
      </w:r>
      <w:r w:rsidR="00855DF2">
        <w:rPr>
          <w:color w:val="000000"/>
        </w:rPr>
        <w:t>-locked</w:t>
      </w:r>
      <w:r w:rsidRPr="006C7ACB">
        <w:rPr>
          <w:color w:val="000000"/>
        </w:rPr>
        <w:t xml:space="preserve"> secure location; </w:t>
      </w:r>
      <w:r w:rsidR="00855DF2">
        <w:rPr>
          <w:color w:val="000000"/>
        </w:rPr>
        <w:t xml:space="preserve">the </w:t>
      </w:r>
      <w:r w:rsidRPr="006C7ACB">
        <w:rPr>
          <w:color w:val="000000"/>
        </w:rPr>
        <w:t>safe combination or access</w:t>
      </w:r>
      <w:r w:rsidR="00855DF2">
        <w:rPr>
          <w:color w:val="000000"/>
        </w:rPr>
        <w:t xml:space="preserve"> is</w:t>
      </w:r>
      <w:r w:rsidRPr="006C7ACB">
        <w:rPr>
          <w:color w:val="000000"/>
        </w:rPr>
        <w:t xml:space="preserve"> known only to the Treasurer, Mayor, and designated assistant.</w:t>
      </w:r>
    </w:p>
    <w:p w14:paraId="34A41418" w14:textId="77777777" w:rsidR="007975CD" w:rsidRPr="006C7ACB" w:rsidRDefault="007975CD" w:rsidP="006C7ACB">
      <w:pPr>
        <w:pStyle w:val="NormalWeb"/>
        <w:numPr>
          <w:ilvl w:val="1"/>
          <w:numId w:val="33"/>
        </w:numPr>
        <w:spacing w:before="0" w:beforeAutospacing="0" w:after="0" w:afterAutospacing="0"/>
        <w:ind w:left="990" w:hanging="630"/>
        <w:textAlignment w:val="baseline"/>
        <w:rPr>
          <w:color w:val="000000"/>
        </w:rPr>
      </w:pPr>
      <w:r w:rsidRPr="006C7ACB">
        <w:rPr>
          <w:color w:val="000000"/>
        </w:rPr>
        <w:t>Voids or alterations require documentation and approval by another finance team member.</w:t>
      </w:r>
    </w:p>
    <w:p w14:paraId="15A3B86F" w14:textId="77777777" w:rsidR="007975CD" w:rsidRPr="006C7ACB" w:rsidRDefault="007975CD" w:rsidP="006C7ACB">
      <w:pPr>
        <w:pStyle w:val="NormalWeb"/>
        <w:numPr>
          <w:ilvl w:val="1"/>
          <w:numId w:val="33"/>
        </w:numPr>
        <w:spacing w:before="0" w:beforeAutospacing="0" w:after="0" w:afterAutospacing="0"/>
        <w:ind w:left="990" w:hanging="630"/>
        <w:textAlignment w:val="baseline"/>
        <w:rPr>
          <w:color w:val="000000"/>
        </w:rPr>
      </w:pPr>
      <w:r w:rsidRPr="006C7ACB">
        <w:rPr>
          <w:color w:val="000000"/>
        </w:rPr>
        <w:t xml:space="preserve">Separation of duties: </w:t>
      </w:r>
      <w:r w:rsidRPr="006C7ACB">
        <w:rPr>
          <w:rStyle w:val="Strong"/>
          <w:rFonts w:eastAsiaTheme="majorEastAsia"/>
        </w:rPr>
        <w:t>The individual responsible for reconciling bank statements shall not have access to cash</w:t>
      </w:r>
      <w:r w:rsidRPr="006C7ACB">
        <w:t>, the safe, or the ability to process or deposit funds.</w:t>
      </w:r>
    </w:p>
    <w:p w14:paraId="44E73A63" w14:textId="77777777" w:rsidR="007975CD" w:rsidRPr="006C7ACB" w:rsidRDefault="007975CD" w:rsidP="006C7ACB">
      <w:pPr>
        <w:pStyle w:val="NormalWeb"/>
        <w:numPr>
          <w:ilvl w:val="1"/>
          <w:numId w:val="33"/>
        </w:numPr>
        <w:spacing w:before="0" w:beforeAutospacing="0" w:after="0" w:afterAutospacing="0"/>
        <w:ind w:left="990" w:hanging="630"/>
        <w:textAlignment w:val="baseline"/>
        <w:rPr>
          <w:color w:val="000000"/>
        </w:rPr>
      </w:pPr>
      <w:r w:rsidRPr="006C7ACB">
        <w:t>Personnel may NOT use collected funds for any purchases, supplies, reimbursements, or petty cash purposes.</w:t>
      </w:r>
    </w:p>
    <w:p w14:paraId="75B7CD6A" w14:textId="77777777" w:rsidR="007975CD" w:rsidRPr="006C7ACB" w:rsidRDefault="007975CD" w:rsidP="006C7ACB">
      <w:pPr>
        <w:pStyle w:val="ListParagraph"/>
        <w:numPr>
          <w:ilvl w:val="1"/>
          <w:numId w:val="33"/>
        </w:numPr>
        <w:spacing w:after="0" w:line="278" w:lineRule="auto"/>
        <w:ind w:left="990" w:hanging="630"/>
        <w:textAlignment w:val="baseline"/>
        <w:rPr>
          <w:rFonts w:ascii="Times New Roman" w:hAnsi="Times New Roman" w:cs="Times New Roman"/>
          <w:color w:val="000000"/>
          <w:sz w:val="24"/>
          <w:szCs w:val="24"/>
        </w:rPr>
      </w:pPr>
      <w:r w:rsidRPr="006C7ACB">
        <w:rPr>
          <w:rFonts w:ascii="Times New Roman" w:hAnsi="Times New Roman" w:cs="Times New Roman"/>
          <w:sz w:val="24"/>
          <w:szCs w:val="24"/>
        </w:rPr>
        <w:t>No disbursements of any kind may be made from receipted funds.</w:t>
      </w:r>
    </w:p>
    <w:p w14:paraId="27505977" w14:textId="77777777" w:rsidR="007975CD" w:rsidRPr="006C7ACB" w:rsidRDefault="007975CD" w:rsidP="006C7ACB">
      <w:pPr>
        <w:pStyle w:val="ListParagraph"/>
        <w:numPr>
          <w:ilvl w:val="1"/>
          <w:numId w:val="33"/>
        </w:numPr>
        <w:spacing w:after="0" w:line="278" w:lineRule="auto"/>
        <w:ind w:left="990" w:hanging="630"/>
        <w:textAlignment w:val="baseline"/>
        <w:rPr>
          <w:rFonts w:ascii="Times New Roman" w:hAnsi="Times New Roman" w:cs="Times New Roman"/>
          <w:color w:val="000000"/>
          <w:sz w:val="24"/>
          <w:szCs w:val="24"/>
        </w:rPr>
      </w:pPr>
      <w:r w:rsidRPr="006C7ACB">
        <w:rPr>
          <w:rFonts w:ascii="Times New Roman" w:hAnsi="Times New Roman" w:cs="Times New Roman"/>
          <w:sz w:val="24"/>
          <w:szCs w:val="24"/>
        </w:rPr>
        <w:t>Daily balancing is required; discrepancies reported immediately.</w:t>
      </w:r>
    </w:p>
    <w:p w14:paraId="5084EABE" w14:textId="77777777" w:rsidR="007975CD" w:rsidRPr="006C7ACB" w:rsidRDefault="007975CD" w:rsidP="006C7ACB">
      <w:pPr>
        <w:pStyle w:val="ListParagraph"/>
        <w:numPr>
          <w:ilvl w:val="1"/>
          <w:numId w:val="33"/>
        </w:numPr>
        <w:spacing w:after="0" w:line="278" w:lineRule="auto"/>
        <w:ind w:left="990" w:hanging="630"/>
        <w:textAlignment w:val="baseline"/>
        <w:rPr>
          <w:rFonts w:ascii="Times New Roman" w:hAnsi="Times New Roman" w:cs="Times New Roman"/>
          <w:color w:val="000000"/>
          <w:sz w:val="24"/>
          <w:szCs w:val="24"/>
        </w:rPr>
      </w:pPr>
      <w:r w:rsidRPr="006C7ACB">
        <w:rPr>
          <w:rFonts w:ascii="Times New Roman" w:hAnsi="Times New Roman" w:cs="Times New Roman"/>
          <w:sz w:val="24"/>
          <w:szCs w:val="24"/>
        </w:rPr>
        <w:t>No commingling of City funds with personal or other non-City funds is permitted.</w:t>
      </w:r>
    </w:p>
    <w:p w14:paraId="162E63ED" w14:textId="2A79E166" w:rsidR="007975CD" w:rsidRPr="006C7ACB" w:rsidRDefault="007975CD" w:rsidP="004D4A4F">
      <w:pPr>
        <w:pStyle w:val="NormalWeb"/>
        <w:numPr>
          <w:ilvl w:val="0"/>
          <w:numId w:val="33"/>
        </w:numPr>
        <w:spacing w:before="280" w:beforeAutospacing="0" w:after="280" w:afterAutospacing="0"/>
      </w:pPr>
      <w:r w:rsidRPr="006C7ACB">
        <w:rPr>
          <w:b/>
          <w:bCs/>
          <w:color w:val="000000"/>
        </w:rPr>
        <w:t>Accounts Payable</w:t>
      </w:r>
    </w:p>
    <w:p w14:paraId="48BA56F4" w14:textId="1CD0DF50" w:rsidR="00513994" w:rsidRPr="006C7ACB" w:rsidRDefault="006C7ACB" w:rsidP="004D4A4F">
      <w:pPr>
        <w:pStyle w:val="NormalWeb"/>
        <w:numPr>
          <w:ilvl w:val="1"/>
          <w:numId w:val="33"/>
        </w:numPr>
        <w:spacing w:before="0" w:beforeAutospacing="0" w:after="0" w:afterAutospacing="0"/>
        <w:textAlignment w:val="baseline"/>
      </w:pPr>
      <w:r w:rsidRPr="006C7ACB">
        <w:rPr>
          <w:shd w:val="clear" w:color="auto" w:fill="FFFFFF"/>
        </w:rPr>
        <w:t xml:space="preserve">The </w:t>
      </w:r>
      <w:r w:rsidR="00513994" w:rsidRPr="006C7ACB">
        <w:rPr>
          <w:shd w:val="clear" w:color="auto" w:fill="FFFFFF"/>
        </w:rPr>
        <w:t>Finance Director or designee receives all vendor invoices and forwards them to the appropriate City Council member for review and approval. City Council members approve invoices related to their area of oversight to ensure the service and/or product has been received, the invoice matches the quoted amount, and the expense is within budget limits. Approved invoices are then returned to the Finance Director or designee for payment processing.</w:t>
      </w:r>
    </w:p>
    <w:p w14:paraId="2FA6B059" w14:textId="77777777" w:rsidR="00513994" w:rsidRPr="006C7ACB" w:rsidRDefault="00513994" w:rsidP="004D4A4F">
      <w:pPr>
        <w:pStyle w:val="NormalWeb"/>
        <w:numPr>
          <w:ilvl w:val="1"/>
          <w:numId w:val="33"/>
        </w:numPr>
        <w:spacing w:before="0" w:beforeAutospacing="0" w:after="0" w:afterAutospacing="0"/>
        <w:textAlignment w:val="baseline"/>
        <w:rPr>
          <w:color w:val="000000"/>
        </w:rPr>
      </w:pPr>
      <w:r w:rsidRPr="006C7ACB">
        <w:t>The Finance Director or designee prepares and processes accounts payable on a weekly basis, ensuring that all expenditures are supported by proper documentation and approvals and that payments do not exceed the applicable departmental budgets as adopted by the City Council.</w:t>
      </w:r>
    </w:p>
    <w:p w14:paraId="28C81AC7" w14:textId="77777777" w:rsidR="00513994" w:rsidRPr="006C7ACB" w:rsidRDefault="00513994" w:rsidP="004D4A4F">
      <w:pPr>
        <w:pStyle w:val="NormalWeb"/>
        <w:numPr>
          <w:ilvl w:val="1"/>
          <w:numId w:val="33"/>
        </w:numPr>
        <w:spacing w:before="0" w:beforeAutospacing="0" w:after="0" w:afterAutospacing="0"/>
        <w:textAlignment w:val="baseline"/>
        <w:rPr>
          <w:color w:val="000000"/>
        </w:rPr>
      </w:pPr>
      <w:r w:rsidRPr="006C7ACB">
        <w:t>The Finance Director or designee verifies that invoices are coded to the correct general ledger account and accounting period.</w:t>
      </w:r>
    </w:p>
    <w:p w14:paraId="1FB812F8" w14:textId="77777777" w:rsidR="00513994" w:rsidRPr="006C7ACB" w:rsidRDefault="00513994" w:rsidP="004D4A4F">
      <w:pPr>
        <w:pStyle w:val="NormalWeb"/>
        <w:numPr>
          <w:ilvl w:val="1"/>
          <w:numId w:val="33"/>
        </w:numPr>
        <w:spacing w:before="0" w:beforeAutospacing="0" w:after="0" w:afterAutospacing="0"/>
        <w:textAlignment w:val="baseline"/>
        <w:rPr>
          <w:color w:val="000000"/>
        </w:rPr>
      </w:pPr>
      <w:r w:rsidRPr="006C7ACB">
        <w:t>The Treasurer verifies the checks against the invoices and the payment approval report. A designee may be assigned to perform this task; however, the Finance Director or designee is specifically prohibited from serving in this role to ensure proper internal controls.</w:t>
      </w:r>
    </w:p>
    <w:p w14:paraId="73BC834A" w14:textId="77777777" w:rsidR="00513994" w:rsidRPr="006C7ACB" w:rsidRDefault="00513994" w:rsidP="004D4A4F">
      <w:pPr>
        <w:pStyle w:val="NormalWeb"/>
        <w:numPr>
          <w:ilvl w:val="1"/>
          <w:numId w:val="33"/>
        </w:numPr>
        <w:spacing w:before="0" w:beforeAutospacing="0" w:after="0" w:afterAutospacing="0"/>
        <w:textAlignment w:val="baseline"/>
        <w:rPr>
          <w:color w:val="000000"/>
        </w:rPr>
      </w:pPr>
      <w:r w:rsidRPr="006C7ACB">
        <w:t>Following verification, the Treasurer or designee shall ensure that all payments are mailed to the appropriate vendors in a timely manner.</w:t>
      </w:r>
    </w:p>
    <w:p w14:paraId="2205ADDD" w14:textId="77777777" w:rsidR="00513994" w:rsidRPr="006C7ACB" w:rsidRDefault="00513994" w:rsidP="004D4A4F">
      <w:pPr>
        <w:pStyle w:val="NormalWeb"/>
        <w:numPr>
          <w:ilvl w:val="1"/>
          <w:numId w:val="33"/>
        </w:numPr>
        <w:spacing w:before="0" w:beforeAutospacing="0" w:after="0" w:afterAutospacing="0"/>
        <w:textAlignment w:val="baseline"/>
        <w:rPr>
          <w:color w:val="000000"/>
        </w:rPr>
      </w:pPr>
      <w:r w:rsidRPr="006C7ACB">
        <w:rPr>
          <w:color w:val="000000"/>
        </w:rPr>
        <w:t>Checks require two authorized signatures; vouchers filed for audit.</w:t>
      </w:r>
    </w:p>
    <w:p w14:paraId="3ABC1C14" w14:textId="77777777" w:rsidR="007975CD" w:rsidRPr="006C7ACB" w:rsidRDefault="007975CD" w:rsidP="007975CD">
      <w:pPr>
        <w:pStyle w:val="NormalWeb"/>
        <w:spacing w:before="0" w:beforeAutospacing="0" w:after="0" w:afterAutospacing="0"/>
        <w:ind w:left="720"/>
        <w:textAlignment w:val="baseline"/>
        <w:rPr>
          <w:color w:val="000000"/>
        </w:rPr>
      </w:pPr>
    </w:p>
    <w:p w14:paraId="5D8E08C6" w14:textId="20C8D40F" w:rsidR="007975CD" w:rsidRPr="006C7ACB" w:rsidRDefault="007975CD" w:rsidP="004D4A4F">
      <w:pPr>
        <w:pStyle w:val="NormalWeb"/>
        <w:numPr>
          <w:ilvl w:val="0"/>
          <w:numId w:val="33"/>
        </w:numPr>
        <w:spacing w:before="280" w:beforeAutospacing="0" w:after="280" w:afterAutospacing="0"/>
        <w:rPr>
          <w:b/>
          <w:bCs/>
          <w:color w:val="000000"/>
        </w:rPr>
      </w:pPr>
      <w:r w:rsidRPr="006C7ACB">
        <w:rPr>
          <w:b/>
          <w:bCs/>
          <w:color w:val="000000"/>
        </w:rPr>
        <w:t>Billing, Collections, and Bad Debt</w:t>
      </w:r>
    </w:p>
    <w:p w14:paraId="2CF38825" w14:textId="77777777" w:rsidR="007975CD" w:rsidRPr="006C7ACB" w:rsidRDefault="007975CD" w:rsidP="004D4A4F">
      <w:pPr>
        <w:pStyle w:val="NormalWeb"/>
        <w:numPr>
          <w:ilvl w:val="1"/>
          <w:numId w:val="33"/>
        </w:numPr>
        <w:spacing w:before="280" w:beforeAutospacing="0" w:after="280" w:afterAutospacing="0"/>
      </w:pPr>
      <w:r w:rsidRPr="006C7ACB">
        <w:lastRenderedPageBreak/>
        <w:t xml:space="preserve">The City shall make reasonable efforts to collect outstanding accounts using the following </w:t>
      </w:r>
      <w:r w:rsidRPr="006C7ACB">
        <w:rPr>
          <w:rStyle w:val="Strong"/>
          <w:rFonts w:eastAsiaTheme="majorEastAsia"/>
        </w:rPr>
        <w:t>general timeline</w:t>
      </w:r>
      <w:r w:rsidRPr="006C7ACB">
        <w:t>, which may be adjusted based on the nature of the debt, customer circumstances, operational considerations, or legal requirements:</w:t>
      </w:r>
    </w:p>
    <w:p w14:paraId="38CCC710" w14:textId="7D0ECC88" w:rsidR="007975CD" w:rsidRPr="00F83EEC" w:rsidRDefault="007975CD" w:rsidP="00F83EEC">
      <w:pPr>
        <w:pStyle w:val="NormalWeb"/>
        <w:numPr>
          <w:ilvl w:val="1"/>
          <w:numId w:val="33"/>
        </w:numPr>
        <w:spacing w:before="0" w:beforeAutospacing="0" w:after="0" w:afterAutospacing="0"/>
        <w:textAlignment w:val="baseline"/>
        <w:rPr>
          <w:color w:val="000000"/>
        </w:rPr>
      </w:pPr>
      <w:r w:rsidRPr="006C7ACB">
        <w:rPr>
          <w:color w:val="000000"/>
        </w:rPr>
        <w:t>Overdue Accounts:</w:t>
      </w:r>
      <w:r w:rsidRPr="006C7ACB">
        <w:t xml:space="preserve"> Accounts generally become overdue </w:t>
      </w:r>
      <w:r w:rsidRPr="006C7ACB">
        <w:rPr>
          <w:rStyle w:val="Strong"/>
          <w:rFonts w:eastAsiaTheme="majorEastAsia"/>
          <w:b w:val="0"/>
          <w:bCs w:val="0"/>
        </w:rPr>
        <w:t>after approximately 30 days</w:t>
      </w:r>
      <w:r w:rsidRPr="006C7ACB">
        <w:t xml:space="preserve"> from the invoice date unless otherwise specified by contract, ordinance, or state law.</w:t>
      </w:r>
      <w:r w:rsidR="00F83EEC">
        <w:rPr>
          <w:color w:val="000000"/>
        </w:rPr>
        <w:t xml:space="preserve"> </w:t>
      </w:r>
      <w:r w:rsidRPr="006C7ACB">
        <w:t>Monthly statements may be issued and marked past due, as applicable.</w:t>
      </w:r>
    </w:p>
    <w:p w14:paraId="3CE46FD6" w14:textId="77777777" w:rsidR="00F83EEC" w:rsidRPr="00F83EEC" w:rsidRDefault="00F83EEC" w:rsidP="00F83EEC">
      <w:pPr>
        <w:pStyle w:val="NormalWeb"/>
        <w:spacing w:before="0" w:beforeAutospacing="0" w:after="0" w:afterAutospacing="0"/>
        <w:ind w:left="792"/>
        <w:textAlignment w:val="baseline"/>
        <w:rPr>
          <w:color w:val="000000"/>
        </w:rPr>
      </w:pPr>
    </w:p>
    <w:p w14:paraId="22FD8FD3" w14:textId="6E88E2DD" w:rsidR="007975CD" w:rsidRPr="006C7ACB" w:rsidRDefault="007975CD" w:rsidP="004D4A4F">
      <w:pPr>
        <w:pStyle w:val="NormalWeb"/>
        <w:numPr>
          <w:ilvl w:val="1"/>
          <w:numId w:val="33"/>
        </w:numPr>
        <w:spacing w:before="0" w:beforeAutospacing="0" w:after="0" w:afterAutospacing="0"/>
        <w:textAlignment w:val="baseline"/>
        <w:rPr>
          <w:color w:val="000000"/>
        </w:rPr>
      </w:pPr>
      <w:r w:rsidRPr="006C7ACB">
        <w:rPr>
          <w:color w:val="000000"/>
        </w:rPr>
        <w:t>Escalation Measures (as appropriate):</w:t>
      </w:r>
    </w:p>
    <w:p w14:paraId="7483516A" w14:textId="77777777" w:rsidR="007975CD" w:rsidRPr="006C7ACB" w:rsidRDefault="007975CD" w:rsidP="006C7ACB">
      <w:pPr>
        <w:pStyle w:val="NormalWeb"/>
        <w:spacing w:before="0" w:beforeAutospacing="0" w:after="0" w:afterAutospacing="0"/>
        <w:ind w:left="810"/>
        <w:textAlignment w:val="baseline"/>
        <w:rPr>
          <w:color w:val="000000"/>
        </w:rPr>
      </w:pPr>
      <w:r w:rsidRPr="006C7ACB">
        <w:rPr>
          <w:color w:val="000000"/>
        </w:rPr>
        <w:t>30 days past due: Letter sent explaining collections policy.</w:t>
      </w:r>
    </w:p>
    <w:p w14:paraId="6CD73F73" w14:textId="77777777" w:rsidR="007975CD" w:rsidRPr="006C7ACB" w:rsidRDefault="007975CD" w:rsidP="006C7ACB">
      <w:pPr>
        <w:pStyle w:val="NormalWeb"/>
        <w:spacing w:before="0" w:beforeAutospacing="0" w:after="0" w:afterAutospacing="0"/>
        <w:ind w:left="810"/>
        <w:textAlignment w:val="baseline"/>
        <w:rPr>
          <w:color w:val="000000"/>
        </w:rPr>
      </w:pPr>
      <w:r w:rsidRPr="006C7ACB">
        <w:rPr>
          <w:color w:val="000000"/>
        </w:rPr>
        <w:t>60 days past due: Service refused.</w:t>
      </w:r>
    </w:p>
    <w:p w14:paraId="18AA06DB" w14:textId="77777777" w:rsidR="007975CD" w:rsidRPr="006C7ACB" w:rsidRDefault="007975CD" w:rsidP="006C7ACB">
      <w:pPr>
        <w:pStyle w:val="NormalWeb"/>
        <w:spacing w:before="0" w:beforeAutospacing="0" w:after="0" w:afterAutospacing="0"/>
        <w:ind w:left="810"/>
        <w:textAlignment w:val="baseline"/>
        <w:rPr>
          <w:color w:val="000000"/>
        </w:rPr>
      </w:pPr>
      <w:r w:rsidRPr="006C7ACB">
        <w:rPr>
          <w:color w:val="000000"/>
        </w:rPr>
        <w:t>90 days past due: Referred to City Attorney for court action.</w:t>
      </w:r>
    </w:p>
    <w:p w14:paraId="4DD5BE93" w14:textId="77777777" w:rsidR="007975CD" w:rsidRPr="006C7ACB" w:rsidRDefault="007975CD" w:rsidP="006C7ACB">
      <w:pPr>
        <w:pStyle w:val="NormalWeb"/>
        <w:spacing w:before="0" w:beforeAutospacing="0" w:after="0" w:afterAutospacing="0"/>
        <w:ind w:left="810"/>
        <w:textAlignment w:val="baseline"/>
        <w:rPr>
          <w:color w:val="000000"/>
        </w:rPr>
      </w:pPr>
      <w:r w:rsidRPr="006C7ACB">
        <w:rPr>
          <w:color w:val="000000"/>
        </w:rPr>
        <w:t>30 days after judgment: Lien placed on property.</w:t>
      </w:r>
    </w:p>
    <w:p w14:paraId="1BFCDE07" w14:textId="77777777" w:rsidR="007975CD" w:rsidRPr="006C7ACB" w:rsidRDefault="007975CD" w:rsidP="007975CD">
      <w:pPr>
        <w:pStyle w:val="NormalWeb"/>
        <w:spacing w:before="0" w:beforeAutospacing="0" w:after="0" w:afterAutospacing="0"/>
        <w:textAlignment w:val="baseline"/>
        <w:rPr>
          <w:color w:val="000000"/>
        </w:rPr>
      </w:pPr>
    </w:p>
    <w:p w14:paraId="672EC786" w14:textId="2354EDBA" w:rsidR="0077354F" w:rsidRPr="006C7ACB" w:rsidRDefault="007975CD" w:rsidP="0077354F">
      <w:pPr>
        <w:pStyle w:val="NormalWeb"/>
        <w:numPr>
          <w:ilvl w:val="0"/>
          <w:numId w:val="33"/>
        </w:numPr>
        <w:spacing w:before="0" w:beforeAutospacing="0" w:after="0" w:afterAutospacing="0"/>
        <w:textAlignment w:val="baseline"/>
        <w:rPr>
          <w:color w:val="000000"/>
        </w:rPr>
      </w:pPr>
      <w:r w:rsidRPr="006C7ACB">
        <w:rPr>
          <w:b/>
          <w:bCs/>
          <w:color w:val="000000"/>
        </w:rPr>
        <w:t>Bad Debt</w:t>
      </w:r>
    </w:p>
    <w:p w14:paraId="21516BEA" w14:textId="4EBE7AC0" w:rsidR="007975CD" w:rsidRPr="006C7ACB" w:rsidRDefault="007975CD" w:rsidP="006C7ACB">
      <w:pPr>
        <w:pStyle w:val="NormalWeb"/>
        <w:spacing w:before="0" w:beforeAutospacing="0" w:after="0" w:afterAutospacing="0"/>
        <w:textAlignment w:val="baseline"/>
        <w:rPr>
          <w:color w:val="000000"/>
        </w:rPr>
      </w:pPr>
      <w:r w:rsidRPr="006C7ACB">
        <w:rPr>
          <w:color w:val="000000"/>
        </w:rPr>
        <w:t xml:space="preserve">Debts </w:t>
      </w:r>
      <w:r w:rsidR="0077354F" w:rsidRPr="006C7ACB">
        <w:rPr>
          <w:color w:val="000000"/>
        </w:rPr>
        <w:t>over</w:t>
      </w:r>
      <w:r w:rsidR="006C7ACB" w:rsidRPr="006C7ACB">
        <w:rPr>
          <w:color w:val="000000"/>
        </w:rPr>
        <w:t xml:space="preserve"> </w:t>
      </w:r>
      <w:r w:rsidRPr="006C7ACB">
        <w:rPr>
          <w:color w:val="000000"/>
        </w:rPr>
        <w:t xml:space="preserve">150 days overdue and </w:t>
      </w:r>
      <w:r w:rsidR="0077354F" w:rsidRPr="006C7ACB">
        <w:rPr>
          <w:color w:val="000000"/>
        </w:rPr>
        <w:t xml:space="preserve">less than </w:t>
      </w:r>
      <w:r w:rsidRPr="006C7ACB">
        <w:rPr>
          <w:color w:val="000000"/>
        </w:rPr>
        <w:t>500 may be written off with approval of the Finance Director, Treasurer, and Mayor.</w:t>
      </w:r>
      <w:r w:rsidR="0077354F" w:rsidRPr="006C7ACB">
        <w:rPr>
          <w:color w:val="000000"/>
        </w:rPr>
        <w:t xml:space="preserve"> </w:t>
      </w:r>
      <w:r w:rsidRPr="006C7ACB">
        <w:t>All other debts that are no longer legally collectible under applicable statute of limitations, or that have been determined uncollectible after reasonable collection efforts, may be permanently written off with City Council approval.</w:t>
      </w:r>
      <w:r w:rsidR="006C7ACB" w:rsidRPr="006C7ACB">
        <w:rPr>
          <w:color w:val="000000"/>
        </w:rPr>
        <w:t xml:space="preserve"> </w:t>
      </w:r>
      <w:r w:rsidRPr="006C7ACB">
        <w:rPr>
          <w:color w:val="000000"/>
        </w:rPr>
        <w:t xml:space="preserve">Records of written-off debts </w:t>
      </w:r>
      <w:r w:rsidR="006C7ACB" w:rsidRPr="006C7ACB">
        <w:rPr>
          <w:color w:val="000000"/>
        </w:rPr>
        <w:t xml:space="preserve">should be </w:t>
      </w:r>
      <w:r w:rsidRPr="006C7ACB">
        <w:rPr>
          <w:color w:val="000000"/>
        </w:rPr>
        <w:t>retained for 4 years.</w:t>
      </w:r>
      <w:r w:rsidR="006C7ACB" w:rsidRPr="006C7ACB">
        <w:rPr>
          <w:color w:val="000000"/>
        </w:rPr>
        <w:t xml:space="preserve"> An a</w:t>
      </w:r>
      <w:r w:rsidRPr="006C7ACB">
        <w:rPr>
          <w:color w:val="000000"/>
        </w:rPr>
        <w:t>nnual bad debt report</w:t>
      </w:r>
      <w:r w:rsidR="006C7ACB" w:rsidRPr="006C7ACB">
        <w:rPr>
          <w:color w:val="000000"/>
        </w:rPr>
        <w:t xml:space="preserve"> will be</w:t>
      </w:r>
      <w:r w:rsidRPr="006C7ACB">
        <w:rPr>
          <w:color w:val="000000"/>
        </w:rPr>
        <w:t xml:space="preserve"> submitted to </w:t>
      </w:r>
      <w:r w:rsidR="006C7ACB" w:rsidRPr="006C7ACB">
        <w:rPr>
          <w:color w:val="000000"/>
        </w:rPr>
        <w:t xml:space="preserve">the </w:t>
      </w:r>
      <w:r w:rsidRPr="006C7ACB">
        <w:rPr>
          <w:color w:val="000000"/>
        </w:rPr>
        <w:t>Council.</w:t>
      </w:r>
    </w:p>
    <w:p w14:paraId="1D201949" w14:textId="22D49BD9" w:rsidR="007975CD" w:rsidRPr="006C7ACB" w:rsidRDefault="007975CD" w:rsidP="004D4A4F">
      <w:pPr>
        <w:pStyle w:val="NormalWeb"/>
        <w:numPr>
          <w:ilvl w:val="0"/>
          <w:numId w:val="33"/>
        </w:numPr>
        <w:spacing w:before="280" w:beforeAutospacing="0" w:after="280" w:afterAutospacing="0"/>
      </w:pPr>
      <w:r w:rsidRPr="006C7ACB">
        <w:rPr>
          <w:b/>
          <w:bCs/>
          <w:color w:val="000000"/>
        </w:rPr>
        <w:t>Purchas</w:t>
      </w:r>
      <w:r w:rsidR="004D4A4F" w:rsidRPr="006C7ACB">
        <w:rPr>
          <w:b/>
          <w:bCs/>
          <w:color w:val="000000"/>
        </w:rPr>
        <w:t>ing</w:t>
      </w:r>
      <w:r w:rsidRPr="006C7ACB">
        <w:rPr>
          <w:b/>
          <w:bCs/>
          <w:color w:val="000000"/>
        </w:rPr>
        <w:t xml:space="preserve"> Cards </w:t>
      </w:r>
    </w:p>
    <w:p w14:paraId="7438FE68" w14:textId="1EDBDAD0" w:rsidR="00F83EEC" w:rsidRPr="00F83EEC" w:rsidRDefault="007975CD" w:rsidP="00F83EEC">
      <w:pPr>
        <w:numPr>
          <w:ilvl w:val="1"/>
          <w:numId w:val="33"/>
        </w:numPr>
        <w:spacing w:after="0" w:line="240" w:lineRule="auto"/>
        <w:rPr>
          <w:rFonts w:ascii="Times New Roman" w:eastAsia="Times New Roman" w:hAnsi="Times New Roman" w:cs="Times New Roman"/>
          <w:sz w:val="24"/>
          <w:szCs w:val="24"/>
        </w:rPr>
      </w:pPr>
      <w:r w:rsidRPr="006C7ACB">
        <w:rPr>
          <w:rFonts w:ascii="Times New Roman" w:eastAsia="Times New Roman" w:hAnsi="Times New Roman" w:cs="Times New Roman"/>
          <w:sz w:val="24"/>
          <w:szCs w:val="24"/>
        </w:rPr>
        <w:t>The City shall maintain one centrally controlled purchasing card, issued upon approval of the governing body</w:t>
      </w:r>
      <w:r w:rsidR="004D4A4F" w:rsidRPr="006C7ACB">
        <w:rPr>
          <w:rFonts w:ascii="Times New Roman" w:eastAsia="Times New Roman" w:hAnsi="Times New Roman" w:cs="Times New Roman"/>
          <w:sz w:val="24"/>
          <w:szCs w:val="24"/>
        </w:rPr>
        <w:t xml:space="preserve">. </w:t>
      </w:r>
      <w:r w:rsidRPr="006C7ACB">
        <w:rPr>
          <w:rFonts w:ascii="Times New Roman" w:eastAsia="Times New Roman" w:hAnsi="Times New Roman" w:cs="Times New Roman"/>
          <w:sz w:val="24"/>
          <w:szCs w:val="24"/>
        </w:rPr>
        <w:t>The card shall be held and administered by the Finance Director or designee and may be checked out to authorized City personnel for approved City business.</w:t>
      </w:r>
      <w:r w:rsidR="004D4A4F" w:rsidRPr="006C7ACB">
        <w:rPr>
          <w:rFonts w:ascii="Times New Roman" w:eastAsia="Times New Roman" w:hAnsi="Times New Roman" w:cs="Times New Roman"/>
          <w:sz w:val="24"/>
          <w:szCs w:val="24"/>
        </w:rPr>
        <w:t xml:space="preserve"> </w:t>
      </w:r>
      <w:r w:rsidRPr="006C7ACB">
        <w:rPr>
          <w:rFonts w:ascii="Times New Roman" w:eastAsia="Times New Roman" w:hAnsi="Times New Roman" w:cs="Times New Roman"/>
          <w:sz w:val="24"/>
          <w:szCs w:val="24"/>
        </w:rPr>
        <w:t>The purchasing card may be used only for authorized City purposes and only by the individual to whom the card is checked out.</w:t>
      </w:r>
      <w:r w:rsidR="004D4A4F" w:rsidRPr="006C7ACB">
        <w:rPr>
          <w:rFonts w:ascii="Times New Roman" w:eastAsia="Times New Roman" w:hAnsi="Times New Roman" w:cs="Times New Roman"/>
          <w:sz w:val="24"/>
          <w:szCs w:val="24"/>
        </w:rPr>
        <w:t xml:space="preserve"> </w:t>
      </w:r>
      <w:r w:rsidRPr="006C7ACB">
        <w:rPr>
          <w:rFonts w:ascii="Times New Roman" w:eastAsia="Times New Roman" w:hAnsi="Times New Roman" w:cs="Times New Roman"/>
          <w:sz w:val="24"/>
          <w:szCs w:val="24"/>
        </w:rPr>
        <w:t>The card shall not be shared, and personal use, cash advances, and unauthorized purchases are strictly prohibited.</w:t>
      </w:r>
    </w:p>
    <w:p w14:paraId="2EA572ED" w14:textId="547FD192" w:rsidR="00F83EEC" w:rsidRPr="00F83EEC" w:rsidRDefault="007975CD" w:rsidP="00F83EEC">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6C7ACB">
        <w:rPr>
          <w:rFonts w:ascii="Times New Roman" w:eastAsia="Times New Roman" w:hAnsi="Times New Roman" w:cs="Times New Roman"/>
          <w:sz w:val="24"/>
          <w:szCs w:val="24"/>
        </w:rPr>
        <w:t>The Finance Director or designee shall maintain custody of the card when not in use and shall ensure secure storage.</w:t>
      </w:r>
      <w:r w:rsidR="004D4A4F" w:rsidRPr="006C7ACB">
        <w:rPr>
          <w:rFonts w:ascii="Times New Roman" w:eastAsia="Times New Roman" w:hAnsi="Times New Roman" w:cs="Times New Roman"/>
          <w:sz w:val="24"/>
          <w:szCs w:val="24"/>
        </w:rPr>
        <w:t xml:space="preserve"> </w:t>
      </w:r>
      <w:r w:rsidRPr="006C7ACB">
        <w:rPr>
          <w:rFonts w:ascii="Times New Roman" w:eastAsia="Times New Roman" w:hAnsi="Times New Roman" w:cs="Times New Roman"/>
          <w:sz w:val="24"/>
          <w:szCs w:val="24"/>
        </w:rPr>
        <w:t>Lost or stolen cards shall be reported immediately to the Finance Director and the Mayor</w:t>
      </w:r>
      <w:r w:rsidR="00F83EEC">
        <w:rPr>
          <w:rFonts w:ascii="Times New Roman" w:eastAsia="Times New Roman" w:hAnsi="Times New Roman" w:cs="Times New Roman"/>
          <w:sz w:val="24"/>
          <w:szCs w:val="24"/>
        </w:rPr>
        <w:t>.</w:t>
      </w:r>
    </w:p>
    <w:p w14:paraId="21B863D5" w14:textId="77777777" w:rsidR="004D4A4F" w:rsidRPr="006C7ACB" w:rsidRDefault="007975CD" w:rsidP="004D4A4F">
      <w:pPr>
        <w:numPr>
          <w:ilvl w:val="1"/>
          <w:numId w:val="33"/>
        </w:numPr>
        <w:spacing w:after="0" w:line="240" w:lineRule="auto"/>
        <w:rPr>
          <w:rFonts w:ascii="Times New Roman" w:eastAsia="Times New Roman" w:hAnsi="Times New Roman" w:cs="Times New Roman"/>
          <w:sz w:val="24"/>
          <w:szCs w:val="24"/>
        </w:rPr>
      </w:pPr>
      <w:r w:rsidRPr="006C7ACB">
        <w:rPr>
          <w:rFonts w:ascii="Times New Roman" w:eastAsia="Times New Roman" w:hAnsi="Times New Roman" w:cs="Times New Roman"/>
          <w:sz w:val="24"/>
          <w:szCs w:val="24"/>
        </w:rPr>
        <w:t>Each use of the card shall be documented through a checkout log identifying</w:t>
      </w:r>
      <w:r w:rsidR="004D4A4F" w:rsidRPr="006C7ACB">
        <w:rPr>
          <w:rFonts w:ascii="Times New Roman" w:eastAsia="Times New Roman" w:hAnsi="Times New Roman" w:cs="Times New Roman"/>
          <w:sz w:val="24"/>
          <w:szCs w:val="24"/>
        </w:rPr>
        <w:t xml:space="preserve"> the </w:t>
      </w:r>
      <w:r w:rsidRPr="006C7ACB">
        <w:rPr>
          <w:rFonts w:ascii="Times New Roman" w:eastAsia="Times New Roman" w:hAnsi="Times New Roman" w:cs="Times New Roman"/>
          <w:sz w:val="24"/>
          <w:szCs w:val="24"/>
        </w:rPr>
        <w:t>user,</w:t>
      </w:r>
      <w:r w:rsidR="004D4A4F" w:rsidRPr="006C7ACB">
        <w:rPr>
          <w:rFonts w:ascii="Times New Roman" w:eastAsia="Times New Roman" w:hAnsi="Times New Roman" w:cs="Times New Roman"/>
          <w:sz w:val="24"/>
          <w:szCs w:val="24"/>
        </w:rPr>
        <w:t xml:space="preserve"> the</w:t>
      </w:r>
      <w:r w:rsidRPr="006C7ACB">
        <w:rPr>
          <w:rFonts w:ascii="Times New Roman" w:eastAsia="Times New Roman" w:hAnsi="Times New Roman" w:cs="Times New Roman"/>
          <w:sz w:val="24"/>
          <w:szCs w:val="24"/>
        </w:rPr>
        <w:t xml:space="preserve"> purpose of the purchase,</w:t>
      </w:r>
      <w:r w:rsidR="004D4A4F" w:rsidRPr="006C7ACB">
        <w:rPr>
          <w:rFonts w:ascii="Times New Roman" w:eastAsia="Times New Roman" w:hAnsi="Times New Roman" w:cs="Times New Roman"/>
          <w:sz w:val="24"/>
          <w:szCs w:val="24"/>
        </w:rPr>
        <w:t xml:space="preserve"> and the</w:t>
      </w:r>
      <w:r w:rsidRPr="006C7ACB">
        <w:rPr>
          <w:rFonts w:ascii="Times New Roman" w:eastAsia="Times New Roman" w:hAnsi="Times New Roman" w:cs="Times New Roman"/>
          <w:sz w:val="24"/>
          <w:szCs w:val="24"/>
        </w:rPr>
        <w:t xml:space="preserve"> dates the card is issued and returned.</w:t>
      </w:r>
      <w:r w:rsidR="004D4A4F" w:rsidRPr="006C7ACB">
        <w:rPr>
          <w:rFonts w:ascii="Times New Roman" w:eastAsia="Times New Roman" w:hAnsi="Times New Roman" w:cs="Times New Roman"/>
          <w:sz w:val="24"/>
          <w:szCs w:val="24"/>
        </w:rPr>
        <w:t xml:space="preserve"> </w:t>
      </w:r>
      <w:r w:rsidRPr="006C7ACB">
        <w:rPr>
          <w:rFonts w:ascii="Times New Roman" w:eastAsia="Times New Roman" w:hAnsi="Times New Roman" w:cs="Times New Roman"/>
          <w:sz w:val="24"/>
          <w:szCs w:val="24"/>
        </w:rPr>
        <w:t>Original receipts and supporting documentation shall be submitted within one week of each transaction.</w:t>
      </w:r>
    </w:p>
    <w:p w14:paraId="2F22C482" w14:textId="77777777" w:rsidR="004D4A4F" w:rsidRPr="006C7ACB" w:rsidRDefault="007975CD" w:rsidP="004D4A4F">
      <w:pPr>
        <w:numPr>
          <w:ilvl w:val="1"/>
          <w:numId w:val="33"/>
        </w:numPr>
        <w:spacing w:after="0" w:line="240" w:lineRule="auto"/>
        <w:rPr>
          <w:rFonts w:ascii="Times New Roman" w:eastAsia="Times New Roman" w:hAnsi="Times New Roman" w:cs="Times New Roman"/>
          <w:sz w:val="24"/>
          <w:szCs w:val="24"/>
        </w:rPr>
      </w:pPr>
      <w:r w:rsidRPr="006C7ACB">
        <w:rPr>
          <w:rFonts w:ascii="Times New Roman" w:eastAsia="Times New Roman" w:hAnsi="Times New Roman" w:cs="Times New Roman"/>
          <w:sz w:val="24"/>
          <w:szCs w:val="24"/>
        </w:rPr>
        <w:t>All purchasing card activity shall be independently reviewed and reconciled on a monthly basis by the Treasurer.</w:t>
      </w:r>
      <w:r w:rsidR="004D4A4F" w:rsidRPr="006C7ACB">
        <w:rPr>
          <w:rFonts w:ascii="Times New Roman" w:eastAsia="Times New Roman" w:hAnsi="Times New Roman" w:cs="Times New Roman"/>
          <w:sz w:val="24"/>
          <w:szCs w:val="24"/>
        </w:rPr>
        <w:t xml:space="preserve"> </w:t>
      </w:r>
      <w:r w:rsidRPr="006C7ACB">
        <w:rPr>
          <w:rFonts w:ascii="Times New Roman" w:hAnsi="Times New Roman" w:cs="Times New Roman"/>
          <w:sz w:val="24"/>
          <w:szCs w:val="24"/>
        </w:rPr>
        <w:t>Any discrepancies, questioned charges, or instances of noncompliance identified during the reconciliation process shall be promptly reported to the Mayor for review and direction.</w:t>
      </w:r>
      <w:r w:rsidR="004D4A4F" w:rsidRPr="006C7ACB">
        <w:rPr>
          <w:rFonts w:ascii="Times New Roman" w:hAnsi="Times New Roman" w:cs="Times New Roman"/>
          <w:sz w:val="24"/>
          <w:szCs w:val="24"/>
        </w:rPr>
        <w:t xml:space="preserve"> </w:t>
      </w:r>
    </w:p>
    <w:p w14:paraId="70624A20" w14:textId="3C65BD01" w:rsidR="007975CD" w:rsidRPr="006C7ACB" w:rsidRDefault="007975CD" w:rsidP="004D4A4F">
      <w:pPr>
        <w:numPr>
          <w:ilvl w:val="1"/>
          <w:numId w:val="33"/>
        </w:numPr>
        <w:spacing w:after="0" w:line="240" w:lineRule="auto"/>
        <w:rPr>
          <w:rFonts w:ascii="Times New Roman" w:eastAsia="Times New Roman" w:hAnsi="Times New Roman" w:cs="Times New Roman"/>
          <w:sz w:val="24"/>
          <w:szCs w:val="24"/>
        </w:rPr>
      </w:pPr>
      <w:r w:rsidRPr="006C7ACB">
        <w:rPr>
          <w:rFonts w:ascii="Times New Roman" w:eastAsia="Times New Roman" w:hAnsi="Times New Roman" w:cs="Times New Roman"/>
          <w:sz w:val="24"/>
          <w:szCs w:val="24"/>
        </w:rPr>
        <w:t>Individuals using the card are accountable for all charges incurred during the checkout period.</w:t>
      </w:r>
      <w:r w:rsidR="004D4A4F" w:rsidRPr="006C7ACB">
        <w:rPr>
          <w:rFonts w:ascii="Times New Roman" w:eastAsia="Times New Roman" w:hAnsi="Times New Roman" w:cs="Times New Roman"/>
          <w:sz w:val="24"/>
          <w:szCs w:val="24"/>
        </w:rPr>
        <w:t xml:space="preserve"> </w:t>
      </w:r>
      <w:r w:rsidRPr="006C7ACB">
        <w:rPr>
          <w:rFonts w:ascii="Times New Roman" w:eastAsia="Times New Roman" w:hAnsi="Times New Roman" w:cs="Times New Roman"/>
          <w:sz w:val="24"/>
          <w:szCs w:val="24"/>
        </w:rPr>
        <w:t>Failure to comply with this policy may result in loss of card checkout privileges, reimbursement to the City, disciplinary action, or other remedies as permitted by law.</w:t>
      </w:r>
    </w:p>
    <w:p w14:paraId="4F146E51" w14:textId="77777777" w:rsidR="00AE444A" w:rsidRPr="006C7ACB" w:rsidRDefault="00AE444A" w:rsidP="00AE444A">
      <w:pPr>
        <w:spacing w:after="0" w:line="240" w:lineRule="auto"/>
        <w:ind w:left="792"/>
        <w:rPr>
          <w:rFonts w:ascii="Times New Roman" w:eastAsia="Times New Roman" w:hAnsi="Times New Roman" w:cs="Times New Roman"/>
          <w:sz w:val="24"/>
          <w:szCs w:val="24"/>
        </w:rPr>
      </w:pPr>
    </w:p>
    <w:p w14:paraId="21E653D8" w14:textId="67261AA0" w:rsidR="00AE444A" w:rsidRPr="006C7ACB" w:rsidRDefault="007975CD" w:rsidP="00AE444A">
      <w:pPr>
        <w:pStyle w:val="NormalWeb"/>
        <w:numPr>
          <w:ilvl w:val="0"/>
          <w:numId w:val="33"/>
        </w:numPr>
        <w:spacing w:before="0" w:beforeAutospacing="0" w:after="0" w:afterAutospacing="0"/>
        <w:rPr>
          <w:b/>
          <w:bCs/>
          <w:color w:val="000000"/>
        </w:rPr>
      </w:pPr>
      <w:r w:rsidRPr="006C7ACB">
        <w:rPr>
          <w:b/>
          <w:bCs/>
          <w:color w:val="000000"/>
        </w:rPr>
        <w:t xml:space="preserve">Procurement </w:t>
      </w:r>
      <w:r w:rsidR="00AE444A" w:rsidRPr="006C7ACB">
        <w:rPr>
          <w:b/>
          <w:bCs/>
          <w:color w:val="000000"/>
        </w:rPr>
        <w:t>Procedures</w:t>
      </w:r>
    </w:p>
    <w:p w14:paraId="5D6C27A2" w14:textId="77777777" w:rsidR="00F83EEC" w:rsidRDefault="007975CD" w:rsidP="00F83EEC">
      <w:pPr>
        <w:pStyle w:val="NormalWeb"/>
        <w:spacing w:before="0" w:beforeAutospacing="0" w:after="0" w:afterAutospacing="0"/>
        <w:ind w:left="360"/>
        <w:rPr>
          <w:b/>
          <w:bCs/>
          <w:color w:val="000000"/>
        </w:rPr>
      </w:pPr>
      <w:r w:rsidRPr="006C7ACB">
        <w:t>All procurement activities shall comply with adopted City procurement resolution and applicable Utah procurement statutes, regardless of local approval thresholds.</w:t>
      </w:r>
    </w:p>
    <w:p w14:paraId="481C1FD3" w14:textId="77777777" w:rsidR="00F83EEC" w:rsidRDefault="00F83EEC" w:rsidP="00F83EEC">
      <w:pPr>
        <w:pStyle w:val="NormalWeb"/>
        <w:spacing w:before="0" w:beforeAutospacing="0" w:after="0" w:afterAutospacing="0"/>
        <w:ind w:left="360"/>
        <w:rPr>
          <w:b/>
          <w:bCs/>
          <w:color w:val="000000"/>
        </w:rPr>
      </w:pPr>
    </w:p>
    <w:p w14:paraId="6B40A9D2" w14:textId="5C0BF894" w:rsidR="00AE444A" w:rsidRPr="00F83EEC" w:rsidRDefault="007975CD" w:rsidP="00F83EEC">
      <w:pPr>
        <w:pStyle w:val="NormalWeb"/>
        <w:numPr>
          <w:ilvl w:val="0"/>
          <w:numId w:val="33"/>
        </w:numPr>
        <w:spacing w:before="0" w:beforeAutospacing="0" w:after="0" w:afterAutospacing="0"/>
        <w:rPr>
          <w:b/>
          <w:bCs/>
          <w:color w:val="000000"/>
        </w:rPr>
      </w:pPr>
      <w:r w:rsidRPr="006C7ACB">
        <w:rPr>
          <w:b/>
          <w:bCs/>
          <w:color w:val="000000"/>
        </w:rPr>
        <w:t>Capitalization Policy</w:t>
      </w:r>
    </w:p>
    <w:p w14:paraId="508246F9" w14:textId="58D41E66" w:rsidR="00F83EEC" w:rsidRDefault="00AE444A" w:rsidP="00F83EEC">
      <w:pPr>
        <w:pStyle w:val="NormalWeb"/>
        <w:spacing w:before="280" w:beforeAutospacing="0" w:after="280" w:afterAutospacing="0"/>
        <w:ind w:left="360"/>
        <w:rPr>
          <w:rStyle w:val="s1"/>
        </w:rPr>
      </w:pPr>
      <w:r w:rsidRPr="006C7ACB">
        <w:rPr>
          <w:rStyle w:val="s1"/>
        </w:rPr>
        <w:t xml:space="preserve">The City </w:t>
      </w:r>
      <w:r w:rsidR="00855DF2">
        <w:rPr>
          <w:rStyle w:val="s1"/>
        </w:rPr>
        <w:t>shall</w:t>
      </w:r>
      <w:r w:rsidRPr="006C7ACB">
        <w:rPr>
          <w:rStyle w:val="s1"/>
        </w:rPr>
        <w:t xml:space="preserve"> capitalize individual assets with a cost of $5,000 or more for financial reporting and auditing purposes.</w:t>
      </w:r>
      <w:r w:rsidRPr="006C7ACB">
        <w:rPr>
          <w:rStyle w:val="s1"/>
          <w:spacing w:val="0"/>
        </w:rPr>
        <w:t xml:space="preserve"> </w:t>
      </w:r>
      <w:r w:rsidRPr="006C7ACB">
        <w:rPr>
          <w:rStyle w:val="s1"/>
        </w:rPr>
        <w:t>To qualify as a capital asset, an item must have an estimated useful life greater than one year</w:t>
      </w:r>
      <w:r w:rsidRPr="006C7ACB">
        <w:rPr>
          <w:rStyle w:val="s1"/>
        </w:rPr>
        <w:t>.</w:t>
      </w:r>
      <w:r w:rsidRPr="006C7ACB">
        <w:rPr>
          <w:rStyle w:val="s1"/>
        </w:rPr>
        <w:t xml:space="preserve"> All capital projects must follow the City’s established budgeting, procurement, and approval processes, including required authorizations prior to expenditure.</w:t>
      </w:r>
    </w:p>
    <w:p w14:paraId="43185D5E" w14:textId="77777777" w:rsidR="00F83EEC" w:rsidRDefault="00F83EEC" w:rsidP="00F83EEC">
      <w:pPr>
        <w:pStyle w:val="NormalWeb"/>
        <w:numPr>
          <w:ilvl w:val="0"/>
          <w:numId w:val="33"/>
        </w:numPr>
        <w:spacing w:before="280" w:beforeAutospacing="0" w:after="280" w:afterAutospacing="0"/>
        <w:rPr>
          <w:rStyle w:val="s1"/>
        </w:rPr>
      </w:pPr>
      <w:r w:rsidRPr="00F83EEC">
        <w:rPr>
          <w:rStyle w:val="s1"/>
          <w:rFonts w:eastAsiaTheme="majorEastAsia"/>
          <w:b/>
          <w:bCs/>
        </w:rPr>
        <w:t>Expense Reimbursements and Mileage Compensation</w:t>
      </w:r>
    </w:p>
    <w:p w14:paraId="36557E28" w14:textId="77777777" w:rsidR="00F83EEC" w:rsidRDefault="00F83EEC" w:rsidP="00F83EEC">
      <w:pPr>
        <w:pStyle w:val="NormalWeb"/>
        <w:numPr>
          <w:ilvl w:val="1"/>
          <w:numId w:val="33"/>
        </w:numPr>
        <w:spacing w:before="280" w:beforeAutospacing="0" w:after="280" w:afterAutospacing="0"/>
        <w:ind w:left="990" w:hanging="630"/>
        <w:rPr>
          <w:rStyle w:val="s2"/>
          <w:spacing w:val="2"/>
        </w:rPr>
      </w:pPr>
      <w:r w:rsidRPr="00F83EEC">
        <w:rPr>
          <w:rStyle w:val="s2"/>
          <w:rFonts w:eastAsiaTheme="majorEastAsia"/>
        </w:rPr>
        <w:t xml:space="preserve">Employees, elected officials, and those </w:t>
      </w:r>
      <w:r w:rsidRPr="00F83EEC">
        <w:rPr>
          <w:rStyle w:val="s2"/>
          <w:rFonts w:eastAsiaTheme="majorEastAsia"/>
        </w:rPr>
        <w:t>serving in</w:t>
      </w:r>
      <w:r w:rsidRPr="00F83EEC">
        <w:rPr>
          <w:rStyle w:val="s2"/>
          <w:rFonts w:eastAsiaTheme="majorEastAsia"/>
        </w:rPr>
        <w:t xml:space="preserve"> statutory roles, whether volunteer</w:t>
      </w:r>
      <w:r w:rsidRPr="00F83EEC">
        <w:rPr>
          <w:rStyle w:val="s2"/>
          <w:rFonts w:eastAsiaTheme="majorEastAsia"/>
        </w:rPr>
        <w:t>s</w:t>
      </w:r>
      <w:r w:rsidRPr="00F83EEC">
        <w:rPr>
          <w:rStyle w:val="s2"/>
          <w:rFonts w:eastAsiaTheme="majorEastAsia"/>
        </w:rPr>
        <w:t xml:space="preserve"> or paid, may be reimbursed for reasonable expenses incurred while performing official City business. Itemized receipts must be submitted with the reimbursement request. </w:t>
      </w:r>
    </w:p>
    <w:p w14:paraId="40056382" w14:textId="77777777" w:rsidR="00F83EEC" w:rsidRDefault="00F83EEC" w:rsidP="00F83EEC">
      <w:pPr>
        <w:pStyle w:val="NormalWeb"/>
        <w:numPr>
          <w:ilvl w:val="1"/>
          <w:numId w:val="33"/>
        </w:numPr>
        <w:spacing w:before="280" w:beforeAutospacing="0" w:after="280" w:afterAutospacing="0"/>
        <w:ind w:left="990" w:hanging="630"/>
        <w:rPr>
          <w:rStyle w:val="s2"/>
          <w:spacing w:val="2"/>
        </w:rPr>
      </w:pPr>
      <w:r w:rsidRPr="00F83EEC">
        <w:rPr>
          <w:rStyle w:val="s2"/>
          <w:rFonts w:eastAsiaTheme="majorEastAsia"/>
        </w:rPr>
        <w:t xml:space="preserve">Mileage for the use of a personal vehicle will be reimbursed at the standard IRS mileage rate unless the City adopts a different rate. Reimbursable mileage includes only travel required for City duties and does not include normal commuting. Employees must document the date, destination, purpose of travel, and miles driven. </w:t>
      </w:r>
    </w:p>
    <w:p w14:paraId="7A3EA28A" w14:textId="1DA99AFF" w:rsidR="00F83EEC" w:rsidRPr="00F83EEC" w:rsidRDefault="00F83EEC" w:rsidP="00F83EEC">
      <w:pPr>
        <w:pStyle w:val="NormalWeb"/>
        <w:numPr>
          <w:ilvl w:val="1"/>
          <w:numId w:val="33"/>
        </w:numPr>
        <w:spacing w:before="280" w:beforeAutospacing="0" w:after="280" w:afterAutospacing="0"/>
        <w:ind w:left="990" w:hanging="630"/>
        <w:rPr>
          <w:spacing w:val="2"/>
        </w:rPr>
      </w:pPr>
      <w:r w:rsidRPr="00F83EEC">
        <w:rPr>
          <w:rStyle w:val="s2"/>
          <w:rFonts w:eastAsiaTheme="majorEastAsia"/>
        </w:rPr>
        <w:t xml:space="preserve">Reimbursement requests must be submitted within </w:t>
      </w:r>
      <w:r>
        <w:rPr>
          <w:rStyle w:val="s2"/>
          <w:rFonts w:eastAsiaTheme="majorEastAsia"/>
        </w:rPr>
        <w:t>a reasonable</w:t>
      </w:r>
      <w:r w:rsidRPr="00F83EEC">
        <w:rPr>
          <w:rStyle w:val="s2"/>
          <w:rFonts w:eastAsiaTheme="majorEastAsia"/>
        </w:rPr>
        <w:t xml:space="preserve"> timeframe </w:t>
      </w:r>
      <w:r>
        <w:rPr>
          <w:rStyle w:val="s2"/>
          <w:rFonts w:eastAsiaTheme="majorEastAsia"/>
        </w:rPr>
        <w:t xml:space="preserve">not to exceed six months </w:t>
      </w:r>
      <w:r w:rsidRPr="00F83EEC">
        <w:rPr>
          <w:rStyle w:val="s2"/>
          <w:rFonts w:eastAsiaTheme="majorEastAsia"/>
        </w:rPr>
        <w:t xml:space="preserve">and are subject to review by the Finance </w:t>
      </w:r>
      <w:r w:rsidRPr="00F83EEC">
        <w:rPr>
          <w:rStyle w:val="s2"/>
          <w:rFonts w:eastAsiaTheme="majorEastAsia"/>
        </w:rPr>
        <w:t>Director</w:t>
      </w:r>
      <w:r w:rsidRPr="00F83EEC">
        <w:rPr>
          <w:rStyle w:val="s2"/>
          <w:rFonts w:eastAsiaTheme="majorEastAsia"/>
        </w:rPr>
        <w:t>.</w:t>
      </w:r>
    </w:p>
    <w:p w14:paraId="23BC076C" w14:textId="77777777" w:rsidR="00AE444A" w:rsidRPr="006C7ACB" w:rsidRDefault="007975CD" w:rsidP="00AE444A">
      <w:pPr>
        <w:pStyle w:val="NormalWeb"/>
        <w:numPr>
          <w:ilvl w:val="0"/>
          <w:numId w:val="33"/>
        </w:numPr>
        <w:spacing w:before="280" w:beforeAutospacing="0" w:after="280" w:afterAutospacing="0"/>
        <w:rPr>
          <w:b/>
          <w:bCs/>
        </w:rPr>
      </w:pPr>
      <w:r w:rsidRPr="006C7ACB">
        <w:rPr>
          <w:b/>
          <w:bCs/>
          <w:color w:val="000000"/>
        </w:rPr>
        <w:t>Copies and Compilations of Records</w:t>
      </w:r>
    </w:p>
    <w:p w14:paraId="7574DC47" w14:textId="449F0628" w:rsidR="007975CD" w:rsidRPr="006C7ACB" w:rsidRDefault="007975CD" w:rsidP="00AE444A">
      <w:pPr>
        <w:pStyle w:val="NormalWeb"/>
        <w:spacing w:before="280" w:beforeAutospacing="0" w:after="280" w:afterAutospacing="0"/>
        <w:ind w:left="360"/>
      </w:pPr>
      <w:r w:rsidRPr="006C7ACB">
        <w:rPr>
          <w:color w:val="000000"/>
        </w:rPr>
        <w:t xml:space="preserve">All </w:t>
      </w:r>
      <w:r w:rsidR="00AE444A" w:rsidRPr="006C7ACB">
        <w:rPr>
          <w:color w:val="000000"/>
        </w:rPr>
        <w:t xml:space="preserve">finance operations </w:t>
      </w:r>
      <w:r w:rsidRPr="006C7ACB">
        <w:rPr>
          <w:color w:val="000000"/>
        </w:rPr>
        <w:t xml:space="preserve">must comply with State GRAMA requirements and City GRAMA policy and procedures. Costs, including copying and staff time, will be charged in accordance with City </w:t>
      </w:r>
      <w:r w:rsidR="00AE444A" w:rsidRPr="006C7ACB">
        <w:rPr>
          <w:color w:val="000000"/>
        </w:rPr>
        <w:t xml:space="preserve">GRAMA </w:t>
      </w:r>
      <w:r w:rsidRPr="006C7ACB">
        <w:rPr>
          <w:color w:val="000000"/>
        </w:rPr>
        <w:t>policy.</w:t>
      </w:r>
    </w:p>
    <w:p w14:paraId="1F339099" w14:textId="46315A01" w:rsidR="007975CD" w:rsidRPr="006C7ACB" w:rsidRDefault="007975CD" w:rsidP="004D4A4F">
      <w:pPr>
        <w:pStyle w:val="NormalWeb"/>
        <w:numPr>
          <w:ilvl w:val="0"/>
          <w:numId w:val="33"/>
        </w:numPr>
        <w:spacing w:before="280" w:beforeAutospacing="0" w:after="280" w:afterAutospacing="0"/>
        <w:rPr>
          <w:b/>
          <w:bCs/>
          <w:color w:val="000000"/>
        </w:rPr>
      </w:pPr>
      <w:r w:rsidRPr="006C7ACB">
        <w:rPr>
          <w:b/>
          <w:bCs/>
          <w:color w:val="000000"/>
        </w:rPr>
        <w:t>Transfer of Excess Fund Balance</w:t>
      </w:r>
    </w:p>
    <w:p w14:paraId="183EFA5A" w14:textId="77777777" w:rsidR="007975CD" w:rsidRPr="006C7ACB" w:rsidRDefault="007975CD" w:rsidP="00AE444A">
      <w:pPr>
        <w:pStyle w:val="NormalWeb"/>
        <w:spacing w:before="0" w:beforeAutospacing="0" w:after="0" w:afterAutospacing="0"/>
        <w:ind w:left="360"/>
      </w:pPr>
      <w:r w:rsidRPr="006C7ACB">
        <w:t>At the close of each fiscal year, if the City’s General Fund balance exceeds the maximum allowable amount established by Utah Code § 10-6-116:</w:t>
      </w:r>
    </w:p>
    <w:p w14:paraId="43170E16" w14:textId="77777777" w:rsidR="007975CD" w:rsidRPr="006C7ACB" w:rsidRDefault="007975CD" w:rsidP="00AE444A">
      <w:pPr>
        <w:pStyle w:val="NormalWeb"/>
        <w:numPr>
          <w:ilvl w:val="1"/>
          <w:numId w:val="33"/>
        </w:numPr>
        <w:spacing w:before="0" w:beforeAutospacing="0" w:after="0" w:afterAutospacing="0"/>
        <w:ind w:left="990" w:hanging="630"/>
      </w:pPr>
      <w:r w:rsidRPr="006C7ACB">
        <w:rPr>
          <w:rStyle w:val="Strong"/>
          <w:rFonts w:eastAsiaTheme="majorEastAsia"/>
          <w:b w:val="0"/>
          <w:bCs w:val="0"/>
        </w:rPr>
        <w:t>The amount in excess of the 35% limit shall be formally appropriated by the governing body</w:t>
      </w:r>
      <w:r w:rsidRPr="006C7ACB">
        <w:t>, and</w:t>
      </w:r>
    </w:p>
    <w:p w14:paraId="71CBA6C0" w14:textId="77777777" w:rsidR="00AE444A" w:rsidRPr="006C7ACB" w:rsidRDefault="007975CD" w:rsidP="00AE444A">
      <w:pPr>
        <w:pStyle w:val="NormalWeb"/>
        <w:numPr>
          <w:ilvl w:val="1"/>
          <w:numId w:val="33"/>
        </w:numPr>
        <w:spacing w:before="0" w:beforeAutospacing="0" w:after="0" w:afterAutospacing="0"/>
        <w:ind w:left="990" w:hanging="630"/>
      </w:pPr>
      <w:r w:rsidRPr="006C7ACB">
        <w:rPr>
          <w:rStyle w:val="Strong"/>
          <w:rFonts w:eastAsiaTheme="majorEastAsia"/>
          <w:b w:val="0"/>
          <w:bCs w:val="0"/>
        </w:rPr>
        <w:t>Such excess shall be transferred to the City’s Capital Projects Fund</w:t>
      </w:r>
      <w:r w:rsidRPr="006C7ACB">
        <w:t xml:space="preserve"> for use on one-time capital expenditures, infrastructure, equipment, or other long-term capital needs.</w:t>
      </w:r>
    </w:p>
    <w:p w14:paraId="2D3DBB1B" w14:textId="7197B6CB" w:rsidR="006C7ACB" w:rsidRPr="006C7ACB" w:rsidRDefault="007975CD" w:rsidP="006C7ACB">
      <w:pPr>
        <w:pStyle w:val="NormalWeb"/>
        <w:numPr>
          <w:ilvl w:val="1"/>
          <w:numId w:val="33"/>
        </w:numPr>
        <w:spacing w:before="0" w:beforeAutospacing="0" w:after="0" w:afterAutospacing="0"/>
        <w:ind w:left="990" w:hanging="630"/>
      </w:pPr>
      <w:r w:rsidRPr="006C7ACB">
        <w:t>Transfers shall be accomplished through the budget or budget amendment process in accordance with Utah law.</w:t>
      </w:r>
    </w:p>
    <w:p w14:paraId="18E3D5F3" w14:textId="77777777" w:rsidR="006C7ACB" w:rsidRPr="006C7ACB" w:rsidRDefault="006C7ACB" w:rsidP="006C7ACB">
      <w:pPr>
        <w:pStyle w:val="NormalWeb"/>
        <w:spacing w:before="0" w:beforeAutospacing="0" w:after="0" w:afterAutospacing="0"/>
        <w:ind w:left="990"/>
      </w:pPr>
    </w:p>
    <w:p w14:paraId="29C5B9F7" w14:textId="217C00F7" w:rsidR="006C7ACB" w:rsidRPr="006C7ACB" w:rsidRDefault="007975CD" w:rsidP="006C7ACB">
      <w:pPr>
        <w:pStyle w:val="NormalWeb"/>
        <w:numPr>
          <w:ilvl w:val="0"/>
          <w:numId w:val="33"/>
        </w:numPr>
        <w:spacing w:before="0" w:beforeAutospacing="0" w:after="0" w:afterAutospacing="0"/>
      </w:pPr>
      <w:r w:rsidRPr="006C7ACB">
        <w:rPr>
          <w:b/>
          <w:bCs/>
          <w:color w:val="000000"/>
        </w:rPr>
        <w:t>Surplus Property</w:t>
      </w:r>
    </w:p>
    <w:p w14:paraId="7BDBC0FD" w14:textId="1D781FFB" w:rsidR="007975CD" w:rsidRPr="006C7ACB" w:rsidRDefault="007975CD" w:rsidP="006C7ACB">
      <w:pPr>
        <w:pStyle w:val="NormalWeb"/>
        <w:spacing w:before="0" w:beforeAutospacing="0" w:after="0" w:afterAutospacing="0"/>
      </w:pPr>
      <w:r w:rsidRPr="006C7ACB">
        <w:rPr>
          <w:color w:val="000000"/>
        </w:rPr>
        <w:t>The Mayor may designate property as surplus.</w:t>
      </w:r>
      <w:r w:rsidR="00AE444A" w:rsidRPr="006C7ACB">
        <w:rPr>
          <w:color w:val="000000"/>
        </w:rPr>
        <w:t xml:space="preserve"> </w:t>
      </w:r>
      <w:r w:rsidRPr="006C7ACB">
        <w:rPr>
          <w:color w:val="000000"/>
        </w:rPr>
        <w:t>Disposal options</w:t>
      </w:r>
      <w:r w:rsidR="00AE444A" w:rsidRPr="006C7ACB">
        <w:rPr>
          <w:color w:val="000000"/>
        </w:rPr>
        <w:t xml:space="preserve"> shall be </w:t>
      </w:r>
      <w:r w:rsidRPr="006C7ACB">
        <w:rPr>
          <w:color w:val="000000"/>
        </w:rPr>
        <w:t>discard</w:t>
      </w:r>
      <w:r w:rsidR="006C7ACB" w:rsidRPr="006C7ACB">
        <w:rPr>
          <w:color w:val="000000"/>
        </w:rPr>
        <w:t>ing</w:t>
      </w:r>
      <w:r w:rsidRPr="006C7ACB">
        <w:rPr>
          <w:color w:val="000000"/>
        </w:rPr>
        <w:t>, sell</w:t>
      </w:r>
      <w:r w:rsidR="006C7ACB" w:rsidRPr="006C7ACB">
        <w:rPr>
          <w:color w:val="000000"/>
        </w:rPr>
        <w:t>ing</w:t>
      </w:r>
      <w:r w:rsidRPr="006C7ACB">
        <w:rPr>
          <w:color w:val="000000"/>
        </w:rPr>
        <w:t>, or donat</w:t>
      </w:r>
      <w:r w:rsidR="006C7ACB" w:rsidRPr="006C7ACB">
        <w:rPr>
          <w:color w:val="000000"/>
        </w:rPr>
        <w:t>ing</w:t>
      </w:r>
      <w:r w:rsidRPr="006C7ACB">
        <w:rPr>
          <w:color w:val="000000"/>
        </w:rPr>
        <w:t xml:space="preserve"> in accordance with Utah law.</w:t>
      </w:r>
      <w:r w:rsidR="00AE444A" w:rsidRPr="006C7ACB">
        <w:rPr>
          <w:color w:val="000000"/>
        </w:rPr>
        <w:t xml:space="preserve"> </w:t>
      </w:r>
      <w:r w:rsidRPr="006C7ACB">
        <w:rPr>
          <w:color w:val="000000"/>
        </w:rPr>
        <w:t xml:space="preserve">Proceeds </w:t>
      </w:r>
      <w:r w:rsidR="00AE444A" w:rsidRPr="006C7ACB">
        <w:rPr>
          <w:color w:val="000000"/>
        </w:rPr>
        <w:t xml:space="preserve">shall be </w:t>
      </w:r>
      <w:r w:rsidRPr="006C7ACB">
        <w:rPr>
          <w:color w:val="000000"/>
        </w:rPr>
        <w:t>credited to miscellaneous revenue.</w:t>
      </w:r>
    </w:p>
    <w:p w14:paraId="3887A611" w14:textId="0CD75F65" w:rsidR="007975CD" w:rsidRPr="006C7ACB" w:rsidRDefault="007975CD" w:rsidP="004D4A4F">
      <w:pPr>
        <w:pStyle w:val="NormalWeb"/>
        <w:numPr>
          <w:ilvl w:val="0"/>
          <w:numId w:val="33"/>
        </w:numPr>
        <w:spacing w:before="280" w:beforeAutospacing="0" w:after="280" w:afterAutospacing="0"/>
        <w:rPr>
          <w:b/>
          <w:bCs/>
          <w:color w:val="000000"/>
        </w:rPr>
      </w:pPr>
      <w:r w:rsidRPr="006C7ACB">
        <w:rPr>
          <w:b/>
          <w:bCs/>
          <w:color w:val="000000"/>
        </w:rPr>
        <w:t xml:space="preserve">Grants </w:t>
      </w:r>
    </w:p>
    <w:p w14:paraId="1ABC106C" w14:textId="3B2E8CB9" w:rsidR="007975CD" w:rsidRPr="006C7ACB" w:rsidRDefault="007975CD" w:rsidP="00F83EEC">
      <w:pPr>
        <w:pStyle w:val="NormalWeb"/>
        <w:numPr>
          <w:ilvl w:val="1"/>
          <w:numId w:val="33"/>
        </w:numPr>
        <w:ind w:left="990" w:hanging="630"/>
      </w:pPr>
      <w:r w:rsidRPr="006C7ACB">
        <w:t xml:space="preserve">Grant applications shall require approval by the Mayor prior to </w:t>
      </w:r>
      <w:proofErr w:type="spellStart"/>
      <w:r w:rsidRPr="006C7ACB">
        <w:t>submission.The</w:t>
      </w:r>
      <w:proofErr w:type="spellEnd"/>
      <w:r w:rsidRPr="006C7ACB">
        <w:t xml:space="preserve"> City Council shall approve the acceptance of grant awards when required by law or when the grant imposes a financial obligation, matching requirement, or ongoing operational commitment to the City.</w:t>
      </w:r>
    </w:p>
    <w:p w14:paraId="0406BDA8" w14:textId="0641EC90" w:rsidR="007975CD" w:rsidRPr="006C7ACB" w:rsidRDefault="007975CD" w:rsidP="00F83EEC">
      <w:pPr>
        <w:pStyle w:val="NormalWeb"/>
        <w:numPr>
          <w:ilvl w:val="1"/>
          <w:numId w:val="33"/>
        </w:numPr>
        <w:ind w:left="990" w:hanging="630"/>
      </w:pPr>
      <w:r w:rsidRPr="006C7ACB">
        <w:t>All grant revenues and expenditures shall be recorded and monitored in accordance with grant agreements, applicable laws, and generally accepted accounting principles (GAAP).</w:t>
      </w:r>
      <w:r w:rsidR="00F83EEC">
        <w:t xml:space="preserve"> </w:t>
      </w:r>
      <w:r w:rsidRPr="006C7ACB">
        <w:t>The Finance Director shall be responsible for ensuring grants are properly tracked, reported, and administered in compliance with grant requirements.</w:t>
      </w:r>
    </w:p>
    <w:p w14:paraId="336CAD7B" w14:textId="2584D06F" w:rsidR="00F83EEC" w:rsidRPr="006C7ACB" w:rsidRDefault="007975CD" w:rsidP="00F83EEC">
      <w:pPr>
        <w:pStyle w:val="NormalWeb"/>
        <w:numPr>
          <w:ilvl w:val="0"/>
          <w:numId w:val="33"/>
        </w:numPr>
        <w:spacing w:before="280" w:beforeAutospacing="0" w:after="280" w:afterAutospacing="0"/>
      </w:pPr>
      <w:r w:rsidRPr="006C7ACB">
        <w:rPr>
          <w:b/>
          <w:bCs/>
          <w:color w:val="000000"/>
        </w:rPr>
        <w:t>Financial Reporting for Transparency and Audit</w:t>
      </w:r>
      <w:r w:rsidR="0077354F" w:rsidRPr="006C7ACB">
        <w:rPr>
          <w:b/>
          <w:bCs/>
          <w:color w:val="000000"/>
        </w:rPr>
        <w:t xml:space="preserve"> </w:t>
      </w:r>
    </w:p>
    <w:p w14:paraId="6B3D608E" w14:textId="77777777" w:rsidR="00F83EEC" w:rsidRDefault="0077354F" w:rsidP="00F83EEC">
      <w:pPr>
        <w:pStyle w:val="NormalWeb"/>
        <w:numPr>
          <w:ilvl w:val="1"/>
          <w:numId w:val="33"/>
        </w:numPr>
        <w:spacing w:before="0" w:beforeAutospacing="0" w:after="0" w:afterAutospacing="0"/>
        <w:ind w:left="994" w:hanging="634"/>
        <w:rPr>
          <w:rStyle w:val="s1"/>
          <w:spacing w:val="0"/>
        </w:rPr>
      </w:pPr>
      <w:r w:rsidRPr="006C7ACB">
        <w:rPr>
          <w:rStyle w:val="s1"/>
        </w:rPr>
        <w:t xml:space="preserve">The City shall ensure that the annual independent audit is completed and submitted as required by law, and that all Impact Fee and Deposit and Investment reports shall be filed in a timely manner. </w:t>
      </w:r>
    </w:p>
    <w:p w14:paraId="38D29253" w14:textId="2FA86BD4" w:rsidR="0077354F" w:rsidRPr="00F83EEC" w:rsidRDefault="0077354F" w:rsidP="00F83EEC">
      <w:pPr>
        <w:pStyle w:val="NormalWeb"/>
        <w:numPr>
          <w:ilvl w:val="1"/>
          <w:numId w:val="33"/>
        </w:numPr>
        <w:spacing w:before="0" w:beforeAutospacing="0" w:after="0" w:afterAutospacing="0"/>
        <w:ind w:left="994" w:hanging="634"/>
        <w:rPr>
          <w:rStyle w:val="s1"/>
          <w:spacing w:val="0"/>
        </w:rPr>
      </w:pPr>
      <w:r w:rsidRPr="006C7ACB">
        <w:rPr>
          <w:rStyle w:val="s1"/>
        </w:rPr>
        <w:t>Monthly budget</w:t>
      </w:r>
      <w:r w:rsidRPr="006C7ACB">
        <w:rPr>
          <w:rStyle w:val="s1"/>
        </w:rPr>
        <w:noBreakHyphen/>
        <w:t>to</w:t>
      </w:r>
      <w:r w:rsidRPr="006C7ACB">
        <w:rPr>
          <w:rStyle w:val="s1"/>
        </w:rPr>
        <w:noBreakHyphen/>
        <w:t xml:space="preserve">actual reports shall be prepared and shared with the City Council, and quarterly and annual transparency reports shall be submitted to the State Auditor in accordance with state requirements. </w:t>
      </w:r>
    </w:p>
    <w:p w14:paraId="6D5F1FE8" w14:textId="04C29B75" w:rsidR="0077354F" w:rsidRPr="006C7ACB" w:rsidRDefault="0077354F" w:rsidP="00F83EEC">
      <w:pPr>
        <w:pStyle w:val="NormalWeb"/>
        <w:numPr>
          <w:ilvl w:val="1"/>
          <w:numId w:val="33"/>
        </w:numPr>
        <w:spacing w:before="0" w:beforeAutospacing="0" w:after="0" w:afterAutospacing="0"/>
        <w:ind w:left="994" w:hanging="634"/>
      </w:pPr>
      <w:r w:rsidRPr="006C7ACB">
        <w:rPr>
          <w:rStyle w:val="s1"/>
        </w:rPr>
        <w:t>The Annual Fraud Risk Assessment shall be completed by the Finance Director and reviewed by the Mayor and the governing body. In addition, the Finance Director, Financial Consultant, Mayor, and Council members shall review the City’s financials on a regular basis to maintain strong fiscal oversight and promote transparency.</w:t>
      </w:r>
    </w:p>
    <w:p w14:paraId="4D9F71DA" w14:textId="77777777" w:rsidR="007975CD" w:rsidRPr="006C7ACB" w:rsidRDefault="007975CD" w:rsidP="007975CD">
      <w:pPr>
        <w:spacing w:after="0" w:line="240" w:lineRule="auto"/>
        <w:rPr>
          <w:rFonts w:ascii="Times New Roman" w:hAnsi="Times New Roman" w:cs="Times New Roman"/>
          <w:color w:val="000000" w:themeColor="text1"/>
          <w:sz w:val="24"/>
          <w:szCs w:val="24"/>
        </w:rPr>
      </w:pPr>
    </w:p>
    <w:sectPr w:rsidR="007975CD" w:rsidRPr="006C7ACB"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8F50" w14:textId="77777777" w:rsidR="0008617D" w:rsidRDefault="0008617D">
      <w:pPr>
        <w:spacing w:after="0" w:line="240" w:lineRule="auto"/>
      </w:pPr>
      <w:r>
        <w:separator/>
      </w:r>
    </w:p>
  </w:endnote>
  <w:endnote w:type="continuationSeparator" w:id="0">
    <w:p w14:paraId="16FA95B3" w14:textId="77777777" w:rsidR="0008617D" w:rsidRDefault="0008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Ginto Copilot Variable">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7273005"/>
      <w:docPartObj>
        <w:docPartGallery w:val="Page Numbers (Bottom of Page)"/>
        <w:docPartUnique/>
      </w:docPartObj>
    </w:sdtPr>
    <w:sdtContent>
      <w:p w14:paraId="02E148DC" w14:textId="0C8F5F38" w:rsidR="004D4A4F" w:rsidRDefault="004D4A4F" w:rsidP="00503B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C08684" w14:textId="77777777" w:rsidR="007B3536" w:rsidRDefault="007B3536" w:rsidP="004D4A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9421696"/>
      <w:docPartObj>
        <w:docPartGallery w:val="Page Numbers (Bottom of Page)"/>
        <w:docPartUnique/>
      </w:docPartObj>
    </w:sdtPr>
    <w:sdtContent>
      <w:p w14:paraId="29CA09E3" w14:textId="71C8E05B" w:rsidR="004D4A4F" w:rsidRDefault="004D4A4F" w:rsidP="00503B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370934A0" w14:textId="42F41B59" w:rsidR="00A77A87" w:rsidRDefault="00A77A87" w:rsidP="004D4A4F">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3C9D" w14:textId="77777777" w:rsidR="007B3536" w:rsidRDefault="007B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8FA7E" w14:textId="77777777" w:rsidR="0008617D" w:rsidRDefault="0008617D">
      <w:pPr>
        <w:spacing w:after="0" w:line="240" w:lineRule="auto"/>
      </w:pPr>
      <w:r>
        <w:separator/>
      </w:r>
    </w:p>
  </w:footnote>
  <w:footnote w:type="continuationSeparator" w:id="0">
    <w:p w14:paraId="6C4009D3" w14:textId="77777777" w:rsidR="0008617D" w:rsidRDefault="00086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6646" w14:textId="2F718386" w:rsidR="007B3536" w:rsidRDefault="007B3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D5A8" w14:textId="30CF7855" w:rsidR="007B3536" w:rsidRDefault="007B3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24CC7" w14:textId="737D7800" w:rsidR="007B3536" w:rsidRDefault="007B3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24ADB"/>
    <w:multiLevelType w:val="multilevel"/>
    <w:tmpl w:val="DED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A577EF"/>
    <w:multiLevelType w:val="multilevel"/>
    <w:tmpl w:val="BE8A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9A1888"/>
    <w:multiLevelType w:val="multilevel"/>
    <w:tmpl w:val="82F8DC9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412360"/>
    <w:multiLevelType w:val="multilevel"/>
    <w:tmpl w:val="BC7E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6B5F90"/>
    <w:multiLevelType w:val="multilevel"/>
    <w:tmpl w:val="AD50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3624D1"/>
    <w:multiLevelType w:val="multilevel"/>
    <w:tmpl w:val="5D4E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840D33"/>
    <w:multiLevelType w:val="multilevel"/>
    <w:tmpl w:val="0DE0C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A8442F"/>
    <w:multiLevelType w:val="multilevel"/>
    <w:tmpl w:val="F090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3E2E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D864F38"/>
    <w:multiLevelType w:val="multilevel"/>
    <w:tmpl w:val="C916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4D7E18"/>
    <w:multiLevelType w:val="hybridMultilevel"/>
    <w:tmpl w:val="6284B608"/>
    <w:lvl w:ilvl="0" w:tplc="76806A96">
      <w:start w:val="1"/>
      <w:numFmt w:val="decimal"/>
      <w:lvlText w:val="%1."/>
      <w:lvlJc w:val="left"/>
      <w:pPr>
        <w:ind w:left="720" w:hanging="360"/>
      </w:pPr>
      <w:rPr>
        <w:rFonts w:hint="default"/>
        <w:b/>
        <w:color w:val="00000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1131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67E7426"/>
    <w:multiLevelType w:val="multilevel"/>
    <w:tmpl w:val="32BE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CB0A5E"/>
    <w:multiLevelType w:val="multilevel"/>
    <w:tmpl w:val="EE864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F0328B"/>
    <w:multiLevelType w:val="multilevel"/>
    <w:tmpl w:val="8EC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531A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3A3AE2"/>
    <w:multiLevelType w:val="multilevel"/>
    <w:tmpl w:val="76283F4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6" w15:restartNumberingAfterBreak="0">
    <w:nsid w:val="40122C09"/>
    <w:multiLevelType w:val="multilevel"/>
    <w:tmpl w:val="3CDC50AE"/>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7" w15:restartNumberingAfterBreak="0">
    <w:nsid w:val="422677C3"/>
    <w:multiLevelType w:val="multilevel"/>
    <w:tmpl w:val="99D02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B8112E"/>
    <w:multiLevelType w:val="multilevel"/>
    <w:tmpl w:val="B37C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AE535A"/>
    <w:multiLevelType w:val="hybridMultilevel"/>
    <w:tmpl w:val="C206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71A6B"/>
    <w:multiLevelType w:val="multilevel"/>
    <w:tmpl w:val="5D8E979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72B30E0D"/>
    <w:multiLevelType w:val="hybridMultilevel"/>
    <w:tmpl w:val="5C42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561B8"/>
    <w:multiLevelType w:val="multilevel"/>
    <w:tmpl w:val="4692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DD1A2D"/>
    <w:multiLevelType w:val="multilevel"/>
    <w:tmpl w:val="B5B6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000312"/>
    <w:multiLevelType w:val="multilevel"/>
    <w:tmpl w:val="E9B8CFF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7CD672DE"/>
    <w:multiLevelType w:val="multilevel"/>
    <w:tmpl w:val="02B2DEE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6" w15:restartNumberingAfterBreak="0">
    <w:nsid w:val="7E2C270B"/>
    <w:multiLevelType w:val="multilevel"/>
    <w:tmpl w:val="1F1E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9779221">
    <w:abstractNumId w:val="8"/>
  </w:num>
  <w:num w:numId="2" w16cid:durableId="429468365">
    <w:abstractNumId w:val="6"/>
  </w:num>
  <w:num w:numId="3" w16cid:durableId="1126655893">
    <w:abstractNumId w:val="5"/>
  </w:num>
  <w:num w:numId="4" w16cid:durableId="645474671">
    <w:abstractNumId w:val="4"/>
  </w:num>
  <w:num w:numId="5" w16cid:durableId="844053288">
    <w:abstractNumId w:val="7"/>
  </w:num>
  <w:num w:numId="6" w16cid:durableId="1851405347">
    <w:abstractNumId w:val="3"/>
  </w:num>
  <w:num w:numId="7" w16cid:durableId="1494178503">
    <w:abstractNumId w:val="2"/>
  </w:num>
  <w:num w:numId="8" w16cid:durableId="82536297">
    <w:abstractNumId w:val="1"/>
  </w:num>
  <w:num w:numId="9" w16cid:durableId="694043278">
    <w:abstractNumId w:val="0"/>
  </w:num>
  <w:num w:numId="10" w16cid:durableId="692388526">
    <w:abstractNumId w:val="28"/>
  </w:num>
  <w:num w:numId="11" w16cid:durableId="1502621352">
    <w:abstractNumId w:val="18"/>
  </w:num>
  <w:num w:numId="12" w16cid:durableId="78911472">
    <w:abstractNumId w:val="10"/>
  </w:num>
  <w:num w:numId="13" w16cid:durableId="1420442913">
    <w:abstractNumId w:val="13"/>
  </w:num>
  <w:num w:numId="14" w16cid:durableId="1620454815">
    <w:abstractNumId w:val="15"/>
  </w:num>
  <w:num w:numId="15" w16cid:durableId="330135529">
    <w:abstractNumId w:val="15"/>
    <w:lvlOverride w:ilvl="1">
      <w:lvl w:ilvl="1">
        <w:numFmt w:val="bullet"/>
        <w:lvlText w:val=""/>
        <w:lvlJc w:val="left"/>
        <w:pPr>
          <w:tabs>
            <w:tab w:val="num" w:pos="1440"/>
          </w:tabs>
          <w:ind w:left="1440" w:hanging="360"/>
        </w:pPr>
        <w:rPr>
          <w:rFonts w:ascii="Symbol" w:hAnsi="Symbol" w:hint="default"/>
          <w:sz w:val="20"/>
        </w:rPr>
      </w:lvl>
    </w:lvlOverride>
  </w:num>
  <w:num w:numId="16" w16cid:durableId="176965179">
    <w:abstractNumId w:val="15"/>
    <w:lvlOverride w:ilvl="1">
      <w:lvl w:ilvl="1">
        <w:numFmt w:val="bullet"/>
        <w:lvlText w:val=""/>
        <w:lvlJc w:val="left"/>
        <w:pPr>
          <w:tabs>
            <w:tab w:val="num" w:pos="1440"/>
          </w:tabs>
          <w:ind w:left="1440" w:hanging="360"/>
        </w:pPr>
        <w:rPr>
          <w:rFonts w:ascii="Symbol" w:hAnsi="Symbol" w:hint="default"/>
          <w:sz w:val="20"/>
        </w:rPr>
      </w:lvl>
    </w:lvlOverride>
  </w:num>
  <w:num w:numId="17" w16cid:durableId="848300951">
    <w:abstractNumId w:val="15"/>
    <w:lvlOverride w:ilvl="1">
      <w:lvl w:ilvl="1">
        <w:numFmt w:val="bullet"/>
        <w:lvlText w:val=""/>
        <w:lvlJc w:val="left"/>
        <w:pPr>
          <w:tabs>
            <w:tab w:val="num" w:pos="1440"/>
          </w:tabs>
          <w:ind w:left="1440" w:hanging="360"/>
        </w:pPr>
        <w:rPr>
          <w:rFonts w:ascii="Symbol" w:hAnsi="Symbol" w:hint="default"/>
          <w:sz w:val="20"/>
        </w:rPr>
      </w:lvl>
    </w:lvlOverride>
  </w:num>
  <w:num w:numId="18" w16cid:durableId="129523152">
    <w:abstractNumId w:val="14"/>
  </w:num>
  <w:num w:numId="19" w16cid:durableId="2009211720">
    <w:abstractNumId w:val="9"/>
  </w:num>
  <w:num w:numId="20" w16cid:durableId="2045709535">
    <w:abstractNumId w:val="12"/>
  </w:num>
  <w:num w:numId="21" w16cid:durableId="1790970625">
    <w:abstractNumId w:val="21"/>
  </w:num>
  <w:num w:numId="22" w16cid:durableId="2124106028">
    <w:abstractNumId w:val="32"/>
  </w:num>
  <w:num w:numId="23" w16cid:durableId="1522278410">
    <w:abstractNumId w:val="16"/>
  </w:num>
  <w:num w:numId="24" w16cid:durableId="1217089494">
    <w:abstractNumId w:val="31"/>
  </w:num>
  <w:num w:numId="25" w16cid:durableId="1331328680">
    <w:abstractNumId w:val="23"/>
  </w:num>
  <w:num w:numId="26" w16cid:durableId="1929534985">
    <w:abstractNumId w:val="35"/>
  </w:num>
  <w:num w:numId="27" w16cid:durableId="2062749080">
    <w:abstractNumId w:val="34"/>
  </w:num>
  <w:num w:numId="28" w16cid:durableId="2013802392">
    <w:abstractNumId w:val="26"/>
  </w:num>
  <w:num w:numId="29" w16cid:durableId="964577981">
    <w:abstractNumId w:val="25"/>
  </w:num>
  <w:num w:numId="30" w16cid:durableId="1337656769">
    <w:abstractNumId w:val="30"/>
  </w:num>
  <w:num w:numId="31" w16cid:durableId="927427623">
    <w:abstractNumId w:val="33"/>
  </w:num>
  <w:num w:numId="32" w16cid:durableId="1318729095">
    <w:abstractNumId w:val="29"/>
  </w:num>
  <w:num w:numId="33" w16cid:durableId="613682460">
    <w:abstractNumId w:val="11"/>
  </w:num>
  <w:num w:numId="34" w16cid:durableId="437651220">
    <w:abstractNumId w:val="19"/>
  </w:num>
  <w:num w:numId="35" w16cid:durableId="927612643">
    <w:abstractNumId w:val="36"/>
  </w:num>
  <w:num w:numId="36" w16cid:durableId="562720305">
    <w:abstractNumId w:val="27"/>
  </w:num>
  <w:num w:numId="37" w16cid:durableId="1213227734">
    <w:abstractNumId w:val="22"/>
  </w:num>
  <w:num w:numId="38" w16cid:durableId="106236548">
    <w:abstractNumId w:val="17"/>
  </w:num>
  <w:num w:numId="39" w16cid:durableId="552235373">
    <w:abstractNumId w:val="24"/>
  </w:num>
  <w:num w:numId="40" w16cid:durableId="18833204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617D"/>
    <w:rsid w:val="0013424A"/>
    <w:rsid w:val="00140641"/>
    <w:rsid w:val="0015074B"/>
    <w:rsid w:val="00151C0A"/>
    <w:rsid w:val="002238DD"/>
    <w:rsid w:val="0029639D"/>
    <w:rsid w:val="00326F90"/>
    <w:rsid w:val="004D4A4F"/>
    <w:rsid w:val="00513994"/>
    <w:rsid w:val="006C7ACB"/>
    <w:rsid w:val="006F28E0"/>
    <w:rsid w:val="0077354F"/>
    <w:rsid w:val="007975CD"/>
    <w:rsid w:val="007B3536"/>
    <w:rsid w:val="00855DF2"/>
    <w:rsid w:val="00A77A87"/>
    <w:rsid w:val="00AA1D8D"/>
    <w:rsid w:val="00AE444A"/>
    <w:rsid w:val="00B47730"/>
    <w:rsid w:val="00BE437A"/>
    <w:rsid w:val="00C60343"/>
    <w:rsid w:val="00CA7DFA"/>
    <w:rsid w:val="00CB0664"/>
    <w:rsid w:val="00F83E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4C178E"/>
  <w14:defaultImageDpi w14:val="300"/>
  <w15:docId w15:val="{FD5CF333-0449-324E-8782-32444FB3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2">
    <w:name w:val="p2"/>
    <w:basedOn w:val="Normal"/>
    <w:rsid w:val="007975CD"/>
    <w:pPr>
      <w:spacing w:after="0" w:line="240" w:lineRule="auto"/>
    </w:pPr>
    <w:rPr>
      <w:rFonts w:ascii="Ginto Copilot Variable" w:eastAsia="Times New Roman" w:hAnsi="Ginto Copilot Variable" w:cs="Times New Roman"/>
      <w:color w:val="000000"/>
      <w:sz w:val="23"/>
      <w:szCs w:val="23"/>
    </w:rPr>
  </w:style>
  <w:style w:type="character" w:customStyle="1" w:styleId="s2">
    <w:name w:val="s2"/>
    <w:basedOn w:val="DefaultParagraphFont"/>
    <w:rsid w:val="007975CD"/>
    <w:rPr>
      <w:spacing w:val="-3"/>
    </w:rPr>
  </w:style>
  <w:style w:type="paragraph" w:styleId="NormalWeb">
    <w:name w:val="Normal (Web)"/>
    <w:basedOn w:val="Normal"/>
    <w:uiPriority w:val="99"/>
    <w:unhideWhenUsed/>
    <w:rsid w:val="007975C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D4A4F"/>
  </w:style>
  <w:style w:type="character" w:customStyle="1" w:styleId="s1">
    <w:name w:val="s1"/>
    <w:basedOn w:val="DefaultParagraphFont"/>
    <w:rsid w:val="00AE444A"/>
    <w:rPr>
      <w:spacing w:val="2"/>
    </w:rPr>
  </w:style>
  <w:style w:type="paragraph" w:customStyle="1" w:styleId="li1">
    <w:name w:val="li1"/>
    <w:basedOn w:val="Normal"/>
    <w:rsid w:val="00AE444A"/>
    <w:pPr>
      <w:spacing w:before="60" w:after="210" w:line="240" w:lineRule="auto"/>
    </w:pPr>
    <w:rPr>
      <w:rFonts w:ascii="Ginto Copilot Variable" w:eastAsia="Times New Roman" w:hAnsi="Ginto Copilot Variable" w:cs="Times New Roman"/>
      <w:color w:val="26221F"/>
      <w:sz w:val="34"/>
      <w:szCs w:val="34"/>
    </w:rPr>
  </w:style>
  <w:style w:type="paragraph" w:customStyle="1" w:styleId="li2">
    <w:name w:val="li2"/>
    <w:basedOn w:val="Normal"/>
    <w:rsid w:val="00AE444A"/>
    <w:pPr>
      <w:spacing w:after="210" w:line="240" w:lineRule="auto"/>
    </w:pPr>
    <w:rPr>
      <w:rFonts w:ascii="Ginto Copilot Variable" w:eastAsia="Times New Roman" w:hAnsi="Ginto Copilot Variable" w:cs="Times New Roman"/>
      <w:color w:val="26221F"/>
      <w:sz w:val="34"/>
      <w:szCs w:val="34"/>
    </w:rPr>
  </w:style>
  <w:style w:type="paragraph" w:customStyle="1" w:styleId="li3">
    <w:name w:val="li3"/>
    <w:basedOn w:val="Normal"/>
    <w:rsid w:val="00AE444A"/>
    <w:pPr>
      <w:spacing w:after="180" w:line="240" w:lineRule="auto"/>
    </w:pPr>
    <w:rPr>
      <w:rFonts w:ascii="Ginto Copilot Variable" w:eastAsia="Times New Roman" w:hAnsi="Ginto Copilot Variable" w:cs="Times New Roman"/>
      <w:color w:val="26221F"/>
      <w:sz w:val="34"/>
      <w:szCs w:val="34"/>
    </w:rPr>
  </w:style>
  <w:style w:type="paragraph" w:customStyle="1" w:styleId="p1">
    <w:name w:val="p1"/>
    <w:basedOn w:val="Normal"/>
    <w:rsid w:val="0077354F"/>
    <w:pPr>
      <w:spacing w:after="180" w:line="240" w:lineRule="auto"/>
    </w:pPr>
    <w:rPr>
      <w:rFonts w:ascii="Ginto Copilot Variable" w:eastAsia="Times New Roman" w:hAnsi="Ginto Copilot Variable" w:cs="Times New Roman"/>
      <w:color w:val="26221F"/>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04DBE49CE70E449796D8CD2F6E2CDF" ma:contentTypeVersion="12" ma:contentTypeDescription="Create a new document." ma:contentTypeScope="" ma:versionID="d620e4bd4e94103c2b76e71193a9c158">
  <xsd:schema xmlns:xsd="http://www.w3.org/2001/XMLSchema" xmlns:xs="http://www.w3.org/2001/XMLSchema" xmlns:p="http://schemas.microsoft.com/office/2006/metadata/properties" xmlns:ns2="794639e9-2d46-41f8-baa8-45446931be4d" xmlns:ns3="63a4556e-330b-4ccf-923c-94f208b47ded" targetNamespace="http://schemas.microsoft.com/office/2006/metadata/properties" ma:root="true" ma:fieldsID="c3a7b8ae3dcae2fe47a7f7dc09e5eef4" ns2:_="" ns3:_="">
    <xsd:import namespace="794639e9-2d46-41f8-baa8-45446931be4d"/>
    <xsd:import namespace="63a4556e-330b-4ccf-923c-94f208b47d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639e9-2d46-41f8-baa8-45446931b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909558b-e4fa-4517-8853-bffadb3995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4556e-330b-4ccf-923c-94f208b47d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079e6e-9bc7-4268-8088-953fc40c9f96}" ma:internalName="TaxCatchAll" ma:showField="CatchAllData" ma:web="63a4556e-330b-4ccf-923c-94f208b47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639e9-2d46-41f8-baa8-45446931be4d">
      <Terms xmlns="http://schemas.microsoft.com/office/infopath/2007/PartnerControls"/>
    </lcf76f155ced4ddcb4097134ff3c332f>
    <TaxCatchAll xmlns="63a4556e-330b-4ccf-923c-94f208b47ded"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DF25D22-CEF4-429D-AB84-AD887F555EBE}"/>
</file>

<file path=customXml/itemProps3.xml><?xml version="1.0" encoding="utf-8"?>
<ds:datastoreItem xmlns:ds="http://schemas.openxmlformats.org/officeDocument/2006/customXml" ds:itemID="{03B257CF-0C85-440E-A0E5-EC45D8FB21BE}"/>
</file>

<file path=customXml/itemProps4.xml><?xml version="1.0" encoding="utf-8"?>
<ds:datastoreItem xmlns:ds="http://schemas.openxmlformats.org/officeDocument/2006/customXml" ds:itemID="{BD0599EB-6CBF-4DC7-BDE9-4FC3E3FD4FB4}"/>
</file>

<file path=docProps/app.xml><?xml version="1.0" encoding="utf-8"?>
<Properties xmlns="http://schemas.openxmlformats.org/officeDocument/2006/extended-properties" xmlns:vt="http://schemas.openxmlformats.org/officeDocument/2006/docPropsVTypes">
  <Template>Normal.dotm</Template>
  <TotalTime>30</TotalTime>
  <Pages>8</Pages>
  <Words>2050</Words>
  <Characters>11932</Characters>
  <Application>Microsoft Office Word</Application>
  <DocSecurity>0</DocSecurity>
  <Lines>298</Lines>
  <Paragraphs>144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Hoogland</cp:lastModifiedBy>
  <cp:revision>3</cp:revision>
  <cp:lastPrinted>2026-02-13T19:34:00Z</cp:lastPrinted>
  <dcterms:created xsi:type="dcterms:W3CDTF">2026-02-16T19:21:00Z</dcterms:created>
  <dcterms:modified xsi:type="dcterms:W3CDTF">2026-02-16T19:57:00Z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0x010100DA04DBE49CE70E449796D8CD2F6E2CDF</vt:lpwstr>
  </property>
</Properties>
</file>