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3877" w14:textId="72A5915D" w:rsidR="004379FC" w:rsidRPr="0079564A" w:rsidRDefault="004379FC" w:rsidP="004379FC">
      <w:pPr>
        <w:spacing w:after="0" w:line="240" w:lineRule="auto"/>
        <w:ind w:left="960" w:hanging="960"/>
        <w:jc w:val="center"/>
        <w:rPr>
          <w:b/>
          <w:bCs/>
        </w:rPr>
      </w:pPr>
      <w:r w:rsidRPr="0079564A">
        <w:rPr>
          <w:b/>
          <w:bCs/>
        </w:rPr>
        <w:t>Hyde Park City Ordinance 202</w:t>
      </w:r>
      <w:r>
        <w:rPr>
          <w:b/>
          <w:bCs/>
        </w:rPr>
        <w:t>6</w:t>
      </w:r>
      <w:r w:rsidRPr="0079564A">
        <w:rPr>
          <w:b/>
          <w:bCs/>
        </w:rPr>
        <w:t>-</w:t>
      </w:r>
      <w:r>
        <w:rPr>
          <w:b/>
          <w:bCs/>
        </w:rPr>
        <w:t>0</w:t>
      </w:r>
      <w:r w:rsidR="00472AA9">
        <w:rPr>
          <w:b/>
          <w:bCs/>
        </w:rPr>
        <w:t>3</w:t>
      </w:r>
    </w:p>
    <w:p w14:paraId="60C31F1F" w14:textId="22663CB1" w:rsidR="004379FC" w:rsidRPr="0079564A" w:rsidRDefault="004379FC" w:rsidP="004379FC">
      <w:pPr>
        <w:spacing w:after="0" w:line="240" w:lineRule="auto"/>
        <w:ind w:left="960" w:hanging="960"/>
        <w:jc w:val="center"/>
        <w:rPr>
          <w:b/>
          <w:bCs/>
        </w:rPr>
      </w:pPr>
      <w:r w:rsidRPr="0079564A">
        <w:rPr>
          <w:b/>
          <w:bCs/>
        </w:rPr>
        <w:t xml:space="preserve">An Ordinance </w:t>
      </w:r>
      <w:bookmarkStart w:id="0" w:name="_Hlk190257590"/>
      <w:r w:rsidR="00472AA9">
        <w:rPr>
          <w:b/>
          <w:bCs/>
        </w:rPr>
        <w:t>repealing and Replacing</w:t>
      </w:r>
      <w:r w:rsidRPr="0079564A">
        <w:rPr>
          <w:b/>
          <w:bCs/>
        </w:rPr>
        <w:t xml:space="preserve"> </w:t>
      </w:r>
      <w:r w:rsidR="00472AA9">
        <w:rPr>
          <w:b/>
          <w:bCs/>
        </w:rPr>
        <w:t xml:space="preserve">the Minor Subdivision </w:t>
      </w:r>
      <w:r>
        <w:rPr>
          <w:b/>
          <w:bCs/>
        </w:rPr>
        <w:t xml:space="preserve">Ordinance  </w:t>
      </w:r>
    </w:p>
    <w:bookmarkEnd w:id="0"/>
    <w:p w14:paraId="388DC5B3" w14:textId="77777777" w:rsidR="004379FC" w:rsidRDefault="004379FC" w:rsidP="004379FC">
      <w:pPr>
        <w:rPr>
          <w:b/>
          <w:bCs/>
        </w:rPr>
      </w:pPr>
    </w:p>
    <w:p w14:paraId="41F8BA8C" w14:textId="77777777" w:rsidR="00472AA9" w:rsidRPr="00F2475D" w:rsidRDefault="00472AA9" w:rsidP="00472AA9">
      <w:pPr>
        <w:rPr>
          <w:b/>
          <w:bCs/>
        </w:rPr>
      </w:pPr>
      <w:r>
        <w:rPr>
          <w:b/>
          <w:bCs/>
        </w:rPr>
        <w:t>13.40</w:t>
      </w:r>
      <w:r w:rsidRPr="00F2475D">
        <w:rPr>
          <w:b/>
          <w:bCs/>
        </w:rPr>
        <w:t> Minor Subdivisions </w:t>
      </w:r>
    </w:p>
    <w:p w14:paraId="7E196DE3" w14:textId="77777777" w:rsidR="00472AA9" w:rsidRPr="00F2475D" w:rsidRDefault="00472AA9" w:rsidP="00472AA9">
      <w:pPr>
        <w:rPr>
          <w:b/>
          <w:bCs/>
        </w:rPr>
      </w:pPr>
      <w:r>
        <w:rPr>
          <w:b/>
          <w:bCs/>
        </w:rPr>
        <w:t>13.40.10</w:t>
      </w:r>
      <w:r w:rsidRPr="00F2475D">
        <w:rPr>
          <w:b/>
          <w:bCs/>
        </w:rPr>
        <w:t> Definition; Criteria for Approval </w:t>
      </w:r>
    </w:p>
    <w:p w14:paraId="3099A649" w14:textId="77777777" w:rsidR="00472AA9" w:rsidRPr="00F2475D" w:rsidRDefault="00472AA9" w:rsidP="00472AA9">
      <w:r w:rsidRPr="00F2475D">
        <w:rPr>
          <w:b/>
          <w:bCs/>
        </w:rPr>
        <w:t>A.    Definition</w:t>
      </w:r>
    </w:p>
    <w:p w14:paraId="118D0C13" w14:textId="77777777" w:rsidR="00472AA9" w:rsidRPr="00F2475D" w:rsidRDefault="00472AA9" w:rsidP="00472AA9">
      <w:r w:rsidRPr="00F2475D">
        <w:t xml:space="preserve">A “minor subdivision” means a division of a tract of land, along an existing </w:t>
      </w:r>
      <w:r w:rsidRPr="00CB4365">
        <w:rPr>
          <w:u w:val="single"/>
        </w:rPr>
        <w:t>public</w:t>
      </w:r>
      <w:r>
        <w:t xml:space="preserve"> </w:t>
      </w:r>
      <w:r w:rsidRPr="00F2475D">
        <w:t xml:space="preserve">street, into not more than </w:t>
      </w:r>
      <w:r>
        <w:t>three</w:t>
      </w:r>
      <w:r w:rsidRPr="00F2475D">
        <w:t xml:space="preserve"> residential lots and not requiring any public improvements other than </w:t>
      </w:r>
      <w:r>
        <w:t>stormwater and sidewalk (if required).</w:t>
      </w:r>
    </w:p>
    <w:p w14:paraId="6B14E84D" w14:textId="77777777" w:rsidR="00472AA9" w:rsidRPr="00F2475D" w:rsidRDefault="00472AA9" w:rsidP="00472AA9">
      <w:r w:rsidRPr="00F2475D">
        <w:rPr>
          <w:b/>
          <w:bCs/>
        </w:rPr>
        <w:t>B.    Criteria for Approval</w:t>
      </w:r>
    </w:p>
    <w:p w14:paraId="1C20C30B" w14:textId="77777777" w:rsidR="00472AA9" w:rsidRPr="00F2475D" w:rsidRDefault="00472AA9" w:rsidP="00472AA9">
      <w:r w:rsidRPr="00F2475D">
        <w:rPr>
          <w:b/>
          <w:bCs/>
        </w:rPr>
        <w:t>1.    </w:t>
      </w:r>
      <w:r w:rsidRPr="00F2475D">
        <w:t>Each minor subdivision shall include no more than three lots</w:t>
      </w:r>
      <w:r>
        <w:t>.</w:t>
      </w:r>
    </w:p>
    <w:p w14:paraId="2FE73438" w14:textId="77777777" w:rsidR="00472AA9" w:rsidRPr="00F2475D" w:rsidRDefault="00472AA9" w:rsidP="00472AA9">
      <w:r w:rsidRPr="00F2475D">
        <w:rPr>
          <w:b/>
          <w:bCs/>
        </w:rPr>
        <w:t>2.    </w:t>
      </w:r>
      <w:r w:rsidRPr="00F2475D">
        <w:t>All public improvements, including roads but excluding trails</w:t>
      </w:r>
      <w:r>
        <w:t>,</w:t>
      </w:r>
      <w:r w:rsidRPr="00F2475D">
        <w:t xml:space="preserve"> needed to serve the new lots are in place adjacent to the proposed lots, and either:</w:t>
      </w:r>
    </w:p>
    <w:p w14:paraId="53CB1D29" w14:textId="77777777" w:rsidR="00472AA9" w:rsidRPr="00F2475D" w:rsidRDefault="00472AA9" w:rsidP="00472AA9">
      <w:pPr>
        <w:ind w:left="720"/>
      </w:pPr>
      <w:r w:rsidRPr="44BE9B50">
        <w:rPr>
          <w:b/>
          <w:bCs/>
        </w:rPr>
        <w:t>a.    </w:t>
      </w:r>
      <w:r>
        <w:t>The property was fully developed in compliance with applicable City standards prior to the adoption of the LUC (1960) and building permits were issued for a single-family dwelling on each lot, and access easements and driveways are in place that provide adequate access for residents and emergency vehicles; or</w:t>
      </w:r>
    </w:p>
    <w:p w14:paraId="322A9F69" w14:textId="77777777" w:rsidR="00472AA9" w:rsidRPr="00F2475D" w:rsidRDefault="00472AA9" w:rsidP="00472AA9">
      <w:pPr>
        <w:ind w:left="720"/>
      </w:pPr>
      <w:r w:rsidRPr="44BE9B50">
        <w:rPr>
          <w:b/>
          <w:bCs/>
        </w:rPr>
        <w:t>b.    </w:t>
      </w:r>
      <w:r>
        <w:t>The property has frontage on a street or road that is either improved to City standards or accepted for City maintenance, and no new streets, roads or extensions need to be widened, dedicated or constructed.</w:t>
      </w:r>
    </w:p>
    <w:p w14:paraId="2832601B" w14:textId="77777777" w:rsidR="00472AA9" w:rsidRPr="00F2475D" w:rsidRDefault="00472AA9" w:rsidP="00472AA9">
      <w:commentRangeStart w:id="1"/>
      <w:r w:rsidRPr="44BE9B50">
        <w:rPr>
          <w:b/>
          <w:bCs/>
        </w:rPr>
        <w:t>3.</w:t>
      </w:r>
      <w:commentRangeEnd w:id="1"/>
      <w:r>
        <w:commentReference w:id="1"/>
      </w:r>
      <w:r w:rsidRPr="44BE9B50">
        <w:rPr>
          <w:b/>
          <w:bCs/>
        </w:rPr>
        <w:t>    </w:t>
      </w:r>
      <w:r>
        <w:t xml:space="preserve">Where </w:t>
      </w:r>
      <w:commentRangeStart w:id="2"/>
      <w:r>
        <w:t>sidewalk, curb and gutter</w:t>
      </w:r>
      <w:commentRangeEnd w:id="2"/>
      <w:r>
        <w:commentReference w:id="2"/>
      </w:r>
      <w:r>
        <w:t xml:space="preserve"> are required by other City Code, currently exist on the same side of the street, or a shared use pathway is planned per the most recently adopted  Trails Master Plan; such improvements shall be included in a subdivision improvements agreement and installed by the applicant prior to any building permits being issued for any involved parcel. </w:t>
      </w:r>
    </w:p>
    <w:p w14:paraId="2F9DA0EF" w14:textId="77777777" w:rsidR="00472AA9" w:rsidRPr="00F2475D" w:rsidRDefault="00472AA9" w:rsidP="00472AA9">
      <w:r w:rsidRPr="00F2475D">
        <w:rPr>
          <w:b/>
          <w:bCs/>
        </w:rPr>
        <w:t>4.    </w:t>
      </w:r>
      <w:r w:rsidRPr="00F2475D">
        <w:t>No utilities, other than individual service lines, need to be extended to serve the parcel and the necessary utilities are in place immediately adjacent to the parcel.</w:t>
      </w:r>
    </w:p>
    <w:p w14:paraId="4D33C259" w14:textId="77777777" w:rsidR="00472AA9" w:rsidRPr="00F2475D" w:rsidRDefault="00472AA9" w:rsidP="00472AA9">
      <w:r w:rsidRPr="44BE9B50">
        <w:rPr>
          <w:b/>
          <w:bCs/>
        </w:rPr>
        <w:t>5.    </w:t>
      </w:r>
      <w:r>
        <w:t xml:space="preserve">Drainage improvements required by Local or State Construction Standards are in place; or such required drainage improvements will be installed prior to the issuance of a building permit(s) for the subdivision lot(s), and the minor subdivision plat includes the following </w:t>
      </w:r>
      <w:commentRangeStart w:id="3"/>
      <w:r>
        <w:t>notes</w:t>
      </w:r>
      <w:commentRangeEnd w:id="3"/>
      <w:r>
        <w:commentReference w:id="3"/>
      </w:r>
      <w:r>
        <w:t>:</w:t>
      </w:r>
    </w:p>
    <w:p w14:paraId="55B39BC9" w14:textId="77777777" w:rsidR="00472AA9" w:rsidRPr="00F2475D" w:rsidRDefault="00472AA9" w:rsidP="00472AA9">
      <w:pPr>
        <w:ind w:left="720"/>
      </w:pPr>
      <w:r>
        <w:lastRenderedPageBreak/>
        <w:t xml:space="preserve">Note: No Building Permit(s) shall be issued for a structure(s) on any lot(s) approved by this resolution prior to the completion of drainage improvements in accordance with the requirements of Hyde Park City, Cache County, and the State of Utah. </w:t>
      </w:r>
    </w:p>
    <w:p w14:paraId="666C447C" w14:textId="77777777" w:rsidR="00472AA9" w:rsidRPr="00F2475D" w:rsidRDefault="00472AA9" w:rsidP="00472AA9">
      <w:pPr>
        <w:ind w:left="720"/>
      </w:pPr>
      <w:r>
        <w:t>Note: The property Owner shall have the sole responsibility to own, operate, maintain, and repair, the drainage improvements within the Subdivision pursuant to the requirements of the owner’s drainage and construction plans approved by the City. Any alteration to the drainage improvements shall be approved in advance by the Hyde Park City Engineer. Hyde Park City shall not be liable for any failure of the same, including specifically any unapproved alteration of the drainage improvements or the failure to maintain and clean the drainage improvements.</w:t>
      </w:r>
    </w:p>
    <w:p w14:paraId="628C3A69" w14:textId="77777777" w:rsidR="00472AA9" w:rsidRPr="00F2475D" w:rsidRDefault="00472AA9" w:rsidP="00472AA9">
      <w:r w:rsidRPr="00F2475D">
        <w:rPr>
          <w:b/>
          <w:bCs/>
        </w:rPr>
        <w:t>6.    </w:t>
      </w:r>
      <w:r>
        <w:t>The application and property c</w:t>
      </w:r>
      <w:r w:rsidRPr="00F2475D">
        <w:t>ompl</w:t>
      </w:r>
      <w:r>
        <w:t>y</w:t>
      </w:r>
      <w:r w:rsidRPr="00F2475D">
        <w:t xml:space="preserve"> with all applicable state and local requirements and regulations.</w:t>
      </w:r>
    </w:p>
    <w:p w14:paraId="38A9C787" w14:textId="77777777" w:rsidR="00472AA9" w:rsidRPr="00F2475D" w:rsidRDefault="00472AA9" w:rsidP="00472AA9">
      <w:r w:rsidRPr="00F2475D">
        <w:rPr>
          <w:b/>
          <w:bCs/>
        </w:rPr>
        <w:t>7.    </w:t>
      </w:r>
      <w:r w:rsidRPr="00F2475D">
        <w:t xml:space="preserve">Any division of the subject property shall not result in </w:t>
      </w:r>
      <w:r>
        <w:t>unbuildable or</w:t>
      </w:r>
      <w:r w:rsidRPr="00F2475D">
        <w:t xml:space="preserve"> land-locked properties.</w:t>
      </w:r>
    </w:p>
    <w:p w14:paraId="645869C5" w14:textId="77777777" w:rsidR="00472AA9" w:rsidRPr="00F2475D" w:rsidRDefault="00472AA9" w:rsidP="00472AA9">
      <w:r w:rsidRPr="00F2475D">
        <w:t xml:space="preserve">The minor subdivision final plat shall conform to all applicable final plat requirements set forth </w:t>
      </w:r>
      <w:r w:rsidRPr="00D54D5A">
        <w:t>in Section </w:t>
      </w:r>
      <w:r>
        <w:t>13.30.070</w:t>
      </w:r>
      <w:r w:rsidRPr="00F2475D">
        <w:t> (Final Plat).</w:t>
      </w:r>
    </w:p>
    <w:p w14:paraId="2EDEA1B4" w14:textId="77777777" w:rsidR="00472AA9" w:rsidRPr="00F2475D" w:rsidRDefault="00472AA9" w:rsidP="00472AA9">
      <w:pPr>
        <w:rPr>
          <w:b/>
          <w:bCs/>
        </w:rPr>
      </w:pPr>
      <w:r>
        <w:rPr>
          <w:b/>
          <w:bCs/>
        </w:rPr>
        <w:t>13.40.020</w:t>
      </w:r>
      <w:r w:rsidRPr="00F2475D">
        <w:rPr>
          <w:b/>
          <w:bCs/>
        </w:rPr>
        <w:t> Land Use Authority </w:t>
      </w:r>
    </w:p>
    <w:p w14:paraId="2DEE48E3" w14:textId="77777777" w:rsidR="00472AA9" w:rsidRPr="00F2475D" w:rsidRDefault="00472AA9" w:rsidP="00472AA9">
      <w:r w:rsidRPr="00F2475D">
        <w:t xml:space="preserve">The </w:t>
      </w:r>
      <w:r>
        <w:t>Zoning Administrator</w:t>
      </w:r>
      <w:r w:rsidRPr="00F2475D">
        <w:t xml:space="preserve"> shall be the land use authority for minor subdivisions, subject to the requirements of this section. </w:t>
      </w:r>
    </w:p>
    <w:p w14:paraId="296F05C8" w14:textId="77777777" w:rsidR="00472AA9" w:rsidRPr="00F2475D" w:rsidRDefault="00472AA9" w:rsidP="00472AA9">
      <w:pPr>
        <w:rPr>
          <w:b/>
          <w:bCs/>
        </w:rPr>
      </w:pPr>
      <w:r>
        <w:rPr>
          <w:b/>
          <w:bCs/>
        </w:rPr>
        <w:t>13.40.030</w:t>
      </w:r>
      <w:r w:rsidRPr="00F2475D">
        <w:rPr>
          <w:b/>
          <w:bCs/>
        </w:rPr>
        <w:t> Review and Approval Process </w:t>
      </w:r>
    </w:p>
    <w:p w14:paraId="233D90EA" w14:textId="77777777" w:rsidR="00472AA9" w:rsidRPr="00F2475D" w:rsidRDefault="00472AA9" w:rsidP="00472AA9">
      <w:r w:rsidRPr="00F2475D">
        <w:t xml:space="preserve">Application must be made for minor subdivision in accordance with the requirements of </w:t>
      </w:r>
      <w:r>
        <w:t>13.10.055</w:t>
      </w:r>
      <w:r w:rsidRPr="00752BDC">
        <w:t>, General Application Requirements</w:t>
      </w:r>
      <w:r w:rsidRPr="00F2475D">
        <w:t>. The Zoning Administrator is responsible for determining the completeness of an application submitted, pursuant t</w:t>
      </w:r>
      <w:r>
        <w:t>o Title 12 and 13.</w:t>
      </w:r>
    </w:p>
    <w:p w14:paraId="0BED30E3" w14:textId="77777777" w:rsidR="00472AA9" w:rsidRPr="00F2475D" w:rsidRDefault="00472AA9" w:rsidP="00472AA9">
      <w:pPr>
        <w:ind w:left="720"/>
      </w:pPr>
      <w:r w:rsidRPr="44BE9B50">
        <w:rPr>
          <w:b/>
          <w:bCs/>
        </w:rPr>
        <w:t>A.    Zoning Administrator Determination of Completeness.</w:t>
      </w:r>
    </w:p>
    <w:p w14:paraId="257919B5" w14:textId="77777777" w:rsidR="00472AA9" w:rsidRPr="00F2475D" w:rsidRDefault="00472AA9" w:rsidP="00472AA9">
      <w:pPr>
        <w:ind w:left="720"/>
      </w:pPr>
      <w:r>
        <w:t xml:space="preserve">The Zoning Administrator, in consultation with applicable City departments, shall review the application for minor subdivision and deem it complete or request additional information within 20 days or within a reasonable time thereafter. </w:t>
      </w:r>
    </w:p>
    <w:p w14:paraId="31DBF2CC" w14:textId="77777777" w:rsidR="00472AA9" w:rsidRPr="00F2475D" w:rsidRDefault="00472AA9" w:rsidP="00472AA9">
      <w:pPr>
        <w:ind w:left="720"/>
      </w:pPr>
      <w:r w:rsidRPr="44BE9B50">
        <w:rPr>
          <w:b/>
          <w:bCs/>
        </w:rPr>
        <w:t>B.    Approval by the Land Use Authority</w:t>
      </w:r>
    </w:p>
    <w:p w14:paraId="5DFE3EDE" w14:textId="77777777" w:rsidR="00472AA9" w:rsidRPr="00F2475D" w:rsidRDefault="00472AA9" w:rsidP="00472AA9">
      <w:pPr>
        <w:ind w:left="720"/>
      </w:pPr>
      <w:r>
        <w:t>The Zoning Administrator shall take final action to approve or deny minor subdivision applications.</w:t>
      </w:r>
    </w:p>
    <w:p w14:paraId="7DBEC4C7" w14:textId="77777777" w:rsidR="00472AA9" w:rsidRPr="00F2475D" w:rsidRDefault="00472AA9" w:rsidP="00472AA9">
      <w:pPr>
        <w:rPr>
          <w:b/>
          <w:bCs/>
        </w:rPr>
      </w:pPr>
      <w:bookmarkStart w:id="4" w:name="9.3.4"/>
      <w:commentRangeStart w:id="5"/>
      <w:r w:rsidRPr="44BE9B50">
        <w:rPr>
          <w:b/>
          <w:bCs/>
        </w:rPr>
        <w:t>13.40.4</w:t>
      </w:r>
      <w:bookmarkEnd w:id="4"/>
      <w:r w:rsidRPr="44BE9B50">
        <w:rPr>
          <w:b/>
          <w:bCs/>
        </w:rPr>
        <w:t>0 Items for Consideration</w:t>
      </w:r>
      <w:commentRangeEnd w:id="5"/>
      <w:r>
        <w:commentReference w:id="5"/>
      </w:r>
    </w:p>
    <w:p w14:paraId="1A900958" w14:textId="77777777" w:rsidR="00472AA9" w:rsidRPr="00F2475D" w:rsidRDefault="00472AA9" w:rsidP="00472AA9">
      <w:r>
        <w:lastRenderedPageBreak/>
        <w:t>The City Staff, Development Review Committee, and Zoning Administrator shall, in taking action on the minor subdivision, consider consistency with the criteria for approval of minor subdivisions in this section, consider the physical arrangement of the lots in the minor subdivision, and determine the adequacy of street rights-of-way or easements, improvements and alignment relative to the street standards of Hyde Park City, the existing street pattern in the area, the need for connections between neighborhoods and developments and with all applicable provisions of the General Plan. The Zoning Administrator shall also ascertain that adequate rights-of-way for future roads and trails are provided, easements for proposed or future utility service and surface drainage are provided, and that the lot size and area are adequate to comply with the minimum requirements for the underlying zone district and for the type of sanitary sewage disposal proposed.</w:t>
      </w:r>
    </w:p>
    <w:p w14:paraId="22C342F9" w14:textId="77777777" w:rsidR="00472AA9" w:rsidRPr="00F2475D" w:rsidRDefault="00472AA9" w:rsidP="00472AA9">
      <w:pPr>
        <w:rPr>
          <w:b/>
          <w:bCs/>
        </w:rPr>
      </w:pPr>
      <w:r>
        <w:rPr>
          <w:b/>
          <w:bCs/>
        </w:rPr>
        <w:t>13.40.50</w:t>
      </w:r>
      <w:r w:rsidRPr="00F2475D">
        <w:rPr>
          <w:b/>
          <w:bCs/>
        </w:rPr>
        <w:t> Recordation Action Following Approval </w:t>
      </w:r>
    </w:p>
    <w:p w14:paraId="37ED014E" w14:textId="77777777" w:rsidR="00472AA9" w:rsidRPr="00F2475D" w:rsidRDefault="00472AA9" w:rsidP="00472AA9">
      <w:r>
        <w:t xml:space="preserve">The owner of land on which the minor subdivision approval has been obtained shall prepare and submit a nonerasable mylar copy and a digital copy of the final minor subdivision plat including all lines, bearings, corners, etc., necessary to describe the subject lot(s) or parcel(s), and all easements. </w:t>
      </w:r>
      <w:commentRangeStart w:id="6"/>
      <w:r>
        <w:t>If the Zoning Administrator has approved and signed a certificate of written approval on the minor subdivision, the minor subdivision plat becomes the instrument to be recorded in the office of the County Recorder when all requirements have been met.</w:t>
      </w:r>
      <w:commentRangeEnd w:id="6"/>
      <w:r>
        <w:commentReference w:id="6"/>
      </w:r>
      <w:r>
        <w:t xml:space="preserve"> The subdivider shall pay the record filing fee. If for any reason the minor subdivision has not been recorded within </w:t>
      </w:r>
      <w:commentRangeStart w:id="7"/>
      <w:r>
        <w:t>90 days</w:t>
      </w:r>
      <w:commentRangeEnd w:id="7"/>
      <w:r>
        <w:commentReference w:id="7"/>
      </w:r>
      <w:r>
        <w:t xml:space="preserve"> of both the Zoning Administrator’s and City Attorney’s signature, the approving actions shall be deemed void. </w:t>
      </w:r>
    </w:p>
    <w:p w14:paraId="1A57E5AE" w14:textId="77777777" w:rsidR="00472AA9" w:rsidRDefault="00472AA9" w:rsidP="00472AA9"/>
    <w:p w14:paraId="4865C9E0" w14:textId="0F9C7FCA" w:rsidR="00F13A0B" w:rsidRPr="00A510E2" w:rsidRDefault="00472AA9">
      <w:pPr>
        <w:rPr>
          <w:rFonts w:asciiTheme="majorHAnsi" w:hAnsiTheme="majorHAnsi"/>
        </w:rPr>
      </w:pPr>
      <w:r>
        <w:rPr>
          <w:rFonts w:asciiTheme="majorHAnsi" w:eastAsia="Times New Roman" w:hAnsiTheme="majorHAnsi" w:cs="Roboto Slab"/>
          <w:b/>
          <w:bCs/>
          <w:color w:val="000000"/>
          <w:kern w:val="0"/>
          <w:u w:val="single"/>
          <w14:ligatures w14:val="none"/>
        </w:rPr>
        <w:t>\</w:t>
      </w:r>
    </w:p>
    <w:sectPr w:rsidR="00F13A0B" w:rsidRPr="00A510E2">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cus Allton" w:date="2026-02-18T17:30:00Z" w:initials="MA">
    <w:p w14:paraId="3912FD9B" w14:textId="77777777" w:rsidR="00472AA9" w:rsidRDefault="00472AA9" w:rsidP="00472AA9">
      <w:r>
        <w:annotationRef/>
      </w:r>
      <w:r w:rsidRPr="330AAC4A">
        <w:t>Perhaps this is reworded to say minimal public improvements are required such as: (bullet list of 3-4 things)</w:t>
      </w:r>
    </w:p>
  </w:comment>
  <w:comment w:id="2" w:author="Marcus Allton" w:date="2026-02-18T18:10:00Z" w:initials="MA">
    <w:p w14:paraId="28980265" w14:textId="77777777" w:rsidR="00472AA9" w:rsidRDefault="00472AA9" w:rsidP="00472AA9">
      <w:r>
        <w:annotationRef/>
      </w:r>
      <w:r w:rsidRPr="19C400EC">
        <w:t>If additional improvements are needed, then it should be a standard subdivision.</w:t>
      </w:r>
    </w:p>
  </w:comment>
  <w:comment w:id="3" w:author="Marcus Allton" w:date="2026-02-18T17:31:00Z" w:initials="MA">
    <w:p w14:paraId="6AA0A36C" w14:textId="77777777" w:rsidR="00472AA9" w:rsidRDefault="00472AA9" w:rsidP="00472AA9">
      <w:r>
        <w:annotationRef/>
      </w:r>
      <w:r w:rsidRPr="39F02CF5">
        <w:t>Need to run these through city attorney.</w:t>
      </w:r>
    </w:p>
  </w:comment>
  <w:comment w:id="5" w:author="Marcus Allton" w:date="2026-02-18T17:37:00Z" w:initials="MA">
    <w:p w14:paraId="2FAA520F" w14:textId="77777777" w:rsidR="00472AA9" w:rsidRDefault="00472AA9" w:rsidP="00472AA9">
      <w:r>
        <w:annotationRef/>
      </w:r>
      <w:r w:rsidRPr="1D59A56D">
        <w:t>Should be a bullet point list</w:t>
      </w:r>
    </w:p>
  </w:comment>
  <w:comment w:id="6" w:author="Marcus Allton" w:date="2026-02-18T18:19:00Z" w:initials="MA">
    <w:p w14:paraId="341ACB89" w14:textId="77777777" w:rsidR="00472AA9" w:rsidRDefault="00472AA9" w:rsidP="00472AA9">
      <w:r>
        <w:annotationRef/>
      </w:r>
      <w:r w:rsidRPr="09F5B0DB">
        <w:t>Only thing we need recorded is the mylar. Is there a better way to say this?</w:t>
      </w:r>
    </w:p>
  </w:comment>
  <w:comment w:id="7" w:author="Marcus Allton" w:date="2026-02-18T17:39:00Z" w:initials="MA">
    <w:p w14:paraId="02FF288E" w14:textId="77777777" w:rsidR="00472AA9" w:rsidRDefault="00472AA9" w:rsidP="00472AA9">
      <w:r>
        <w:annotationRef/>
      </w:r>
      <w:r w:rsidRPr="70563955">
        <w:t>Check w/attorney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12FD9B" w15:done="0"/>
  <w15:commentEx w15:paraId="28980265" w15:done="0"/>
  <w15:commentEx w15:paraId="6AA0A36C" w15:done="0"/>
  <w15:commentEx w15:paraId="2FAA520F" w15:done="0"/>
  <w15:commentEx w15:paraId="341ACB89" w15:done="0"/>
  <w15:commentEx w15:paraId="02FF28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5878E" w16cex:dateUtc="2026-02-19T00:30:00Z"/>
  <w16cex:commentExtensible w16cex:durableId="68A036B1" w16cex:dateUtc="2026-02-19T01:10:00Z"/>
  <w16cex:commentExtensible w16cex:durableId="54F39F6C" w16cex:dateUtc="2026-02-19T00:31:00Z"/>
  <w16cex:commentExtensible w16cex:durableId="3E50F9D7" w16cex:dateUtc="2026-02-19T00:37:00Z"/>
  <w16cex:commentExtensible w16cex:durableId="4E078821" w16cex:dateUtc="2026-02-19T01:19:00Z"/>
  <w16cex:commentExtensible w16cex:durableId="796B42ED" w16cex:dateUtc="2026-02-19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12FD9B" w16cid:durableId="4655878E"/>
  <w16cid:commentId w16cid:paraId="28980265" w16cid:durableId="68A036B1"/>
  <w16cid:commentId w16cid:paraId="6AA0A36C" w16cid:durableId="54F39F6C"/>
  <w16cid:commentId w16cid:paraId="2FAA520F" w16cid:durableId="3E50F9D7"/>
  <w16cid:commentId w16cid:paraId="341ACB89" w16cid:durableId="4E078821"/>
  <w16cid:commentId w16cid:paraId="02FF288E" w16cid:durableId="796B4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8414" w14:textId="77777777" w:rsidR="004379FC" w:rsidRDefault="004379FC" w:rsidP="004379FC">
      <w:pPr>
        <w:spacing w:after="0" w:line="240" w:lineRule="auto"/>
      </w:pPr>
      <w:r>
        <w:separator/>
      </w:r>
    </w:p>
  </w:endnote>
  <w:endnote w:type="continuationSeparator" w:id="0">
    <w:p w14:paraId="1B36BDA1" w14:textId="77777777" w:rsidR="004379FC" w:rsidRDefault="004379FC" w:rsidP="004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14:paraId="7AE8A15A" w14:textId="24FD05BE" w:rsidR="004379FC" w:rsidRDefault="004379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84C2C" w14:textId="77777777" w:rsidR="004379FC" w:rsidRDefault="0043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37EA" w14:textId="77777777" w:rsidR="004379FC" w:rsidRDefault="004379FC" w:rsidP="004379FC">
      <w:pPr>
        <w:spacing w:after="0" w:line="240" w:lineRule="auto"/>
      </w:pPr>
      <w:r>
        <w:separator/>
      </w:r>
    </w:p>
  </w:footnote>
  <w:footnote w:type="continuationSeparator" w:id="0">
    <w:p w14:paraId="2A23DE09" w14:textId="77777777" w:rsidR="004379FC" w:rsidRDefault="004379FC" w:rsidP="004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3B42" w14:textId="75359252" w:rsidR="004379FC" w:rsidRDefault="004379FC" w:rsidP="004379FC">
    <w:pPr>
      <w:pStyle w:val="HeaderCenter"/>
    </w:pPr>
    <w:r>
      <w:t>Hyde Park, Utah, Municipal Code</w:t>
    </w:r>
    <w:r>
      <w:br/>
      <w:t xml:space="preserve">TITLE </w:t>
    </w:r>
    <w:r w:rsidR="00472AA9">
      <w:t>13</w:t>
    </w:r>
    <w:r>
      <w:t xml:space="preserve"> </w:t>
    </w:r>
    <w:r w:rsidR="00472AA9">
      <w:t>SUBDIVISION ORDINANCE</w:t>
    </w:r>
  </w:p>
  <w:p w14:paraId="3E6D4A43" w14:textId="77777777" w:rsidR="004379FC" w:rsidRDefault="004379FC" w:rsidP="004379FC">
    <w:pPr>
      <w:pStyle w:val="HeaderCenter"/>
    </w:pPr>
  </w:p>
  <w:p w14:paraId="01C6CCC7" w14:textId="77777777" w:rsidR="004379FC" w:rsidRDefault="004379FC" w:rsidP="004379FC">
    <w:pPr>
      <w:pStyle w:val="HeaderCenter"/>
      <w:pBdr>
        <w:top w:val="single" w:sz="4" w:space="0" w:color="auto"/>
      </w:pBdr>
    </w:pPr>
  </w:p>
  <w:p w14:paraId="42AA9901" w14:textId="77777777" w:rsidR="004379FC" w:rsidRDefault="004379FC" w:rsidP="004379FC">
    <w:pPr>
      <w:pStyle w:val="Header"/>
    </w:pPr>
  </w:p>
  <w:p w14:paraId="25BC8360" w14:textId="77777777" w:rsidR="004379FC" w:rsidRDefault="004379FC" w:rsidP="004379FC">
    <w:pPr>
      <w:pStyle w:val="Header"/>
    </w:pPr>
  </w:p>
  <w:p w14:paraId="7B475776" w14:textId="77777777" w:rsidR="004379FC" w:rsidRDefault="0043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09377557">
    <w:abstractNumId w:val="6"/>
  </w:num>
  <w:num w:numId="2" w16cid:durableId="743257235">
    <w:abstractNumId w:val="4"/>
  </w:num>
  <w:num w:numId="3" w16cid:durableId="1612544460">
    <w:abstractNumId w:val="1"/>
  </w:num>
  <w:num w:numId="4" w16cid:durableId="1291206396">
    <w:abstractNumId w:val="5"/>
  </w:num>
  <w:num w:numId="5" w16cid:durableId="274796642">
    <w:abstractNumId w:val="7"/>
  </w:num>
  <w:num w:numId="6" w16cid:durableId="1755317368">
    <w:abstractNumId w:val="2"/>
  </w:num>
  <w:num w:numId="7" w16cid:durableId="327485970">
    <w:abstractNumId w:val="0"/>
  </w:num>
  <w:num w:numId="8" w16cid:durableId="192440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383D79"/>
    <w:rsid w:val="004379FC"/>
    <w:rsid w:val="00472AA9"/>
    <w:rsid w:val="004A023D"/>
    <w:rsid w:val="00501D15"/>
    <w:rsid w:val="005A11EC"/>
    <w:rsid w:val="008148D4"/>
    <w:rsid w:val="008409FF"/>
    <w:rsid w:val="00935292"/>
    <w:rsid w:val="009A2111"/>
    <w:rsid w:val="009B2FC8"/>
    <w:rsid w:val="00A510E2"/>
    <w:rsid w:val="00CB5D8A"/>
    <w:rsid w:val="00CE0788"/>
    <w:rsid w:val="00E46733"/>
    <w:rsid w:val="00F13A0B"/>
    <w:rsid w:val="00F33FE6"/>
    <w:rsid w:val="00F64BD7"/>
    <w:rsid w:val="03521C9F"/>
    <w:rsid w:val="0A54EB94"/>
    <w:rsid w:val="0B390018"/>
    <w:rsid w:val="0C307A20"/>
    <w:rsid w:val="0D6C344D"/>
    <w:rsid w:val="0F928073"/>
    <w:rsid w:val="112E6F0E"/>
    <w:rsid w:val="145E4E9C"/>
    <w:rsid w:val="1C38BF2A"/>
    <w:rsid w:val="213C892D"/>
    <w:rsid w:val="22337E3A"/>
    <w:rsid w:val="2527CEEC"/>
    <w:rsid w:val="2749000A"/>
    <w:rsid w:val="2B637875"/>
    <w:rsid w:val="2D25D049"/>
    <w:rsid w:val="30F2026A"/>
    <w:rsid w:val="36E49787"/>
    <w:rsid w:val="3C4FEE3C"/>
    <w:rsid w:val="3F8FEE8B"/>
    <w:rsid w:val="4124B688"/>
    <w:rsid w:val="46F9472A"/>
    <w:rsid w:val="4AA60481"/>
    <w:rsid w:val="503CE2FF"/>
    <w:rsid w:val="55807675"/>
    <w:rsid w:val="58294771"/>
    <w:rsid w:val="5AEABE4B"/>
    <w:rsid w:val="5B198FB0"/>
    <w:rsid w:val="5D5C2DF9"/>
    <w:rsid w:val="6227C97D"/>
    <w:rsid w:val="6A5A99EE"/>
    <w:rsid w:val="6BC52732"/>
    <w:rsid w:val="6D528DBC"/>
    <w:rsid w:val="6E9902E1"/>
    <w:rsid w:val="6F357DE6"/>
    <w:rsid w:val="789613FC"/>
    <w:rsid w:val="7B95D672"/>
    <w:rsid w:val="7C0D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11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1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FC"/>
  </w:style>
  <w:style w:type="paragraph" w:customStyle="1" w:styleId="HeaderCenter">
    <w:name w:val="Header Center"/>
    <w:basedOn w:val="Normal"/>
    <w:qFormat/>
    <w:rsid w:val="004379FC"/>
    <w:pPr>
      <w:spacing w:before="40" w:after="40" w:line="240" w:lineRule="auto"/>
      <w:jc w:val="center"/>
    </w:pPr>
    <w:rPr>
      <w:rFonts w:ascii="Calibri" w:hAnsi="Calibri"/>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Props1.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9D3D13AE-B204-49F5-A562-42F438163546}">
  <ds:schemaRefs>
    <ds:schemaRef ds:uri="http://purl.org/dc/elements/1.1/"/>
    <ds:schemaRef ds:uri="http://schemas.microsoft.com/office/2006/metadata/properties"/>
    <ds:schemaRef ds:uri="http://purl.org/dc/term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906</Words>
  <Characters>5014</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3</cp:revision>
  <dcterms:created xsi:type="dcterms:W3CDTF">2026-02-23T21:30:00Z</dcterms:created>
  <dcterms:modified xsi:type="dcterms:W3CDTF">2026-02-23T21:38:00Z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