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99E1C" w14:textId="77777777" w:rsidR="00CE405D" w:rsidRPr="00CE405D" w:rsidRDefault="00CE405D" w:rsidP="00CE405D">
      <w:pPr>
        <w:spacing w:after="0" w:line="240" w:lineRule="auto"/>
        <w:jc w:val="center"/>
        <w:rPr>
          <w:rFonts w:ascii="Times New Roman" w:eastAsia="Times New Roman" w:hAnsi="Times New Roman" w:cs="Times New Roman"/>
          <w:kern w:val="0"/>
          <w:sz w:val="24"/>
          <w:szCs w:val="24"/>
          <w14:ligatures w14:val="none"/>
        </w:rPr>
      </w:pPr>
      <w:r w:rsidRPr="00CE405D">
        <w:rPr>
          <w:rFonts w:ascii="Arial" w:eastAsia="Times New Roman" w:hAnsi="Arial" w:cs="Arial"/>
          <w:b/>
          <w:bCs/>
          <w:color w:val="000000"/>
          <w:kern w:val="0"/>
          <w:sz w:val="28"/>
          <w:szCs w:val="28"/>
          <w:u w:val="single"/>
          <w14:ligatures w14:val="none"/>
        </w:rPr>
        <w:t>Minutes of the Bicknell Planning &amp; Zoning Commission</w:t>
      </w:r>
    </w:p>
    <w:p w14:paraId="39F34E0C" w14:textId="77777777" w:rsidR="00CE405D" w:rsidRPr="00CE405D" w:rsidRDefault="00CE405D" w:rsidP="00CE405D">
      <w:pPr>
        <w:spacing w:after="0" w:line="240" w:lineRule="auto"/>
        <w:jc w:val="center"/>
        <w:rPr>
          <w:rFonts w:ascii="Times New Roman" w:eastAsia="Times New Roman" w:hAnsi="Times New Roman" w:cs="Times New Roman"/>
          <w:kern w:val="0"/>
          <w:sz w:val="24"/>
          <w:szCs w:val="24"/>
          <w14:ligatures w14:val="none"/>
        </w:rPr>
      </w:pPr>
      <w:r w:rsidRPr="00CE405D">
        <w:rPr>
          <w:rFonts w:ascii="Arial" w:eastAsia="Times New Roman" w:hAnsi="Arial" w:cs="Arial"/>
          <w:b/>
          <w:bCs/>
          <w:color w:val="000000"/>
          <w:kern w:val="0"/>
          <w:sz w:val="28"/>
          <w:szCs w:val="28"/>
          <w:u w:val="single"/>
          <w14:ligatures w14:val="none"/>
        </w:rPr>
        <w:t>Public Hearing</w:t>
      </w:r>
    </w:p>
    <w:p w14:paraId="4605ECD7" w14:textId="77777777" w:rsidR="00CE405D" w:rsidRPr="00CE405D" w:rsidRDefault="00CE405D" w:rsidP="00CE405D">
      <w:pPr>
        <w:spacing w:after="0" w:line="240" w:lineRule="auto"/>
        <w:jc w:val="center"/>
        <w:rPr>
          <w:rFonts w:ascii="Times New Roman" w:eastAsia="Times New Roman" w:hAnsi="Times New Roman" w:cs="Times New Roman"/>
          <w:kern w:val="0"/>
          <w:sz w:val="24"/>
          <w:szCs w:val="24"/>
          <w14:ligatures w14:val="none"/>
        </w:rPr>
      </w:pPr>
      <w:r w:rsidRPr="00CE405D">
        <w:rPr>
          <w:rFonts w:ascii="Arial" w:eastAsia="Times New Roman" w:hAnsi="Arial" w:cs="Arial"/>
          <w:color w:val="000000"/>
          <w:kern w:val="0"/>
          <w:sz w:val="28"/>
          <w:szCs w:val="28"/>
          <w14:ligatures w14:val="none"/>
        </w:rPr>
        <w:t>Tuesday January 20, 2026 6:45</w:t>
      </w:r>
    </w:p>
    <w:p w14:paraId="6C5BBCB5" w14:textId="77777777" w:rsidR="00CE405D" w:rsidRPr="00CE405D" w:rsidRDefault="00CE405D" w:rsidP="00CE405D">
      <w:pPr>
        <w:spacing w:after="0" w:line="240" w:lineRule="auto"/>
        <w:jc w:val="center"/>
        <w:rPr>
          <w:rFonts w:ascii="Times New Roman" w:eastAsia="Times New Roman" w:hAnsi="Times New Roman" w:cs="Times New Roman"/>
          <w:kern w:val="0"/>
          <w:sz w:val="24"/>
          <w:szCs w:val="24"/>
          <w14:ligatures w14:val="none"/>
        </w:rPr>
      </w:pPr>
      <w:r w:rsidRPr="00CE405D">
        <w:rPr>
          <w:rFonts w:ascii="Arial" w:eastAsia="Times New Roman" w:hAnsi="Arial" w:cs="Arial"/>
          <w:color w:val="000000"/>
          <w:kern w:val="0"/>
          <w:sz w:val="28"/>
          <w:szCs w:val="28"/>
          <w14:ligatures w14:val="none"/>
        </w:rPr>
        <w:t>Bicknell Town Hall, 64 West 100 North Bicknell UT</w:t>
      </w:r>
    </w:p>
    <w:p w14:paraId="16636C55" w14:textId="77777777" w:rsidR="00CE405D" w:rsidRPr="00CE405D" w:rsidRDefault="00CE405D" w:rsidP="00CE405D">
      <w:pPr>
        <w:spacing w:after="240" w:line="240" w:lineRule="auto"/>
        <w:rPr>
          <w:rFonts w:ascii="Times New Roman" w:eastAsia="Times New Roman" w:hAnsi="Times New Roman" w:cs="Times New Roman"/>
          <w:kern w:val="0"/>
          <w:sz w:val="24"/>
          <w:szCs w:val="24"/>
          <w14:ligatures w14:val="none"/>
        </w:rPr>
      </w:pPr>
      <w:r w:rsidRPr="00CE405D">
        <w:rPr>
          <w:rFonts w:ascii="Times New Roman" w:eastAsia="Times New Roman" w:hAnsi="Times New Roman" w:cs="Times New Roman"/>
          <w:kern w:val="0"/>
          <w:sz w:val="24"/>
          <w:szCs w:val="24"/>
          <w14:ligatures w14:val="none"/>
        </w:rPr>
        <w:br/>
      </w:r>
    </w:p>
    <w:p w14:paraId="7F3FC707" w14:textId="77777777" w:rsidR="00CE405D" w:rsidRPr="00CE405D" w:rsidRDefault="00CE405D" w:rsidP="00CE405D">
      <w:pPr>
        <w:spacing w:after="0" w:line="240" w:lineRule="auto"/>
        <w:rPr>
          <w:rFonts w:ascii="Times New Roman" w:eastAsia="Times New Roman" w:hAnsi="Times New Roman" w:cs="Times New Roman"/>
          <w:kern w:val="0"/>
          <w:sz w:val="24"/>
          <w:szCs w:val="24"/>
          <w14:ligatures w14:val="none"/>
        </w:rPr>
      </w:pPr>
      <w:r w:rsidRPr="00CE405D">
        <w:rPr>
          <w:rFonts w:ascii="Arial" w:eastAsia="Times New Roman" w:hAnsi="Arial" w:cs="Arial"/>
          <w:color w:val="000000"/>
          <w:kern w:val="0"/>
          <w:sz w:val="28"/>
          <w:szCs w:val="28"/>
          <w14:ligatures w14:val="none"/>
        </w:rPr>
        <w:t>Connie Durfey, Darcie King, Ellen Anderson, Jim Dudleston present.  Deanne Frazier absent.  </w:t>
      </w:r>
    </w:p>
    <w:p w14:paraId="4CC342B1" w14:textId="77777777" w:rsidR="00CE405D" w:rsidRPr="00CE405D" w:rsidRDefault="00CE405D" w:rsidP="00CE405D">
      <w:pPr>
        <w:spacing w:after="0" w:line="240" w:lineRule="auto"/>
        <w:rPr>
          <w:rFonts w:ascii="Times New Roman" w:eastAsia="Times New Roman" w:hAnsi="Times New Roman" w:cs="Times New Roman"/>
          <w:kern w:val="0"/>
          <w:sz w:val="24"/>
          <w:szCs w:val="24"/>
          <w14:ligatures w14:val="none"/>
        </w:rPr>
      </w:pPr>
    </w:p>
    <w:p w14:paraId="79E2508C" w14:textId="77777777" w:rsidR="00CE405D" w:rsidRPr="00CE405D" w:rsidRDefault="00CE405D" w:rsidP="00CE405D">
      <w:pPr>
        <w:spacing w:after="0" w:line="240" w:lineRule="auto"/>
        <w:rPr>
          <w:rFonts w:ascii="Times New Roman" w:eastAsia="Times New Roman" w:hAnsi="Times New Roman" w:cs="Times New Roman"/>
          <w:kern w:val="0"/>
          <w:sz w:val="24"/>
          <w:szCs w:val="24"/>
          <w14:ligatures w14:val="none"/>
        </w:rPr>
      </w:pPr>
      <w:r w:rsidRPr="00CE405D">
        <w:rPr>
          <w:rFonts w:ascii="Arial" w:eastAsia="Times New Roman" w:hAnsi="Arial" w:cs="Arial"/>
          <w:color w:val="000000"/>
          <w:kern w:val="0"/>
          <w:sz w:val="28"/>
          <w:szCs w:val="28"/>
          <w14:ligatures w14:val="none"/>
        </w:rPr>
        <w:t>Ellen welcomed those present.</w:t>
      </w:r>
    </w:p>
    <w:p w14:paraId="7A38F94D" w14:textId="77777777" w:rsidR="00CE405D" w:rsidRPr="00CE405D" w:rsidRDefault="00CE405D" w:rsidP="00CE405D">
      <w:pPr>
        <w:spacing w:after="0" w:line="240" w:lineRule="auto"/>
        <w:rPr>
          <w:rFonts w:ascii="Times New Roman" w:eastAsia="Times New Roman" w:hAnsi="Times New Roman" w:cs="Times New Roman"/>
          <w:kern w:val="0"/>
          <w:sz w:val="24"/>
          <w:szCs w:val="24"/>
          <w14:ligatures w14:val="none"/>
        </w:rPr>
      </w:pPr>
    </w:p>
    <w:p w14:paraId="76C0F548" w14:textId="77777777" w:rsidR="00CE405D" w:rsidRPr="00CE405D" w:rsidRDefault="00CE405D" w:rsidP="00CE405D">
      <w:pPr>
        <w:spacing w:after="0" w:line="240" w:lineRule="auto"/>
        <w:rPr>
          <w:rFonts w:ascii="Times New Roman" w:eastAsia="Times New Roman" w:hAnsi="Times New Roman" w:cs="Times New Roman"/>
          <w:kern w:val="0"/>
          <w:sz w:val="24"/>
          <w:szCs w:val="24"/>
          <w14:ligatures w14:val="none"/>
        </w:rPr>
      </w:pPr>
      <w:r w:rsidRPr="00CE405D">
        <w:rPr>
          <w:rFonts w:ascii="Arial" w:eastAsia="Times New Roman" w:hAnsi="Arial" w:cs="Arial"/>
          <w:color w:val="000000"/>
          <w:kern w:val="0"/>
          <w:sz w:val="28"/>
          <w:szCs w:val="28"/>
          <w14:ligatures w14:val="none"/>
        </w:rPr>
        <w:t>The purpose of this public hearing is to get comments from the public on the proposed Commercial/Residential zone change from ‘Main Street’ to Highway 24.  The map was handed out showing the current Commercial zone in yellow and the proposed ‘new’ commercial zone along HWY 24 in purple.  The map also shows those properties on Main Street which were not commercial but will also be affected. </w:t>
      </w:r>
    </w:p>
    <w:p w14:paraId="638EC42A" w14:textId="77777777" w:rsidR="00CE405D" w:rsidRPr="00CE405D" w:rsidRDefault="00CE405D" w:rsidP="00CE405D">
      <w:pPr>
        <w:spacing w:after="0" w:line="240" w:lineRule="auto"/>
        <w:rPr>
          <w:rFonts w:ascii="Times New Roman" w:eastAsia="Times New Roman" w:hAnsi="Times New Roman" w:cs="Times New Roman"/>
          <w:kern w:val="0"/>
          <w:sz w:val="24"/>
          <w:szCs w:val="24"/>
          <w14:ligatures w14:val="none"/>
        </w:rPr>
      </w:pPr>
    </w:p>
    <w:p w14:paraId="77086695" w14:textId="77777777" w:rsidR="00CE405D" w:rsidRPr="00CE405D" w:rsidRDefault="00CE405D" w:rsidP="00CE405D">
      <w:pPr>
        <w:spacing w:after="0" w:line="240" w:lineRule="auto"/>
        <w:rPr>
          <w:rFonts w:ascii="Times New Roman" w:eastAsia="Times New Roman" w:hAnsi="Times New Roman" w:cs="Times New Roman"/>
          <w:kern w:val="0"/>
          <w:sz w:val="24"/>
          <w:szCs w:val="24"/>
          <w14:ligatures w14:val="none"/>
        </w:rPr>
      </w:pPr>
      <w:r w:rsidRPr="00CE405D">
        <w:rPr>
          <w:rFonts w:ascii="Arial" w:eastAsia="Times New Roman" w:hAnsi="Arial" w:cs="Arial"/>
          <w:color w:val="000000"/>
          <w:kern w:val="0"/>
          <w:sz w:val="28"/>
          <w:szCs w:val="28"/>
          <w14:ligatures w14:val="none"/>
        </w:rPr>
        <w:t xml:space="preserve">Miguel Jimenez was present and stated that he owned ‘Thing 1’ which is along Hwy 24.  Miguel wanted to clarify the ‘Half block’ or 221 feet stated in the new description and was told that it was consistent with what the current commercial property along </w:t>
      </w:r>
      <w:proofErr w:type="gramStart"/>
      <w:r w:rsidRPr="00CE405D">
        <w:rPr>
          <w:rFonts w:ascii="Arial" w:eastAsia="Times New Roman" w:hAnsi="Arial" w:cs="Arial"/>
          <w:color w:val="000000"/>
          <w:kern w:val="0"/>
          <w:sz w:val="28"/>
          <w:szCs w:val="28"/>
          <w14:ligatures w14:val="none"/>
        </w:rPr>
        <w:t>Main street</w:t>
      </w:r>
      <w:proofErr w:type="gramEnd"/>
      <w:r w:rsidRPr="00CE405D">
        <w:rPr>
          <w:rFonts w:ascii="Arial" w:eastAsia="Times New Roman" w:hAnsi="Arial" w:cs="Arial"/>
          <w:color w:val="000000"/>
          <w:kern w:val="0"/>
          <w:sz w:val="28"/>
          <w:szCs w:val="28"/>
          <w14:ligatures w14:val="none"/>
        </w:rPr>
        <w:t xml:space="preserve"> was.  He also wanted to confirm that this change went all the way to the town boundary.  He was told it would go to the town boundary and also include any properties annexed along the highway in the future.</w:t>
      </w:r>
    </w:p>
    <w:p w14:paraId="18544E7A" w14:textId="77777777" w:rsidR="00CE405D" w:rsidRPr="00CE405D" w:rsidRDefault="00CE405D" w:rsidP="00CE405D">
      <w:pPr>
        <w:spacing w:after="0" w:line="240" w:lineRule="auto"/>
        <w:rPr>
          <w:rFonts w:ascii="Times New Roman" w:eastAsia="Times New Roman" w:hAnsi="Times New Roman" w:cs="Times New Roman"/>
          <w:kern w:val="0"/>
          <w:sz w:val="24"/>
          <w:szCs w:val="24"/>
          <w14:ligatures w14:val="none"/>
        </w:rPr>
      </w:pPr>
    </w:p>
    <w:p w14:paraId="75536AF8" w14:textId="77777777" w:rsidR="00CE405D" w:rsidRPr="00CE405D" w:rsidRDefault="00CE405D" w:rsidP="00CE405D">
      <w:pPr>
        <w:spacing w:after="0" w:line="240" w:lineRule="auto"/>
        <w:rPr>
          <w:rFonts w:ascii="Times New Roman" w:eastAsia="Times New Roman" w:hAnsi="Times New Roman" w:cs="Times New Roman"/>
          <w:kern w:val="0"/>
          <w:sz w:val="24"/>
          <w:szCs w:val="24"/>
          <w14:ligatures w14:val="none"/>
        </w:rPr>
      </w:pPr>
      <w:r w:rsidRPr="00CE405D">
        <w:rPr>
          <w:rFonts w:ascii="Arial" w:eastAsia="Times New Roman" w:hAnsi="Arial" w:cs="Arial"/>
          <w:color w:val="000000"/>
          <w:kern w:val="0"/>
          <w:sz w:val="28"/>
          <w:szCs w:val="28"/>
          <w14:ligatures w14:val="none"/>
        </w:rPr>
        <w:t>There were no other comments.</w:t>
      </w:r>
    </w:p>
    <w:p w14:paraId="1C3BA555" w14:textId="77777777" w:rsidR="00CE405D" w:rsidRPr="00CE405D" w:rsidRDefault="00CE405D" w:rsidP="00CE405D">
      <w:pPr>
        <w:spacing w:after="0" w:line="240" w:lineRule="auto"/>
        <w:rPr>
          <w:rFonts w:ascii="Times New Roman" w:eastAsia="Times New Roman" w:hAnsi="Times New Roman" w:cs="Times New Roman"/>
          <w:kern w:val="0"/>
          <w:sz w:val="24"/>
          <w:szCs w:val="24"/>
          <w14:ligatures w14:val="none"/>
        </w:rPr>
      </w:pPr>
    </w:p>
    <w:p w14:paraId="37425D76" w14:textId="77777777" w:rsidR="00CE405D" w:rsidRPr="00CE405D" w:rsidRDefault="00CE405D" w:rsidP="00CE405D">
      <w:pPr>
        <w:spacing w:after="0" w:line="240" w:lineRule="auto"/>
        <w:rPr>
          <w:rFonts w:ascii="Times New Roman" w:eastAsia="Times New Roman" w:hAnsi="Times New Roman" w:cs="Times New Roman"/>
          <w:kern w:val="0"/>
          <w:sz w:val="24"/>
          <w:szCs w:val="24"/>
          <w14:ligatures w14:val="none"/>
        </w:rPr>
      </w:pPr>
      <w:r w:rsidRPr="00CE405D">
        <w:rPr>
          <w:rFonts w:ascii="Arial" w:eastAsia="Times New Roman" w:hAnsi="Arial" w:cs="Arial"/>
          <w:color w:val="000000"/>
          <w:kern w:val="0"/>
          <w:sz w:val="28"/>
          <w:szCs w:val="28"/>
          <w14:ligatures w14:val="none"/>
        </w:rPr>
        <w:t>Next is a change in ‘description’ in the Building and Zoning Ordinance and General Plan so they are consistent with the above map.  </w:t>
      </w:r>
    </w:p>
    <w:p w14:paraId="08083876" w14:textId="77777777" w:rsidR="00CE405D" w:rsidRPr="00CE405D" w:rsidRDefault="00CE405D" w:rsidP="00CE405D">
      <w:pPr>
        <w:spacing w:after="0" w:line="240" w:lineRule="auto"/>
        <w:rPr>
          <w:rFonts w:ascii="Times New Roman" w:eastAsia="Times New Roman" w:hAnsi="Times New Roman" w:cs="Times New Roman"/>
          <w:kern w:val="0"/>
          <w:sz w:val="24"/>
          <w:szCs w:val="24"/>
          <w14:ligatures w14:val="none"/>
        </w:rPr>
      </w:pPr>
    </w:p>
    <w:p w14:paraId="3E6AAA02" w14:textId="77777777" w:rsidR="00CE405D" w:rsidRPr="00CE405D" w:rsidRDefault="00CE405D" w:rsidP="00CE405D">
      <w:pPr>
        <w:spacing w:after="0" w:line="240" w:lineRule="auto"/>
        <w:rPr>
          <w:rFonts w:ascii="Times New Roman" w:eastAsia="Times New Roman" w:hAnsi="Times New Roman" w:cs="Times New Roman"/>
          <w:kern w:val="0"/>
          <w:sz w:val="24"/>
          <w:szCs w:val="24"/>
          <w14:ligatures w14:val="none"/>
        </w:rPr>
      </w:pPr>
      <w:r w:rsidRPr="00CE405D">
        <w:rPr>
          <w:rFonts w:ascii="Arial" w:eastAsia="Times New Roman" w:hAnsi="Arial" w:cs="Arial"/>
          <w:color w:val="000000"/>
          <w:kern w:val="0"/>
          <w:sz w:val="28"/>
          <w:szCs w:val="28"/>
          <w14:ligatures w14:val="none"/>
        </w:rPr>
        <w:t>The Commercial Zone description was changed as follows:</w:t>
      </w:r>
    </w:p>
    <w:p w14:paraId="1D08EFD6" w14:textId="77777777" w:rsidR="00CE405D" w:rsidRPr="00CE405D" w:rsidRDefault="00CE405D" w:rsidP="00CE405D">
      <w:pPr>
        <w:spacing w:after="0" w:line="240" w:lineRule="auto"/>
        <w:rPr>
          <w:rFonts w:ascii="Times New Roman" w:eastAsia="Times New Roman" w:hAnsi="Times New Roman" w:cs="Times New Roman"/>
          <w:kern w:val="0"/>
          <w:sz w:val="24"/>
          <w:szCs w:val="24"/>
          <w14:ligatures w14:val="none"/>
        </w:rPr>
      </w:pPr>
    </w:p>
    <w:p w14:paraId="7AE5A7CD" w14:textId="77777777" w:rsidR="00CE405D" w:rsidRPr="00CE405D" w:rsidRDefault="00CE405D" w:rsidP="00CE405D">
      <w:pPr>
        <w:spacing w:before="240" w:after="240" w:line="240" w:lineRule="auto"/>
        <w:rPr>
          <w:rFonts w:ascii="Times New Roman" w:eastAsia="Times New Roman" w:hAnsi="Times New Roman" w:cs="Times New Roman"/>
          <w:kern w:val="0"/>
          <w:sz w:val="24"/>
          <w:szCs w:val="24"/>
          <w14:ligatures w14:val="none"/>
        </w:rPr>
      </w:pPr>
      <w:r w:rsidRPr="00CE405D">
        <w:rPr>
          <w:rFonts w:ascii="Arial" w:eastAsia="Times New Roman" w:hAnsi="Arial" w:cs="Arial"/>
          <w:b/>
          <w:bCs/>
          <w:color w:val="000000"/>
          <w:kern w:val="0"/>
          <w:sz w:val="28"/>
          <w:szCs w:val="28"/>
          <w14:ligatures w14:val="none"/>
        </w:rPr>
        <w:t>The Commercial Residential Zone</w:t>
      </w:r>
      <w:r w:rsidRPr="00CE405D">
        <w:rPr>
          <w:rFonts w:ascii="Arial" w:eastAsia="Times New Roman" w:hAnsi="Arial" w:cs="Arial"/>
          <w:color w:val="000000"/>
          <w:kern w:val="0"/>
          <w:sz w:val="28"/>
          <w:szCs w:val="28"/>
          <w14:ligatures w14:val="none"/>
        </w:rPr>
        <w:t xml:space="preserve">: This zone is established as an area in which the primary use of the land is for business or residential purposes.  The area covered by this zone is intended to be the dominant business center of the town as shown on the zoning map.  </w:t>
      </w:r>
      <w:r w:rsidRPr="00CE405D">
        <w:rPr>
          <w:rFonts w:ascii="Arial" w:eastAsia="Times New Roman" w:hAnsi="Arial" w:cs="Arial"/>
          <w:color w:val="FF0000"/>
          <w:kern w:val="0"/>
          <w:sz w:val="28"/>
          <w:szCs w:val="28"/>
          <w14:ligatures w14:val="none"/>
        </w:rPr>
        <w:t xml:space="preserve">The first 221 feet, or ½ block of property bordering Highway 24 is the official commercial zone for Bicknell Town. </w:t>
      </w:r>
      <w:r w:rsidRPr="00CE405D">
        <w:rPr>
          <w:rFonts w:ascii="Arial" w:eastAsia="Times New Roman" w:hAnsi="Arial" w:cs="Arial"/>
          <w:color w:val="000000"/>
          <w:kern w:val="0"/>
          <w:sz w:val="28"/>
          <w:szCs w:val="28"/>
          <w14:ligatures w14:val="none"/>
        </w:rPr>
        <w:t xml:space="preserve">Other permitted uses in this zone include but are not limited to the following: recreation and park areas, residential dwellings, </w:t>
      </w:r>
      <w:r w:rsidRPr="00CE405D">
        <w:rPr>
          <w:rFonts w:ascii="Arial" w:eastAsia="Times New Roman" w:hAnsi="Arial" w:cs="Arial"/>
          <w:color w:val="000000"/>
          <w:kern w:val="0"/>
          <w:sz w:val="28"/>
          <w:szCs w:val="28"/>
          <w14:ligatures w14:val="none"/>
        </w:rPr>
        <w:lastRenderedPageBreak/>
        <w:t xml:space="preserve">short term rentals, motels, restaurants, schools, public buildings, and similar uses that would be in harmony with the objectives and characteristics of this zone as determined by the </w:t>
      </w:r>
      <w:proofErr w:type="gramStart"/>
      <w:r w:rsidRPr="00CE405D">
        <w:rPr>
          <w:rFonts w:ascii="Arial" w:eastAsia="Times New Roman" w:hAnsi="Arial" w:cs="Arial"/>
          <w:color w:val="000000"/>
          <w:kern w:val="0"/>
          <w:sz w:val="28"/>
          <w:szCs w:val="28"/>
          <w14:ligatures w14:val="none"/>
        </w:rPr>
        <w:t>Town  Council</w:t>
      </w:r>
      <w:proofErr w:type="gramEnd"/>
      <w:r w:rsidRPr="00CE405D">
        <w:rPr>
          <w:rFonts w:ascii="Arial" w:eastAsia="Times New Roman" w:hAnsi="Arial" w:cs="Arial"/>
          <w:color w:val="000000"/>
          <w:kern w:val="0"/>
          <w:sz w:val="24"/>
          <w:szCs w:val="24"/>
          <w14:ligatures w14:val="none"/>
        </w:rPr>
        <w:t>.</w:t>
      </w:r>
    </w:p>
    <w:p w14:paraId="5763531D" w14:textId="77777777" w:rsidR="00CE405D" w:rsidRPr="00CE405D" w:rsidRDefault="00CE405D" w:rsidP="00CE405D">
      <w:pPr>
        <w:spacing w:after="0" w:line="240" w:lineRule="auto"/>
        <w:rPr>
          <w:rFonts w:ascii="Times New Roman" w:eastAsia="Times New Roman" w:hAnsi="Times New Roman" w:cs="Times New Roman"/>
          <w:kern w:val="0"/>
          <w:sz w:val="24"/>
          <w:szCs w:val="24"/>
          <w14:ligatures w14:val="none"/>
        </w:rPr>
      </w:pPr>
      <w:r w:rsidRPr="00CE405D">
        <w:rPr>
          <w:rFonts w:ascii="Arial" w:eastAsia="Times New Roman" w:hAnsi="Arial" w:cs="Arial"/>
          <w:color w:val="000000"/>
          <w:kern w:val="0"/>
          <w:sz w:val="28"/>
          <w:szCs w:val="28"/>
          <w14:ligatures w14:val="none"/>
        </w:rPr>
        <w:t xml:space="preserve">The text in </w:t>
      </w:r>
      <w:r w:rsidRPr="00CE405D">
        <w:rPr>
          <w:rFonts w:ascii="Arial" w:eastAsia="Times New Roman" w:hAnsi="Arial" w:cs="Arial"/>
          <w:color w:val="FF0000"/>
          <w:kern w:val="0"/>
          <w:sz w:val="28"/>
          <w:szCs w:val="28"/>
          <w14:ligatures w14:val="none"/>
        </w:rPr>
        <w:t>red</w:t>
      </w:r>
      <w:r w:rsidRPr="00CE405D">
        <w:rPr>
          <w:rFonts w:ascii="Arial" w:eastAsia="Times New Roman" w:hAnsi="Arial" w:cs="Arial"/>
          <w:color w:val="000000"/>
          <w:kern w:val="0"/>
          <w:sz w:val="28"/>
          <w:szCs w:val="28"/>
          <w14:ligatures w14:val="none"/>
        </w:rPr>
        <w:t xml:space="preserve"> was added.  </w:t>
      </w:r>
    </w:p>
    <w:p w14:paraId="18787241" w14:textId="77777777" w:rsidR="00CE405D" w:rsidRPr="00CE405D" w:rsidRDefault="00CE405D" w:rsidP="00CE405D">
      <w:pPr>
        <w:spacing w:after="0" w:line="240" w:lineRule="auto"/>
        <w:rPr>
          <w:rFonts w:ascii="Times New Roman" w:eastAsia="Times New Roman" w:hAnsi="Times New Roman" w:cs="Times New Roman"/>
          <w:kern w:val="0"/>
          <w:sz w:val="24"/>
          <w:szCs w:val="24"/>
          <w14:ligatures w14:val="none"/>
        </w:rPr>
      </w:pPr>
    </w:p>
    <w:p w14:paraId="5FC3DE9C" w14:textId="77777777" w:rsidR="00CE405D" w:rsidRPr="00CE405D" w:rsidRDefault="00CE405D" w:rsidP="00CE405D">
      <w:pPr>
        <w:spacing w:after="0" w:line="240" w:lineRule="auto"/>
        <w:rPr>
          <w:rFonts w:ascii="Times New Roman" w:eastAsia="Times New Roman" w:hAnsi="Times New Roman" w:cs="Times New Roman"/>
          <w:kern w:val="0"/>
          <w:sz w:val="24"/>
          <w:szCs w:val="24"/>
          <w14:ligatures w14:val="none"/>
        </w:rPr>
      </w:pPr>
      <w:r w:rsidRPr="00CE405D">
        <w:rPr>
          <w:rFonts w:ascii="Arial" w:eastAsia="Times New Roman" w:hAnsi="Arial" w:cs="Arial"/>
          <w:color w:val="000000"/>
          <w:kern w:val="0"/>
          <w:sz w:val="28"/>
          <w:szCs w:val="28"/>
          <w14:ligatures w14:val="none"/>
        </w:rPr>
        <w:t> Miguel Jimenez stated that he thought it was well written and wasn’t ambiguous at all.</w:t>
      </w:r>
    </w:p>
    <w:p w14:paraId="783FECF2" w14:textId="77777777" w:rsidR="00CE405D" w:rsidRPr="00CE405D" w:rsidRDefault="00CE405D" w:rsidP="00CE405D">
      <w:pPr>
        <w:spacing w:after="0" w:line="240" w:lineRule="auto"/>
        <w:rPr>
          <w:rFonts w:ascii="Times New Roman" w:eastAsia="Times New Roman" w:hAnsi="Times New Roman" w:cs="Times New Roman"/>
          <w:kern w:val="0"/>
          <w:sz w:val="24"/>
          <w:szCs w:val="24"/>
          <w14:ligatures w14:val="none"/>
        </w:rPr>
      </w:pPr>
    </w:p>
    <w:p w14:paraId="4771FDCB" w14:textId="77777777" w:rsidR="00CE405D" w:rsidRPr="00CE405D" w:rsidRDefault="00CE405D" w:rsidP="00CE405D">
      <w:pPr>
        <w:spacing w:after="0" w:line="240" w:lineRule="auto"/>
        <w:rPr>
          <w:rFonts w:ascii="Times New Roman" w:eastAsia="Times New Roman" w:hAnsi="Times New Roman" w:cs="Times New Roman"/>
          <w:kern w:val="0"/>
          <w:sz w:val="24"/>
          <w:szCs w:val="24"/>
          <w14:ligatures w14:val="none"/>
        </w:rPr>
      </w:pPr>
      <w:r w:rsidRPr="00CE405D">
        <w:rPr>
          <w:rFonts w:ascii="Arial" w:eastAsia="Times New Roman" w:hAnsi="Arial" w:cs="Arial"/>
          <w:color w:val="000000"/>
          <w:kern w:val="0"/>
          <w:sz w:val="28"/>
          <w:szCs w:val="28"/>
          <w14:ligatures w14:val="none"/>
        </w:rPr>
        <w:t>No other public comments were made so the public hearing was closed.</w:t>
      </w:r>
    </w:p>
    <w:p w14:paraId="6BEF32DA" w14:textId="64556538" w:rsidR="003C01B5" w:rsidRPr="00AA3E8C" w:rsidRDefault="003C01B5" w:rsidP="003A47C1">
      <w:pPr>
        <w:spacing w:after="0" w:line="240" w:lineRule="auto"/>
        <w:jc w:val="center"/>
        <w:rPr>
          <w:rFonts w:ascii="Times New Roman" w:eastAsia="Times New Roman" w:hAnsi="Times New Roman" w:cs="Times New Roman"/>
          <w:kern w:val="0"/>
          <w:sz w:val="24"/>
          <w:szCs w:val="24"/>
          <w14:ligatures w14:val="none"/>
        </w:rPr>
      </w:pPr>
    </w:p>
    <w:sectPr w:rsidR="003C01B5" w:rsidRPr="00AA3E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B530C"/>
    <w:multiLevelType w:val="multilevel"/>
    <w:tmpl w:val="6E0C5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4663B1"/>
    <w:multiLevelType w:val="multilevel"/>
    <w:tmpl w:val="B4A22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837BB4"/>
    <w:multiLevelType w:val="multilevel"/>
    <w:tmpl w:val="0608A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F939D3"/>
    <w:multiLevelType w:val="multilevel"/>
    <w:tmpl w:val="1256F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0D69A6"/>
    <w:multiLevelType w:val="multilevel"/>
    <w:tmpl w:val="960CCF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0063CB"/>
    <w:multiLevelType w:val="multilevel"/>
    <w:tmpl w:val="627236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8F507C"/>
    <w:multiLevelType w:val="multilevel"/>
    <w:tmpl w:val="D1844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1F4E7A"/>
    <w:multiLevelType w:val="multilevel"/>
    <w:tmpl w:val="B12A09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936536"/>
    <w:multiLevelType w:val="multilevel"/>
    <w:tmpl w:val="1D2EC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213CD9"/>
    <w:multiLevelType w:val="multilevel"/>
    <w:tmpl w:val="107A7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560911"/>
    <w:multiLevelType w:val="multilevel"/>
    <w:tmpl w:val="0E703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376558"/>
    <w:multiLevelType w:val="multilevel"/>
    <w:tmpl w:val="7E540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2E09C3"/>
    <w:multiLevelType w:val="multilevel"/>
    <w:tmpl w:val="46105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0C781A"/>
    <w:multiLevelType w:val="hybridMultilevel"/>
    <w:tmpl w:val="C23042F0"/>
    <w:lvl w:ilvl="0" w:tplc="3E3C0F4A">
      <w:start w:val="6"/>
      <w:numFmt w:val="lowerLetter"/>
      <w:lvlText w:val="%1."/>
      <w:lvlJc w:val="left"/>
      <w:pPr>
        <w:tabs>
          <w:tab w:val="num" w:pos="720"/>
        </w:tabs>
        <w:ind w:left="720" w:hanging="360"/>
      </w:pPr>
    </w:lvl>
    <w:lvl w:ilvl="1" w:tplc="C540B3EE" w:tentative="1">
      <w:start w:val="1"/>
      <w:numFmt w:val="decimal"/>
      <w:lvlText w:val="%2."/>
      <w:lvlJc w:val="left"/>
      <w:pPr>
        <w:tabs>
          <w:tab w:val="num" w:pos="1440"/>
        </w:tabs>
        <w:ind w:left="1440" w:hanging="360"/>
      </w:pPr>
    </w:lvl>
    <w:lvl w:ilvl="2" w:tplc="207A33E4" w:tentative="1">
      <w:start w:val="1"/>
      <w:numFmt w:val="decimal"/>
      <w:lvlText w:val="%3."/>
      <w:lvlJc w:val="left"/>
      <w:pPr>
        <w:tabs>
          <w:tab w:val="num" w:pos="2160"/>
        </w:tabs>
        <w:ind w:left="2160" w:hanging="360"/>
      </w:pPr>
    </w:lvl>
    <w:lvl w:ilvl="3" w:tplc="05026124" w:tentative="1">
      <w:start w:val="1"/>
      <w:numFmt w:val="decimal"/>
      <w:lvlText w:val="%4."/>
      <w:lvlJc w:val="left"/>
      <w:pPr>
        <w:tabs>
          <w:tab w:val="num" w:pos="2880"/>
        </w:tabs>
        <w:ind w:left="2880" w:hanging="360"/>
      </w:pPr>
    </w:lvl>
    <w:lvl w:ilvl="4" w:tplc="277C2E5E" w:tentative="1">
      <w:start w:val="1"/>
      <w:numFmt w:val="decimal"/>
      <w:lvlText w:val="%5."/>
      <w:lvlJc w:val="left"/>
      <w:pPr>
        <w:tabs>
          <w:tab w:val="num" w:pos="3600"/>
        </w:tabs>
        <w:ind w:left="3600" w:hanging="360"/>
      </w:pPr>
    </w:lvl>
    <w:lvl w:ilvl="5" w:tplc="276CD48E" w:tentative="1">
      <w:start w:val="1"/>
      <w:numFmt w:val="decimal"/>
      <w:lvlText w:val="%6."/>
      <w:lvlJc w:val="left"/>
      <w:pPr>
        <w:tabs>
          <w:tab w:val="num" w:pos="4320"/>
        </w:tabs>
        <w:ind w:left="4320" w:hanging="360"/>
      </w:pPr>
    </w:lvl>
    <w:lvl w:ilvl="6" w:tplc="E4D6717A" w:tentative="1">
      <w:start w:val="1"/>
      <w:numFmt w:val="decimal"/>
      <w:lvlText w:val="%7."/>
      <w:lvlJc w:val="left"/>
      <w:pPr>
        <w:tabs>
          <w:tab w:val="num" w:pos="5040"/>
        </w:tabs>
        <w:ind w:left="5040" w:hanging="360"/>
      </w:pPr>
    </w:lvl>
    <w:lvl w:ilvl="7" w:tplc="F1700354" w:tentative="1">
      <w:start w:val="1"/>
      <w:numFmt w:val="decimal"/>
      <w:lvlText w:val="%8."/>
      <w:lvlJc w:val="left"/>
      <w:pPr>
        <w:tabs>
          <w:tab w:val="num" w:pos="5760"/>
        </w:tabs>
        <w:ind w:left="5760" w:hanging="360"/>
      </w:pPr>
    </w:lvl>
    <w:lvl w:ilvl="8" w:tplc="26E443B2" w:tentative="1">
      <w:start w:val="1"/>
      <w:numFmt w:val="decimal"/>
      <w:lvlText w:val="%9."/>
      <w:lvlJc w:val="left"/>
      <w:pPr>
        <w:tabs>
          <w:tab w:val="num" w:pos="6480"/>
        </w:tabs>
        <w:ind w:left="6480" w:hanging="360"/>
      </w:pPr>
    </w:lvl>
  </w:abstractNum>
  <w:abstractNum w:abstractNumId="14" w15:restartNumberingAfterBreak="0">
    <w:nsid w:val="38805469"/>
    <w:multiLevelType w:val="multilevel"/>
    <w:tmpl w:val="FAD08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D32DD7"/>
    <w:multiLevelType w:val="multilevel"/>
    <w:tmpl w:val="9FBA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9E729E"/>
    <w:multiLevelType w:val="multilevel"/>
    <w:tmpl w:val="C4D4B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EB0173"/>
    <w:multiLevelType w:val="multilevel"/>
    <w:tmpl w:val="73EC9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2673598"/>
    <w:multiLevelType w:val="multilevel"/>
    <w:tmpl w:val="88489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4D0CF3"/>
    <w:multiLevelType w:val="multilevel"/>
    <w:tmpl w:val="08CA9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4C029BF"/>
    <w:multiLevelType w:val="multilevel"/>
    <w:tmpl w:val="5DEA70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537A3E"/>
    <w:multiLevelType w:val="multilevel"/>
    <w:tmpl w:val="DD1AC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CA3E01"/>
    <w:multiLevelType w:val="multilevel"/>
    <w:tmpl w:val="DB12B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A2752B"/>
    <w:multiLevelType w:val="multilevel"/>
    <w:tmpl w:val="8D0EE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F332E3B"/>
    <w:multiLevelType w:val="multilevel"/>
    <w:tmpl w:val="76646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A42948"/>
    <w:multiLevelType w:val="multilevel"/>
    <w:tmpl w:val="C5C48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9722FC2"/>
    <w:multiLevelType w:val="multilevel"/>
    <w:tmpl w:val="CD363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9CD663B"/>
    <w:multiLevelType w:val="multilevel"/>
    <w:tmpl w:val="56927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B31372E"/>
    <w:multiLevelType w:val="multilevel"/>
    <w:tmpl w:val="58A2D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9C3174"/>
    <w:multiLevelType w:val="multilevel"/>
    <w:tmpl w:val="E0666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9DB3D2A"/>
    <w:multiLevelType w:val="multilevel"/>
    <w:tmpl w:val="64B26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C392450"/>
    <w:multiLevelType w:val="multilevel"/>
    <w:tmpl w:val="B5D6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2F121B"/>
    <w:multiLevelType w:val="multilevel"/>
    <w:tmpl w:val="A32C6C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483236A"/>
    <w:multiLevelType w:val="multilevel"/>
    <w:tmpl w:val="B16E3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7B0C6F"/>
    <w:multiLevelType w:val="multilevel"/>
    <w:tmpl w:val="86E0A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8B8763E"/>
    <w:multiLevelType w:val="multilevel"/>
    <w:tmpl w:val="19D69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AAA2E18"/>
    <w:multiLevelType w:val="multilevel"/>
    <w:tmpl w:val="09AE9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1326FA"/>
    <w:multiLevelType w:val="hybridMultilevel"/>
    <w:tmpl w:val="E84A0EF0"/>
    <w:lvl w:ilvl="0" w:tplc="8C74B20C">
      <w:start w:val="6"/>
      <w:numFmt w:val="lowerLetter"/>
      <w:lvlText w:val="%1."/>
      <w:lvlJc w:val="left"/>
      <w:pPr>
        <w:tabs>
          <w:tab w:val="num" w:pos="720"/>
        </w:tabs>
        <w:ind w:left="720" w:hanging="360"/>
      </w:pPr>
    </w:lvl>
    <w:lvl w:ilvl="1" w:tplc="E804680A" w:tentative="1">
      <w:start w:val="1"/>
      <w:numFmt w:val="decimal"/>
      <w:lvlText w:val="%2."/>
      <w:lvlJc w:val="left"/>
      <w:pPr>
        <w:tabs>
          <w:tab w:val="num" w:pos="1440"/>
        </w:tabs>
        <w:ind w:left="1440" w:hanging="360"/>
      </w:pPr>
    </w:lvl>
    <w:lvl w:ilvl="2" w:tplc="BA56F1FA" w:tentative="1">
      <w:start w:val="1"/>
      <w:numFmt w:val="decimal"/>
      <w:lvlText w:val="%3."/>
      <w:lvlJc w:val="left"/>
      <w:pPr>
        <w:tabs>
          <w:tab w:val="num" w:pos="2160"/>
        </w:tabs>
        <w:ind w:left="2160" w:hanging="360"/>
      </w:pPr>
    </w:lvl>
    <w:lvl w:ilvl="3" w:tplc="AB52E8C6" w:tentative="1">
      <w:start w:val="1"/>
      <w:numFmt w:val="decimal"/>
      <w:lvlText w:val="%4."/>
      <w:lvlJc w:val="left"/>
      <w:pPr>
        <w:tabs>
          <w:tab w:val="num" w:pos="2880"/>
        </w:tabs>
        <w:ind w:left="2880" w:hanging="360"/>
      </w:pPr>
    </w:lvl>
    <w:lvl w:ilvl="4" w:tplc="BA2EF080" w:tentative="1">
      <w:start w:val="1"/>
      <w:numFmt w:val="decimal"/>
      <w:lvlText w:val="%5."/>
      <w:lvlJc w:val="left"/>
      <w:pPr>
        <w:tabs>
          <w:tab w:val="num" w:pos="3600"/>
        </w:tabs>
        <w:ind w:left="3600" w:hanging="360"/>
      </w:pPr>
    </w:lvl>
    <w:lvl w:ilvl="5" w:tplc="114E4F98" w:tentative="1">
      <w:start w:val="1"/>
      <w:numFmt w:val="decimal"/>
      <w:lvlText w:val="%6."/>
      <w:lvlJc w:val="left"/>
      <w:pPr>
        <w:tabs>
          <w:tab w:val="num" w:pos="4320"/>
        </w:tabs>
        <w:ind w:left="4320" w:hanging="360"/>
      </w:pPr>
    </w:lvl>
    <w:lvl w:ilvl="6" w:tplc="DA5A31C4" w:tentative="1">
      <w:start w:val="1"/>
      <w:numFmt w:val="decimal"/>
      <w:lvlText w:val="%7."/>
      <w:lvlJc w:val="left"/>
      <w:pPr>
        <w:tabs>
          <w:tab w:val="num" w:pos="5040"/>
        </w:tabs>
        <w:ind w:left="5040" w:hanging="360"/>
      </w:pPr>
    </w:lvl>
    <w:lvl w:ilvl="7" w:tplc="BAA4C4C8" w:tentative="1">
      <w:start w:val="1"/>
      <w:numFmt w:val="decimal"/>
      <w:lvlText w:val="%8."/>
      <w:lvlJc w:val="left"/>
      <w:pPr>
        <w:tabs>
          <w:tab w:val="num" w:pos="5760"/>
        </w:tabs>
        <w:ind w:left="5760" w:hanging="360"/>
      </w:pPr>
    </w:lvl>
    <w:lvl w:ilvl="8" w:tplc="BC78D646" w:tentative="1">
      <w:start w:val="1"/>
      <w:numFmt w:val="decimal"/>
      <w:lvlText w:val="%9."/>
      <w:lvlJc w:val="left"/>
      <w:pPr>
        <w:tabs>
          <w:tab w:val="num" w:pos="6480"/>
        </w:tabs>
        <w:ind w:left="6480" w:hanging="360"/>
      </w:pPr>
    </w:lvl>
  </w:abstractNum>
  <w:num w:numId="1" w16cid:durableId="2063554274">
    <w:abstractNumId w:val="12"/>
  </w:num>
  <w:num w:numId="2" w16cid:durableId="2132430056">
    <w:abstractNumId w:val="33"/>
  </w:num>
  <w:num w:numId="3" w16cid:durableId="1654482170">
    <w:abstractNumId w:val="6"/>
  </w:num>
  <w:num w:numId="4" w16cid:durableId="1149516602">
    <w:abstractNumId w:val="9"/>
  </w:num>
  <w:num w:numId="5" w16cid:durableId="673462440">
    <w:abstractNumId w:val="28"/>
  </w:num>
  <w:num w:numId="6" w16cid:durableId="1877425464">
    <w:abstractNumId w:val="21"/>
  </w:num>
  <w:num w:numId="7" w16cid:durableId="2114739424">
    <w:abstractNumId w:val="22"/>
  </w:num>
  <w:num w:numId="8" w16cid:durableId="2096701204">
    <w:abstractNumId w:val="18"/>
  </w:num>
  <w:num w:numId="9" w16cid:durableId="731807725">
    <w:abstractNumId w:val="31"/>
  </w:num>
  <w:num w:numId="10" w16cid:durableId="506821898">
    <w:abstractNumId w:val="36"/>
  </w:num>
  <w:num w:numId="11" w16cid:durableId="1648166152">
    <w:abstractNumId w:val="24"/>
  </w:num>
  <w:num w:numId="12" w16cid:durableId="1853763434">
    <w:abstractNumId w:val="15"/>
  </w:num>
  <w:num w:numId="13" w16cid:durableId="1819954009">
    <w:abstractNumId w:val="17"/>
    <w:lvlOverride w:ilvl="0">
      <w:lvl w:ilvl="0">
        <w:numFmt w:val="lowerLetter"/>
        <w:lvlText w:val="%1."/>
        <w:lvlJc w:val="left"/>
      </w:lvl>
    </w:lvlOverride>
  </w:num>
  <w:num w:numId="14" w16cid:durableId="763846544">
    <w:abstractNumId w:val="14"/>
  </w:num>
  <w:num w:numId="15" w16cid:durableId="25717773">
    <w:abstractNumId w:val="32"/>
    <w:lvlOverride w:ilvl="0">
      <w:lvl w:ilvl="0">
        <w:numFmt w:val="upperLetter"/>
        <w:lvlText w:val="%1."/>
        <w:lvlJc w:val="left"/>
      </w:lvl>
    </w:lvlOverride>
  </w:num>
  <w:num w:numId="16" w16cid:durableId="849097992">
    <w:abstractNumId w:val="32"/>
    <w:lvlOverride w:ilvl="1">
      <w:lvl w:ilvl="1">
        <w:numFmt w:val="lowerLetter"/>
        <w:lvlText w:val="%2."/>
        <w:lvlJc w:val="left"/>
      </w:lvl>
    </w:lvlOverride>
  </w:num>
  <w:num w:numId="17" w16cid:durableId="799880949">
    <w:abstractNumId w:val="32"/>
    <w:lvlOverride w:ilvl="1">
      <w:lvl w:ilvl="1">
        <w:numFmt w:val="lowerLetter"/>
        <w:lvlText w:val="%2."/>
        <w:lvlJc w:val="left"/>
      </w:lvl>
    </w:lvlOverride>
  </w:num>
  <w:num w:numId="18" w16cid:durableId="1523084226">
    <w:abstractNumId w:val="32"/>
    <w:lvlOverride w:ilvl="1">
      <w:lvl w:ilvl="1">
        <w:numFmt w:val="lowerLetter"/>
        <w:lvlText w:val="%2."/>
        <w:lvlJc w:val="left"/>
      </w:lvl>
    </w:lvlOverride>
  </w:num>
  <w:num w:numId="19" w16cid:durableId="141194570">
    <w:abstractNumId w:val="32"/>
    <w:lvlOverride w:ilvl="1">
      <w:lvl w:ilvl="1">
        <w:numFmt w:val="lowerLetter"/>
        <w:lvlText w:val="%2."/>
        <w:lvlJc w:val="left"/>
      </w:lvl>
    </w:lvlOverride>
  </w:num>
  <w:num w:numId="20" w16cid:durableId="1092315830">
    <w:abstractNumId w:val="32"/>
    <w:lvlOverride w:ilvl="1">
      <w:lvl w:ilvl="1">
        <w:numFmt w:val="lowerLetter"/>
        <w:lvlText w:val="%2."/>
        <w:lvlJc w:val="left"/>
      </w:lvl>
    </w:lvlOverride>
  </w:num>
  <w:num w:numId="21" w16cid:durableId="1186482795">
    <w:abstractNumId w:val="32"/>
    <w:lvlOverride w:ilvl="1">
      <w:lvl w:ilvl="1">
        <w:numFmt w:val="lowerLetter"/>
        <w:lvlText w:val="%2."/>
        <w:lvlJc w:val="left"/>
      </w:lvl>
    </w:lvlOverride>
  </w:num>
  <w:num w:numId="22" w16cid:durableId="411898924">
    <w:abstractNumId w:val="3"/>
  </w:num>
  <w:num w:numId="23" w16cid:durableId="1843006089">
    <w:abstractNumId w:val="0"/>
  </w:num>
  <w:num w:numId="24" w16cid:durableId="233200345">
    <w:abstractNumId w:val="25"/>
  </w:num>
  <w:num w:numId="25" w16cid:durableId="577906129">
    <w:abstractNumId w:val="1"/>
  </w:num>
  <w:num w:numId="26" w16cid:durableId="2090691710">
    <w:abstractNumId w:val="26"/>
    <w:lvlOverride w:ilvl="0">
      <w:lvl w:ilvl="0">
        <w:numFmt w:val="lowerLetter"/>
        <w:lvlText w:val="%1."/>
        <w:lvlJc w:val="left"/>
      </w:lvl>
    </w:lvlOverride>
  </w:num>
  <w:num w:numId="27" w16cid:durableId="2115899661">
    <w:abstractNumId w:val="26"/>
    <w:lvlOverride w:ilvl="0">
      <w:lvl w:ilvl="0">
        <w:numFmt w:val="lowerLetter"/>
        <w:lvlText w:val="%1."/>
        <w:lvlJc w:val="left"/>
      </w:lvl>
    </w:lvlOverride>
  </w:num>
  <w:num w:numId="28" w16cid:durableId="1972635158">
    <w:abstractNumId w:val="26"/>
    <w:lvlOverride w:ilvl="0">
      <w:lvl w:ilvl="0">
        <w:numFmt w:val="lowerLetter"/>
        <w:lvlText w:val="%1."/>
        <w:lvlJc w:val="left"/>
      </w:lvl>
    </w:lvlOverride>
  </w:num>
  <w:num w:numId="29" w16cid:durableId="1489832883">
    <w:abstractNumId w:val="26"/>
    <w:lvlOverride w:ilvl="0">
      <w:lvl w:ilvl="0">
        <w:numFmt w:val="lowerLetter"/>
        <w:lvlText w:val="%1."/>
        <w:lvlJc w:val="left"/>
      </w:lvl>
    </w:lvlOverride>
  </w:num>
  <w:num w:numId="30" w16cid:durableId="1971085917">
    <w:abstractNumId w:val="5"/>
    <w:lvlOverride w:ilvl="0">
      <w:lvl w:ilvl="0">
        <w:numFmt w:val="decimal"/>
        <w:lvlText w:val="%1."/>
        <w:lvlJc w:val="left"/>
      </w:lvl>
    </w:lvlOverride>
  </w:num>
  <w:num w:numId="31" w16cid:durableId="37516229">
    <w:abstractNumId w:val="29"/>
    <w:lvlOverride w:ilvl="0">
      <w:lvl w:ilvl="0">
        <w:numFmt w:val="upperLetter"/>
        <w:lvlText w:val="%1."/>
        <w:lvlJc w:val="left"/>
      </w:lvl>
    </w:lvlOverride>
  </w:num>
  <w:num w:numId="32" w16cid:durableId="426076744">
    <w:abstractNumId w:val="19"/>
  </w:num>
  <w:num w:numId="33" w16cid:durableId="2015299498">
    <w:abstractNumId w:val="4"/>
  </w:num>
  <w:num w:numId="34" w16cid:durableId="1127510912">
    <w:abstractNumId w:val="4"/>
    <w:lvlOverride w:ilvl="1">
      <w:lvl w:ilvl="1">
        <w:numFmt w:val="lowerLetter"/>
        <w:lvlText w:val="%2."/>
        <w:lvlJc w:val="left"/>
      </w:lvl>
    </w:lvlOverride>
  </w:num>
  <w:num w:numId="35" w16cid:durableId="1048528728">
    <w:abstractNumId w:val="8"/>
    <w:lvlOverride w:ilvl="0">
      <w:lvl w:ilvl="0">
        <w:numFmt w:val="lowerLetter"/>
        <w:lvlText w:val="%1."/>
        <w:lvlJc w:val="left"/>
      </w:lvl>
    </w:lvlOverride>
  </w:num>
  <w:num w:numId="36" w16cid:durableId="399251987">
    <w:abstractNumId w:val="7"/>
  </w:num>
  <w:num w:numId="37" w16cid:durableId="1030496849">
    <w:abstractNumId w:val="7"/>
    <w:lvlOverride w:ilvl="1">
      <w:lvl w:ilvl="1">
        <w:numFmt w:val="lowerLetter"/>
        <w:lvlText w:val="%2."/>
        <w:lvlJc w:val="left"/>
      </w:lvl>
    </w:lvlOverride>
  </w:num>
  <w:num w:numId="38" w16cid:durableId="1806005355">
    <w:abstractNumId w:val="7"/>
    <w:lvlOverride w:ilvl="2">
      <w:lvl w:ilvl="2">
        <w:numFmt w:val="lowerRoman"/>
        <w:lvlText w:val="%3."/>
        <w:lvlJc w:val="right"/>
      </w:lvl>
    </w:lvlOverride>
  </w:num>
  <w:num w:numId="39" w16cid:durableId="1074083686">
    <w:abstractNumId w:val="7"/>
    <w:lvlOverride w:ilvl="2">
      <w:lvl w:ilvl="2">
        <w:numFmt w:val="lowerRoman"/>
        <w:lvlText w:val="%3."/>
        <w:lvlJc w:val="right"/>
      </w:lvl>
    </w:lvlOverride>
  </w:num>
  <w:num w:numId="40" w16cid:durableId="763842627">
    <w:abstractNumId w:val="7"/>
    <w:lvlOverride w:ilvl="2">
      <w:lvl w:ilvl="2">
        <w:numFmt w:val="lowerRoman"/>
        <w:lvlText w:val="%3."/>
        <w:lvlJc w:val="right"/>
      </w:lvl>
    </w:lvlOverride>
  </w:num>
  <w:num w:numId="41" w16cid:durableId="36975114">
    <w:abstractNumId w:val="7"/>
    <w:lvlOverride w:ilvl="2">
      <w:lvl w:ilvl="2">
        <w:numFmt w:val="lowerRoman"/>
        <w:lvlText w:val="%3."/>
        <w:lvlJc w:val="right"/>
      </w:lvl>
    </w:lvlOverride>
  </w:num>
  <w:num w:numId="42" w16cid:durableId="2114858009">
    <w:abstractNumId w:val="7"/>
    <w:lvlOverride w:ilvl="1">
      <w:lvl w:ilvl="1">
        <w:numFmt w:val="lowerLetter"/>
        <w:lvlText w:val="%2."/>
        <w:lvlJc w:val="left"/>
      </w:lvl>
    </w:lvlOverride>
  </w:num>
  <w:num w:numId="43" w16cid:durableId="173688590">
    <w:abstractNumId w:val="7"/>
    <w:lvlOverride w:ilvl="2">
      <w:lvl w:ilvl="2">
        <w:numFmt w:val="lowerRoman"/>
        <w:lvlText w:val="%3."/>
        <w:lvlJc w:val="right"/>
      </w:lvl>
    </w:lvlOverride>
  </w:num>
  <w:num w:numId="44" w16cid:durableId="1356233082">
    <w:abstractNumId w:val="7"/>
    <w:lvlOverride w:ilvl="2">
      <w:lvl w:ilvl="2">
        <w:numFmt w:val="lowerRoman"/>
        <w:lvlText w:val="%3."/>
        <w:lvlJc w:val="right"/>
      </w:lvl>
    </w:lvlOverride>
  </w:num>
  <w:num w:numId="45" w16cid:durableId="1944915863">
    <w:abstractNumId w:val="23"/>
  </w:num>
  <w:num w:numId="46" w16cid:durableId="187836935">
    <w:abstractNumId w:val="20"/>
  </w:num>
  <w:num w:numId="47" w16cid:durableId="1717003603">
    <w:abstractNumId w:val="20"/>
    <w:lvlOverride w:ilvl="1">
      <w:lvl w:ilvl="1">
        <w:numFmt w:val="lowerLetter"/>
        <w:lvlText w:val="%2."/>
        <w:lvlJc w:val="left"/>
      </w:lvl>
    </w:lvlOverride>
  </w:num>
  <w:num w:numId="48" w16cid:durableId="247272267">
    <w:abstractNumId w:val="20"/>
    <w:lvlOverride w:ilvl="1">
      <w:lvl w:ilvl="1">
        <w:numFmt w:val="lowerLetter"/>
        <w:lvlText w:val="%2."/>
        <w:lvlJc w:val="left"/>
      </w:lvl>
    </w:lvlOverride>
  </w:num>
  <w:num w:numId="49" w16cid:durableId="201216871">
    <w:abstractNumId w:val="20"/>
    <w:lvlOverride w:ilvl="1">
      <w:lvl w:ilvl="1">
        <w:numFmt w:val="lowerLetter"/>
        <w:lvlText w:val="%2."/>
        <w:lvlJc w:val="left"/>
      </w:lvl>
    </w:lvlOverride>
  </w:num>
  <w:num w:numId="50" w16cid:durableId="1790929870">
    <w:abstractNumId w:val="20"/>
    <w:lvlOverride w:ilvl="1">
      <w:lvl w:ilvl="1">
        <w:numFmt w:val="lowerLetter"/>
        <w:lvlText w:val="%2."/>
        <w:lvlJc w:val="left"/>
      </w:lvl>
    </w:lvlOverride>
  </w:num>
  <w:num w:numId="51" w16cid:durableId="552740892">
    <w:abstractNumId w:val="20"/>
    <w:lvlOverride w:ilvl="1">
      <w:lvl w:ilvl="1">
        <w:numFmt w:val="lowerLetter"/>
        <w:lvlText w:val="%2."/>
        <w:lvlJc w:val="left"/>
      </w:lvl>
    </w:lvlOverride>
  </w:num>
  <w:num w:numId="52" w16cid:durableId="1861167133">
    <w:abstractNumId w:val="20"/>
    <w:lvlOverride w:ilvl="2">
      <w:lvl w:ilvl="2">
        <w:numFmt w:val="lowerRoman"/>
        <w:lvlText w:val="%3."/>
        <w:lvlJc w:val="right"/>
      </w:lvl>
    </w:lvlOverride>
  </w:num>
  <w:num w:numId="53" w16cid:durableId="823545617">
    <w:abstractNumId w:val="20"/>
    <w:lvlOverride w:ilvl="2">
      <w:lvl w:ilvl="2">
        <w:numFmt w:val="lowerRoman"/>
        <w:lvlText w:val="%3."/>
        <w:lvlJc w:val="right"/>
      </w:lvl>
    </w:lvlOverride>
  </w:num>
  <w:num w:numId="54" w16cid:durableId="1667900480">
    <w:abstractNumId w:val="20"/>
    <w:lvlOverride w:ilvl="2">
      <w:lvl w:ilvl="2">
        <w:numFmt w:val="lowerRoman"/>
        <w:lvlText w:val="%3."/>
        <w:lvlJc w:val="right"/>
      </w:lvl>
    </w:lvlOverride>
  </w:num>
  <w:num w:numId="55" w16cid:durableId="1192455752">
    <w:abstractNumId w:val="13"/>
  </w:num>
  <w:num w:numId="56" w16cid:durableId="1927885884">
    <w:abstractNumId w:val="37"/>
  </w:num>
  <w:num w:numId="57" w16cid:durableId="1031152424">
    <w:abstractNumId w:val="11"/>
    <w:lvlOverride w:ilvl="0">
      <w:lvl w:ilvl="0">
        <w:numFmt w:val="lowerLetter"/>
        <w:lvlText w:val="%1."/>
        <w:lvlJc w:val="left"/>
      </w:lvl>
    </w:lvlOverride>
  </w:num>
  <w:num w:numId="58" w16cid:durableId="558593835">
    <w:abstractNumId w:val="11"/>
    <w:lvlOverride w:ilvl="0">
      <w:lvl w:ilvl="0">
        <w:numFmt w:val="lowerLetter"/>
        <w:lvlText w:val="%1."/>
        <w:lvlJc w:val="left"/>
      </w:lvl>
    </w:lvlOverride>
  </w:num>
  <w:num w:numId="59" w16cid:durableId="1236012038">
    <w:abstractNumId w:val="11"/>
    <w:lvlOverride w:ilvl="0">
      <w:lvl w:ilvl="0">
        <w:numFmt w:val="lowerLetter"/>
        <w:lvlText w:val="%1."/>
        <w:lvlJc w:val="left"/>
      </w:lvl>
    </w:lvlOverride>
  </w:num>
  <w:num w:numId="60" w16cid:durableId="559556908">
    <w:abstractNumId w:val="11"/>
    <w:lvlOverride w:ilvl="0">
      <w:lvl w:ilvl="0">
        <w:numFmt w:val="lowerLetter"/>
        <w:lvlText w:val="%1."/>
        <w:lvlJc w:val="left"/>
      </w:lvl>
    </w:lvlOverride>
  </w:num>
  <w:num w:numId="61" w16cid:durableId="115292496">
    <w:abstractNumId w:val="11"/>
    <w:lvlOverride w:ilvl="0">
      <w:lvl w:ilvl="0">
        <w:numFmt w:val="lowerLetter"/>
        <w:lvlText w:val="%1."/>
        <w:lvlJc w:val="left"/>
      </w:lvl>
    </w:lvlOverride>
  </w:num>
  <w:num w:numId="62" w16cid:durableId="1162937533">
    <w:abstractNumId w:val="11"/>
    <w:lvlOverride w:ilvl="0">
      <w:lvl w:ilvl="0">
        <w:numFmt w:val="lowerLetter"/>
        <w:lvlText w:val="%1."/>
        <w:lvlJc w:val="left"/>
      </w:lvl>
    </w:lvlOverride>
  </w:num>
  <w:num w:numId="63" w16cid:durableId="562982455">
    <w:abstractNumId w:val="16"/>
  </w:num>
  <w:num w:numId="64" w16cid:durableId="933978300">
    <w:abstractNumId w:val="27"/>
    <w:lvlOverride w:ilvl="0">
      <w:lvl w:ilvl="0">
        <w:numFmt w:val="upperLetter"/>
        <w:lvlText w:val="%1."/>
        <w:lvlJc w:val="left"/>
      </w:lvl>
    </w:lvlOverride>
  </w:num>
  <w:num w:numId="65" w16cid:durableId="335573274">
    <w:abstractNumId w:val="27"/>
    <w:lvlOverride w:ilvl="0">
      <w:lvl w:ilvl="0">
        <w:numFmt w:val="upperLetter"/>
        <w:lvlText w:val="%1."/>
        <w:lvlJc w:val="left"/>
      </w:lvl>
    </w:lvlOverride>
  </w:num>
  <w:num w:numId="66" w16cid:durableId="1957786303">
    <w:abstractNumId w:val="35"/>
    <w:lvlOverride w:ilvl="0">
      <w:lvl w:ilvl="0">
        <w:numFmt w:val="upperLetter"/>
        <w:lvlText w:val="%1."/>
        <w:lvlJc w:val="left"/>
      </w:lvl>
    </w:lvlOverride>
  </w:num>
  <w:num w:numId="67" w16cid:durableId="2087216328">
    <w:abstractNumId w:val="30"/>
  </w:num>
  <w:num w:numId="68" w16cid:durableId="1733389819">
    <w:abstractNumId w:val="2"/>
    <w:lvlOverride w:ilvl="0">
      <w:lvl w:ilvl="0">
        <w:numFmt w:val="lowerLetter"/>
        <w:lvlText w:val="%1."/>
        <w:lvlJc w:val="left"/>
      </w:lvl>
    </w:lvlOverride>
  </w:num>
  <w:num w:numId="69" w16cid:durableId="176429723">
    <w:abstractNumId w:val="2"/>
    <w:lvlOverride w:ilvl="0">
      <w:lvl w:ilvl="0">
        <w:numFmt w:val="lowerLetter"/>
        <w:lvlText w:val="%1."/>
        <w:lvlJc w:val="left"/>
      </w:lvl>
    </w:lvlOverride>
  </w:num>
  <w:num w:numId="70" w16cid:durableId="2070493554">
    <w:abstractNumId w:val="10"/>
  </w:num>
  <w:num w:numId="71" w16cid:durableId="744227513">
    <w:abstractNumId w:val="34"/>
    <w:lvlOverride w:ilvl="0">
      <w:lvl w:ilvl="0">
        <w:numFmt w:val="lowerLetter"/>
        <w:lvlText w:val="%1."/>
        <w:lvlJc w:val="left"/>
      </w:lvl>
    </w:lvlOverride>
  </w:num>
  <w:num w:numId="72" w16cid:durableId="263270639">
    <w:abstractNumId w:val="34"/>
    <w:lvlOverride w:ilvl="0">
      <w:lvl w:ilvl="0">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A81"/>
    <w:rsid w:val="001369CF"/>
    <w:rsid w:val="001B10AB"/>
    <w:rsid w:val="002A5B88"/>
    <w:rsid w:val="0032109C"/>
    <w:rsid w:val="00334F7F"/>
    <w:rsid w:val="003A47C1"/>
    <w:rsid w:val="003C01B5"/>
    <w:rsid w:val="003C15D2"/>
    <w:rsid w:val="003E0BF9"/>
    <w:rsid w:val="004D0844"/>
    <w:rsid w:val="0051183C"/>
    <w:rsid w:val="00512A81"/>
    <w:rsid w:val="00524621"/>
    <w:rsid w:val="0054174D"/>
    <w:rsid w:val="00562775"/>
    <w:rsid w:val="00587D3D"/>
    <w:rsid w:val="006734D4"/>
    <w:rsid w:val="006B18F3"/>
    <w:rsid w:val="006D2380"/>
    <w:rsid w:val="00701442"/>
    <w:rsid w:val="008034F9"/>
    <w:rsid w:val="00816F19"/>
    <w:rsid w:val="00876E23"/>
    <w:rsid w:val="008A783E"/>
    <w:rsid w:val="008C580B"/>
    <w:rsid w:val="0093459C"/>
    <w:rsid w:val="009F4A95"/>
    <w:rsid w:val="00AA3E8C"/>
    <w:rsid w:val="00AD5324"/>
    <w:rsid w:val="00B107F8"/>
    <w:rsid w:val="00B42D86"/>
    <w:rsid w:val="00BA2A39"/>
    <w:rsid w:val="00C379A5"/>
    <w:rsid w:val="00C650D5"/>
    <w:rsid w:val="00C66E31"/>
    <w:rsid w:val="00CA7BE3"/>
    <w:rsid w:val="00CD2EAA"/>
    <w:rsid w:val="00CE405D"/>
    <w:rsid w:val="00D10B1E"/>
    <w:rsid w:val="00D40888"/>
    <w:rsid w:val="00F44CBC"/>
    <w:rsid w:val="00FC0EB5"/>
    <w:rsid w:val="00FC219A"/>
    <w:rsid w:val="00FD0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D6F4F6"/>
  <w15:chartTrackingRefBased/>
  <w15:docId w15:val="{58947AC3-3D5D-4B78-8352-0531D8F02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12A8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61179">
      <w:bodyDiv w:val="1"/>
      <w:marLeft w:val="0"/>
      <w:marRight w:val="0"/>
      <w:marTop w:val="0"/>
      <w:marBottom w:val="0"/>
      <w:divBdr>
        <w:top w:val="none" w:sz="0" w:space="0" w:color="auto"/>
        <w:left w:val="none" w:sz="0" w:space="0" w:color="auto"/>
        <w:bottom w:val="none" w:sz="0" w:space="0" w:color="auto"/>
        <w:right w:val="none" w:sz="0" w:space="0" w:color="auto"/>
      </w:divBdr>
    </w:div>
    <w:div w:id="127868013">
      <w:bodyDiv w:val="1"/>
      <w:marLeft w:val="0"/>
      <w:marRight w:val="0"/>
      <w:marTop w:val="0"/>
      <w:marBottom w:val="0"/>
      <w:divBdr>
        <w:top w:val="none" w:sz="0" w:space="0" w:color="auto"/>
        <w:left w:val="none" w:sz="0" w:space="0" w:color="auto"/>
        <w:bottom w:val="none" w:sz="0" w:space="0" w:color="auto"/>
        <w:right w:val="none" w:sz="0" w:space="0" w:color="auto"/>
      </w:divBdr>
    </w:div>
    <w:div w:id="383793350">
      <w:bodyDiv w:val="1"/>
      <w:marLeft w:val="0"/>
      <w:marRight w:val="0"/>
      <w:marTop w:val="0"/>
      <w:marBottom w:val="0"/>
      <w:divBdr>
        <w:top w:val="none" w:sz="0" w:space="0" w:color="auto"/>
        <w:left w:val="none" w:sz="0" w:space="0" w:color="auto"/>
        <w:bottom w:val="none" w:sz="0" w:space="0" w:color="auto"/>
        <w:right w:val="none" w:sz="0" w:space="0" w:color="auto"/>
      </w:divBdr>
    </w:div>
    <w:div w:id="456486237">
      <w:bodyDiv w:val="1"/>
      <w:marLeft w:val="0"/>
      <w:marRight w:val="0"/>
      <w:marTop w:val="0"/>
      <w:marBottom w:val="0"/>
      <w:divBdr>
        <w:top w:val="none" w:sz="0" w:space="0" w:color="auto"/>
        <w:left w:val="none" w:sz="0" w:space="0" w:color="auto"/>
        <w:bottom w:val="none" w:sz="0" w:space="0" w:color="auto"/>
        <w:right w:val="none" w:sz="0" w:space="0" w:color="auto"/>
      </w:divBdr>
    </w:div>
    <w:div w:id="477461518">
      <w:bodyDiv w:val="1"/>
      <w:marLeft w:val="0"/>
      <w:marRight w:val="0"/>
      <w:marTop w:val="0"/>
      <w:marBottom w:val="0"/>
      <w:divBdr>
        <w:top w:val="none" w:sz="0" w:space="0" w:color="auto"/>
        <w:left w:val="none" w:sz="0" w:space="0" w:color="auto"/>
        <w:bottom w:val="none" w:sz="0" w:space="0" w:color="auto"/>
        <w:right w:val="none" w:sz="0" w:space="0" w:color="auto"/>
      </w:divBdr>
    </w:div>
    <w:div w:id="577056915">
      <w:bodyDiv w:val="1"/>
      <w:marLeft w:val="0"/>
      <w:marRight w:val="0"/>
      <w:marTop w:val="0"/>
      <w:marBottom w:val="0"/>
      <w:divBdr>
        <w:top w:val="none" w:sz="0" w:space="0" w:color="auto"/>
        <w:left w:val="none" w:sz="0" w:space="0" w:color="auto"/>
        <w:bottom w:val="none" w:sz="0" w:space="0" w:color="auto"/>
        <w:right w:val="none" w:sz="0" w:space="0" w:color="auto"/>
      </w:divBdr>
    </w:div>
    <w:div w:id="646667889">
      <w:bodyDiv w:val="1"/>
      <w:marLeft w:val="0"/>
      <w:marRight w:val="0"/>
      <w:marTop w:val="0"/>
      <w:marBottom w:val="0"/>
      <w:divBdr>
        <w:top w:val="none" w:sz="0" w:space="0" w:color="auto"/>
        <w:left w:val="none" w:sz="0" w:space="0" w:color="auto"/>
        <w:bottom w:val="none" w:sz="0" w:space="0" w:color="auto"/>
        <w:right w:val="none" w:sz="0" w:space="0" w:color="auto"/>
      </w:divBdr>
    </w:div>
    <w:div w:id="837689920">
      <w:bodyDiv w:val="1"/>
      <w:marLeft w:val="0"/>
      <w:marRight w:val="0"/>
      <w:marTop w:val="0"/>
      <w:marBottom w:val="0"/>
      <w:divBdr>
        <w:top w:val="none" w:sz="0" w:space="0" w:color="auto"/>
        <w:left w:val="none" w:sz="0" w:space="0" w:color="auto"/>
        <w:bottom w:val="none" w:sz="0" w:space="0" w:color="auto"/>
        <w:right w:val="none" w:sz="0" w:space="0" w:color="auto"/>
      </w:divBdr>
    </w:div>
    <w:div w:id="985166155">
      <w:bodyDiv w:val="1"/>
      <w:marLeft w:val="0"/>
      <w:marRight w:val="0"/>
      <w:marTop w:val="0"/>
      <w:marBottom w:val="0"/>
      <w:divBdr>
        <w:top w:val="none" w:sz="0" w:space="0" w:color="auto"/>
        <w:left w:val="none" w:sz="0" w:space="0" w:color="auto"/>
        <w:bottom w:val="none" w:sz="0" w:space="0" w:color="auto"/>
        <w:right w:val="none" w:sz="0" w:space="0" w:color="auto"/>
      </w:divBdr>
    </w:div>
    <w:div w:id="1253200877">
      <w:bodyDiv w:val="1"/>
      <w:marLeft w:val="0"/>
      <w:marRight w:val="0"/>
      <w:marTop w:val="0"/>
      <w:marBottom w:val="0"/>
      <w:divBdr>
        <w:top w:val="none" w:sz="0" w:space="0" w:color="auto"/>
        <w:left w:val="none" w:sz="0" w:space="0" w:color="auto"/>
        <w:bottom w:val="none" w:sz="0" w:space="0" w:color="auto"/>
        <w:right w:val="none" w:sz="0" w:space="0" w:color="auto"/>
      </w:divBdr>
    </w:div>
    <w:div w:id="1547645256">
      <w:bodyDiv w:val="1"/>
      <w:marLeft w:val="0"/>
      <w:marRight w:val="0"/>
      <w:marTop w:val="0"/>
      <w:marBottom w:val="0"/>
      <w:divBdr>
        <w:top w:val="none" w:sz="0" w:space="0" w:color="auto"/>
        <w:left w:val="none" w:sz="0" w:space="0" w:color="auto"/>
        <w:bottom w:val="none" w:sz="0" w:space="0" w:color="auto"/>
        <w:right w:val="none" w:sz="0" w:space="0" w:color="auto"/>
      </w:divBdr>
    </w:div>
    <w:div w:id="1600482687">
      <w:bodyDiv w:val="1"/>
      <w:marLeft w:val="0"/>
      <w:marRight w:val="0"/>
      <w:marTop w:val="0"/>
      <w:marBottom w:val="0"/>
      <w:divBdr>
        <w:top w:val="none" w:sz="0" w:space="0" w:color="auto"/>
        <w:left w:val="none" w:sz="0" w:space="0" w:color="auto"/>
        <w:bottom w:val="none" w:sz="0" w:space="0" w:color="auto"/>
        <w:right w:val="none" w:sz="0" w:space="0" w:color="auto"/>
      </w:divBdr>
    </w:div>
    <w:div w:id="1673876255">
      <w:bodyDiv w:val="1"/>
      <w:marLeft w:val="0"/>
      <w:marRight w:val="0"/>
      <w:marTop w:val="0"/>
      <w:marBottom w:val="0"/>
      <w:divBdr>
        <w:top w:val="none" w:sz="0" w:space="0" w:color="auto"/>
        <w:left w:val="none" w:sz="0" w:space="0" w:color="auto"/>
        <w:bottom w:val="none" w:sz="0" w:space="0" w:color="auto"/>
        <w:right w:val="none" w:sz="0" w:space="0" w:color="auto"/>
      </w:divBdr>
    </w:div>
    <w:div w:id="1800566929">
      <w:bodyDiv w:val="1"/>
      <w:marLeft w:val="0"/>
      <w:marRight w:val="0"/>
      <w:marTop w:val="0"/>
      <w:marBottom w:val="0"/>
      <w:divBdr>
        <w:top w:val="none" w:sz="0" w:space="0" w:color="auto"/>
        <w:left w:val="none" w:sz="0" w:space="0" w:color="auto"/>
        <w:bottom w:val="none" w:sz="0" w:space="0" w:color="auto"/>
        <w:right w:val="none" w:sz="0" w:space="0" w:color="auto"/>
      </w:divBdr>
    </w:div>
    <w:div w:id="1809712181">
      <w:bodyDiv w:val="1"/>
      <w:marLeft w:val="0"/>
      <w:marRight w:val="0"/>
      <w:marTop w:val="0"/>
      <w:marBottom w:val="0"/>
      <w:divBdr>
        <w:top w:val="none" w:sz="0" w:space="0" w:color="auto"/>
        <w:left w:val="none" w:sz="0" w:space="0" w:color="auto"/>
        <w:bottom w:val="none" w:sz="0" w:space="0" w:color="auto"/>
        <w:right w:val="none" w:sz="0" w:space="0" w:color="auto"/>
      </w:divBdr>
    </w:div>
    <w:div w:id="1966541534">
      <w:bodyDiv w:val="1"/>
      <w:marLeft w:val="0"/>
      <w:marRight w:val="0"/>
      <w:marTop w:val="0"/>
      <w:marBottom w:val="0"/>
      <w:divBdr>
        <w:top w:val="none" w:sz="0" w:space="0" w:color="auto"/>
        <w:left w:val="none" w:sz="0" w:space="0" w:color="auto"/>
        <w:bottom w:val="none" w:sz="0" w:space="0" w:color="auto"/>
        <w:right w:val="none" w:sz="0" w:space="0" w:color="auto"/>
      </w:divBdr>
    </w:div>
    <w:div w:id="200940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338</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Gregg Anderson</dc:creator>
  <cp:keywords/>
  <dc:description/>
  <cp:lastModifiedBy>Kelsey Brinkerhoff</cp:lastModifiedBy>
  <cp:revision>2</cp:revision>
  <dcterms:created xsi:type="dcterms:W3CDTF">2026-03-18T20:56:00Z</dcterms:created>
  <dcterms:modified xsi:type="dcterms:W3CDTF">2026-03-18T20:56:00Z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2f1efe972974f382675404923142dd20de6d073cfeae7b52740c85eb45202e7c</vt:lpwstr>
  </property>
</Properties>
</file>