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DB97A" w14:textId="77777777" w:rsidR="00A36FBF" w:rsidRDefault="000D04B8">
      <w:pPr>
        <w:pBdr>
          <w:top w:val="nil"/>
          <w:left w:val="nil"/>
          <w:bottom w:val="nil"/>
          <w:right w:val="nil"/>
          <w:between w:val="nil"/>
        </w:pBdr>
        <w:jc w:val="center"/>
        <w:rPr>
          <w:b/>
          <w:bCs/>
          <w:color w:val="FF0000"/>
          <w:sz w:val="18"/>
          <w:szCs w:val="18"/>
        </w:rPr>
      </w:pPr>
      <w:r>
        <w:rPr>
          <w:b/>
          <w:bCs/>
          <w:color w:val="FF0000"/>
          <w:sz w:val="18"/>
          <w:szCs w:val="18"/>
        </w:rPr>
        <w:t>PROTECTED BY 63G-2-305(35)</w:t>
      </w:r>
    </w:p>
    <w:p w14:paraId="45B1318C" w14:textId="77777777" w:rsidR="00A36FBF" w:rsidRDefault="00A36FBF">
      <w:pPr>
        <w:pBdr>
          <w:top w:val="nil"/>
          <w:left w:val="nil"/>
          <w:bottom w:val="nil"/>
          <w:right w:val="nil"/>
          <w:between w:val="nil"/>
        </w:pBdr>
        <w:jc w:val="center"/>
        <w:rPr>
          <w:b/>
          <w:bCs/>
          <w:color w:val="000000"/>
          <w:sz w:val="18"/>
          <w:szCs w:val="18"/>
        </w:rPr>
      </w:pPr>
    </w:p>
    <w:p w14:paraId="39C6927D" w14:textId="77777777" w:rsidR="00A36FBF" w:rsidRDefault="000D04B8">
      <w:pPr>
        <w:pBdr>
          <w:top w:val="nil"/>
          <w:left w:val="nil"/>
          <w:bottom w:val="nil"/>
          <w:right w:val="nil"/>
          <w:between w:val="nil"/>
        </w:pBdr>
        <w:jc w:val="center"/>
        <w:rPr>
          <w:b/>
          <w:bCs/>
          <w:color w:val="000000"/>
        </w:rPr>
      </w:pPr>
      <w:r>
        <w:rPr>
          <w:b/>
          <w:bCs/>
        </w:rPr>
        <w:t>Board</w:t>
      </w:r>
      <w:r>
        <w:rPr>
          <w:b/>
          <w:bCs/>
          <w:color w:val="000000"/>
        </w:rPr>
        <w:t xml:space="preserve"> Meeting Minutes</w:t>
      </w:r>
    </w:p>
    <w:p w14:paraId="11EE9BF5" w14:textId="77777777" w:rsidR="00A36FBF" w:rsidRDefault="000D04B8">
      <w:pPr>
        <w:pBdr>
          <w:top w:val="nil"/>
          <w:left w:val="nil"/>
          <w:bottom w:val="nil"/>
          <w:right w:val="nil"/>
          <w:between w:val="nil"/>
        </w:pBdr>
        <w:jc w:val="center"/>
        <w:rPr>
          <w:color w:val="000000"/>
        </w:rPr>
      </w:pPr>
      <w:r>
        <w:t>February 12, 2026</w:t>
      </w:r>
      <w:r>
        <w:rPr>
          <w:color w:val="000000"/>
        </w:rPr>
        <w:t xml:space="preserve"> </w:t>
      </w:r>
      <w:r>
        <w:rPr>
          <w:rFonts w:ascii="Symbol" w:eastAsia="Symbol" w:hAnsi="Symbol" w:cs="Symbol"/>
          <w:color w:val="000000"/>
        </w:rPr>
        <w:t>∙</w:t>
      </w:r>
      <w:r>
        <w:rPr>
          <w:color w:val="000000"/>
        </w:rPr>
        <w:t xml:space="preserve"> 10:00 a.m. – 12:00 p.m. MST</w:t>
      </w:r>
    </w:p>
    <w:p w14:paraId="09E1B19E" w14:textId="77777777" w:rsidR="00A36FBF" w:rsidRDefault="000D04B8">
      <w:pPr>
        <w:pBdr>
          <w:top w:val="nil"/>
          <w:left w:val="nil"/>
          <w:bottom w:val="nil"/>
          <w:right w:val="nil"/>
          <w:between w:val="nil"/>
        </w:pBdr>
        <w:jc w:val="center"/>
        <w:rPr>
          <w:color w:val="000000"/>
        </w:rPr>
      </w:pPr>
      <w:r>
        <w:rPr>
          <w:color w:val="000000"/>
        </w:rPr>
        <w:t>Governor’s Office of Economic Opportunity</w:t>
      </w:r>
    </w:p>
    <w:p w14:paraId="3267A2F0" w14:textId="77777777" w:rsidR="00A36FBF" w:rsidRDefault="000D04B8">
      <w:pPr>
        <w:pBdr>
          <w:top w:val="nil"/>
          <w:left w:val="nil"/>
          <w:bottom w:val="nil"/>
          <w:right w:val="nil"/>
          <w:between w:val="nil"/>
        </w:pBdr>
        <w:jc w:val="center"/>
        <w:rPr>
          <w:color w:val="000000"/>
        </w:rPr>
      </w:pPr>
      <w:r>
        <w:rPr>
          <w:color w:val="000000"/>
        </w:rPr>
        <w:t>60 E South Temple, Suite 300</w:t>
      </w:r>
    </w:p>
    <w:p w14:paraId="4CE28EEE" w14:textId="77777777" w:rsidR="00A36FBF" w:rsidRDefault="000D04B8">
      <w:pPr>
        <w:pBdr>
          <w:top w:val="nil"/>
          <w:left w:val="nil"/>
          <w:bottom w:val="nil"/>
          <w:right w:val="nil"/>
          <w:between w:val="nil"/>
        </w:pBdr>
        <w:jc w:val="center"/>
        <w:rPr>
          <w:color w:val="000000"/>
        </w:rPr>
      </w:pPr>
      <w:r>
        <w:rPr>
          <w:color w:val="000000"/>
        </w:rPr>
        <w:t>Salt Lake City, UT 84111</w:t>
      </w:r>
    </w:p>
    <w:p w14:paraId="2A920DB7" w14:textId="77777777" w:rsidR="00A36FBF" w:rsidRDefault="000D04B8">
      <w:pPr>
        <w:ind w:left="2160" w:right="-312" w:firstLine="720"/>
        <w:rPr>
          <w:sz w:val="18"/>
          <w:szCs w:val="18"/>
        </w:rPr>
      </w:pPr>
      <w:r>
        <w:rPr>
          <w:sz w:val="18"/>
          <w:szCs w:val="18"/>
        </w:rPr>
        <w:br/>
      </w:r>
    </w:p>
    <w:p w14:paraId="4024E35F" w14:textId="77777777" w:rsidR="00A36FBF" w:rsidRDefault="00A36FBF">
      <w:pPr>
        <w:jc w:val="center"/>
        <w:rPr>
          <w:sz w:val="18"/>
          <w:szCs w:val="18"/>
        </w:rPr>
      </w:pPr>
    </w:p>
    <w:tbl>
      <w:tblPr>
        <w:tblStyle w:val="a1"/>
        <w:tblW w:w="950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81"/>
        <w:gridCol w:w="7721"/>
      </w:tblGrid>
      <w:tr w:rsidR="00A36FBF" w14:paraId="78C36C91" w14:textId="77777777">
        <w:trPr>
          <w:cantSplit/>
          <w:trHeight w:val="494"/>
          <w:jc w:val="center"/>
        </w:trPr>
        <w:tc>
          <w:tcPr>
            <w:tcW w:w="1781" w:type="dxa"/>
            <w:vAlign w:val="center"/>
          </w:tcPr>
          <w:p w14:paraId="62338EB3" w14:textId="77777777" w:rsidR="00A36FBF" w:rsidRDefault="000D04B8">
            <w:pPr>
              <w:rPr>
                <w:b/>
                <w:bCs/>
                <w:sz w:val="18"/>
                <w:szCs w:val="18"/>
              </w:rPr>
            </w:pPr>
            <w:r>
              <w:rPr>
                <w:b/>
                <w:bCs/>
                <w:sz w:val="18"/>
                <w:szCs w:val="18"/>
              </w:rPr>
              <w:t>Members Present:</w:t>
            </w:r>
          </w:p>
        </w:tc>
        <w:tc>
          <w:tcPr>
            <w:tcW w:w="7721" w:type="dxa"/>
            <w:vAlign w:val="center"/>
          </w:tcPr>
          <w:p w14:paraId="6EF64509" w14:textId="77777777" w:rsidR="00A36FBF" w:rsidRDefault="000D04B8">
            <w:pPr>
              <w:rPr>
                <w:color w:val="000000"/>
                <w:sz w:val="18"/>
                <w:szCs w:val="18"/>
              </w:rPr>
            </w:pPr>
            <w:r>
              <w:rPr>
                <w:color w:val="000000"/>
                <w:sz w:val="18"/>
                <w:szCs w:val="18"/>
              </w:rPr>
              <w:t xml:space="preserve">Jesse Turley, </w:t>
            </w:r>
            <w:r>
              <w:rPr>
                <w:sz w:val="18"/>
                <w:szCs w:val="18"/>
              </w:rPr>
              <w:t>Clint Morris, Vic Hockett, Judd Cook, and Brigham Tomco</w:t>
            </w:r>
          </w:p>
        </w:tc>
      </w:tr>
      <w:tr w:rsidR="00A36FBF" w14:paraId="1589E77B" w14:textId="77777777">
        <w:trPr>
          <w:cantSplit/>
          <w:trHeight w:val="454"/>
          <w:jc w:val="center"/>
        </w:trPr>
        <w:tc>
          <w:tcPr>
            <w:tcW w:w="1781" w:type="dxa"/>
            <w:vAlign w:val="center"/>
          </w:tcPr>
          <w:p w14:paraId="7C28F214" w14:textId="77777777" w:rsidR="00A36FBF" w:rsidRDefault="000D04B8">
            <w:pPr>
              <w:rPr>
                <w:b/>
                <w:bCs/>
                <w:sz w:val="18"/>
                <w:szCs w:val="18"/>
              </w:rPr>
            </w:pPr>
            <w:r>
              <w:rPr>
                <w:b/>
                <w:bCs/>
                <w:sz w:val="18"/>
                <w:szCs w:val="18"/>
              </w:rPr>
              <w:t xml:space="preserve">Members Excused:           </w:t>
            </w:r>
          </w:p>
        </w:tc>
        <w:tc>
          <w:tcPr>
            <w:tcW w:w="7721" w:type="dxa"/>
            <w:vAlign w:val="center"/>
          </w:tcPr>
          <w:p w14:paraId="49DBEFC3" w14:textId="77777777" w:rsidR="00A36FBF" w:rsidRDefault="000D04B8">
            <w:pPr>
              <w:ind w:left="720" w:hanging="720"/>
              <w:rPr>
                <w:color w:val="000000"/>
                <w:sz w:val="18"/>
                <w:szCs w:val="18"/>
              </w:rPr>
            </w:pPr>
            <w:r>
              <w:rPr>
                <w:sz w:val="18"/>
                <w:szCs w:val="18"/>
              </w:rPr>
              <w:t>Geri Gamber, Jeremy Andrus, and Carine Clark</w:t>
            </w:r>
          </w:p>
        </w:tc>
      </w:tr>
      <w:tr w:rsidR="00A36FBF" w14:paraId="268BA4D9" w14:textId="77777777">
        <w:trPr>
          <w:cantSplit/>
          <w:trHeight w:val="454"/>
          <w:jc w:val="center"/>
        </w:trPr>
        <w:tc>
          <w:tcPr>
            <w:tcW w:w="1781" w:type="dxa"/>
            <w:vAlign w:val="center"/>
          </w:tcPr>
          <w:p w14:paraId="668212C7" w14:textId="77777777" w:rsidR="00A36FBF" w:rsidRDefault="000D04B8">
            <w:pPr>
              <w:rPr>
                <w:b/>
                <w:bCs/>
                <w:sz w:val="18"/>
                <w:szCs w:val="18"/>
              </w:rPr>
            </w:pPr>
            <w:r>
              <w:rPr>
                <w:b/>
                <w:bCs/>
                <w:sz w:val="18"/>
                <w:szCs w:val="18"/>
              </w:rPr>
              <w:t xml:space="preserve"> Staff:  </w:t>
            </w:r>
          </w:p>
        </w:tc>
        <w:tc>
          <w:tcPr>
            <w:tcW w:w="7721" w:type="dxa"/>
            <w:vAlign w:val="center"/>
          </w:tcPr>
          <w:p w14:paraId="271745DE" w14:textId="77777777" w:rsidR="00A36FBF" w:rsidRDefault="00A36FBF">
            <w:pPr>
              <w:rPr>
                <w:b/>
                <w:bCs/>
                <w:color w:val="000000"/>
                <w:sz w:val="18"/>
                <w:szCs w:val="18"/>
              </w:rPr>
            </w:pPr>
          </w:p>
          <w:p w14:paraId="42E02CDD" w14:textId="77777777" w:rsidR="00A36FBF" w:rsidRDefault="000D04B8">
            <w:pPr>
              <w:rPr>
                <w:sz w:val="18"/>
                <w:szCs w:val="18"/>
              </w:rPr>
            </w:pPr>
            <w:r>
              <w:rPr>
                <w:b/>
                <w:bCs/>
                <w:color w:val="000000"/>
                <w:sz w:val="18"/>
                <w:szCs w:val="18"/>
              </w:rPr>
              <w:t>GOEO</w:t>
            </w:r>
            <w:r>
              <w:rPr>
                <w:color w:val="000000"/>
                <w:sz w:val="18"/>
                <w:szCs w:val="18"/>
              </w:rPr>
              <w:t>: Todd Jensen</w:t>
            </w:r>
            <w:r>
              <w:rPr>
                <w:sz w:val="18"/>
                <w:szCs w:val="18"/>
              </w:rPr>
              <w:t xml:space="preserve">, </w:t>
            </w:r>
            <w:r>
              <w:rPr>
                <w:color w:val="000000"/>
                <w:sz w:val="18"/>
                <w:szCs w:val="18"/>
              </w:rPr>
              <w:t>Kelly Akins</w:t>
            </w:r>
            <w:r>
              <w:rPr>
                <w:sz w:val="18"/>
                <w:szCs w:val="18"/>
              </w:rPr>
              <w:t xml:space="preserve">, </w:t>
            </w:r>
            <w:r>
              <w:rPr>
                <w:color w:val="000000"/>
                <w:sz w:val="18"/>
                <w:szCs w:val="18"/>
              </w:rPr>
              <w:t>Marcus Hardy</w:t>
            </w:r>
            <w:r>
              <w:rPr>
                <w:sz w:val="18"/>
                <w:szCs w:val="18"/>
              </w:rPr>
              <w:t xml:space="preserve">, </w:t>
            </w:r>
            <w:r>
              <w:rPr>
                <w:color w:val="000000"/>
                <w:sz w:val="18"/>
                <w:szCs w:val="18"/>
              </w:rPr>
              <w:t>Britany Rich</w:t>
            </w:r>
            <w:r>
              <w:rPr>
                <w:sz w:val="18"/>
                <w:szCs w:val="18"/>
              </w:rPr>
              <w:t xml:space="preserve">, </w:t>
            </w:r>
            <w:r>
              <w:rPr>
                <w:color w:val="000000"/>
                <w:sz w:val="18"/>
                <w:szCs w:val="18"/>
              </w:rPr>
              <w:t>Brock Linebaugh</w:t>
            </w:r>
            <w:r>
              <w:rPr>
                <w:sz w:val="18"/>
                <w:szCs w:val="18"/>
              </w:rPr>
              <w:t xml:space="preserve">, </w:t>
            </w:r>
            <w:r>
              <w:rPr>
                <w:color w:val="000000"/>
                <w:sz w:val="18"/>
                <w:szCs w:val="18"/>
              </w:rPr>
              <w:t>Patrick Fitzgibbon</w:t>
            </w:r>
            <w:r>
              <w:rPr>
                <w:sz w:val="18"/>
                <w:szCs w:val="18"/>
              </w:rPr>
              <w:t xml:space="preserve">, </w:t>
            </w:r>
            <w:r>
              <w:rPr>
                <w:color w:val="000000"/>
                <w:sz w:val="18"/>
                <w:szCs w:val="18"/>
              </w:rPr>
              <w:t>Bo Wood</w:t>
            </w:r>
            <w:r>
              <w:rPr>
                <w:sz w:val="18"/>
                <w:szCs w:val="18"/>
              </w:rPr>
              <w:t xml:space="preserve">, </w:t>
            </w:r>
            <w:r>
              <w:rPr>
                <w:color w:val="000000"/>
                <w:sz w:val="18"/>
                <w:szCs w:val="18"/>
              </w:rPr>
              <w:t>Kamron Dalton</w:t>
            </w:r>
            <w:r>
              <w:rPr>
                <w:sz w:val="18"/>
                <w:szCs w:val="18"/>
              </w:rPr>
              <w:t xml:space="preserve">, </w:t>
            </w:r>
            <w:r>
              <w:rPr>
                <w:color w:val="000000"/>
                <w:sz w:val="18"/>
                <w:szCs w:val="18"/>
              </w:rPr>
              <w:t>Tyler Jennings</w:t>
            </w:r>
            <w:r>
              <w:rPr>
                <w:sz w:val="18"/>
                <w:szCs w:val="18"/>
              </w:rPr>
              <w:t xml:space="preserve">, </w:t>
            </w:r>
            <w:r>
              <w:rPr>
                <w:color w:val="000000"/>
                <w:sz w:val="18"/>
                <w:szCs w:val="18"/>
              </w:rPr>
              <w:t>Aaron Price</w:t>
            </w:r>
            <w:r>
              <w:rPr>
                <w:sz w:val="18"/>
                <w:szCs w:val="18"/>
              </w:rPr>
              <w:t xml:space="preserve">, </w:t>
            </w:r>
            <w:r>
              <w:rPr>
                <w:color w:val="000000"/>
                <w:sz w:val="18"/>
                <w:szCs w:val="18"/>
              </w:rPr>
              <w:t>Lance Soffe</w:t>
            </w:r>
            <w:r>
              <w:rPr>
                <w:sz w:val="18"/>
                <w:szCs w:val="18"/>
              </w:rPr>
              <w:t xml:space="preserve">, </w:t>
            </w:r>
            <w:r>
              <w:rPr>
                <w:color w:val="000000"/>
                <w:sz w:val="18"/>
                <w:szCs w:val="18"/>
              </w:rPr>
              <w:t xml:space="preserve">Iman </w:t>
            </w:r>
            <w:proofErr w:type="spellStart"/>
            <w:r>
              <w:rPr>
                <w:color w:val="000000"/>
                <w:sz w:val="18"/>
                <w:szCs w:val="18"/>
              </w:rPr>
              <w:t>Nazarinia</w:t>
            </w:r>
            <w:proofErr w:type="spellEnd"/>
            <w:r>
              <w:rPr>
                <w:sz w:val="18"/>
                <w:szCs w:val="18"/>
              </w:rPr>
              <w:t xml:space="preserve">, </w:t>
            </w:r>
            <w:r>
              <w:rPr>
                <w:color w:val="000000"/>
                <w:sz w:val="18"/>
                <w:szCs w:val="18"/>
              </w:rPr>
              <w:t>Aspen Orton</w:t>
            </w:r>
            <w:r>
              <w:rPr>
                <w:sz w:val="18"/>
                <w:szCs w:val="18"/>
              </w:rPr>
              <w:t xml:space="preserve">, </w:t>
            </w:r>
            <w:r>
              <w:rPr>
                <w:color w:val="000000"/>
                <w:sz w:val="18"/>
                <w:szCs w:val="18"/>
              </w:rPr>
              <w:t>Jefferson Moss</w:t>
            </w:r>
            <w:r>
              <w:rPr>
                <w:sz w:val="18"/>
                <w:szCs w:val="18"/>
              </w:rPr>
              <w:t xml:space="preserve">, </w:t>
            </w:r>
            <w:r>
              <w:rPr>
                <w:color w:val="000000"/>
                <w:sz w:val="18"/>
                <w:szCs w:val="18"/>
              </w:rPr>
              <w:t>Liesl Limburg</w:t>
            </w:r>
            <w:r>
              <w:rPr>
                <w:sz w:val="18"/>
                <w:szCs w:val="18"/>
              </w:rPr>
              <w:t xml:space="preserve">, </w:t>
            </w:r>
            <w:r>
              <w:rPr>
                <w:color w:val="000000"/>
                <w:sz w:val="18"/>
                <w:szCs w:val="18"/>
              </w:rPr>
              <w:t>Olivia Midgely</w:t>
            </w:r>
            <w:r>
              <w:rPr>
                <w:sz w:val="18"/>
                <w:szCs w:val="18"/>
              </w:rPr>
              <w:t xml:space="preserve">, </w:t>
            </w:r>
            <w:r>
              <w:rPr>
                <w:color w:val="000000"/>
                <w:sz w:val="18"/>
                <w:szCs w:val="18"/>
              </w:rPr>
              <w:t>Sherry Stevens</w:t>
            </w:r>
            <w:r>
              <w:rPr>
                <w:sz w:val="18"/>
                <w:szCs w:val="18"/>
              </w:rPr>
              <w:t xml:space="preserve">, </w:t>
            </w:r>
            <w:r>
              <w:rPr>
                <w:color w:val="000000"/>
                <w:sz w:val="18"/>
                <w:szCs w:val="18"/>
              </w:rPr>
              <w:t>Lori Haslam</w:t>
            </w:r>
            <w:r>
              <w:rPr>
                <w:sz w:val="18"/>
                <w:szCs w:val="18"/>
              </w:rPr>
              <w:t xml:space="preserve">, </w:t>
            </w:r>
            <w:r>
              <w:rPr>
                <w:color w:val="000000"/>
                <w:sz w:val="18"/>
                <w:szCs w:val="18"/>
              </w:rPr>
              <w:t>McKenzie Cantlon</w:t>
            </w:r>
            <w:r>
              <w:rPr>
                <w:sz w:val="18"/>
                <w:szCs w:val="18"/>
              </w:rPr>
              <w:t xml:space="preserve">, </w:t>
            </w:r>
            <w:r>
              <w:rPr>
                <w:color w:val="000000"/>
                <w:sz w:val="18"/>
                <w:szCs w:val="18"/>
              </w:rPr>
              <w:t xml:space="preserve">Kyle Pepp, </w:t>
            </w:r>
            <w:r>
              <w:rPr>
                <w:sz w:val="18"/>
                <w:szCs w:val="18"/>
              </w:rPr>
              <w:t>M</w:t>
            </w:r>
            <w:r>
              <w:rPr>
                <w:color w:val="000000"/>
                <w:sz w:val="18"/>
                <w:szCs w:val="18"/>
              </w:rPr>
              <w:t>ichael Hall</w:t>
            </w:r>
          </w:p>
          <w:p w14:paraId="2D26049C" w14:textId="77777777" w:rsidR="00A36FBF" w:rsidRDefault="00A36FBF">
            <w:pPr>
              <w:rPr>
                <w:color w:val="000000"/>
                <w:sz w:val="18"/>
                <w:szCs w:val="18"/>
              </w:rPr>
            </w:pPr>
          </w:p>
        </w:tc>
      </w:tr>
      <w:tr w:rsidR="00A36FBF" w14:paraId="0557015B" w14:textId="77777777">
        <w:trPr>
          <w:cantSplit/>
          <w:trHeight w:val="620"/>
          <w:jc w:val="center"/>
        </w:trPr>
        <w:tc>
          <w:tcPr>
            <w:tcW w:w="1781" w:type="dxa"/>
            <w:vAlign w:val="center"/>
          </w:tcPr>
          <w:p w14:paraId="563FD9F2" w14:textId="77777777" w:rsidR="00A36FBF" w:rsidRDefault="000D04B8">
            <w:pPr>
              <w:rPr>
                <w:b/>
                <w:bCs/>
                <w:sz w:val="18"/>
                <w:szCs w:val="18"/>
              </w:rPr>
            </w:pPr>
            <w:r>
              <w:rPr>
                <w:b/>
                <w:bCs/>
                <w:sz w:val="18"/>
                <w:szCs w:val="18"/>
              </w:rPr>
              <w:t xml:space="preserve"> Visitors:</w:t>
            </w:r>
          </w:p>
        </w:tc>
        <w:tc>
          <w:tcPr>
            <w:tcW w:w="7721" w:type="dxa"/>
            <w:vAlign w:val="center"/>
          </w:tcPr>
          <w:p w14:paraId="6A98ECD5" w14:textId="77777777" w:rsidR="00A36FBF" w:rsidRDefault="000D04B8">
            <w:pPr>
              <w:pBdr>
                <w:top w:val="nil"/>
                <w:left w:val="nil"/>
                <w:bottom w:val="nil"/>
                <w:right w:val="nil"/>
                <w:between w:val="nil"/>
              </w:pBdr>
              <w:rPr>
                <w:sz w:val="18"/>
                <w:szCs w:val="18"/>
              </w:rPr>
            </w:pPr>
            <w:r>
              <w:rPr>
                <w:color w:val="000000"/>
                <w:sz w:val="18"/>
                <w:szCs w:val="18"/>
              </w:rPr>
              <w:br/>
            </w:r>
            <w:r>
              <w:rPr>
                <w:b/>
                <w:bCs/>
                <w:sz w:val="18"/>
                <w:szCs w:val="18"/>
              </w:rPr>
              <w:t>Schreiber Foods:</w:t>
            </w:r>
            <w:r>
              <w:rPr>
                <w:sz w:val="18"/>
                <w:szCs w:val="18"/>
              </w:rPr>
              <w:t xml:space="preserve"> Ted Christiansen, Nate Shillington, Michael Vinson, Alison Dorn, Margarita Coronel, Matthew Ryder</w:t>
            </w:r>
          </w:p>
          <w:p w14:paraId="07C29201" w14:textId="2E04741E" w:rsidR="00A36FBF" w:rsidRDefault="000D04B8">
            <w:pPr>
              <w:pBdr>
                <w:top w:val="nil"/>
                <w:left w:val="nil"/>
                <w:bottom w:val="nil"/>
                <w:right w:val="nil"/>
                <w:between w:val="nil"/>
              </w:pBdr>
              <w:rPr>
                <w:sz w:val="18"/>
                <w:szCs w:val="18"/>
              </w:rPr>
            </w:pPr>
            <w:r>
              <w:rPr>
                <w:b/>
                <w:bCs/>
                <w:sz w:val="18"/>
                <w:szCs w:val="18"/>
              </w:rPr>
              <w:t xml:space="preserve">Logan City: </w:t>
            </w:r>
            <w:r>
              <w:rPr>
                <w:sz w:val="18"/>
                <w:szCs w:val="18"/>
              </w:rPr>
              <w:t>Kirk Jensen</w:t>
            </w:r>
          </w:p>
          <w:p w14:paraId="4E67F60C" w14:textId="77777777" w:rsidR="00A36FBF" w:rsidRDefault="00A36FBF">
            <w:pPr>
              <w:pBdr>
                <w:top w:val="nil"/>
                <w:left w:val="nil"/>
                <w:bottom w:val="nil"/>
                <w:right w:val="nil"/>
                <w:between w:val="nil"/>
              </w:pBdr>
              <w:rPr>
                <w:color w:val="000000"/>
                <w:sz w:val="18"/>
                <w:szCs w:val="18"/>
              </w:rPr>
            </w:pPr>
          </w:p>
        </w:tc>
      </w:tr>
    </w:tbl>
    <w:p w14:paraId="75DBAF1C" w14:textId="77777777" w:rsidR="00A36FBF" w:rsidRDefault="00A36FBF">
      <w:pPr>
        <w:rPr>
          <w:sz w:val="18"/>
          <w:szCs w:val="18"/>
        </w:rPr>
      </w:pPr>
    </w:p>
    <w:p w14:paraId="07D9C813" w14:textId="77777777" w:rsidR="00A36FBF" w:rsidRDefault="000D04B8">
      <w:pPr>
        <w:pBdr>
          <w:top w:val="nil"/>
          <w:left w:val="nil"/>
          <w:bottom w:val="nil"/>
          <w:right w:val="nil"/>
          <w:between w:val="nil"/>
        </w:pBdr>
        <w:rPr>
          <w:color w:val="000000"/>
          <w:sz w:val="22"/>
          <w:szCs w:val="22"/>
          <w:u w:val="single"/>
        </w:rPr>
      </w:pPr>
      <w:r>
        <w:rPr>
          <w:b/>
          <w:bCs/>
          <w:color w:val="000000"/>
          <w:sz w:val="22"/>
          <w:szCs w:val="22"/>
          <w:u w:val="single"/>
        </w:rPr>
        <w:t>Welcome:</w:t>
      </w:r>
    </w:p>
    <w:p w14:paraId="48DD40F7" w14:textId="77777777" w:rsidR="00A36FBF" w:rsidRDefault="00A36FBF">
      <w:pPr>
        <w:rPr>
          <w:sz w:val="22"/>
          <w:szCs w:val="22"/>
        </w:rPr>
      </w:pPr>
    </w:p>
    <w:p w14:paraId="6B12292E" w14:textId="77777777" w:rsidR="00A36FBF" w:rsidRDefault="000D04B8">
      <w:pPr>
        <w:rPr>
          <w:sz w:val="22"/>
          <w:szCs w:val="22"/>
        </w:rPr>
      </w:pPr>
      <w:r>
        <w:rPr>
          <w:sz w:val="22"/>
          <w:szCs w:val="22"/>
        </w:rPr>
        <w:t>Jesse Turley welcomed the board to the meeting on behalf of Carine Clark who was absent from the meeting.</w:t>
      </w:r>
    </w:p>
    <w:p w14:paraId="32C2C7AB" w14:textId="77777777" w:rsidR="00A36FBF" w:rsidRDefault="00A36FBF">
      <w:pPr>
        <w:pBdr>
          <w:top w:val="nil"/>
          <w:left w:val="nil"/>
          <w:bottom w:val="nil"/>
          <w:right w:val="nil"/>
          <w:between w:val="nil"/>
        </w:pBdr>
        <w:rPr>
          <w:color w:val="000000"/>
          <w:sz w:val="22"/>
          <w:szCs w:val="22"/>
        </w:rPr>
      </w:pPr>
    </w:p>
    <w:p w14:paraId="7572ABA2" w14:textId="77777777" w:rsidR="00A36FBF" w:rsidRDefault="000D04B8">
      <w:pPr>
        <w:pBdr>
          <w:top w:val="nil"/>
          <w:left w:val="nil"/>
          <w:bottom w:val="nil"/>
          <w:right w:val="nil"/>
          <w:between w:val="nil"/>
        </w:pBdr>
        <w:rPr>
          <w:b/>
          <w:bCs/>
          <w:color w:val="000000"/>
          <w:sz w:val="22"/>
          <w:szCs w:val="22"/>
        </w:rPr>
      </w:pPr>
      <w:r>
        <w:rPr>
          <w:b/>
          <w:bCs/>
          <w:color w:val="000000"/>
          <w:sz w:val="22"/>
          <w:szCs w:val="22"/>
        </w:rPr>
        <w:t>MOTION</w:t>
      </w:r>
    </w:p>
    <w:p w14:paraId="4B2F4EC0" w14:textId="77777777" w:rsidR="00A36FBF" w:rsidRDefault="00A36FBF">
      <w:pPr>
        <w:pBdr>
          <w:top w:val="nil"/>
          <w:left w:val="nil"/>
          <w:bottom w:val="nil"/>
          <w:right w:val="nil"/>
          <w:between w:val="nil"/>
        </w:pBdr>
        <w:rPr>
          <w:color w:val="000000"/>
          <w:sz w:val="22"/>
          <w:szCs w:val="22"/>
        </w:rPr>
      </w:pPr>
    </w:p>
    <w:p w14:paraId="70ED00FA" w14:textId="5A3C9448" w:rsidR="00A36FBF" w:rsidRDefault="000D04B8">
      <w:pPr>
        <w:pBdr>
          <w:top w:val="nil"/>
          <w:left w:val="nil"/>
          <w:bottom w:val="nil"/>
          <w:right w:val="nil"/>
          <w:between w:val="nil"/>
        </w:pBdr>
        <w:rPr>
          <w:color w:val="000000"/>
          <w:sz w:val="22"/>
          <w:szCs w:val="22"/>
        </w:rPr>
      </w:pPr>
      <w:r>
        <w:rPr>
          <w:color w:val="000000"/>
          <w:sz w:val="22"/>
          <w:szCs w:val="22"/>
        </w:rPr>
        <w:t>Jesse Turley invite</w:t>
      </w:r>
      <w:r>
        <w:rPr>
          <w:sz w:val="22"/>
          <w:szCs w:val="22"/>
        </w:rPr>
        <w:t>d</w:t>
      </w:r>
      <w:r>
        <w:rPr>
          <w:color w:val="000000"/>
          <w:sz w:val="22"/>
          <w:szCs w:val="22"/>
        </w:rPr>
        <w:t xml:space="preserve"> comments or corrections to the previously distributed minutes of the</w:t>
      </w:r>
      <w:r>
        <w:rPr>
          <w:sz w:val="22"/>
          <w:szCs w:val="22"/>
        </w:rPr>
        <w:t xml:space="preserve"> January 8, 2026</w:t>
      </w:r>
      <w:r>
        <w:rPr>
          <w:color w:val="000000"/>
          <w:sz w:val="22"/>
          <w:szCs w:val="22"/>
        </w:rPr>
        <w:t xml:space="preserve">, </w:t>
      </w:r>
      <w:r>
        <w:rPr>
          <w:sz w:val="22"/>
          <w:szCs w:val="22"/>
        </w:rPr>
        <w:t>Board Meeting</w:t>
      </w:r>
      <w:r>
        <w:rPr>
          <w:color w:val="000000"/>
          <w:sz w:val="22"/>
          <w:szCs w:val="22"/>
        </w:rPr>
        <w:t xml:space="preserve">. No corrections were offered and with no objections from the </w:t>
      </w:r>
      <w:r>
        <w:rPr>
          <w:sz w:val="22"/>
          <w:szCs w:val="22"/>
        </w:rPr>
        <w:t xml:space="preserve">Board </w:t>
      </w:r>
      <w:r>
        <w:rPr>
          <w:color w:val="000000"/>
          <w:sz w:val="22"/>
          <w:szCs w:val="22"/>
        </w:rPr>
        <w:t>Committee, the minutes were adopted by unanimous consent.</w:t>
      </w:r>
    </w:p>
    <w:p w14:paraId="4F4B5FDF" w14:textId="77777777" w:rsidR="00A36FBF" w:rsidRDefault="00A36FBF">
      <w:pPr>
        <w:rPr>
          <w:b/>
          <w:bCs/>
          <w:sz w:val="22"/>
          <w:szCs w:val="22"/>
          <w:u w:val="single"/>
        </w:rPr>
      </w:pPr>
    </w:p>
    <w:p w14:paraId="19A9BAF7" w14:textId="77777777" w:rsidR="00A36FBF" w:rsidRDefault="000D04B8">
      <w:pPr>
        <w:rPr>
          <w:b/>
          <w:bCs/>
          <w:sz w:val="22"/>
          <w:szCs w:val="22"/>
          <w:u w:val="single"/>
        </w:rPr>
      </w:pPr>
      <w:r>
        <w:rPr>
          <w:b/>
          <w:bCs/>
          <w:sz w:val="22"/>
          <w:szCs w:val="22"/>
          <w:u w:val="single"/>
        </w:rPr>
        <w:t>Schreiber Foods</w:t>
      </w:r>
    </w:p>
    <w:p w14:paraId="1F765E1D" w14:textId="77777777" w:rsidR="00A36FBF" w:rsidRDefault="00A36FBF">
      <w:pPr>
        <w:rPr>
          <w:b/>
          <w:bCs/>
          <w:sz w:val="22"/>
          <w:szCs w:val="22"/>
          <w:u w:val="single"/>
        </w:rPr>
      </w:pPr>
    </w:p>
    <w:p w14:paraId="1B0543D9" w14:textId="77777777" w:rsidR="00A36FBF" w:rsidRDefault="000D04B8">
      <w:pPr>
        <w:pBdr>
          <w:top w:val="nil"/>
          <w:left w:val="nil"/>
          <w:bottom w:val="nil"/>
          <w:right w:val="nil"/>
          <w:between w:val="nil"/>
        </w:pBdr>
        <w:rPr>
          <w:sz w:val="22"/>
          <w:szCs w:val="22"/>
        </w:rPr>
      </w:pPr>
      <w:r>
        <w:rPr>
          <w:sz w:val="22"/>
          <w:szCs w:val="22"/>
        </w:rPr>
        <w:t>Liesl Limburg introduced the project, noting that Schreiber Foods had been with the committee a couple of weeks prior. The company, located in Logan, Utah, produces yogurt and other dairy products and is "single-handedly helping all of us reach our protein macros". Schreiber Foods has been in Logan for almost 50 years and contributes greatly to the community. The project includes approximately 145 new jobs, a capital investment of $165 million, and an average wage of about $66,936. Kirk Jensen from Logan City was present to provide support for the project.</w:t>
      </w:r>
    </w:p>
    <w:p w14:paraId="34088FFC" w14:textId="77777777" w:rsidR="00A36FBF" w:rsidRDefault="00A36FBF">
      <w:pPr>
        <w:pBdr>
          <w:top w:val="nil"/>
          <w:left w:val="nil"/>
          <w:bottom w:val="nil"/>
          <w:right w:val="nil"/>
          <w:between w:val="nil"/>
        </w:pBdr>
        <w:rPr>
          <w:sz w:val="22"/>
          <w:szCs w:val="22"/>
        </w:rPr>
      </w:pPr>
    </w:p>
    <w:p w14:paraId="47887A35" w14:textId="7841C018" w:rsidR="00A36FBF" w:rsidRDefault="000D04B8">
      <w:pPr>
        <w:pBdr>
          <w:top w:val="nil"/>
          <w:left w:val="nil"/>
          <w:bottom w:val="nil"/>
          <w:right w:val="nil"/>
          <w:between w:val="nil"/>
        </w:pBdr>
        <w:rPr>
          <w:sz w:val="22"/>
          <w:szCs w:val="22"/>
        </w:rPr>
      </w:pPr>
      <w:r>
        <w:rPr>
          <w:sz w:val="22"/>
          <w:szCs w:val="22"/>
        </w:rPr>
        <w:t xml:space="preserve">Ted Christiansen then provided </w:t>
      </w:r>
      <w:r w:rsidR="001E2855">
        <w:rPr>
          <w:sz w:val="22"/>
          <w:szCs w:val="22"/>
        </w:rPr>
        <w:t>a</w:t>
      </w:r>
      <w:r>
        <w:rPr>
          <w:sz w:val="22"/>
          <w:szCs w:val="22"/>
        </w:rPr>
        <w:t xml:space="preserve"> formal presentation. He mentioned that Schreiber Foods is a producer of processed cheese, natural cheese, cream cheese, yogurt, and aseptic beverages. The company has operated in Utah since the 1970s. They produce for retail brands like Walmart and formerly Western Family. Ted stated that there is a 95% chance a cheeseburger has Schreiber cheese on it, and a 99% chance that cream cheese that wasn't Kraft Philly brand came from Schreiber Foods. A unique aspect of the company is that its 10,000 employees worldwide are referred to as partners because they are owners; Schreiber is one of the largest employee-owned </w:t>
      </w:r>
      <w:r>
        <w:rPr>
          <w:sz w:val="22"/>
          <w:szCs w:val="22"/>
        </w:rPr>
        <w:lastRenderedPageBreak/>
        <w:t>companies in the world. Ted, a former plant manager, shared that one of his goals was to help every partner become a millionaire through retirement benefits and profit sharing.</w:t>
      </w:r>
    </w:p>
    <w:p w14:paraId="59C51DEA" w14:textId="77777777" w:rsidR="00A36FBF" w:rsidRDefault="00A36FBF">
      <w:pPr>
        <w:pBdr>
          <w:top w:val="nil"/>
          <w:left w:val="nil"/>
          <w:bottom w:val="nil"/>
          <w:right w:val="nil"/>
          <w:between w:val="nil"/>
        </w:pBdr>
        <w:rPr>
          <w:sz w:val="22"/>
          <w:szCs w:val="22"/>
        </w:rPr>
      </w:pPr>
    </w:p>
    <w:p w14:paraId="7A1991F7" w14:textId="77777777" w:rsidR="00A36FBF" w:rsidRDefault="000D04B8">
      <w:pPr>
        <w:pBdr>
          <w:top w:val="nil"/>
          <w:left w:val="nil"/>
          <w:bottom w:val="nil"/>
          <w:right w:val="nil"/>
          <w:between w:val="nil"/>
        </w:pBdr>
        <w:rPr>
          <w:sz w:val="22"/>
          <w:szCs w:val="22"/>
        </w:rPr>
      </w:pPr>
      <w:r>
        <w:rPr>
          <w:sz w:val="22"/>
          <w:szCs w:val="22"/>
        </w:rPr>
        <w:t>Ted explained that the current discussion was specifically about a yogurt expansion at the Logan facility. Previous expansions occurred in 2008 and 2020. This proposed third expansion is for Greek yogurt. The demand is driven by the "craze on Greek yogurt" and the current focus on protein in dieting. In the U.S., about two billion pounds of Greek yogurt are sold, with the market growing 12 to 13% year-over-year. Logan, Utah, was chosen for the expansion for the same reasons the company initially came to the state in the 1970s: a talented workforce, proximity to Utah State University, access to one of the largest milksheds in the United States, and proximity to West Coast markets. The expansion will occupy about 88,000 square feet, using 50,000 square feet of existing building space. The project will create over 130 new jobs and involve over $160 million in capital expansion.</w:t>
      </w:r>
    </w:p>
    <w:p w14:paraId="4201A984" w14:textId="77777777" w:rsidR="00A36FBF" w:rsidRDefault="00A36FBF">
      <w:pPr>
        <w:pBdr>
          <w:top w:val="nil"/>
          <w:left w:val="nil"/>
          <w:bottom w:val="nil"/>
          <w:right w:val="nil"/>
          <w:between w:val="nil"/>
        </w:pBdr>
        <w:rPr>
          <w:sz w:val="22"/>
          <w:szCs w:val="22"/>
        </w:rPr>
      </w:pPr>
    </w:p>
    <w:p w14:paraId="54D0FF4C" w14:textId="77777777" w:rsidR="00A36FBF" w:rsidRDefault="000D04B8">
      <w:pPr>
        <w:pBdr>
          <w:top w:val="nil"/>
          <w:left w:val="nil"/>
          <w:bottom w:val="nil"/>
          <w:right w:val="nil"/>
          <w:between w:val="nil"/>
        </w:pBdr>
        <w:rPr>
          <w:sz w:val="22"/>
          <w:szCs w:val="22"/>
        </w:rPr>
      </w:pPr>
      <w:r>
        <w:rPr>
          <w:sz w:val="22"/>
          <w:szCs w:val="22"/>
        </w:rPr>
        <w:t>Vic Hockett asked about the 120 production and technical/mechanical jobs, specifically whether they would require certifications from Bridgerland Technical College or if the company would use internal onboarding. Vic was interested in exploring how to better partner with the tech college to secure talent. Ted responded that it depends on the job, but Schreiber has partnered with Bridgerland Tech for maintenance positions in the past and will continue to do so, adding that they are open to more opportunities for all other positions.</w:t>
      </w:r>
    </w:p>
    <w:p w14:paraId="70DEF859" w14:textId="77777777" w:rsidR="00A36FBF" w:rsidRDefault="00A36FBF">
      <w:pPr>
        <w:pBdr>
          <w:top w:val="nil"/>
          <w:left w:val="nil"/>
          <w:bottom w:val="nil"/>
          <w:right w:val="nil"/>
          <w:between w:val="nil"/>
        </w:pBdr>
        <w:rPr>
          <w:sz w:val="22"/>
          <w:szCs w:val="22"/>
        </w:rPr>
      </w:pPr>
    </w:p>
    <w:p w14:paraId="34EA6432" w14:textId="19FC8BF4" w:rsidR="00A36FBF" w:rsidRDefault="000D04B8">
      <w:pPr>
        <w:pBdr>
          <w:top w:val="nil"/>
          <w:left w:val="nil"/>
          <w:bottom w:val="nil"/>
          <w:right w:val="nil"/>
          <w:between w:val="nil"/>
        </w:pBdr>
        <w:rPr>
          <w:sz w:val="22"/>
          <w:szCs w:val="22"/>
        </w:rPr>
      </w:pPr>
      <w:r>
        <w:rPr>
          <w:sz w:val="22"/>
          <w:szCs w:val="22"/>
        </w:rPr>
        <w:t xml:space="preserve">Kirk Jensen, representing Logan City, provided comments. He stated that the city has a long history with Schreiber Foods, dating back to the 70s, and is proud to have the company. He praised the company's long-standing role in the industrial and </w:t>
      </w:r>
      <w:r w:rsidR="001E2855">
        <w:rPr>
          <w:sz w:val="22"/>
          <w:szCs w:val="22"/>
        </w:rPr>
        <w:t>manufacturing</w:t>
      </w:r>
      <w:r>
        <w:rPr>
          <w:sz w:val="22"/>
          <w:szCs w:val="22"/>
        </w:rPr>
        <w:t xml:space="preserve"> </w:t>
      </w:r>
      <w:proofErr w:type="gramStart"/>
      <w:r>
        <w:rPr>
          <w:sz w:val="22"/>
          <w:szCs w:val="22"/>
        </w:rPr>
        <w:t>community, and</w:t>
      </w:r>
      <w:proofErr w:type="gramEnd"/>
      <w:r>
        <w:rPr>
          <w:sz w:val="22"/>
          <w:szCs w:val="22"/>
        </w:rPr>
        <w:t xml:space="preserve"> confirmed that Logan City supports the incentive consideration 100%.</w:t>
      </w:r>
    </w:p>
    <w:p w14:paraId="1F12A15E" w14:textId="77777777" w:rsidR="00A36FBF" w:rsidRDefault="00A36FBF">
      <w:pPr>
        <w:pBdr>
          <w:top w:val="nil"/>
          <w:left w:val="nil"/>
          <w:bottom w:val="nil"/>
          <w:right w:val="nil"/>
          <w:between w:val="nil"/>
        </w:pBdr>
        <w:rPr>
          <w:color w:val="000000"/>
          <w:sz w:val="22"/>
          <w:szCs w:val="22"/>
        </w:rPr>
      </w:pPr>
    </w:p>
    <w:p w14:paraId="28C54667" w14:textId="77777777" w:rsidR="00A36FBF" w:rsidRDefault="000D04B8">
      <w:pPr>
        <w:pBdr>
          <w:top w:val="nil"/>
          <w:left w:val="nil"/>
          <w:bottom w:val="nil"/>
          <w:right w:val="nil"/>
          <w:between w:val="nil"/>
        </w:pBdr>
        <w:rPr>
          <w:b/>
          <w:bCs/>
          <w:color w:val="000000"/>
          <w:sz w:val="22"/>
          <w:szCs w:val="22"/>
        </w:rPr>
      </w:pPr>
      <w:r>
        <w:rPr>
          <w:b/>
          <w:bCs/>
          <w:color w:val="000000"/>
          <w:sz w:val="22"/>
          <w:szCs w:val="22"/>
        </w:rPr>
        <w:t>Proposed Motion</w:t>
      </w:r>
    </w:p>
    <w:p w14:paraId="332A9A30" w14:textId="77777777" w:rsidR="00A36FBF" w:rsidRDefault="00A36FBF">
      <w:pPr>
        <w:pBdr>
          <w:top w:val="nil"/>
          <w:left w:val="nil"/>
          <w:bottom w:val="nil"/>
          <w:right w:val="nil"/>
          <w:between w:val="nil"/>
        </w:pBdr>
        <w:rPr>
          <w:b/>
          <w:bCs/>
          <w:color w:val="000000"/>
          <w:sz w:val="22"/>
          <w:szCs w:val="22"/>
        </w:rPr>
      </w:pPr>
    </w:p>
    <w:p w14:paraId="0469E2D5" w14:textId="77777777" w:rsidR="00A36FBF" w:rsidRDefault="000D04B8">
      <w:pPr>
        <w:pBdr>
          <w:top w:val="nil"/>
          <w:left w:val="nil"/>
          <w:bottom w:val="nil"/>
          <w:right w:val="nil"/>
          <w:between w:val="nil"/>
        </w:pBdr>
        <w:rPr>
          <w:b/>
          <w:bCs/>
          <w:color w:val="000000"/>
          <w:sz w:val="22"/>
          <w:szCs w:val="22"/>
        </w:rPr>
      </w:pPr>
      <w:r>
        <w:rPr>
          <w:b/>
          <w:bCs/>
          <w:color w:val="000000"/>
          <w:sz w:val="22"/>
          <w:szCs w:val="22"/>
        </w:rPr>
        <w:t xml:space="preserve">The Governor's Office of Economic Opportunity Incentives Committee recommends </w:t>
      </w:r>
      <w:r>
        <w:rPr>
          <w:b/>
          <w:bCs/>
          <w:sz w:val="22"/>
          <w:szCs w:val="22"/>
        </w:rPr>
        <w:t>Schreiber Foods Inc. (Logan Project)</w:t>
      </w:r>
      <w:r>
        <w:rPr>
          <w:b/>
          <w:bCs/>
          <w:color w:val="000000"/>
          <w:sz w:val="22"/>
          <w:szCs w:val="22"/>
        </w:rPr>
        <w:t xml:space="preserve"> for a REDTIF post-performance refundable tax incentive. This incentive is not to exceed </w:t>
      </w:r>
      <w:r>
        <w:rPr>
          <w:b/>
          <w:bCs/>
          <w:sz w:val="22"/>
          <w:szCs w:val="22"/>
        </w:rPr>
        <w:t>8</w:t>
      </w:r>
      <w:r>
        <w:rPr>
          <w:b/>
          <w:bCs/>
          <w:color w:val="000000"/>
          <w:sz w:val="22"/>
          <w:szCs w:val="22"/>
        </w:rPr>
        <w:t xml:space="preserve"> years and a </w:t>
      </w:r>
      <w:r>
        <w:rPr>
          <w:b/>
          <w:bCs/>
          <w:sz w:val="22"/>
          <w:szCs w:val="22"/>
        </w:rPr>
        <w:t>25</w:t>
      </w:r>
      <w:r>
        <w:rPr>
          <w:b/>
          <w:bCs/>
          <w:color w:val="000000"/>
          <w:sz w:val="22"/>
          <w:szCs w:val="22"/>
        </w:rPr>
        <w:t xml:space="preserve">% reduction in state tax paid on new state tax revenue above the baseline established for the preceding </w:t>
      </w:r>
      <w:r>
        <w:rPr>
          <w:b/>
          <w:bCs/>
          <w:sz w:val="22"/>
          <w:szCs w:val="22"/>
        </w:rPr>
        <w:t>12</w:t>
      </w:r>
      <w:r>
        <w:rPr>
          <w:b/>
          <w:bCs/>
          <w:color w:val="000000"/>
          <w:sz w:val="22"/>
          <w:szCs w:val="22"/>
        </w:rPr>
        <w:t xml:space="preserve"> months. New state revenue is projected to be </w:t>
      </w:r>
      <w:r>
        <w:rPr>
          <w:b/>
          <w:bCs/>
          <w:sz w:val="22"/>
          <w:szCs w:val="22"/>
        </w:rPr>
        <w:t>$17,380,126</w:t>
      </w:r>
      <w:r>
        <w:rPr>
          <w:b/>
          <w:bCs/>
          <w:color w:val="000000"/>
          <w:sz w:val="22"/>
          <w:szCs w:val="22"/>
        </w:rPr>
        <w:t xml:space="preserve"> over </w:t>
      </w:r>
      <w:r>
        <w:rPr>
          <w:b/>
          <w:bCs/>
          <w:sz w:val="22"/>
          <w:szCs w:val="22"/>
        </w:rPr>
        <w:t>8</w:t>
      </w:r>
      <w:r>
        <w:rPr>
          <w:b/>
          <w:bCs/>
          <w:color w:val="000000"/>
          <w:sz w:val="22"/>
          <w:szCs w:val="22"/>
        </w:rPr>
        <w:t xml:space="preserve"> years.</w:t>
      </w:r>
    </w:p>
    <w:p w14:paraId="6D2FAC1D" w14:textId="77777777" w:rsidR="00A36FBF" w:rsidRDefault="00A36FBF">
      <w:pPr>
        <w:pBdr>
          <w:top w:val="nil"/>
          <w:left w:val="nil"/>
          <w:bottom w:val="nil"/>
          <w:right w:val="nil"/>
          <w:between w:val="nil"/>
        </w:pBdr>
        <w:rPr>
          <w:b/>
          <w:bCs/>
          <w:color w:val="000000"/>
          <w:sz w:val="22"/>
          <w:szCs w:val="22"/>
        </w:rPr>
      </w:pPr>
    </w:p>
    <w:p w14:paraId="58EAD137" w14:textId="77777777" w:rsidR="00A36FBF" w:rsidRDefault="000D04B8">
      <w:pPr>
        <w:pBdr>
          <w:top w:val="nil"/>
          <w:left w:val="nil"/>
          <w:bottom w:val="nil"/>
          <w:right w:val="nil"/>
          <w:between w:val="nil"/>
        </w:pBdr>
        <w:rPr>
          <w:b/>
          <w:bCs/>
          <w:color w:val="000000"/>
          <w:sz w:val="22"/>
          <w:szCs w:val="22"/>
        </w:rPr>
      </w:pPr>
      <w:r>
        <w:rPr>
          <w:b/>
          <w:bCs/>
          <w:sz w:val="22"/>
          <w:szCs w:val="22"/>
        </w:rPr>
        <w:t xml:space="preserve">Vic Hockett </w:t>
      </w:r>
      <w:r>
        <w:rPr>
          <w:b/>
          <w:bCs/>
          <w:color w:val="000000"/>
          <w:sz w:val="22"/>
          <w:szCs w:val="22"/>
        </w:rPr>
        <w:t xml:space="preserve">made the motion, </w:t>
      </w:r>
      <w:r>
        <w:rPr>
          <w:b/>
          <w:bCs/>
          <w:sz w:val="22"/>
          <w:szCs w:val="22"/>
        </w:rPr>
        <w:t xml:space="preserve">Clint Morris </w:t>
      </w:r>
      <w:r>
        <w:rPr>
          <w:b/>
          <w:bCs/>
          <w:color w:val="000000"/>
          <w:sz w:val="22"/>
          <w:szCs w:val="22"/>
        </w:rPr>
        <w:t>seconded the motion, and it passed with unanimous consent.</w:t>
      </w:r>
    </w:p>
    <w:p w14:paraId="43690E69" w14:textId="77777777" w:rsidR="00A36FBF" w:rsidRDefault="00A36FBF">
      <w:pPr>
        <w:pBdr>
          <w:top w:val="nil"/>
          <w:left w:val="nil"/>
          <w:bottom w:val="nil"/>
          <w:right w:val="nil"/>
          <w:between w:val="nil"/>
        </w:pBdr>
        <w:rPr>
          <w:color w:val="000000"/>
          <w:sz w:val="22"/>
          <w:szCs w:val="22"/>
        </w:rPr>
      </w:pPr>
    </w:p>
    <w:p w14:paraId="305AAD69" w14:textId="77777777" w:rsidR="00A36FBF" w:rsidRDefault="00A36FBF">
      <w:pPr>
        <w:pBdr>
          <w:top w:val="nil"/>
          <w:left w:val="nil"/>
          <w:bottom w:val="nil"/>
          <w:right w:val="nil"/>
          <w:between w:val="nil"/>
        </w:pBdr>
        <w:rPr>
          <w:color w:val="000000"/>
          <w:sz w:val="22"/>
          <w:szCs w:val="22"/>
        </w:rPr>
      </w:pPr>
    </w:p>
    <w:p w14:paraId="21BB51C4" w14:textId="77777777" w:rsidR="00A36FBF" w:rsidRDefault="000D04B8">
      <w:pPr>
        <w:pBdr>
          <w:top w:val="nil"/>
          <w:left w:val="nil"/>
          <w:bottom w:val="nil"/>
          <w:right w:val="nil"/>
          <w:between w:val="nil"/>
        </w:pBdr>
        <w:rPr>
          <w:b/>
          <w:bCs/>
          <w:color w:val="000000"/>
          <w:sz w:val="22"/>
          <w:szCs w:val="22"/>
          <w:u w:val="single"/>
        </w:rPr>
      </w:pPr>
      <w:r>
        <w:rPr>
          <w:b/>
          <w:bCs/>
          <w:color w:val="000000"/>
          <w:sz w:val="22"/>
          <w:szCs w:val="22"/>
          <w:u w:val="single"/>
        </w:rPr>
        <w:t>GOEO Updates</w:t>
      </w:r>
    </w:p>
    <w:p w14:paraId="2A3C7DA8" w14:textId="77777777" w:rsidR="00A36FBF" w:rsidRDefault="00A36FBF">
      <w:pPr>
        <w:pBdr>
          <w:top w:val="nil"/>
          <w:left w:val="nil"/>
          <w:bottom w:val="nil"/>
          <w:right w:val="nil"/>
          <w:between w:val="nil"/>
        </w:pBdr>
        <w:rPr>
          <w:sz w:val="22"/>
          <w:szCs w:val="22"/>
        </w:rPr>
      </w:pPr>
    </w:p>
    <w:p w14:paraId="6DAD6B5F" w14:textId="77777777" w:rsidR="00A36FBF" w:rsidRDefault="000D04B8">
      <w:pPr>
        <w:pBdr>
          <w:top w:val="nil"/>
          <w:left w:val="nil"/>
          <w:bottom w:val="nil"/>
          <w:right w:val="nil"/>
          <w:between w:val="nil"/>
        </w:pBdr>
        <w:rPr>
          <w:sz w:val="22"/>
          <w:szCs w:val="22"/>
        </w:rPr>
      </w:pPr>
      <w:r>
        <w:rPr>
          <w:sz w:val="22"/>
          <w:szCs w:val="22"/>
        </w:rPr>
        <w:t>Jefferson Moss provided updates from the Governor's Office of Economic Opportunity (GOEO), noting the team is currently "in the thick of" the legislature session.</w:t>
      </w:r>
    </w:p>
    <w:p w14:paraId="30FD1772" w14:textId="77777777" w:rsidR="00A36FBF" w:rsidRDefault="00A36FBF">
      <w:pPr>
        <w:pBdr>
          <w:top w:val="nil"/>
          <w:left w:val="nil"/>
          <w:bottom w:val="nil"/>
          <w:right w:val="nil"/>
          <w:between w:val="nil"/>
        </w:pBdr>
        <w:rPr>
          <w:sz w:val="22"/>
          <w:szCs w:val="22"/>
        </w:rPr>
      </w:pPr>
    </w:p>
    <w:p w14:paraId="787934AC" w14:textId="77777777" w:rsidR="00A36FBF" w:rsidRDefault="000D04B8">
      <w:pPr>
        <w:pBdr>
          <w:top w:val="nil"/>
          <w:left w:val="nil"/>
          <w:bottom w:val="nil"/>
          <w:right w:val="nil"/>
          <w:between w:val="nil"/>
        </w:pBdr>
        <w:rPr>
          <w:sz w:val="22"/>
          <w:szCs w:val="22"/>
        </w:rPr>
      </w:pPr>
      <w:r>
        <w:rPr>
          <w:sz w:val="22"/>
          <w:szCs w:val="22"/>
        </w:rPr>
        <w:t>Jefferson Moss first covered takeaways from the last board meeting that the team is currently working on.</w:t>
      </w:r>
    </w:p>
    <w:p w14:paraId="5CE69688" w14:textId="77777777" w:rsidR="00A36FBF" w:rsidRDefault="000D04B8">
      <w:pPr>
        <w:numPr>
          <w:ilvl w:val="0"/>
          <w:numId w:val="2"/>
        </w:numPr>
        <w:pBdr>
          <w:top w:val="nil"/>
          <w:left w:val="nil"/>
          <w:bottom w:val="nil"/>
          <w:right w:val="nil"/>
          <w:between w:val="nil"/>
        </w:pBdr>
        <w:rPr>
          <w:sz w:val="22"/>
          <w:szCs w:val="22"/>
        </w:rPr>
      </w:pPr>
      <w:r>
        <w:rPr>
          <w:sz w:val="22"/>
          <w:szCs w:val="22"/>
        </w:rPr>
        <w:t>Livability Index: The team is working on measurements for a livability index, which was discussed as part of the new strategic plan. The goal is to have the strategic plan pulled together by April for presentation at a meeting with the governor's office.</w:t>
      </w:r>
    </w:p>
    <w:p w14:paraId="1529B68D" w14:textId="77777777" w:rsidR="00A36FBF" w:rsidRDefault="000D04B8">
      <w:pPr>
        <w:numPr>
          <w:ilvl w:val="0"/>
          <w:numId w:val="2"/>
        </w:numPr>
        <w:pBdr>
          <w:top w:val="nil"/>
          <w:left w:val="nil"/>
          <w:bottom w:val="nil"/>
          <w:right w:val="nil"/>
          <w:between w:val="nil"/>
        </w:pBdr>
        <w:rPr>
          <w:sz w:val="22"/>
          <w:szCs w:val="22"/>
        </w:rPr>
      </w:pPr>
      <w:r>
        <w:rPr>
          <w:sz w:val="22"/>
          <w:szCs w:val="22"/>
        </w:rPr>
        <w:t>End-User Experience: The office is looking at all programs, campaigns, incentives, and initiatives through the lens of the end-user's experience.</w:t>
      </w:r>
    </w:p>
    <w:p w14:paraId="7C4CFC36" w14:textId="77777777" w:rsidR="00A36FBF" w:rsidRDefault="000D04B8">
      <w:pPr>
        <w:numPr>
          <w:ilvl w:val="0"/>
          <w:numId w:val="2"/>
        </w:numPr>
        <w:pBdr>
          <w:top w:val="nil"/>
          <w:left w:val="nil"/>
          <w:bottom w:val="nil"/>
          <w:right w:val="nil"/>
          <w:between w:val="nil"/>
        </w:pBdr>
        <w:rPr>
          <w:sz w:val="22"/>
          <w:szCs w:val="22"/>
        </w:rPr>
      </w:pPr>
      <w:r>
        <w:rPr>
          <w:sz w:val="22"/>
          <w:szCs w:val="22"/>
        </w:rPr>
        <w:lastRenderedPageBreak/>
        <w:t>Promoting Educational Offerings: Jefferson Moss is working with Vic on promoting educational offerings, including leaning more aggressively into promoting workforce initiatives and talent recruitment.</w:t>
      </w:r>
    </w:p>
    <w:p w14:paraId="30749E47" w14:textId="77777777" w:rsidR="00A36FBF" w:rsidRDefault="000D04B8">
      <w:pPr>
        <w:numPr>
          <w:ilvl w:val="0"/>
          <w:numId w:val="2"/>
        </w:numPr>
        <w:pBdr>
          <w:top w:val="nil"/>
          <w:left w:val="nil"/>
          <w:bottom w:val="nil"/>
          <w:right w:val="nil"/>
          <w:between w:val="nil"/>
        </w:pBdr>
        <w:rPr>
          <w:sz w:val="22"/>
          <w:szCs w:val="22"/>
        </w:rPr>
      </w:pPr>
      <w:r>
        <w:rPr>
          <w:sz w:val="22"/>
          <w:szCs w:val="22"/>
        </w:rPr>
        <w:t>"City in the Box" Concept: There is growing interest in creating a "fully built out city concept" or "city in the box". The office wants to lean into opportunities created by the legislature last session.</w:t>
      </w:r>
    </w:p>
    <w:p w14:paraId="04E8CA9C" w14:textId="5DA068EB" w:rsidR="00A36FBF" w:rsidRDefault="000D04B8">
      <w:pPr>
        <w:numPr>
          <w:ilvl w:val="0"/>
          <w:numId w:val="2"/>
        </w:numPr>
        <w:pBdr>
          <w:top w:val="nil"/>
          <w:left w:val="nil"/>
          <w:bottom w:val="nil"/>
          <w:right w:val="nil"/>
          <w:between w:val="nil"/>
        </w:pBdr>
        <w:rPr>
          <w:sz w:val="22"/>
          <w:szCs w:val="22"/>
        </w:rPr>
      </w:pPr>
      <w:r>
        <w:rPr>
          <w:sz w:val="22"/>
          <w:szCs w:val="22"/>
        </w:rPr>
        <w:t xml:space="preserve">Community Stress Test: The office wants to lean into the community stress test, initially planned for targeted areas but now considered for the </w:t>
      </w:r>
      <w:r w:rsidR="001E2855">
        <w:rPr>
          <w:sz w:val="22"/>
          <w:szCs w:val="22"/>
        </w:rPr>
        <w:t>state, to</w:t>
      </w:r>
      <w:r>
        <w:rPr>
          <w:sz w:val="22"/>
          <w:szCs w:val="22"/>
        </w:rPr>
        <w:t xml:space="preserve"> anticipate the effects of changes in the economy.</w:t>
      </w:r>
    </w:p>
    <w:p w14:paraId="71B17AB7" w14:textId="77777777" w:rsidR="00A36FBF" w:rsidRDefault="000D04B8">
      <w:pPr>
        <w:numPr>
          <w:ilvl w:val="0"/>
          <w:numId w:val="2"/>
        </w:numPr>
        <w:pBdr>
          <w:top w:val="nil"/>
          <w:left w:val="nil"/>
          <w:bottom w:val="nil"/>
          <w:right w:val="nil"/>
          <w:between w:val="nil"/>
        </w:pBdr>
        <w:rPr>
          <w:sz w:val="22"/>
          <w:szCs w:val="22"/>
        </w:rPr>
      </w:pPr>
      <w:r>
        <w:rPr>
          <w:sz w:val="22"/>
          <w:szCs w:val="22"/>
        </w:rPr>
        <w:t>Rubric Matrix: Lance and his team are working on a rubric matrix to provide better context for ranking and prioritizing incentives, grants, and funding.</w:t>
      </w:r>
    </w:p>
    <w:p w14:paraId="40BDB997" w14:textId="77777777" w:rsidR="00A36FBF" w:rsidRDefault="000D04B8">
      <w:pPr>
        <w:numPr>
          <w:ilvl w:val="0"/>
          <w:numId w:val="2"/>
        </w:numPr>
        <w:pBdr>
          <w:top w:val="nil"/>
          <w:left w:val="nil"/>
          <w:bottom w:val="nil"/>
          <w:right w:val="nil"/>
          <w:between w:val="nil"/>
        </w:pBdr>
        <w:rPr>
          <w:sz w:val="22"/>
          <w:szCs w:val="22"/>
        </w:rPr>
      </w:pPr>
      <w:r>
        <w:rPr>
          <w:sz w:val="22"/>
          <w:szCs w:val="22"/>
        </w:rPr>
        <w:t>Innovation, Creative, and Experience Economies: The office is leaning in on these three economies and will be forming working groups over the next month for participation.</w:t>
      </w:r>
    </w:p>
    <w:p w14:paraId="49859A1D" w14:textId="77777777" w:rsidR="00A36FBF" w:rsidRDefault="00A36FBF">
      <w:pPr>
        <w:pBdr>
          <w:top w:val="nil"/>
          <w:left w:val="nil"/>
          <w:bottom w:val="nil"/>
          <w:right w:val="nil"/>
          <w:between w:val="nil"/>
        </w:pBdr>
        <w:rPr>
          <w:sz w:val="22"/>
          <w:szCs w:val="22"/>
        </w:rPr>
      </w:pPr>
    </w:p>
    <w:p w14:paraId="25763695" w14:textId="77777777" w:rsidR="00A36FBF" w:rsidRDefault="000D04B8">
      <w:pPr>
        <w:pBdr>
          <w:top w:val="nil"/>
          <w:left w:val="nil"/>
          <w:bottom w:val="nil"/>
          <w:right w:val="nil"/>
          <w:between w:val="nil"/>
        </w:pBdr>
        <w:rPr>
          <w:sz w:val="22"/>
          <w:szCs w:val="22"/>
        </w:rPr>
      </w:pPr>
      <w:r>
        <w:rPr>
          <w:sz w:val="22"/>
          <w:szCs w:val="22"/>
        </w:rPr>
        <w:t>Kamron Dalton provided an update on current legislation, thanking the board for their constant advocacy and support.</w:t>
      </w:r>
    </w:p>
    <w:p w14:paraId="4318C91F" w14:textId="77777777" w:rsidR="00A36FBF" w:rsidRDefault="00A36FBF">
      <w:pPr>
        <w:pBdr>
          <w:top w:val="nil"/>
          <w:left w:val="nil"/>
          <w:bottom w:val="nil"/>
          <w:right w:val="nil"/>
          <w:between w:val="nil"/>
        </w:pBdr>
        <w:rPr>
          <w:sz w:val="22"/>
          <w:szCs w:val="22"/>
        </w:rPr>
      </w:pPr>
    </w:p>
    <w:p w14:paraId="28E87FAF" w14:textId="77777777" w:rsidR="00A36FBF" w:rsidRDefault="000D04B8">
      <w:pPr>
        <w:numPr>
          <w:ilvl w:val="0"/>
          <w:numId w:val="1"/>
        </w:numPr>
        <w:pBdr>
          <w:top w:val="nil"/>
          <w:left w:val="nil"/>
          <w:bottom w:val="nil"/>
          <w:right w:val="nil"/>
          <w:between w:val="nil"/>
        </w:pBdr>
        <w:rPr>
          <w:sz w:val="22"/>
          <w:szCs w:val="22"/>
        </w:rPr>
      </w:pPr>
      <w:r>
        <w:rPr>
          <w:sz w:val="22"/>
          <w:szCs w:val="22"/>
        </w:rPr>
        <w:t>Base Budget: Senate Bill 4, the base budget, has already passed, meaning the majority of GOEO programs are already funded. The office navigated discussions about potential 5% cuts across the board through strategic cuts. A proposed cut to film incentives was removed from recommendations because it was viewed as counterproductive to the long-term strategic plan of linking the creative, innovation, and business economies for economic development.</w:t>
      </w:r>
    </w:p>
    <w:p w14:paraId="7A7712BE" w14:textId="77777777" w:rsidR="00A36FBF" w:rsidRDefault="000D04B8">
      <w:pPr>
        <w:numPr>
          <w:ilvl w:val="0"/>
          <w:numId w:val="1"/>
        </w:numPr>
        <w:pBdr>
          <w:top w:val="nil"/>
          <w:left w:val="nil"/>
          <w:bottom w:val="nil"/>
          <w:right w:val="nil"/>
          <w:between w:val="nil"/>
        </w:pBdr>
        <w:rPr>
          <w:sz w:val="22"/>
          <w:szCs w:val="22"/>
        </w:rPr>
      </w:pPr>
      <w:r>
        <w:rPr>
          <w:sz w:val="22"/>
          <w:szCs w:val="22"/>
        </w:rPr>
        <w:t>House Bill 68: Moving Office of Housing: This bill would move the Office of Housing from the Department of Workforce Services (DWS) into GOEO for strategic alignment. The rationale is that housing affordability and livability are key questions for recruiting companies and align with GOEO's larger strategic plan as a "life cycle ecosystem," which includes housing. The idea involves $120 million across various programs/funding sources coming to GOEO. This alignment is expected to create efficiencies and synergies in program execution. The bill is currently going through the process, and it is likely the housing effort will move under the GOEO umbrella.</w:t>
      </w:r>
    </w:p>
    <w:p w14:paraId="45170FBD" w14:textId="77777777" w:rsidR="00A36FBF" w:rsidRDefault="000D04B8">
      <w:pPr>
        <w:numPr>
          <w:ilvl w:val="0"/>
          <w:numId w:val="1"/>
        </w:numPr>
        <w:pBdr>
          <w:top w:val="nil"/>
          <w:left w:val="nil"/>
          <w:bottom w:val="nil"/>
          <w:right w:val="nil"/>
          <w:between w:val="nil"/>
        </w:pBdr>
        <w:rPr>
          <w:sz w:val="22"/>
          <w:szCs w:val="22"/>
        </w:rPr>
      </w:pPr>
      <w:r>
        <w:rPr>
          <w:sz w:val="22"/>
          <w:szCs w:val="22"/>
        </w:rPr>
        <w:t>Tax Increment Financing (TIF) Transparency: A large group of bills focused on TIF transparency and alignment. Legislators (Senator Harper, Representatives Ward and Walter) agreed to consolidate their bills into a single bill, likely to be presented by Senator Harper. The bill aims to create alignment, requiring groups taking tax increment (RDAs) to put information on a transparent website, making it more accessible to the public so they can see the money put toward projects and the results. GOEO is supportive of this effort.</w:t>
      </w:r>
    </w:p>
    <w:p w14:paraId="20C3A44C" w14:textId="77777777" w:rsidR="00A36FBF" w:rsidRDefault="000D04B8">
      <w:pPr>
        <w:numPr>
          <w:ilvl w:val="0"/>
          <w:numId w:val="1"/>
        </w:numPr>
        <w:pBdr>
          <w:top w:val="nil"/>
          <w:left w:val="nil"/>
          <w:bottom w:val="nil"/>
          <w:right w:val="nil"/>
          <w:between w:val="nil"/>
        </w:pBdr>
        <w:rPr>
          <w:sz w:val="22"/>
          <w:szCs w:val="22"/>
        </w:rPr>
      </w:pPr>
      <w:r>
        <w:rPr>
          <w:sz w:val="22"/>
          <w:szCs w:val="22"/>
        </w:rPr>
        <w:t>Name Change: A bill is being proposed to rename and rebrand the Governor's Office of Economic Opportunity (GOEO) back to the Governor's Office of Economic Development (GOED). The rationale is that "Economic development" is the industry standard and national recognition for what the team does. This change is part of a statewide initiative to align all agencies under the governor's unified state approach.</w:t>
      </w:r>
    </w:p>
    <w:p w14:paraId="0C82BAE6" w14:textId="77777777" w:rsidR="00A36FBF" w:rsidRDefault="000D04B8">
      <w:pPr>
        <w:numPr>
          <w:ilvl w:val="0"/>
          <w:numId w:val="1"/>
        </w:numPr>
        <w:pBdr>
          <w:top w:val="nil"/>
          <w:left w:val="nil"/>
          <w:bottom w:val="nil"/>
          <w:right w:val="nil"/>
          <w:between w:val="nil"/>
        </w:pBdr>
        <w:rPr>
          <w:sz w:val="22"/>
          <w:szCs w:val="22"/>
        </w:rPr>
      </w:pPr>
      <w:r>
        <w:rPr>
          <w:sz w:val="22"/>
          <w:szCs w:val="22"/>
        </w:rPr>
        <w:t>Targeted Industries Fund: One proposal would create a larger pool of money for GOEO to manage targeted industries. This would allow GOEO to set criteria and build a more competitive and targeted approach for deploying limited state dollars where they would be most effective, instead of the legislature dictating small, specific amounts.</w:t>
      </w:r>
    </w:p>
    <w:p w14:paraId="0E48C161" w14:textId="77777777" w:rsidR="00A36FBF" w:rsidRDefault="00A36FBF">
      <w:pPr>
        <w:pBdr>
          <w:top w:val="nil"/>
          <w:left w:val="nil"/>
          <w:bottom w:val="nil"/>
          <w:right w:val="nil"/>
          <w:between w:val="nil"/>
        </w:pBdr>
        <w:rPr>
          <w:sz w:val="22"/>
          <w:szCs w:val="22"/>
        </w:rPr>
      </w:pPr>
    </w:p>
    <w:p w14:paraId="182F6614" w14:textId="77777777" w:rsidR="00A36FBF" w:rsidRDefault="000D04B8">
      <w:pPr>
        <w:pBdr>
          <w:top w:val="nil"/>
          <w:left w:val="nil"/>
          <w:bottom w:val="nil"/>
          <w:right w:val="nil"/>
          <w:between w:val="nil"/>
        </w:pBdr>
        <w:rPr>
          <w:sz w:val="22"/>
          <w:szCs w:val="22"/>
        </w:rPr>
      </w:pPr>
      <w:r>
        <w:rPr>
          <w:sz w:val="22"/>
          <w:szCs w:val="22"/>
        </w:rPr>
        <w:t xml:space="preserve">Jefferson Moss added that the GOED bill includes the creation of a coordinating council. This council would coordinate independent entities like </w:t>
      </w:r>
      <w:proofErr w:type="gramStart"/>
      <w:r>
        <w:rPr>
          <w:sz w:val="22"/>
          <w:szCs w:val="22"/>
        </w:rPr>
        <w:t>the Port</w:t>
      </w:r>
      <w:proofErr w:type="gramEnd"/>
      <w:r>
        <w:rPr>
          <w:sz w:val="22"/>
          <w:szCs w:val="22"/>
        </w:rPr>
        <w:t xml:space="preserve">, Point, MIDA, and Fair Park, which </w:t>
      </w:r>
      <w:r>
        <w:rPr>
          <w:sz w:val="22"/>
          <w:szCs w:val="22"/>
        </w:rPr>
        <w:lastRenderedPageBreak/>
        <w:t>are doing great work but lack direct coordination. GOED would be the lead on the council to improve line of sight and coordination for economic recruitment efforts.</w:t>
      </w:r>
    </w:p>
    <w:p w14:paraId="6D6BDDD0" w14:textId="77777777" w:rsidR="00A36FBF" w:rsidRDefault="00A36FBF">
      <w:pPr>
        <w:pBdr>
          <w:top w:val="nil"/>
          <w:left w:val="nil"/>
          <w:bottom w:val="nil"/>
          <w:right w:val="nil"/>
          <w:between w:val="nil"/>
        </w:pBdr>
        <w:rPr>
          <w:sz w:val="22"/>
          <w:szCs w:val="22"/>
        </w:rPr>
      </w:pPr>
    </w:p>
    <w:p w14:paraId="5E295884" w14:textId="28D5BB3E" w:rsidR="00A36FBF" w:rsidRDefault="000D04B8">
      <w:pPr>
        <w:pBdr>
          <w:top w:val="nil"/>
          <w:left w:val="nil"/>
          <w:bottom w:val="nil"/>
          <w:right w:val="nil"/>
          <w:between w:val="nil"/>
        </w:pBdr>
        <w:rPr>
          <w:sz w:val="22"/>
          <w:szCs w:val="22"/>
        </w:rPr>
      </w:pPr>
      <w:r>
        <w:rPr>
          <w:sz w:val="22"/>
          <w:szCs w:val="22"/>
        </w:rPr>
        <w:t xml:space="preserve">Jefferson Moss also mentioned Representative Peterson's bill, which would give the board more power. This bill would require the board to review all GOEO incentives. GOEO requested that the board have approval before providing Industrial Assistance Grants (IAGs) and some Economic Growth (EG) grants. Vic asked if the director would still be able to override the board's decision, as was the case in the past. Jefferson Moss replied that this is still being discussed, and he is okay with either, but at a minimum, the board will hear it. Kamron clarified that the first draft of the bill would require legislative approval for all IAGs after going through the board and the director. This is under negotiation, as moving too slowly would create bureaucracy. Kamron confirmed the board will </w:t>
      </w:r>
      <w:r w:rsidR="001E2855">
        <w:rPr>
          <w:sz w:val="22"/>
          <w:szCs w:val="22"/>
        </w:rPr>
        <w:t>have</w:t>
      </w:r>
      <w:r>
        <w:rPr>
          <w:sz w:val="22"/>
          <w:szCs w:val="22"/>
        </w:rPr>
        <w:t xml:space="preserve"> a more active role.</w:t>
      </w:r>
    </w:p>
    <w:p w14:paraId="7335A5C7" w14:textId="77777777" w:rsidR="00A36FBF" w:rsidRDefault="00A36FBF">
      <w:pPr>
        <w:pBdr>
          <w:top w:val="nil"/>
          <w:left w:val="nil"/>
          <w:bottom w:val="nil"/>
          <w:right w:val="nil"/>
          <w:between w:val="nil"/>
        </w:pBdr>
        <w:rPr>
          <w:sz w:val="22"/>
          <w:szCs w:val="22"/>
        </w:rPr>
      </w:pPr>
    </w:p>
    <w:p w14:paraId="6C25BDB9" w14:textId="77777777" w:rsidR="00A36FBF" w:rsidRDefault="000D04B8">
      <w:pPr>
        <w:pBdr>
          <w:top w:val="nil"/>
          <w:left w:val="nil"/>
          <w:bottom w:val="nil"/>
          <w:right w:val="nil"/>
          <w:between w:val="nil"/>
        </w:pBdr>
        <w:rPr>
          <w:sz w:val="22"/>
          <w:szCs w:val="22"/>
        </w:rPr>
      </w:pPr>
      <w:r>
        <w:rPr>
          <w:sz w:val="22"/>
          <w:szCs w:val="22"/>
        </w:rPr>
        <w:t>Bo Wood mentioned that GOEO is tracking 45 bills that will impact the office. Half a dozen bills focus on energy, particularly nuclear energy, and a couple focus on geothermal. Senate Bill 254 would create a critical minerals council, with the executive director of GOEO as a member. Bo noted that all the bills seem to be working toward creating a central focus of GOEO as the "quarterback" and coordinating entity for state economic development.</w:t>
      </w:r>
    </w:p>
    <w:p w14:paraId="7EEC5AEA" w14:textId="77777777" w:rsidR="00A36FBF" w:rsidRDefault="00A36FBF">
      <w:pPr>
        <w:pBdr>
          <w:top w:val="nil"/>
          <w:left w:val="nil"/>
          <w:bottom w:val="nil"/>
          <w:right w:val="nil"/>
          <w:between w:val="nil"/>
        </w:pBdr>
        <w:rPr>
          <w:sz w:val="22"/>
          <w:szCs w:val="22"/>
        </w:rPr>
      </w:pPr>
    </w:p>
    <w:p w14:paraId="4C68B4D3" w14:textId="77777777" w:rsidR="00A36FBF" w:rsidRDefault="000D04B8">
      <w:pPr>
        <w:pBdr>
          <w:top w:val="nil"/>
          <w:left w:val="nil"/>
          <w:bottom w:val="nil"/>
          <w:right w:val="nil"/>
          <w:between w:val="nil"/>
        </w:pBdr>
        <w:rPr>
          <w:sz w:val="22"/>
          <w:szCs w:val="22"/>
        </w:rPr>
      </w:pPr>
      <w:r>
        <w:rPr>
          <w:sz w:val="22"/>
          <w:szCs w:val="22"/>
        </w:rPr>
        <w:t xml:space="preserve">Vic commented that the coordinating council is "incredible" and drastically needed, as it puts "intentional effort behind collaboration," and he is happy GOEO will play quarterback for the state. Vic also asked if the housing group coming from DWS would come with staff and additional resources. Kamron answered that the short answer is yes, it comes with a budget. Kamron explained that while there </w:t>
      </w:r>
      <w:proofErr w:type="gramStart"/>
      <w:r>
        <w:rPr>
          <w:sz w:val="22"/>
          <w:szCs w:val="22"/>
        </w:rPr>
        <w:t>is</w:t>
      </w:r>
      <w:proofErr w:type="gramEnd"/>
      <w:r>
        <w:rPr>
          <w:sz w:val="22"/>
          <w:szCs w:val="22"/>
        </w:rPr>
        <w:t xml:space="preserve"> staff currently managing the programs, GOEO will only take the "business-centric side" programs that work with developers, not those for individual or homeless services. The person is not defined yet, but the budget and position will move. Key individuals and directors are likely to come, but some personnel may stay at DWS if they work on a continuing program there. The budget includes the Olene Walker Housing Fund, Navajo Revitalization Fund, and Uinta Basin Fund, totaling about $122 million in state, federal, or dedicated credit authority. Kamron expressed concern about the learning curve for support services, such as contractual support, audit, and federal reporting, because GOEO is structured differently than DWS, but overall, the alignment is expected to be efficient.</w:t>
      </w:r>
    </w:p>
    <w:p w14:paraId="67EDD931" w14:textId="77777777" w:rsidR="00A36FBF" w:rsidRDefault="00A36FBF">
      <w:pPr>
        <w:pBdr>
          <w:top w:val="nil"/>
          <w:left w:val="nil"/>
          <w:bottom w:val="nil"/>
          <w:right w:val="nil"/>
          <w:between w:val="nil"/>
        </w:pBdr>
        <w:rPr>
          <w:b/>
          <w:bCs/>
          <w:sz w:val="22"/>
          <w:szCs w:val="22"/>
        </w:rPr>
      </w:pPr>
    </w:p>
    <w:p w14:paraId="2AB22523" w14:textId="77777777" w:rsidR="00A36FBF" w:rsidRDefault="000D04B8">
      <w:pPr>
        <w:pBdr>
          <w:top w:val="nil"/>
          <w:left w:val="nil"/>
          <w:bottom w:val="nil"/>
          <w:right w:val="nil"/>
          <w:between w:val="nil"/>
        </w:pBdr>
        <w:rPr>
          <w:sz w:val="22"/>
          <w:szCs w:val="22"/>
        </w:rPr>
      </w:pPr>
      <w:r>
        <w:rPr>
          <w:sz w:val="22"/>
          <w:szCs w:val="22"/>
        </w:rPr>
        <w:t xml:space="preserve">Jefferson Moss brought up the partnership with EDCUtah following the non-extension of their contract. Lance has been working on a Memorandum of Understanding (MOU) to define the collaboration, leveraging GOEO's seal and </w:t>
      </w:r>
      <w:proofErr w:type="spellStart"/>
      <w:r>
        <w:rPr>
          <w:sz w:val="22"/>
          <w:szCs w:val="22"/>
        </w:rPr>
        <w:t>EDCUtah's</w:t>
      </w:r>
      <w:proofErr w:type="spellEnd"/>
      <w:r>
        <w:rPr>
          <w:sz w:val="22"/>
          <w:szCs w:val="22"/>
        </w:rPr>
        <w:t xml:space="preserve"> "boots on the ground/back office" strengths. Lance stated that the MOU is to get "lanes in place" to ensure both are in lockstep. Vic disclosed that he serves on the EDCUtah board of directors and offered to help with coordination. Vic agreed that a partnership, leveraging each other's different strengths, would benefit the state of Utah.</w:t>
      </w:r>
    </w:p>
    <w:p w14:paraId="0F477E9E" w14:textId="77777777" w:rsidR="00A36FBF" w:rsidRDefault="00A36FBF">
      <w:pPr>
        <w:pBdr>
          <w:top w:val="nil"/>
          <w:left w:val="nil"/>
          <w:bottom w:val="nil"/>
          <w:right w:val="nil"/>
          <w:between w:val="nil"/>
        </w:pBdr>
        <w:rPr>
          <w:b/>
          <w:bCs/>
          <w:sz w:val="22"/>
          <w:szCs w:val="22"/>
        </w:rPr>
      </w:pPr>
    </w:p>
    <w:p w14:paraId="44D13124" w14:textId="77777777" w:rsidR="00A36FBF" w:rsidRDefault="000D04B8">
      <w:pPr>
        <w:pBdr>
          <w:top w:val="nil"/>
          <w:left w:val="nil"/>
          <w:bottom w:val="nil"/>
          <w:right w:val="nil"/>
          <w:between w:val="nil"/>
        </w:pBdr>
        <w:rPr>
          <w:b/>
          <w:bCs/>
          <w:color w:val="000000"/>
          <w:sz w:val="22"/>
          <w:szCs w:val="22"/>
        </w:rPr>
      </w:pPr>
      <w:r>
        <w:rPr>
          <w:b/>
          <w:bCs/>
          <w:color w:val="000000"/>
          <w:sz w:val="22"/>
          <w:szCs w:val="22"/>
        </w:rPr>
        <w:t>Meeting Adjourned</w:t>
      </w:r>
    </w:p>
    <w:p w14:paraId="2856FF55" w14:textId="77777777" w:rsidR="00A36FBF" w:rsidRDefault="00A36FBF">
      <w:pPr>
        <w:pBdr>
          <w:top w:val="nil"/>
          <w:left w:val="nil"/>
          <w:bottom w:val="nil"/>
          <w:right w:val="nil"/>
          <w:between w:val="nil"/>
        </w:pBdr>
        <w:rPr>
          <w:color w:val="000000"/>
          <w:sz w:val="22"/>
          <w:szCs w:val="22"/>
        </w:rPr>
      </w:pPr>
    </w:p>
    <w:p w14:paraId="2C8E1DC5" w14:textId="77777777" w:rsidR="00A36FBF" w:rsidRDefault="00A36FBF">
      <w:pPr>
        <w:pBdr>
          <w:top w:val="nil"/>
          <w:left w:val="nil"/>
          <w:bottom w:val="nil"/>
          <w:right w:val="nil"/>
          <w:between w:val="nil"/>
        </w:pBdr>
        <w:ind w:right="-312"/>
        <w:rPr>
          <w:b/>
          <w:bCs/>
          <w:sz w:val="18"/>
          <w:szCs w:val="18"/>
        </w:rPr>
      </w:pPr>
    </w:p>
    <w:sectPr w:rsidR="00A36FBF">
      <w:headerReference w:type="default" r:id="rId8"/>
      <w:pgSz w:w="12240" w:h="15840"/>
      <w:pgMar w:top="1440" w:right="1800" w:bottom="117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C7A84" w14:textId="77777777" w:rsidR="00CA0A3C" w:rsidRDefault="00CA0A3C">
      <w:r>
        <w:separator/>
      </w:r>
    </w:p>
  </w:endnote>
  <w:endnote w:type="continuationSeparator" w:id="0">
    <w:p w14:paraId="39A3F657" w14:textId="77777777" w:rsidR="00CA0A3C" w:rsidRDefault="00CA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04838B1-EFFA-48C8-9F2A-8CB92A750A07}"/>
    <w:embedBold r:id="rId2" w:fontKey="{B3094057-3E78-40A0-B900-633429D17C7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566569BB-7E76-4E10-9F3D-B5C0C5FBB1E4}"/>
  </w:font>
  <w:font w:name="Tahoma">
    <w:panose1 w:val="020B0604030504040204"/>
    <w:charset w:val="00"/>
    <w:family w:val="swiss"/>
    <w:pitch w:val="variable"/>
    <w:sig w:usb0="E1002EFF" w:usb1="C000605B" w:usb2="00000029" w:usb3="00000000" w:csb0="000101FF" w:csb1="00000000"/>
    <w:embedRegular r:id="rId4" w:fontKey="{D2322BE6-D1F1-459E-B82B-54F33FB3C0B9}"/>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A34F8" w14:textId="77777777" w:rsidR="00CA0A3C" w:rsidRDefault="00CA0A3C">
      <w:r>
        <w:separator/>
      </w:r>
    </w:p>
  </w:footnote>
  <w:footnote w:type="continuationSeparator" w:id="0">
    <w:p w14:paraId="4B224F5D" w14:textId="77777777" w:rsidR="00CA0A3C" w:rsidRDefault="00CA0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F003" w14:textId="77777777" w:rsidR="00A36FBF" w:rsidRDefault="00A36FBF">
    <w:pPr>
      <w:widowControl w:val="0"/>
      <w:pBdr>
        <w:top w:val="nil"/>
        <w:left w:val="nil"/>
        <w:bottom w:val="nil"/>
        <w:right w:val="nil"/>
        <w:between w:val="nil"/>
      </w:pBdr>
      <w:spacing w:line="276" w:lineRule="auto"/>
      <w:rPr>
        <w:b/>
        <w:bCs/>
        <w:sz w:val="18"/>
        <w:szCs w:val="18"/>
      </w:rPr>
    </w:pPr>
  </w:p>
  <w:tbl>
    <w:tblPr>
      <w:tblStyle w:val="a2"/>
      <w:tblW w:w="8640" w:type="dxa"/>
      <w:tblBorders>
        <w:bottom w:val="single" w:sz="18" w:space="0" w:color="808080"/>
        <w:insideV w:val="single" w:sz="18" w:space="0" w:color="808080"/>
      </w:tblBorders>
      <w:tblLayout w:type="fixed"/>
      <w:tblLook w:val="0400" w:firstRow="0" w:lastRow="0" w:firstColumn="0" w:lastColumn="0" w:noHBand="0" w:noVBand="1"/>
    </w:tblPr>
    <w:tblGrid>
      <w:gridCol w:w="7536"/>
      <w:gridCol w:w="1104"/>
    </w:tblGrid>
    <w:tr w:rsidR="00A36FBF" w14:paraId="3E089AD1" w14:textId="77777777">
      <w:trPr>
        <w:trHeight w:val="288"/>
      </w:trPr>
      <w:tc>
        <w:tcPr>
          <w:tcW w:w="7536" w:type="dxa"/>
        </w:tcPr>
        <w:p w14:paraId="3DD1979B" w14:textId="77777777" w:rsidR="00A36FBF" w:rsidRDefault="000D04B8">
          <w:pPr>
            <w:pBdr>
              <w:top w:val="nil"/>
              <w:left w:val="nil"/>
              <w:bottom w:val="nil"/>
              <w:right w:val="nil"/>
              <w:between w:val="nil"/>
            </w:pBdr>
            <w:tabs>
              <w:tab w:val="center" w:pos="4680"/>
              <w:tab w:val="right" w:pos="9360"/>
            </w:tabs>
            <w:jc w:val="right"/>
            <w:rPr>
              <w:rFonts w:ascii="Cambria" w:eastAsia="Cambria" w:hAnsi="Cambria" w:cs="Cambria"/>
              <w:color w:val="000000"/>
              <w:sz w:val="36"/>
              <w:szCs w:val="36"/>
            </w:rPr>
          </w:pPr>
          <w:r>
            <w:rPr>
              <w:rFonts w:ascii="Cambria" w:eastAsia="Cambria" w:hAnsi="Cambria" w:cs="Cambria"/>
              <w:color w:val="000000"/>
              <w:sz w:val="36"/>
              <w:szCs w:val="36"/>
            </w:rPr>
            <w:t xml:space="preserve">GOEO Incentives Committee                        </w:t>
          </w:r>
        </w:p>
      </w:tc>
      <w:tc>
        <w:tcPr>
          <w:tcW w:w="1104" w:type="dxa"/>
        </w:tcPr>
        <w:p w14:paraId="2CB1DA18" w14:textId="77777777" w:rsidR="00A36FBF" w:rsidRDefault="000D04B8">
          <w:pPr>
            <w:pBdr>
              <w:top w:val="nil"/>
              <w:left w:val="nil"/>
              <w:bottom w:val="nil"/>
              <w:right w:val="nil"/>
              <w:between w:val="nil"/>
            </w:pBdr>
            <w:tabs>
              <w:tab w:val="center" w:pos="4680"/>
              <w:tab w:val="right" w:pos="9360"/>
            </w:tabs>
            <w:rPr>
              <w:rFonts w:ascii="Cambria" w:eastAsia="Cambria" w:hAnsi="Cambria" w:cs="Cambria"/>
              <w:b/>
              <w:bCs/>
              <w:color w:val="4F81BD"/>
              <w:sz w:val="36"/>
              <w:szCs w:val="36"/>
            </w:rPr>
          </w:pPr>
          <w:r>
            <w:rPr>
              <w:rFonts w:ascii="Cambria" w:eastAsia="Cambria" w:hAnsi="Cambria" w:cs="Cambria"/>
              <w:b/>
              <w:bCs/>
              <w:color w:val="000000"/>
              <w:sz w:val="36"/>
              <w:szCs w:val="36"/>
            </w:rPr>
            <w:t>202</w:t>
          </w:r>
          <w:r>
            <w:rPr>
              <w:rFonts w:ascii="Cambria" w:eastAsia="Cambria" w:hAnsi="Cambria" w:cs="Cambria"/>
              <w:b/>
              <w:bCs/>
              <w:sz w:val="36"/>
              <w:szCs w:val="36"/>
            </w:rPr>
            <w:t>6</w:t>
          </w:r>
        </w:p>
      </w:tc>
    </w:tr>
  </w:tbl>
  <w:p w14:paraId="6B28246E" w14:textId="77777777" w:rsidR="00A36FBF" w:rsidRDefault="00A36FB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A099D"/>
    <w:multiLevelType w:val="multilevel"/>
    <w:tmpl w:val="23A49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D306119"/>
    <w:multiLevelType w:val="multilevel"/>
    <w:tmpl w:val="7FB83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00638639">
    <w:abstractNumId w:val="0"/>
  </w:num>
  <w:num w:numId="2" w16cid:durableId="9575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FBF"/>
    <w:rsid w:val="000D04B8"/>
    <w:rsid w:val="000D757B"/>
    <w:rsid w:val="001E2855"/>
    <w:rsid w:val="00233835"/>
    <w:rsid w:val="0063317B"/>
    <w:rsid w:val="007F73D1"/>
    <w:rsid w:val="00A36FBF"/>
    <w:rsid w:val="00CA0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2A163"/>
  <w15:docId w15:val="{2E79CBBF-A9E1-4AF9-B819-62589858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bCs/>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200"/>
      <w:outlineLvl w:val="2"/>
    </w:pPr>
    <w:rPr>
      <w:rFonts w:ascii="Cambria" w:eastAsia="Cambria" w:hAnsi="Cambria" w:cs="Cambria"/>
      <w:b/>
      <w:bCs/>
      <w:color w:val="4F81BD"/>
    </w:rPr>
  </w:style>
  <w:style w:type="paragraph" w:styleId="Heading4">
    <w:name w:val="heading 4"/>
    <w:basedOn w:val="Normal"/>
    <w:next w:val="Normal"/>
    <w:link w:val="Heading4Char"/>
    <w:uiPriority w:val="9"/>
    <w:semiHidden/>
    <w:unhideWhenUsed/>
    <w:qFormat/>
    <w:pPr>
      <w:keepNext/>
      <w:widowControl w:val="0"/>
      <w:tabs>
        <w:tab w:val="left" w:pos="-1120"/>
        <w:tab w:val="left" w:pos="-720"/>
        <w:tab w:val="left" w:pos="0"/>
        <w:tab w:val="left" w:pos="474"/>
        <w:tab w:val="left" w:pos="720"/>
        <w:tab w:val="left" w:pos="1081"/>
      </w:tabs>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widowControl w:val="0"/>
      <w:spacing w:before="64"/>
      <w:ind w:left="2330" w:right="2224"/>
      <w:jc w:val="center"/>
    </w:pPr>
    <w:rPr>
      <w:b/>
      <w:bCs/>
      <w:sz w:val="22"/>
      <w:szCs w:val="22"/>
    </w:rPr>
  </w:style>
  <w:style w:type="paragraph" w:styleId="ListParagraph">
    <w:name w:val="List Paragraph"/>
    <w:basedOn w:val="Normal"/>
    <w:uiPriority w:val="1"/>
    <w:qFormat/>
    <w:rsid w:val="00D86F09"/>
    <w:pPr>
      <w:ind w:left="720"/>
    </w:pPr>
  </w:style>
  <w:style w:type="paragraph" w:styleId="Header">
    <w:name w:val="header"/>
    <w:basedOn w:val="Normal"/>
    <w:link w:val="HeaderChar"/>
    <w:uiPriority w:val="99"/>
    <w:rsid w:val="00D86F09"/>
    <w:pPr>
      <w:tabs>
        <w:tab w:val="center" w:pos="4680"/>
        <w:tab w:val="right" w:pos="9360"/>
      </w:tabs>
    </w:pPr>
  </w:style>
  <w:style w:type="character" w:customStyle="1" w:styleId="HeaderChar">
    <w:name w:val="Header Char"/>
    <w:basedOn w:val="DefaultParagraphFont"/>
    <w:link w:val="Header"/>
    <w:uiPriority w:val="99"/>
    <w:rsid w:val="00D86F09"/>
    <w:rPr>
      <w:rFonts w:ascii="Times New Roman" w:eastAsia="Times New Roman" w:hAnsi="Times New Roman" w:cs="Times New Roman"/>
      <w:sz w:val="24"/>
      <w:szCs w:val="24"/>
    </w:rPr>
  </w:style>
  <w:style w:type="paragraph" w:customStyle="1" w:styleId="Default">
    <w:name w:val="Default"/>
    <w:rsid w:val="00D86F09"/>
    <w:pPr>
      <w:autoSpaceDE w:val="0"/>
      <w:autoSpaceDN w:val="0"/>
      <w:adjustRightInd w:val="0"/>
    </w:pPr>
    <w:rPr>
      <w:color w:val="000000"/>
    </w:rPr>
  </w:style>
  <w:style w:type="character" w:customStyle="1" w:styleId="SubtitleChar">
    <w:name w:val="Subtitle Char"/>
    <w:basedOn w:val="DefaultParagraphFont"/>
    <w:link w:val="Subtitle"/>
    <w:rsid w:val="00D86F09"/>
    <w:rPr>
      <w:rFonts w:ascii="Arial" w:eastAsia="Times New Roman" w:hAnsi="Arial" w:cs="Arial"/>
      <w:sz w:val="24"/>
      <w:szCs w:val="24"/>
    </w:rPr>
  </w:style>
  <w:style w:type="paragraph" w:customStyle="1" w:styleId="MainBody">
    <w:name w:val="Main Body"/>
    <w:basedOn w:val="Normal"/>
    <w:link w:val="MainBodyChar"/>
    <w:rsid w:val="00D86F09"/>
    <w:rPr>
      <w:sz w:val="20"/>
    </w:rPr>
  </w:style>
  <w:style w:type="character" w:customStyle="1" w:styleId="MainBodyChar">
    <w:name w:val="Main Body Char"/>
    <w:link w:val="MainBody"/>
    <w:locked/>
    <w:rsid w:val="00D86F09"/>
    <w:rPr>
      <w:rFonts w:ascii="Times New Roman" w:eastAsia="Times New Roman" w:hAnsi="Times New Roman" w:cs="Times New Roman"/>
      <w:sz w:val="20"/>
      <w:szCs w:val="24"/>
    </w:rPr>
  </w:style>
  <w:style w:type="paragraph" w:styleId="NoSpacing">
    <w:name w:val="No Spacing"/>
    <w:uiPriority w:val="1"/>
    <w:qFormat/>
    <w:rsid w:val="00D86F09"/>
    <w:rPr>
      <w:rFonts w:ascii="Calibri" w:eastAsia="Calibri" w:hAnsi="Calibri"/>
    </w:rPr>
  </w:style>
  <w:style w:type="table" w:styleId="TableGrid">
    <w:name w:val="Table Grid"/>
    <w:basedOn w:val="TableNormal"/>
    <w:uiPriority w:val="59"/>
    <w:rsid w:val="00865505"/>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91459"/>
    <w:rPr>
      <w:rFonts w:ascii="Times New Roman" w:eastAsia="Times New Roman" w:hAnsi="Times New Roman" w:cs="Times New Roman"/>
      <w:b/>
      <w:bCs/>
      <w:sz w:val="24"/>
      <w:szCs w:val="24"/>
    </w:rPr>
  </w:style>
  <w:style w:type="paragraph" w:customStyle="1" w:styleId="Body">
    <w:name w:val="Body"/>
    <w:rsid w:val="00FC2C8E"/>
    <w:rPr>
      <w:rFonts w:ascii="Cambria" w:eastAsia="Cambria" w:hAnsi="Cambria" w:cs="Cambria"/>
      <w:color w:val="000000"/>
      <w:u w:color="000000"/>
    </w:rPr>
  </w:style>
  <w:style w:type="paragraph" w:styleId="Footer">
    <w:name w:val="footer"/>
    <w:basedOn w:val="Normal"/>
    <w:link w:val="FooterChar"/>
    <w:uiPriority w:val="99"/>
    <w:unhideWhenUsed/>
    <w:rsid w:val="007B2609"/>
    <w:pPr>
      <w:tabs>
        <w:tab w:val="center" w:pos="4680"/>
        <w:tab w:val="right" w:pos="9360"/>
      </w:tabs>
    </w:pPr>
  </w:style>
  <w:style w:type="character" w:customStyle="1" w:styleId="FooterChar">
    <w:name w:val="Footer Char"/>
    <w:basedOn w:val="DefaultParagraphFont"/>
    <w:link w:val="Footer"/>
    <w:uiPriority w:val="99"/>
    <w:rsid w:val="007B260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269"/>
    <w:rPr>
      <w:rFonts w:ascii="Tahoma" w:hAnsi="Tahoma" w:cs="Tahoma"/>
      <w:sz w:val="16"/>
      <w:szCs w:val="16"/>
    </w:rPr>
  </w:style>
  <w:style w:type="character" w:customStyle="1" w:styleId="BalloonTextChar">
    <w:name w:val="Balloon Text Char"/>
    <w:basedOn w:val="DefaultParagraphFont"/>
    <w:link w:val="BalloonText"/>
    <w:uiPriority w:val="99"/>
    <w:semiHidden/>
    <w:rsid w:val="007C4269"/>
    <w:rPr>
      <w:rFonts w:ascii="Tahoma" w:eastAsia="Times New Roman" w:hAnsi="Tahoma" w:cs="Tahoma"/>
      <w:sz w:val="16"/>
      <w:szCs w:val="16"/>
    </w:rPr>
  </w:style>
  <w:style w:type="character" w:customStyle="1" w:styleId="apple-converted-space">
    <w:name w:val="apple-converted-space"/>
    <w:basedOn w:val="DefaultParagraphFont"/>
    <w:rsid w:val="00B67151"/>
  </w:style>
  <w:style w:type="table" w:styleId="LightShading-Accent3">
    <w:name w:val="Light Shading Accent 3"/>
    <w:basedOn w:val="TableNormal"/>
    <w:uiPriority w:val="60"/>
    <w:rsid w:val="0078601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uiPriority w:val="99"/>
    <w:semiHidden/>
    <w:unhideWhenUsed/>
    <w:rsid w:val="00600693"/>
    <w:rPr>
      <w:sz w:val="16"/>
      <w:szCs w:val="16"/>
    </w:rPr>
  </w:style>
  <w:style w:type="paragraph" w:styleId="NormalWeb">
    <w:name w:val="Normal (Web)"/>
    <w:basedOn w:val="Normal"/>
    <w:uiPriority w:val="99"/>
    <w:semiHidden/>
    <w:unhideWhenUsed/>
    <w:rsid w:val="005322DB"/>
    <w:pPr>
      <w:spacing w:before="100" w:beforeAutospacing="1" w:after="100" w:afterAutospacing="1"/>
    </w:pPr>
  </w:style>
  <w:style w:type="character" w:customStyle="1" w:styleId="Heading3Char">
    <w:name w:val="Heading 3 Char"/>
    <w:basedOn w:val="DefaultParagraphFont"/>
    <w:link w:val="Heading3"/>
    <w:uiPriority w:val="9"/>
    <w:semiHidden/>
    <w:rsid w:val="00132AF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476592"/>
    <w:rPr>
      <w:rFonts w:asciiTheme="majorHAnsi" w:eastAsiaTheme="majorEastAsia" w:hAnsiTheme="majorHAnsi" w:cstheme="majorBidi"/>
      <w:b/>
      <w:bCs/>
      <w:color w:val="365F91" w:themeColor="accent1" w:themeShade="BF"/>
      <w:sz w:val="28"/>
      <w:szCs w:val="28"/>
    </w:rPr>
  </w:style>
  <w:style w:type="paragraph" w:styleId="CommentText">
    <w:name w:val="annotation text"/>
    <w:basedOn w:val="Normal"/>
    <w:link w:val="CommentTextChar"/>
    <w:uiPriority w:val="99"/>
    <w:semiHidden/>
    <w:unhideWhenUsed/>
    <w:rsid w:val="00052045"/>
    <w:pPr>
      <w:spacing w:after="20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052045"/>
    <w:rPr>
      <w:rFonts w:eastAsiaTheme="minorEastAsia"/>
      <w:sz w:val="20"/>
      <w:szCs w:val="20"/>
    </w:rPr>
  </w:style>
  <w:style w:type="paragraph" w:styleId="BodyText">
    <w:name w:val="Body Text"/>
    <w:basedOn w:val="Normal"/>
    <w:link w:val="BodyTextChar"/>
    <w:uiPriority w:val="1"/>
    <w:qFormat/>
    <w:rsid w:val="00F15ECC"/>
    <w:pPr>
      <w:widowControl w:val="0"/>
      <w:autoSpaceDE w:val="0"/>
      <w:autoSpaceDN w:val="0"/>
      <w:ind w:left="1004"/>
    </w:pPr>
    <w:rPr>
      <w:sz w:val="20"/>
      <w:szCs w:val="20"/>
    </w:rPr>
  </w:style>
  <w:style w:type="character" w:customStyle="1" w:styleId="BodyTextChar">
    <w:name w:val="Body Text Char"/>
    <w:basedOn w:val="DefaultParagraphFont"/>
    <w:link w:val="BodyText"/>
    <w:uiPriority w:val="1"/>
    <w:rsid w:val="00F15ECC"/>
    <w:rPr>
      <w:rFonts w:ascii="Times New Roman" w:eastAsia="Times New Roman" w:hAnsi="Times New Roman" w:cs="Times New Roman"/>
      <w:sz w:val="20"/>
      <w:szCs w:val="20"/>
    </w:rPr>
  </w:style>
  <w:style w:type="character" w:customStyle="1" w:styleId="TitleChar">
    <w:name w:val="Title Char"/>
    <w:basedOn w:val="DefaultParagraphFont"/>
    <w:link w:val="Title"/>
    <w:uiPriority w:val="10"/>
    <w:rsid w:val="00170812"/>
    <w:rPr>
      <w:rFonts w:ascii="Times New Roman" w:eastAsia="Times New Roman" w:hAnsi="Times New Roman" w:cs="Times New Roman"/>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72" w:type="dxa"/>
        <w:left w:w="115" w:type="dxa"/>
        <w:bottom w:w="72" w:type="dxa"/>
        <w:right w:w="115" w:type="dxa"/>
      </w:tblCellMar>
    </w:tblPr>
  </w:style>
  <w:style w:type="character" w:styleId="IntenseReference">
    <w:name w:val="Intense Reference"/>
    <w:basedOn w:val="DefaultParagraphFont"/>
    <w:uiPriority w:val="32"/>
    <w:qFormat/>
    <w:rsid w:val="0021385A"/>
    <w:rPr>
      <w:b/>
      <w:bCs/>
      <w:smallCaps/>
      <w:color w:val="4F81BD" w:themeColor="accent1"/>
      <w:spacing w:val="5"/>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72" w:type="dxa"/>
        <w:left w:w="115" w:type="dxa"/>
        <w:bottom w:w="72"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uYYI0ObhDFOnorHu629bH5fEcQ==">CgMxLjA4AHIhMXZHNk1TYzdJQjUtdWpUYlNUUXdZYUVIbUplMDlRYmlW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1855</Words>
  <Characters>10579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Barnhouse</dc:creator>
  <cp:lastModifiedBy>Kelly Akins</cp:lastModifiedBy>
  <cp:revision>3</cp:revision>
  <dcterms:created xsi:type="dcterms:W3CDTF">2025-11-17T17:15:00Z</dcterms:created>
  <dcterms:modified xsi:type="dcterms:W3CDTF">2026-03-06T18:15:00Z</dcterms:modified>
</cp:coreProperties>
</file>