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C4DA9" w14:textId="77777777" w:rsidR="00214094" w:rsidRDefault="00214094" w:rsidP="00214094">
      <w:pPr>
        <w:spacing w:after="0"/>
        <w:ind w:left="1980"/>
        <w:rPr>
          <w:b/>
          <w:bCs/>
          <w:sz w:val="24"/>
          <w:szCs w:val="24"/>
        </w:rPr>
      </w:pPr>
      <w:r>
        <w:rPr>
          <w:noProof/>
        </w:rPr>
        <w:drawing>
          <wp:anchor distT="0" distB="0" distL="114300" distR="114300" simplePos="0" relativeHeight="251659264" behindDoc="0" locked="0" layoutInCell="1" allowOverlap="1" wp14:anchorId="020270DC" wp14:editId="32B04CCA">
            <wp:simplePos x="0" y="0"/>
            <wp:positionH relativeFrom="column">
              <wp:posOffset>-273050</wp:posOffset>
            </wp:positionH>
            <wp:positionV relativeFrom="paragraph">
              <wp:posOffset>-291465</wp:posOffset>
            </wp:positionV>
            <wp:extent cx="1447800" cy="1181100"/>
            <wp:effectExtent l="0" t="0" r="0" b="0"/>
            <wp:wrapNone/>
            <wp:docPr id="1684931333" name="Picture 1" descr="A clock tower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ck tower in front of a building&#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0" cy="1181100"/>
                    </a:xfrm>
                    <a:prstGeom prst="rect">
                      <a:avLst/>
                    </a:prstGeom>
                    <a:noFill/>
                  </pic:spPr>
                </pic:pic>
              </a:graphicData>
            </a:graphic>
            <wp14:sizeRelH relativeFrom="page">
              <wp14:pctWidth>0</wp14:pctWidth>
            </wp14:sizeRelH>
            <wp14:sizeRelV relativeFrom="page">
              <wp14:pctHeight>0</wp14:pctHeight>
            </wp14:sizeRelV>
          </wp:anchor>
        </w:drawing>
      </w:r>
      <w:r>
        <w:rPr>
          <w:b/>
          <w:bCs/>
          <w:sz w:val="24"/>
          <w:szCs w:val="24"/>
        </w:rPr>
        <w:t xml:space="preserve">PLANNING COMMISSION </w:t>
      </w:r>
    </w:p>
    <w:p w14:paraId="33BC4062" w14:textId="14DDD747" w:rsidR="00214094" w:rsidRDefault="00214094" w:rsidP="00214094">
      <w:pPr>
        <w:spacing w:after="0"/>
        <w:ind w:left="1980"/>
        <w:rPr>
          <w:b/>
          <w:bCs/>
          <w:sz w:val="24"/>
          <w:szCs w:val="24"/>
        </w:rPr>
      </w:pPr>
      <w:r>
        <w:rPr>
          <w:b/>
          <w:bCs/>
          <w:sz w:val="24"/>
          <w:szCs w:val="24"/>
        </w:rPr>
        <w:t>September 24</w:t>
      </w:r>
      <w:r w:rsidRPr="00214094">
        <w:rPr>
          <w:b/>
          <w:bCs/>
          <w:sz w:val="24"/>
          <w:szCs w:val="24"/>
          <w:vertAlign w:val="superscript"/>
        </w:rPr>
        <w:t>th</w:t>
      </w:r>
      <w:r>
        <w:rPr>
          <w:b/>
          <w:bCs/>
          <w:sz w:val="24"/>
          <w:szCs w:val="24"/>
        </w:rPr>
        <w:t xml:space="preserve">, 2025, </w:t>
      </w:r>
    </w:p>
    <w:p w14:paraId="57FED055" w14:textId="77777777" w:rsidR="00214094" w:rsidRDefault="00214094" w:rsidP="00214094">
      <w:pPr>
        <w:spacing w:after="0"/>
        <w:ind w:left="1980"/>
        <w:rPr>
          <w:b/>
          <w:bCs/>
          <w:sz w:val="24"/>
          <w:szCs w:val="24"/>
        </w:rPr>
      </w:pPr>
      <w:r>
        <w:rPr>
          <w:b/>
          <w:bCs/>
          <w:sz w:val="24"/>
          <w:szCs w:val="24"/>
        </w:rPr>
        <w:t>City Council Chambers at 38 West Center Street</w:t>
      </w:r>
    </w:p>
    <w:p w14:paraId="658B39D3" w14:textId="77777777" w:rsidR="00214094" w:rsidRDefault="00214094" w:rsidP="00214094">
      <w:pPr>
        <w:rPr>
          <w:sz w:val="24"/>
          <w:szCs w:val="24"/>
        </w:rPr>
      </w:pPr>
    </w:p>
    <w:p w14:paraId="2936318A" w14:textId="77777777" w:rsidR="00214094" w:rsidRDefault="00214094" w:rsidP="00214094">
      <w:pPr>
        <w:rPr>
          <w:sz w:val="24"/>
          <w:szCs w:val="24"/>
        </w:rPr>
      </w:pPr>
    </w:p>
    <w:p w14:paraId="1F174577" w14:textId="77777777" w:rsidR="00214094" w:rsidRDefault="00214094" w:rsidP="00214094">
      <w:pPr>
        <w:rPr>
          <w:sz w:val="24"/>
          <w:szCs w:val="24"/>
        </w:rPr>
      </w:pPr>
      <w:r>
        <w:rPr>
          <w:b/>
          <w:bCs/>
          <w:sz w:val="24"/>
          <w:szCs w:val="24"/>
        </w:rPr>
        <w:t>Start Time</w:t>
      </w:r>
      <w:r>
        <w:rPr>
          <w:sz w:val="24"/>
          <w:szCs w:val="24"/>
        </w:rPr>
        <w:t>: 7:00</w:t>
      </w:r>
    </w:p>
    <w:p w14:paraId="5AD0A0E6" w14:textId="11453E7B" w:rsidR="00214094" w:rsidRPr="00902F54" w:rsidRDefault="00214094" w:rsidP="00214094">
      <w:r>
        <w:rPr>
          <w:b/>
          <w:bCs/>
          <w:sz w:val="24"/>
          <w:szCs w:val="24"/>
        </w:rPr>
        <w:t>Roll Call</w:t>
      </w:r>
      <w:r>
        <w:rPr>
          <w:sz w:val="24"/>
          <w:szCs w:val="24"/>
        </w:rPr>
        <w:t xml:space="preserve">: </w:t>
      </w:r>
      <w:r w:rsidRPr="00902F54">
        <w:t xml:space="preserve">Commissioners </w:t>
      </w:r>
      <w:r>
        <w:t>Debbie</w:t>
      </w:r>
      <w:r w:rsidRPr="00902F54">
        <w:t xml:space="preserve"> Greener</w:t>
      </w:r>
      <w:r>
        <w:t>, Vern</w:t>
      </w:r>
      <w:r w:rsidRPr="00902F54">
        <w:t xml:space="preserve"> Miller</w:t>
      </w:r>
      <w:r>
        <w:t xml:space="preserve">, Ardella Peterson, Steven Saulter, </w:t>
      </w:r>
      <w:r w:rsidRPr="00902F54">
        <w:t>and</w:t>
      </w:r>
      <w:r>
        <w:t xml:space="preserve"> Jill</w:t>
      </w:r>
      <w:r w:rsidRPr="00902F54">
        <w:t xml:space="preserve"> White were present.</w:t>
      </w:r>
    </w:p>
    <w:p w14:paraId="10B97A04" w14:textId="77777777" w:rsidR="00214094" w:rsidRDefault="00214094" w:rsidP="00214094">
      <w:pPr>
        <w:rPr>
          <w:sz w:val="24"/>
          <w:szCs w:val="24"/>
        </w:rPr>
      </w:pPr>
      <w:r>
        <w:rPr>
          <w:b/>
          <w:bCs/>
          <w:sz w:val="24"/>
          <w:szCs w:val="24"/>
        </w:rPr>
        <w:t>Others Present</w:t>
      </w:r>
      <w:r>
        <w:rPr>
          <w:sz w:val="24"/>
          <w:szCs w:val="24"/>
        </w:rPr>
        <w:t xml:space="preserve">: </w:t>
      </w:r>
      <w:r w:rsidRPr="00902F54">
        <w:t>City Treasurer</w:t>
      </w:r>
      <w:r>
        <w:t xml:space="preserve"> Mandi</w:t>
      </w:r>
      <w:r w:rsidRPr="00902F54">
        <w:t xml:space="preserve"> Buege, City Administrator </w:t>
      </w:r>
      <w:r>
        <w:t xml:space="preserve">Dennis </w:t>
      </w:r>
      <w:r w:rsidRPr="00902F54">
        <w:t>Marker</w:t>
      </w:r>
      <w:r>
        <w:t xml:space="preserve"> </w:t>
      </w:r>
    </w:p>
    <w:p w14:paraId="368A927E" w14:textId="5C17D958" w:rsidR="00214094" w:rsidRDefault="00214094" w:rsidP="00214094">
      <w:pPr>
        <w:rPr>
          <w:sz w:val="24"/>
          <w:szCs w:val="24"/>
        </w:rPr>
      </w:pPr>
      <w:r>
        <w:rPr>
          <w:b/>
          <w:bCs/>
          <w:sz w:val="24"/>
          <w:szCs w:val="24"/>
        </w:rPr>
        <w:t xml:space="preserve">Invocation/inspirational thought </w:t>
      </w:r>
      <w:r w:rsidRPr="00902F54">
        <w:t>Commissioner</w:t>
      </w:r>
      <w:r w:rsidR="00F153EE">
        <w:t xml:space="preserve"> Miller</w:t>
      </w:r>
      <w:r w:rsidR="00F153EE">
        <w:tab/>
        <w:t xml:space="preserve"> </w:t>
      </w:r>
      <w:r>
        <w:tab/>
      </w:r>
    </w:p>
    <w:p w14:paraId="7D22B799" w14:textId="52D30F77" w:rsidR="00214094" w:rsidRDefault="00214094" w:rsidP="00214094">
      <w:r>
        <w:rPr>
          <w:b/>
          <w:bCs/>
          <w:sz w:val="24"/>
          <w:szCs w:val="24"/>
        </w:rPr>
        <w:t xml:space="preserve">Pledge of Allegiance </w:t>
      </w:r>
      <w:r w:rsidRPr="00902F54">
        <w:t xml:space="preserve">Commissioner </w:t>
      </w:r>
      <w:r w:rsidR="00F153EE">
        <w:t>Greener</w:t>
      </w:r>
    </w:p>
    <w:p w14:paraId="37EA61E4" w14:textId="77777777" w:rsidR="00214094" w:rsidRDefault="00214094" w:rsidP="00214094"/>
    <w:p w14:paraId="35BA44AA" w14:textId="77777777" w:rsidR="00214094" w:rsidRPr="0012647E" w:rsidRDefault="00214094" w:rsidP="00214094">
      <w:pPr>
        <w:rPr>
          <w:b/>
          <w:bCs/>
          <w:sz w:val="28"/>
          <w:szCs w:val="28"/>
          <w:u w:val="single"/>
        </w:rPr>
      </w:pPr>
      <w:r w:rsidRPr="0012647E">
        <w:rPr>
          <w:b/>
          <w:bCs/>
          <w:sz w:val="28"/>
          <w:szCs w:val="28"/>
          <w:u w:val="single"/>
        </w:rPr>
        <w:t>Public Forum</w:t>
      </w:r>
    </w:p>
    <w:p w14:paraId="45E9099F" w14:textId="77777777" w:rsidR="00214094" w:rsidRPr="00167590" w:rsidRDefault="00214094" w:rsidP="00214094">
      <w:pPr>
        <w:rPr>
          <w:sz w:val="24"/>
          <w:szCs w:val="24"/>
        </w:rPr>
      </w:pPr>
      <w:r>
        <w:rPr>
          <w:sz w:val="24"/>
          <w:szCs w:val="24"/>
        </w:rPr>
        <w:t>No public comment was made.</w:t>
      </w:r>
    </w:p>
    <w:p w14:paraId="1822E6C4" w14:textId="77777777" w:rsidR="00214094" w:rsidRDefault="00214094" w:rsidP="00214094"/>
    <w:p w14:paraId="0DFBA40E" w14:textId="34CD756B" w:rsidR="00214094" w:rsidRDefault="00214094" w:rsidP="00214094">
      <w:pPr>
        <w:rPr>
          <w:b/>
          <w:bCs/>
          <w:sz w:val="28"/>
          <w:szCs w:val="28"/>
          <w:u w:val="single"/>
        </w:rPr>
      </w:pPr>
      <w:r w:rsidRPr="00AD12C3">
        <w:rPr>
          <w:b/>
          <w:bCs/>
          <w:sz w:val="28"/>
          <w:szCs w:val="28"/>
          <w:u w:val="single"/>
        </w:rPr>
        <w:t xml:space="preserve">Review and approval of Minutes </w:t>
      </w:r>
      <w:r>
        <w:rPr>
          <w:b/>
          <w:bCs/>
          <w:sz w:val="28"/>
          <w:szCs w:val="28"/>
          <w:u w:val="single"/>
        </w:rPr>
        <w:t>for the August 27</w:t>
      </w:r>
      <w:r w:rsidRPr="00214094">
        <w:rPr>
          <w:b/>
          <w:bCs/>
          <w:sz w:val="28"/>
          <w:szCs w:val="28"/>
          <w:u w:val="single"/>
          <w:vertAlign w:val="superscript"/>
        </w:rPr>
        <w:t>th</w:t>
      </w:r>
      <w:r>
        <w:rPr>
          <w:b/>
          <w:bCs/>
          <w:sz w:val="28"/>
          <w:szCs w:val="28"/>
          <w:u w:val="single"/>
        </w:rPr>
        <w:t xml:space="preserve"> meeting</w:t>
      </w:r>
    </w:p>
    <w:p w14:paraId="09D15F11" w14:textId="7FA29D41" w:rsidR="00214094" w:rsidRDefault="00214094" w:rsidP="00214094">
      <w:pPr>
        <w:rPr>
          <w:b/>
          <w:bCs/>
          <w:sz w:val="24"/>
          <w:szCs w:val="24"/>
        </w:rPr>
      </w:pPr>
      <w:r w:rsidRPr="000F5409">
        <w:rPr>
          <w:b/>
          <w:bCs/>
          <w:sz w:val="24"/>
          <w:szCs w:val="24"/>
        </w:rPr>
        <w:t>Motion to approve the minutes made by Commissioner</w:t>
      </w:r>
      <w:r w:rsidR="002C64A7">
        <w:rPr>
          <w:b/>
          <w:bCs/>
          <w:sz w:val="24"/>
          <w:szCs w:val="24"/>
        </w:rPr>
        <w:t xml:space="preserve"> Saulter</w:t>
      </w:r>
      <w:r w:rsidRPr="000F5409">
        <w:rPr>
          <w:b/>
          <w:bCs/>
          <w:sz w:val="24"/>
          <w:szCs w:val="24"/>
        </w:rPr>
        <w:t xml:space="preserve"> </w:t>
      </w:r>
      <w:r>
        <w:rPr>
          <w:b/>
          <w:bCs/>
          <w:sz w:val="24"/>
          <w:szCs w:val="24"/>
        </w:rPr>
        <w:t xml:space="preserve">and seconded by Commissioner </w:t>
      </w:r>
      <w:r w:rsidR="002C64A7">
        <w:rPr>
          <w:b/>
          <w:bCs/>
          <w:sz w:val="24"/>
          <w:szCs w:val="24"/>
        </w:rPr>
        <w:t>Whit</w:t>
      </w:r>
      <w:r w:rsidR="007E0628">
        <w:rPr>
          <w:b/>
          <w:bCs/>
          <w:sz w:val="24"/>
          <w:szCs w:val="24"/>
        </w:rPr>
        <w:t>e</w:t>
      </w:r>
      <w:r w:rsidR="002C64A7">
        <w:rPr>
          <w:b/>
          <w:bCs/>
          <w:sz w:val="24"/>
          <w:szCs w:val="24"/>
        </w:rPr>
        <w:t>.</w:t>
      </w:r>
    </w:p>
    <w:p w14:paraId="723D7DC7" w14:textId="460DCBB4" w:rsidR="002C64A7" w:rsidRDefault="002C64A7" w:rsidP="00214094">
      <w:pPr>
        <w:rPr>
          <w:b/>
          <w:bCs/>
          <w:sz w:val="24"/>
          <w:szCs w:val="24"/>
        </w:rPr>
      </w:pPr>
      <w:r>
        <w:rPr>
          <w:b/>
          <w:bCs/>
          <w:sz w:val="24"/>
          <w:szCs w:val="24"/>
        </w:rPr>
        <w:t>The vote was unanimous in favor.</w:t>
      </w:r>
    </w:p>
    <w:p w14:paraId="4038C892" w14:textId="77777777" w:rsidR="00214094" w:rsidRPr="004262B8" w:rsidRDefault="00214094" w:rsidP="00214094">
      <w:pPr>
        <w:rPr>
          <w:b/>
          <w:bCs/>
          <w:sz w:val="24"/>
          <w:szCs w:val="24"/>
        </w:rPr>
      </w:pPr>
    </w:p>
    <w:p w14:paraId="5D73681F" w14:textId="77777777" w:rsidR="00214094" w:rsidRDefault="00214094" w:rsidP="00214094">
      <w:pPr>
        <w:rPr>
          <w:b/>
          <w:bCs/>
          <w:sz w:val="28"/>
          <w:szCs w:val="28"/>
          <w:u w:val="single"/>
        </w:rPr>
      </w:pPr>
      <w:r>
        <w:rPr>
          <w:b/>
          <w:bCs/>
          <w:sz w:val="28"/>
          <w:szCs w:val="28"/>
          <w:u w:val="single"/>
        </w:rPr>
        <w:t>Discussion and Possible Action Items</w:t>
      </w:r>
    </w:p>
    <w:p w14:paraId="424FDC36" w14:textId="77777777" w:rsidR="00214094" w:rsidRDefault="00214094" w:rsidP="00214094">
      <w:pPr>
        <w:pStyle w:val="BodyText"/>
        <w:spacing w:after="0"/>
        <w:ind w:left="0"/>
        <w:jc w:val="center"/>
        <w:rPr>
          <w:rFonts w:asciiTheme="minorHAnsi" w:eastAsiaTheme="minorHAnsi" w:hAnsiTheme="minorHAnsi" w:cstheme="minorBidi"/>
          <w:b/>
          <w:bCs/>
          <w:spacing w:val="0"/>
          <w:sz w:val="28"/>
          <w:szCs w:val="28"/>
          <w:u w:val="single"/>
        </w:rPr>
      </w:pPr>
      <w:r w:rsidRPr="00214094">
        <w:rPr>
          <w:rFonts w:asciiTheme="minorHAnsi" w:eastAsiaTheme="minorHAnsi" w:hAnsiTheme="minorHAnsi" w:cstheme="minorBidi"/>
          <w:b/>
          <w:bCs/>
          <w:spacing w:val="0"/>
          <w:sz w:val="28"/>
          <w:szCs w:val="28"/>
          <w:u w:val="single"/>
        </w:rPr>
        <w:t>Application for Rural Community Opportunity Grant – Innovation Park Improvements</w:t>
      </w:r>
    </w:p>
    <w:p w14:paraId="383ADC31" w14:textId="77777777" w:rsidR="00214094" w:rsidRDefault="00214094" w:rsidP="00214094">
      <w:pPr>
        <w:pStyle w:val="BodyText"/>
        <w:spacing w:after="0"/>
        <w:ind w:left="0"/>
        <w:jc w:val="center"/>
        <w:rPr>
          <w:rFonts w:asciiTheme="minorHAnsi" w:eastAsiaTheme="minorHAnsi" w:hAnsiTheme="minorHAnsi" w:cstheme="minorBidi"/>
          <w:b/>
          <w:bCs/>
          <w:spacing w:val="0"/>
          <w:sz w:val="28"/>
          <w:szCs w:val="28"/>
          <w:u w:val="single"/>
        </w:rPr>
      </w:pPr>
    </w:p>
    <w:p w14:paraId="33FF17CC" w14:textId="77777777" w:rsidR="00214094" w:rsidRDefault="00214094" w:rsidP="00214094">
      <w:pPr>
        <w:pStyle w:val="BodyText"/>
        <w:spacing w:after="0"/>
        <w:ind w:left="0"/>
        <w:jc w:val="left"/>
        <w:rPr>
          <w:rFonts w:asciiTheme="minorHAnsi" w:eastAsiaTheme="minorHAnsi" w:hAnsiTheme="minorHAnsi" w:cstheme="minorBidi"/>
          <w:spacing w:val="0"/>
          <w:sz w:val="24"/>
          <w:szCs w:val="24"/>
        </w:rPr>
      </w:pPr>
      <w:r w:rsidRPr="00214094">
        <w:rPr>
          <w:rFonts w:asciiTheme="minorHAnsi" w:eastAsiaTheme="minorHAnsi" w:hAnsiTheme="minorHAnsi" w:cstheme="minorBidi"/>
          <w:spacing w:val="0"/>
          <w:sz w:val="24"/>
          <w:szCs w:val="24"/>
        </w:rPr>
        <w:t xml:space="preserve">GOEO is accepting applications for an RCOG between now and October 31. These grants are intended to “empower eligible entities to take responsibility for economic development planning, projects, and activities, and to manage their own unique opportunities. The grant is designed to address the economic development needs of rural communities, including: </w:t>
      </w:r>
    </w:p>
    <w:p w14:paraId="3B5F727C" w14:textId="14B15BC9" w:rsidR="00214094" w:rsidRDefault="00214094" w:rsidP="00214094">
      <w:pPr>
        <w:pStyle w:val="BodyText"/>
        <w:spacing w:after="0"/>
        <w:ind w:left="0"/>
        <w:jc w:val="left"/>
        <w:rPr>
          <w:rFonts w:asciiTheme="minorHAnsi" w:eastAsiaTheme="minorHAnsi" w:hAnsiTheme="minorHAnsi" w:cstheme="minorBidi"/>
          <w:spacing w:val="0"/>
          <w:sz w:val="24"/>
          <w:szCs w:val="24"/>
        </w:rPr>
      </w:pPr>
      <w:r w:rsidRPr="00214094">
        <w:rPr>
          <w:rFonts w:asciiTheme="minorHAnsi" w:eastAsiaTheme="minorHAnsi" w:hAnsiTheme="minorHAnsi" w:cstheme="minorBidi"/>
          <w:spacing w:val="0"/>
          <w:sz w:val="24"/>
          <w:szCs w:val="24"/>
        </w:rPr>
        <w:t>• Business recruitment, development, and expansion.</w:t>
      </w:r>
    </w:p>
    <w:p w14:paraId="6BAAF9BA" w14:textId="77777777" w:rsidR="00214094" w:rsidRDefault="00214094" w:rsidP="00214094">
      <w:pPr>
        <w:pStyle w:val="BodyText"/>
        <w:spacing w:after="0"/>
        <w:ind w:left="0"/>
        <w:jc w:val="left"/>
        <w:rPr>
          <w:rFonts w:asciiTheme="minorHAnsi" w:eastAsiaTheme="minorHAnsi" w:hAnsiTheme="minorHAnsi" w:cstheme="minorBidi"/>
          <w:spacing w:val="0"/>
          <w:sz w:val="24"/>
          <w:szCs w:val="24"/>
        </w:rPr>
      </w:pPr>
      <w:r w:rsidRPr="00214094">
        <w:rPr>
          <w:rFonts w:asciiTheme="minorHAnsi" w:eastAsiaTheme="minorHAnsi" w:hAnsiTheme="minorHAnsi" w:cstheme="minorBidi"/>
          <w:spacing w:val="0"/>
          <w:sz w:val="24"/>
          <w:szCs w:val="24"/>
        </w:rPr>
        <w:t xml:space="preserve">• Workforce training and development; and </w:t>
      </w:r>
    </w:p>
    <w:p w14:paraId="4EE60A07" w14:textId="77777777" w:rsidR="00214094" w:rsidRDefault="00214094" w:rsidP="00214094">
      <w:pPr>
        <w:pStyle w:val="BodyText"/>
        <w:spacing w:after="0"/>
        <w:ind w:left="0"/>
        <w:jc w:val="left"/>
        <w:rPr>
          <w:rFonts w:asciiTheme="minorHAnsi" w:eastAsiaTheme="minorHAnsi" w:hAnsiTheme="minorHAnsi" w:cstheme="minorBidi"/>
          <w:spacing w:val="0"/>
          <w:sz w:val="24"/>
          <w:szCs w:val="24"/>
        </w:rPr>
      </w:pPr>
      <w:r w:rsidRPr="00214094">
        <w:rPr>
          <w:rFonts w:asciiTheme="minorHAnsi" w:eastAsiaTheme="minorHAnsi" w:hAnsiTheme="minorHAnsi" w:cstheme="minorBidi"/>
          <w:spacing w:val="0"/>
          <w:sz w:val="24"/>
          <w:szCs w:val="24"/>
        </w:rPr>
        <w:t xml:space="preserve">• Infrastructure, industrial building development, and capital facilities improvements for business development. Grant funding is competitive and </w:t>
      </w:r>
      <w:r w:rsidRPr="00214094">
        <w:rPr>
          <w:rFonts w:asciiTheme="minorHAnsi" w:eastAsiaTheme="minorHAnsi" w:hAnsiTheme="minorHAnsi" w:cstheme="minorBidi"/>
          <w:spacing w:val="0"/>
          <w:sz w:val="24"/>
          <w:szCs w:val="24"/>
        </w:rPr>
        <w:lastRenderedPageBreak/>
        <w:t xml:space="preserve">requires matching funds from awardees. A municipality, city, town, metro township, county, or AOG may receive up to $600,000” </w:t>
      </w:r>
    </w:p>
    <w:p w14:paraId="3077E1D6" w14:textId="6BB7935A" w:rsidR="00214094" w:rsidRDefault="00214094" w:rsidP="00214094">
      <w:pPr>
        <w:pStyle w:val="BodyText"/>
        <w:spacing w:after="0"/>
        <w:ind w:left="0"/>
        <w:jc w:val="left"/>
        <w:rPr>
          <w:rFonts w:asciiTheme="minorHAnsi" w:eastAsiaTheme="minorHAnsi" w:hAnsiTheme="minorHAnsi" w:cstheme="minorBidi"/>
          <w:spacing w:val="0"/>
          <w:sz w:val="24"/>
          <w:szCs w:val="24"/>
        </w:rPr>
      </w:pPr>
      <w:r w:rsidRPr="00214094">
        <w:rPr>
          <w:rFonts w:asciiTheme="minorHAnsi" w:eastAsiaTheme="minorHAnsi" w:hAnsiTheme="minorHAnsi" w:cstheme="minorBidi"/>
          <w:spacing w:val="0"/>
          <w:sz w:val="24"/>
          <w:szCs w:val="24"/>
        </w:rPr>
        <w:t>It is proposed that Gunnison City seeks funding to expand roads and infrastructure at the Gunnison Innovation Park. The expansion will open more than 200 acres of industrial property for manufacturing uses. The project will partially construct 0.4 miles of the 500 North corridors, which runs west-east between ACT and Christenson Arms. The project will also include extending water and sewer lines a similar distance.</w:t>
      </w:r>
    </w:p>
    <w:p w14:paraId="44C167A7" w14:textId="77777777" w:rsidR="00214094" w:rsidRPr="00214094" w:rsidRDefault="00214094" w:rsidP="00214094">
      <w:pPr>
        <w:pStyle w:val="BodyText"/>
        <w:spacing w:after="0"/>
        <w:ind w:left="0"/>
        <w:jc w:val="left"/>
        <w:rPr>
          <w:rFonts w:asciiTheme="minorHAnsi" w:eastAsiaTheme="minorHAnsi" w:hAnsiTheme="minorHAnsi" w:cstheme="minorBidi"/>
          <w:spacing w:val="0"/>
          <w:sz w:val="24"/>
          <w:szCs w:val="24"/>
        </w:rPr>
      </w:pPr>
    </w:p>
    <w:p w14:paraId="0E270F61" w14:textId="6ED1A6C2" w:rsidR="00214094" w:rsidRDefault="00214094" w:rsidP="00214094">
      <w:pPr>
        <w:rPr>
          <w:b/>
          <w:bCs/>
          <w:sz w:val="24"/>
          <w:szCs w:val="24"/>
        </w:rPr>
      </w:pPr>
      <w:r>
        <w:rPr>
          <w:b/>
          <w:bCs/>
          <w:sz w:val="24"/>
          <w:szCs w:val="24"/>
        </w:rPr>
        <w:t xml:space="preserve">Motion to support </w:t>
      </w:r>
      <w:r w:rsidRPr="00214094">
        <w:rPr>
          <w:b/>
          <w:bCs/>
          <w:sz w:val="24"/>
          <w:szCs w:val="24"/>
        </w:rPr>
        <w:t>the city’s application to GOEO for RCOG funding to make improvements to the Gunnison Innovation Park. This support is based on the project furthering the economic goals and strategies of the city’s General Plan, as listed in this memo</w:t>
      </w:r>
      <w:r>
        <w:rPr>
          <w:b/>
          <w:bCs/>
          <w:sz w:val="24"/>
          <w:szCs w:val="24"/>
        </w:rPr>
        <w:t xml:space="preserve"> was made by Commissioner</w:t>
      </w:r>
      <w:r w:rsidR="009851A5">
        <w:rPr>
          <w:b/>
          <w:bCs/>
          <w:sz w:val="24"/>
          <w:szCs w:val="24"/>
        </w:rPr>
        <w:t xml:space="preserve"> Miller</w:t>
      </w:r>
      <w:r>
        <w:rPr>
          <w:b/>
          <w:bCs/>
          <w:sz w:val="24"/>
          <w:szCs w:val="24"/>
        </w:rPr>
        <w:t xml:space="preserve"> and seconded by Commissioner</w:t>
      </w:r>
      <w:r w:rsidR="009851A5">
        <w:rPr>
          <w:b/>
          <w:bCs/>
          <w:sz w:val="24"/>
          <w:szCs w:val="24"/>
        </w:rPr>
        <w:t xml:space="preserve"> White.</w:t>
      </w:r>
    </w:p>
    <w:p w14:paraId="5F000B07" w14:textId="7D465490" w:rsidR="00214094" w:rsidRDefault="00214094" w:rsidP="00214094">
      <w:pPr>
        <w:rPr>
          <w:b/>
          <w:bCs/>
          <w:sz w:val="24"/>
          <w:szCs w:val="24"/>
        </w:rPr>
      </w:pPr>
      <w:r>
        <w:rPr>
          <w:b/>
          <w:bCs/>
          <w:sz w:val="24"/>
          <w:szCs w:val="24"/>
        </w:rPr>
        <w:t>The vote was unanimously approved.</w:t>
      </w:r>
    </w:p>
    <w:p w14:paraId="2BC34ACC" w14:textId="33441B42" w:rsidR="00214094" w:rsidRDefault="00214094" w:rsidP="00214094">
      <w:pPr>
        <w:rPr>
          <w:b/>
          <w:bCs/>
          <w:sz w:val="28"/>
          <w:szCs w:val="28"/>
          <w:u w:val="single"/>
        </w:rPr>
      </w:pPr>
      <w:r>
        <w:rPr>
          <w:b/>
          <w:bCs/>
          <w:sz w:val="28"/>
          <w:szCs w:val="28"/>
          <w:u w:val="single"/>
        </w:rPr>
        <w:t>Discussion Items</w:t>
      </w:r>
    </w:p>
    <w:p w14:paraId="7F74E4A3" w14:textId="07C0D7AB" w:rsidR="00214094" w:rsidRDefault="00214094" w:rsidP="00214094">
      <w:pPr>
        <w:rPr>
          <w:b/>
          <w:bCs/>
          <w:sz w:val="28"/>
          <w:szCs w:val="28"/>
          <w:u w:val="single"/>
        </w:rPr>
      </w:pPr>
      <w:r w:rsidRPr="00214094">
        <w:rPr>
          <w:b/>
          <w:bCs/>
          <w:sz w:val="28"/>
          <w:szCs w:val="28"/>
          <w:u w:val="single"/>
        </w:rPr>
        <w:t>Hospital Zone</w:t>
      </w:r>
    </w:p>
    <w:p w14:paraId="216F85C9" w14:textId="3CA0B767" w:rsidR="00214094" w:rsidRDefault="00214094" w:rsidP="00214094">
      <w:pPr>
        <w:rPr>
          <w:sz w:val="24"/>
          <w:szCs w:val="24"/>
        </w:rPr>
      </w:pPr>
      <w:r w:rsidRPr="00214094">
        <w:rPr>
          <w:sz w:val="24"/>
          <w:szCs w:val="24"/>
        </w:rPr>
        <w:t>Creating a new Hospital Zone helps implement a vision for the city as outlined in the General Plan: Our Valley, Our Vision. While the purpose and intent of the Zone can be straightforward to pen, the development standards require more discussion and thoughtful consideration for implementing the Zone and the broader standards of the city’s land use codes. Any new zone and its related standards must be weighed against the following standards from section 603 of the Gunnison Land Use Ordinance. 1. The effect of the proposed amendment on the overall well-being of the city. 2. The effect of the proposed amendment on public health, welfare, and safety. 3. The effect of the proposed amendment on the interests of the city and its residents. 4. The ability of</w:t>
      </w:r>
      <w:r>
        <w:rPr>
          <w:sz w:val="24"/>
          <w:szCs w:val="24"/>
        </w:rPr>
        <w:t xml:space="preserve"> </w:t>
      </w:r>
      <w:r w:rsidRPr="00214094">
        <w:rPr>
          <w:sz w:val="24"/>
          <w:szCs w:val="24"/>
        </w:rPr>
        <w:t>the</w:t>
      </w:r>
      <w:r>
        <w:rPr>
          <w:sz w:val="24"/>
          <w:szCs w:val="24"/>
        </w:rPr>
        <w:t xml:space="preserve"> </w:t>
      </w:r>
      <w:r w:rsidRPr="00214094">
        <w:rPr>
          <w:sz w:val="24"/>
          <w:szCs w:val="24"/>
        </w:rPr>
        <w:t>city, and other service providers, as applicable, to provide all infrastructure, facilities, and services required by the proposed uses and activities allowed by the proposed amendment. 5. Compatibility of the proposed uses, if applicable, with nearby and adjoining properties. 6. The suitability of the properties for the uses and activities proposed. 7. The effect of the proposed amendment on the existing goals, objectives, and policies of the General Plan, and listing any other revisions to the City’s Land Use Ordinances, and any other Ordinances required to implement the amendment.</w:t>
      </w:r>
    </w:p>
    <w:p w14:paraId="70BA7271" w14:textId="77777777" w:rsidR="00214094" w:rsidRDefault="00214094" w:rsidP="00214094">
      <w:pPr>
        <w:rPr>
          <w:sz w:val="24"/>
          <w:szCs w:val="24"/>
        </w:rPr>
      </w:pPr>
    </w:p>
    <w:p w14:paraId="18F312EC" w14:textId="12BE9EE8" w:rsidR="00214094" w:rsidRDefault="006E1988" w:rsidP="00214094">
      <w:pPr>
        <w:rPr>
          <w:b/>
          <w:bCs/>
          <w:sz w:val="28"/>
          <w:szCs w:val="28"/>
          <w:u w:val="single"/>
        </w:rPr>
      </w:pPr>
      <w:r w:rsidRPr="006E1988">
        <w:rPr>
          <w:b/>
          <w:bCs/>
          <w:sz w:val="28"/>
          <w:szCs w:val="28"/>
          <w:u w:val="single"/>
        </w:rPr>
        <w:t>Home Occupation Standards</w:t>
      </w:r>
    </w:p>
    <w:p w14:paraId="533756F1" w14:textId="77777777" w:rsidR="006E1988" w:rsidRDefault="006E1988" w:rsidP="00214094">
      <w:pPr>
        <w:rPr>
          <w:sz w:val="24"/>
          <w:szCs w:val="24"/>
        </w:rPr>
      </w:pPr>
      <w:r w:rsidRPr="006E1988">
        <w:rPr>
          <w:sz w:val="24"/>
          <w:szCs w:val="24"/>
        </w:rPr>
        <w:t xml:space="preserve">Code amendments must be weighed against the following standards from section 603 of the Gunnison Land Use Ordinance. </w:t>
      </w:r>
    </w:p>
    <w:p w14:paraId="1E968B70" w14:textId="77777777" w:rsidR="006E1988" w:rsidRDefault="006E1988" w:rsidP="00214094">
      <w:pPr>
        <w:rPr>
          <w:sz w:val="24"/>
          <w:szCs w:val="24"/>
        </w:rPr>
      </w:pPr>
      <w:r w:rsidRPr="006E1988">
        <w:rPr>
          <w:sz w:val="24"/>
          <w:szCs w:val="24"/>
        </w:rPr>
        <w:t xml:space="preserve">1. The effect of the proposed amendment on the overall well-being of the city. </w:t>
      </w:r>
    </w:p>
    <w:p w14:paraId="35958E51" w14:textId="77777777" w:rsidR="006E1988" w:rsidRDefault="006E1988" w:rsidP="00214094">
      <w:pPr>
        <w:rPr>
          <w:sz w:val="24"/>
          <w:szCs w:val="24"/>
        </w:rPr>
      </w:pPr>
      <w:r w:rsidRPr="006E1988">
        <w:rPr>
          <w:sz w:val="24"/>
          <w:szCs w:val="24"/>
        </w:rPr>
        <w:lastRenderedPageBreak/>
        <w:t xml:space="preserve">2. The effect of the proposed amendment on public health, welfare, and safety. </w:t>
      </w:r>
    </w:p>
    <w:p w14:paraId="1377B1DB" w14:textId="77777777" w:rsidR="006E1988" w:rsidRDefault="006E1988" w:rsidP="00214094">
      <w:pPr>
        <w:rPr>
          <w:sz w:val="24"/>
          <w:szCs w:val="24"/>
        </w:rPr>
      </w:pPr>
      <w:r w:rsidRPr="006E1988">
        <w:rPr>
          <w:sz w:val="24"/>
          <w:szCs w:val="24"/>
        </w:rPr>
        <w:t xml:space="preserve">3. The effect of the proposed amendment on the interests of the city, and its residents. </w:t>
      </w:r>
    </w:p>
    <w:p w14:paraId="75802C76" w14:textId="77777777" w:rsidR="006E1988" w:rsidRDefault="006E1988" w:rsidP="00214094">
      <w:pPr>
        <w:rPr>
          <w:sz w:val="24"/>
          <w:szCs w:val="24"/>
        </w:rPr>
      </w:pPr>
      <w:r w:rsidRPr="006E1988">
        <w:rPr>
          <w:sz w:val="24"/>
          <w:szCs w:val="24"/>
        </w:rPr>
        <w:t>4. The ability of</w:t>
      </w:r>
      <w:r>
        <w:rPr>
          <w:sz w:val="24"/>
          <w:szCs w:val="24"/>
        </w:rPr>
        <w:t xml:space="preserve"> </w:t>
      </w:r>
      <w:r w:rsidRPr="006E1988">
        <w:rPr>
          <w:sz w:val="24"/>
          <w:szCs w:val="24"/>
        </w:rPr>
        <w:t>the</w:t>
      </w:r>
      <w:r>
        <w:rPr>
          <w:sz w:val="24"/>
          <w:szCs w:val="24"/>
        </w:rPr>
        <w:t xml:space="preserve"> </w:t>
      </w:r>
      <w:r w:rsidRPr="006E1988">
        <w:rPr>
          <w:sz w:val="24"/>
          <w:szCs w:val="24"/>
        </w:rPr>
        <w:t>city, and other</w:t>
      </w:r>
      <w:r>
        <w:rPr>
          <w:sz w:val="24"/>
          <w:szCs w:val="24"/>
        </w:rPr>
        <w:t xml:space="preserve"> </w:t>
      </w:r>
      <w:r w:rsidRPr="006E1988">
        <w:rPr>
          <w:sz w:val="24"/>
          <w:szCs w:val="24"/>
        </w:rPr>
        <w:t xml:space="preserve">service providers, as applicable, to provide all infrastructure, facilities, and services required by the proposed uses and activities allowed by the proposed amendment. </w:t>
      </w:r>
    </w:p>
    <w:p w14:paraId="35AA4D30" w14:textId="77777777" w:rsidR="006E1988" w:rsidRDefault="006E1988" w:rsidP="00214094">
      <w:pPr>
        <w:rPr>
          <w:sz w:val="24"/>
          <w:szCs w:val="24"/>
        </w:rPr>
      </w:pPr>
      <w:r w:rsidRPr="006E1988">
        <w:rPr>
          <w:sz w:val="24"/>
          <w:szCs w:val="24"/>
        </w:rPr>
        <w:t xml:space="preserve">5. Compatibility of the proposed uses, if applicable, with nearby and adjoining properties. 6. The suitability of the properties for the uses and activities proposed. </w:t>
      </w:r>
    </w:p>
    <w:p w14:paraId="730FFF60" w14:textId="513692CB" w:rsidR="006E1988" w:rsidRPr="006E1988" w:rsidRDefault="006E1988" w:rsidP="00214094">
      <w:pPr>
        <w:rPr>
          <w:sz w:val="24"/>
          <w:szCs w:val="24"/>
        </w:rPr>
      </w:pPr>
      <w:r w:rsidRPr="006E1988">
        <w:rPr>
          <w:sz w:val="24"/>
          <w:szCs w:val="24"/>
        </w:rPr>
        <w:t>7. The effect of the proposed amendment on the existing goals, objectives, and policies of the General Plan, and listing any other revisions to the City’s Land Use Ordinances, and any other Ordinances required to implement the amendment.</w:t>
      </w:r>
    </w:p>
    <w:p w14:paraId="3B6B8B26" w14:textId="77777777" w:rsidR="006E1988" w:rsidRDefault="006E1988" w:rsidP="00214094">
      <w:pPr>
        <w:rPr>
          <w:b/>
          <w:bCs/>
          <w:sz w:val="28"/>
          <w:szCs w:val="28"/>
          <w:u w:val="single"/>
        </w:rPr>
      </w:pPr>
    </w:p>
    <w:p w14:paraId="7E19487A" w14:textId="6160034D" w:rsidR="00214094" w:rsidRDefault="00214094" w:rsidP="00214094">
      <w:pPr>
        <w:rPr>
          <w:b/>
          <w:bCs/>
          <w:sz w:val="28"/>
          <w:szCs w:val="28"/>
          <w:u w:val="single"/>
        </w:rPr>
      </w:pPr>
      <w:r w:rsidRPr="0012647E">
        <w:rPr>
          <w:b/>
          <w:bCs/>
          <w:sz w:val="28"/>
          <w:szCs w:val="28"/>
          <w:u w:val="single"/>
        </w:rPr>
        <w:t>General Discussion and Staff Reports</w:t>
      </w:r>
    </w:p>
    <w:p w14:paraId="7B77F5B8" w14:textId="77777777" w:rsidR="00214094" w:rsidRPr="000F5409" w:rsidRDefault="00214094" w:rsidP="00214094">
      <w:pPr>
        <w:rPr>
          <w:sz w:val="28"/>
          <w:szCs w:val="28"/>
          <w:u w:val="single"/>
        </w:rPr>
      </w:pPr>
      <w:r w:rsidRPr="000F5409">
        <w:rPr>
          <w:b/>
          <w:bCs/>
          <w:sz w:val="28"/>
          <w:szCs w:val="28"/>
          <w:u w:val="single"/>
        </w:rPr>
        <w:t xml:space="preserve">Adjournment </w:t>
      </w:r>
    </w:p>
    <w:p w14:paraId="441A9A6A" w14:textId="0B09C7DE" w:rsidR="00214094" w:rsidRPr="000F5409" w:rsidRDefault="00214094" w:rsidP="00214094">
      <w:pPr>
        <w:rPr>
          <w:b/>
          <w:bCs/>
          <w:sz w:val="24"/>
          <w:szCs w:val="24"/>
        </w:rPr>
      </w:pPr>
      <w:r w:rsidRPr="000F5409">
        <w:rPr>
          <w:b/>
          <w:bCs/>
          <w:sz w:val="24"/>
          <w:szCs w:val="24"/>
        </w:rPr>
        <w:t>Motion to adjourn by Commissioner</w:t>
      </w:r>
      <w:r>
        <w:rPr>
          <w:b/>
          <w:bCs/>
          <w:sz w:val="24"/>
          <w:szCs w:val="24"/>
        </w:rPr>
        <w:t xml:space="preserve"> </w:t>
      </w:r>
      <w:r w:rsidR="002C64A7">
        <w:rPr>
          <w:b/>
          <w:bCs/>
          <w:sz w:val="24"/>
          <w:szCs w:val="24"/>
        </w:rPr>
        <w:t xml:space="preserve">Peterson </w:t>
      </w:r>
      <w:r w:rsidRPr="000F5409">
        <w:rPr>
          <w:b/>
          <w:bCs/>
          <w:sz w:val="24"/>
          <w:szCs w:val="24"/>
        </w:rPr>
        <w:t>and seconded by Commissioner</w:t>
      </w:r>
      <w:r w:rsidR="002C64A7">
        <w:rPr>
          <w:b/>
          <w:bCs/>
          <w:sz w:val="24"/>
          <w:szCs w:val="24"/>
        </w:rPr>
        <w:t xml:space="preserve"> Miller</w:t>
      </w:r>
      <w:r>
        <w:rPr>
          <w:b/>
          <w:bCs/>
          <w:sz w:val="24"/>
          <w:szCs w:val="24"/>
        </w:rPr>
        <w:t xml:space="preserve"> </w:t>
      </w:r>
      <w:r w:rsidRPr="000F5409">
        <w:rPr>
          <w:b/>
          <w:bCs/>
          <w:sz w:val="24"/>
          <w:szCs w:val="24"/>
        </w:rPr>
        <w:t xml:space="preserve">. </w:t>
      </w:r>
    </w:p>
    <w:p w14:paraId="4BA2B70A" w14:textId="77777777" w:rsidR="00214094" w:rsidRPr="000F5409" w:rsidRDefault="00214094" w:rsidP="00214094">
      <w:pPr>
        <w:rPr>
          <w:b/>
          <w:bCs/>
          <w:sz w:val="24"/>
          <w:szCs w:val="24"/>
        </w:rPr>
      </w:pPr>
      <w:r w:rsidRPr="000F5409">
        <w:rPr>
          <w:b/>
          <w:bCs/>
          <w:sz w:val="24"/>
          <w:szCs w:val="24"/>
        </w:rPr>
        <w:t>The vote was unanimously approved</w:t>
      </w:r>
    </w:p>
    <w:p w14:paraId="3C54CF01" w14:textId="6FE941C9" w:rsidR="00214094" w:rsidRPr="00E6135C" w:rsidRDefault="00214094" w:rsidP="00214094">
      <w:pPr>
        <w:pBdr>
          <w:bottom w:val="single" w:sz="12" w:space="1" w:color="auto"/>
        </w:pBdr>
        <w:rPr>
          <w:b/>
          <w:bCs/>
          <w:sz w:val="24"/>
          <w:szCs w:val="24"/>
        </w:rPr>
      </w:pPr>
      <w:r w:rsidRPr="00FD64C7">
        <w:rPr>
          <w:sz w:val="24"/>
          <w:szCs w:val="24"/>
        </w:rPr>
        <w:t>The meeting was adjourned at</w:t>
      </w:r>
      <w:r w:rsidRPr="00E6135C">
        <w:rPr>
          <w:b/>
          <w:bCs/>
          <w:sz w:val="24"/>
          <w:szCs w:val="24"/>
        </w:rPr>
        <w:t xml:space="preserve"> </w:t>
      </w:r>
      <w:r w:rsidRPr="0012647E">
        <w:rPr>
          <w:b/>
          <w:bCs/>
          <w:sz w:val="24"/>
          <w:szCs w:val="24"/>
          <w:highlight w:val="yellow"/>
        </w:rPr>
        <w:t xml:space="preserve"> </w:t>
      </w:r>
      <w:r>
        <w:rPr>
          <w:b/>
          <w:bCs/>
          <w:sz w:val="24"/>
          <w:szCs w:val="24"/>
          <w:highlight w:val="yellow"/>
        </w:rPr>
        <w:t>8:</w:t>
      </w:r>
      <w:r w:rsidR="000554E8">
        <w:rPr>
          <w:b/>
          <w:bCs/>
          <w:sz w:val="24"/>
          <w:szCs w:val="24"/>
          <w:highlight w:val="yellow"/>
        </w:rPr>
        <w:t>50</w:t>
      </w:r>
      <w:r>
        <w:rPr>
          <w:b/>
          <w:bCs/>
          <w:sz w:val="24"/>
          <w:szCs w:val="24"/>
          <w:highlight w:val="yellow"/>
        </w:rPr>
        <w:t xml:space="preserve"> P.M</w:t>
      </w:r>
      <w:r w:rsidRPr="00E6135C">
        <w:rPr>
          <w:b/>
          <w:bCs/>
          <w:sz w:val="24"/>
          <w:szCs w:val="24"/>
          <w:highlight w:val="yellow"/>
        </w:rPr>
        <w:t>.</w:t>
      </w:r>
    </w:p>
    <w:p w14:paraId="1C962112" w14:textId="77777777" w:rsidR="00214094" w:rsidRDefault="00214094" w:rsidP="00214094">
      <w:pPr>
        <w:rPr>
          <w:sz w:val="24"/>
          <w:szCs w:val="24"/>
        </w:rPr>
      </w:pPr>
      <w:r>
        <w:rPr>
          <w:sz w:val="24"/>
          <w:szCs w:val="24"/>
        </w:rPr>
        <w:t xml:space="preserve"> </w:t>
      </w:r>
    </w:p>
    <w:p w14:paraId="467F82DC" w14:textId="77777777" w:rsidR="00214094" w:rsidRDefault="00214094" w:rsidP="00214094">
      <w:pPr>
        <w:spacing w:after="0"/>
        <w:rPr>
          <w:sz w:val="24"/>
          <w:szCs w:val="24"/>
        </w:rPr>
      </w:pPr>
      <w:r>
        <w:rPr>
          <w:sz w:val="24"/>
          <w:szCs w:val="24"/>
        </w:rPr>
        <w:t>Prepared by: _______________________</w:t>
      </w:r>
      <w:r>
        <w:rPr>
          <w:sz w:val="24"/>
          <w:szCs w:val="24"/>
        </w:rPr>
        <w:tab/>
        <w:t>Approved: _______________________________</w:t>
      </w:r>
    </w:p>
    <w:p w14:paraId="24CC0B2A" w14:textId="77777777" w:rsidR="00214094" w:rsidRDefault="00214094" w:rsidP="00214094">
      <w:pPr>
        <w:spacing w:after="0"/>
        <w:rPr>
          <w:sz w:val="24"/>
          <w:szCs w:val="24"/>
        </w:rPr>
      </w:pPr>
      <w:r>
        <w:rPr>
          <w:sz w:val="24"/>
          <w:szCs w:val="24"/>
        </w:rPr>
        <w:tab/>
      </w:r>
      <w:r>
        <w:rPr>
          <w:sz w:val="24"/>
          <w:szCs w:val="24"/>
        </w:rPr>
        <w:tab/>
        <w:t>Mandi</w:t>
      </w:r>
      <w:r>
        <w:rPr>
          <w:sz w:val="24"/>
          <w:szCs w:val="24"/>
        </w:rPr>
        <w:tab/>
        <w:t>Buege</w:t>
      </w:r>
      <w:r>
        <w:rPr>
          <w:sz w:val="24"/>
          <w:szCs w:val="24"/>
        </w:rPr>
        <w:tab/>
      </w:r>
      <w:r>
        <w:rPr>
          <w:sz w:val="24"/>
          <w:szCs w:val="24"/>
        </w:rPr>
        <w:tab/>
      </w:r>
      <w:r>
        <w:rPr>
          <w:sz w:val="24"/>
          <w:szCs w:val="24"/>
        </w:rPr>
        <w:tab/>
      </w:r>
      <w:r>
        <w:rPr>
          <w:sz w:val="24"/>
          <w:szCs w:val="24"/>
        </w:rPr>
        <w:tab/>
        <w:t>Debbie Greener</w:t>
      </w:r>
    </w:p>
    <w:p w14:paraId="42D50A8C" w14:textId="77777777" w:rsidR="00214094" w:rsidRPr="00783B14" w:rsidRDefault="00214094" w:rsidP="00214094">
      <w:pPr>
        <w:rPr>
          <w:sz w:val="24"/>
          <w:szCs w:val="24"/>
        </w:rPr>
      </w:pPr>
      <w:r>
        <w:rPr>
          <w:sz w:val="24"/>
          <w:szCs w:val="24"/>
        </w:rPr>
        <w:tab/>
      </w:r>
      <w:r>
        <w:rPr>
          <w:sz w:val="24"/>
          <w:szCs w:val="24"/>
        </w:rPr>
        <w:tab/>
      </w:r>
      <w:r w:rsidRPr="00783B14">
        <w:rPr>
          <w:sz w:val="24"/>
          <w:szCs w:val="24"/>
        </w:rPr>
        <w:t>City Treasurer</w:t>
      </w:r>
      <w:r w:rsidRPr="00783B14">
        <w:rPr>
          <w:sz w:val="24"/>
          <w:szCs w:val="24"/>
        </w:rPr>
        <w:tab/>
      </w:r>
      <w:r w:rsidRPr="00783B14">
        <w:rPr>
          <w:sz w:val="24"/>
          <w:szCs w:val="24"/>
        </w:rPr>
        <w:tab/>
      </w:r>
      <w:r w:rsidRPr="00783B14">
        <w:rPr>
          <w:sz w:val="24"/>
          <w:szCs w:val="24"/>
        </w:rPr>
        <w:tab/>
        <w:t>Commission Chair</w:t>
      </w:r>
    </w:p>
    <w:p w14:paraId="49499630" w14:textId="77777777" w:rsidR="00214094" w:rsidRDefault="00214094"/>
    <w:sectPr w:rsidR="00214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94"/>
    <w:rsid w:val="00041A25"/>
    <w:rsid w:val="000554E8"/>
    <w:rsid w:val="00214094"/>
    <w:rsid w:val="002C64A7"/>
    <w:rsid w:val="00315AC7"/>
    <w:rsid w:val="006E1988"/>
    <w:rsid w:val="00760498"/>
    <w:rsid w:val="007E0628"/>
    <w:rsid w:val="009851A5"/>
    <w:rsid w:val="00F1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5841"/>
  <w15:chartTrackingRefBased/>
  <w15:docId w15:val="{6B153F83-3E42-450B-A532-2EDC3F29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094"/>
    <w:pPr>
      <w:spacing w:line="254" w:lineRule="auto"/>
    </w:pPr>
    <w:rPr>
      <w:kern w:val="0"/>
      <w:sz w:val="22"/>
      <w:szCs w:val="22"/>
      <w14:ligatures w14:val="none"/>
    </w:rPr>
  </w:style>
  <w:style w:type="paragraph" w:styleId="Heading1">
    <w:name w:val="heading 1"/>
    <w:basedOn w:val="Normal"/>
    <w:next w:val="Normal"/>
    <w:link w:val="Heading1Char"/>
    <w:uiPriority w:val="9"/>
    <w:qFormat/>
    <w:rsid w:val="002140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140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1409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409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1409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1409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1409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1409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1409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094"/>
    <w:rPr>
      <w:rFonts w:eastAsiaTheme="majorEastAsia" w:cstheme="majorBidi"/>
      <w:color w:val="272727" w:themeColor="text1" w:themeTint="D8"/>
    </w:rPr>
  </w:style>
  <w:style w:type="paragraph" w:styleId="Title">
    <w:name w:val="Title"/>
    <w:basedOn w:val="Normal"/>
    <w:next w:val="Normal"/>
    <w:link w:val="TitleChar"/>
    <w:uiPriority w:val="10"/>
    <w:qFormat/>
    <w:rsid w:val="002140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4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09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4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09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14094"/>
    <w:rPr>
      <w:i/>
      <w:iCs/>
      <w:color w:val="404040" w:themeColor="text1" w:themeTint="BF"/>
    </w:rPr>
  </w:style>
  <w:style w:type="paragraph" w:styleId="ListParagraph">
    <w:name w:val="List Paragraph"/>
    <w:basedOn w:val="Normal"/>
    <w:uiPriority w:val="34"/>
    <w:qFormat/>
    <w:rsid w:val="0021409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14094"/>
    <w:rPr>
      <w:i/>
      <w:iCs/>
      <w:color w:val="0F4761" w:themeColor="accent1" w:themeShade="BF"/>
    </w:rPr>
  </w:style>
  <w:style w:type="paragraph" w:styleId="IntenseQuote">
    <w:name w:val="Intense Quote"/>
    <w:basedOn w:val="Normal"/>
    <w:next w:val="Normal"/>
    <w:link w:val="IntenseQuoteChar"/>
    <w:uiPriority w:val="30"/>
    <w:qFormat/>
    <w:rsid w:val="0021409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094"/>
    <w:rPr>
      <w:i/>
      <w:iCs/>
      <w:color w:val="0F4761" w:themeColor="accent1" w:themeShade="BF"/>
    </w:rPr>
  </w:style>
  <w:style w:type="character" w:styleId="IntenseReference">
    <w:name w:val="Intense Reference"/>
    <w:basedOn w:val="DefaultParagraphFont"/>
    <w:uiPriority w:val="32"/>
    <w:qFormat/>
    <w:rsid w:val="00214094"/>
    <w:rPr>
      <w:b/>
      <w:bCs/>
      <w:smallCaps/>
      <w:color w:val="0F4761" w:themeColor="accent1" w:themeShade="BF"/>
      <w:spacing w:val="5"/>
    </w:rPr>
  </w:style>
  <w:style w:type="paragraph" w:styleId="BodyText">
    <w:name w:val="Body Text"/>
    <w:basedOn w:val="Normal"/>
    <w:link w:val="BodyTextChar"/>
    <w:rsid w:val="00214094"/>
    <w:pPr>
      <w:spacing w:after="220" w:line="180" w:lineRule="atLeast"/>
      <w:ind w:left="835" w:righ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214094"/>
    <w:rPr>
      <w:rFonts w:ascii="Arial" w:eastAsia="Times New Roman" w:hAnsi="Arial" w:cs="Times New Roman"/>
      <w:spacing w:val="-5"/>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1767</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Buege</dc:creator>
  <cp:keywords/>
  <dc:description/>
  <cp:lastModifiedBy>Mandi Buege.</cp:lastModifiedBy>
  <cp:revision>3</cp:revision>
  <dcterms:created xsi:type="dcterms:W3CDTF">2025-09-24T14:34:00Z</dcterms:created>
  <dcterms:modified xsi:type="dcterms:W3CDTF">2025-10-23T02:19:00Z</dcterms:modified>
</cp:coreProperties>
</file>