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73D1B" w14:textId="7F318C49" w:rsidR="00F13A0B" w:rsidRPr="00D50324" w:rsidRDefault="00FD3A6B" w:rsidP="00FD3A6B">
      <w:pPr>
        <w:jc w:val="center"/>
        <w:rPr>
          <w:b/>
          <w:bCs/>
          <w:sz w:val="24"/>
          <w:szCs w:val="24"/>
        </w:rPr>
      </w:pPr>
      <w:r w:rsidRPr="00D50324">
        <w:rPr>
          <w:b/>
          <w:bCs/>
          <w:sz w:val="24"/>
          <w:szCs w:val="24"/>
        </w:rPr>
        <w:t xml:space="preserve">CITY OF HYDE PARK ORDINANCE </w:t>
      </w:r>
      <w:r w:rsidR="00AC10FD">
        <w:rPr>
          <w:b/>
          <w:bCs/>
          <w:sz w:val="24"/>
          <w:szCs w:val="24"/>
        </w:rPr>
        <w:t>2026-0</w:t>
      </w:r>
      <w:r w:rsidR="00CE7047">
        <w:rPr>
          <w:b/>
          <w:bCs/>
          <w:sz w:val="24"/>
          <w:szCs w:val="24"/>
        </w:rPr>
        <w:t>3</w:t>
      </w:r>
      <w:r w:rsidR="00AC10FD">
        <w:rPr>
          <w:b/>
          <w:bCs/>
          <w:sz w:val="24"/>
          <w:szCs w:val="24"/>
        </w:rPr>
        <w:t>RZ</w:t>
      </w:r>
    </w:p>
    <w:p w14:paraId="712A0978" w14:textId="5B7AFAA6" w:rsidR="00FD3A6B" w:rsidRPr="00D50324" w:rsidRDefault="00CE7047" w:rsidP="00FD3A6B">
      <w:pPr>
        <w:jc w:val="center"/>
        <w:rPr>
          <w:b/>
          <w:bCs/>
          <w:sz w:val="24"/>
          <w:szCs w:val="24"/>
        </w:rPr>
      </w:pPr>
      <w:r w:rsidRPr="00D50324">
        <w:rPr>
          <w:b/>
          <w:bCs/>
          <w:sz w:val="24"/>
          <w:szCs w:val="24"/>
        </w:rPr>
        <w:t>An ordinance approving a zoning map amendment for property located at approximately</w:t>
      </w:r>
      <w:r>
        <w:rPr>
          <w:b/>
          <w:bCs/>
          <w:sz w:val="24"/>
          <w:szCs w:val="24"/>
        </w:rPr>
        <w:t xml:space="preserve"> 455 s wolfpack way, H</w:t>
      </w:r>
      <w:r w:rsidRPr="00D50324">
        <w:rPr>
          <w:b/>
          <w:bCs/>
          <w:sz w:val="24"/>
          <w:szCs w:val="24"/>
        </w:rPr>
        <w:t xml:space="preserve">yde </w:t>
      </w:r>
      <w:r>
        <w:rPr>
          <w:b/>
          <w:bCs/>
          <w:sz w:val="24"/>
          <w:szCs w:val="24"/>
        </w:rPr>
        <w:t>P</w:t>
      </w:r>
      <w:r w:rsidRPr="00D50324">
        <w:rPr>
          <w:b/>
          <w:bCs/>
          <w:sz w:val="24"/>
          <w:szCs w:val="24"/>
        </w:rPr>
        <w:t xml:space="preserve">ark, </w:t>
      </w:r>
      <w:r>
        <w:rPr>
          <w:b/>
          <w:bCs/>
          <w:sz w:val="24"/>
          <w:szCs w:val="24"/>
        </w:rPr>
        <w:t>U</w:t>
      </w:r>
      <w:r w:rsidRPr="00D50324">
        <w:rPr>
          <w:b/>
          <w:bCs/>
          <w:sz w:val="24"/>
          <w:szCs w:val="24"/>
        </w:rPr>
        <w:t xml:space="preserve">t 84318, parcel </w:t>
      </w:r>
      <w:r>
        <w:rPr>
          <w:b/>
          <w:bCs/>
          <w:sz w:val="24"/>
          <w:szCs w:val="24"/>
        </w:rPr>
        <w:t>04-037-0013</w:t>
      </w:r>
      <w:r w:rsidRPr="00D50324">
        <w:rPr>
          <w:b/>
          <w:bCs/>
          <w:sz w:val="24"/>
          <w:szCs w:val="24"/>
        </w:rPr>
        <w:t xml:space="preserve">, amending </w:t>
      </w:r>
      <w:r>
        <w:rPr>
          <w:b/>
          <w:bCs/>
          <w:sz w:val="24"/>
          <w:szCs w:val="24"/>
        </w:rPr>
        <w:t>5.48</w:t>
      </w:r>
      <w:r w:rsidRPr="00D50324">
        <w:rPr>
          <w:b/>
          <w:bCs/>
          <w:sz w:val="24"/>
          <w:szCs w:val="24"/>
        </w:rPr>
        <w:t xml:space="preserve"> acres from </w:t>
      </w:r>
      <w:r>
        <w:rPr>
          <w:b/>
          <w:bCs/>
          <w:sz w:val="24"/>
          <w:szCs w:val="24"/>
        </w:rPr>
        <w:t xml:space="preserve">C- (Commercial) </w:t>
      </w:r>
      <w:r w:rsidRPr="00D50324">
        <w:rPr>
          <w:b/>
          <w:bCs/>
          <w:sz w:val="24"/>
          <w:szCs w:val="24"/>
        </w:rPr>
        <w:t xml:space="preserve">to </w:t>
      </w:r>
      <w:r>
        <w:rPr>
          <w:b/>
          <w:bCs/>
          <w:sz w:val="24"/>
          <w:szCs w:val="24"/>
        </w:rPr>
        <w:t>MXD</w:t>
      </w:r>
      <w:proofErr w:type="gramStart"/>
      <w:r>
        <w:rPr>
          <w:b/>
          <w:bCs/>
          <w:sz w:val="24"/>
          <w:szCs w:val="24"/>
        </w:rPr>
        <w:t>-(</w:t>
      </w:r>
      <w:proofErr w:type="gramEnd"/>
      <w:r>
        <w:rPr>
          <w:b/>
          <w:bCs/>
          <w:sz w:val="24"/>
          <w:szCs w:val="24"/>
        </w:rPr>
        <w:t xml:space="preserve">Mixed use) </w:t>
      </w:r>
      <w:r w:rsidRPr="00D50324">
        <w:rPr>
          <w:b/>
          <w:bCs/>
          <w:sz w:val="24"/>
          <w:szCs w:val="24"/>
        </w:rPr>
        <w:t xml:space="preserve">zone.  </w:t>
      </w:r>
    </w:p>
    <w:p w14:paraId="68634AD8" w14:textId="0F24FBC8" w:rsidR="00FD3A6B" w:rsidRDefault="00D50324" w:rsidP="00BB246A">
      <w:pPr>
        <w:pStyle w:val="BodyText"/>
        <w:spacing w:line="360" w:lineRule="auto"/>
        <w:ind w:left="0"/>
        <w:rPr>
          <w:rFonts w:asciiTheme="majorHAnsi" w:hAnsiTheme="majorHAnsi"/>
          <w:sz w:val="24"/>
          <w:szCs w:val="24"/>
        </w:rPr>
      </w:pPr>
      <w:proofErr w:type="gramStart"/>
      <w:r w:rsidRPr="00241906">
        <w:rPr>
          <w:rFonts w:asciiTheme="majorHAnsi" w:hAnsiTheme="majorHAnsi"/>
          <w:b/>
          <w:sz w:val="24"/>
          <w:szCs w:val="24"/>
        </w:rPr>
        <w:t>WHEREAS</w:t>
      </w:r>
      <w:r>
        <w:rPr>
          <w:rFonts w:asciiTheme="majorHAnsi" w:hAnsiTheme="majorHAnsi"/>
          <w:b/>
          <w:sz w:val="24"/>
          <w:szCs w:val="24"/>
        </w:rPr>
        <w:t>,</w:t>
      </w:r>
      <w:proofErr w:type="gramEnd"/>
      <w:r w:rsidR="00241906" w:rsidRPr="00241906">
        <w:rPr>
          <w:rFonts w:asciiTheme="majorHAnsi" w:hAnsiTheme="majorHAnsi"/>
          <w:bCs/>
          <w:sz w:val="24"/>
          <w:szCs w:val="24"/>
        </w:rPr>
        <w:t xml:space="preserve"> </w:t>
      </w:r>
      <w:r w:rsidR="00CE7047">
        <w:rPr>
          <w:rFonts w:asciiTheme="majorHAnsi" w:hAnsiTheme="majorHAnsi"/>
          <w:bCs/>
          <w:sz w:val="24"/>
          <w:szCs w:val="24"/>
        </w:rPr>
        <w:t xml:space="preserve">TOM HILL </w:t>
      </w:r>
      <w:r w:rsidR="00241906" w:rsidRPr="00241906">
        <w:rPr>
          <w:rFonts w:asciiTheme="majorHAnsi" w:hAnsiTheme="majorHAnsi"/>
          <w:bCs/>
          <w:sz w:val="24"/>
          <w:szCs w:val="24"/>
        </w:rPr>
        <w:t>(</w:t>
      </w:r>
      <w:r w:rsidR="00241906">
        <w:rPr>
          <w:rFonts w:asciiTheme="majorHAnsi" w:hAnsiTheme="majorHAnsi"/>
          <w:bCs/>
          <w:sz w:val="24"/>
          <w:szCs w:val="24"/>
        </w:rPr>
        <w:t>“</w:t>
      </w:r>
      <w:r w:rsidR="00241906" w:rsidRPr="00241906">
        <w:rPr>
          <w:rFonts w:asciiTheme="majorHAnsi" w:hAnsiTheme="majorHAnsi"/>
          <w:bCs/>
          <w:sz w:val="24"/>
          <w:szCs w:val="24"/>
        </w:rPr>
        <w:t>Owner</w:t>
      </w:r>
      <w:r w:rsidR="00CE7047">
        <w:rPr>
          <w:rFonts w:asciiTheme="majorHAnsi" w:hAnsiTheme="majorHAnsi"/>
          <w:bCs/>
          <w:sz w:val="24"/>
          <w:szCs w:val="24"/>
        </w:rPr>
        <w:t xml:space="preserve"> Representative</w:t>
      </w:r>
      <w:r w:rsidR="00241906">
        <w:rPr>
          <w:rFonts w:asciiTheme="majorHAnsi" w:hAnsiTheme="majorHAnsi"/>
          <w:bCs/>
          <w:sz w:val="24"/>
          <w:szCs w:val="24"/>
        </w:rPr>
        <w:t>”</w:t>
      </w:r>
      <w:r w:rsidR="00241906" w:rsidRPr="00241906">
        <w:rPr>
          <w:rFonts w:asciiTheme="majorHAnsi" w:hAnsiTheme="majorHAnsi"/>
          <w:bCs/>
          <w:sz w:val="24"/>
          <w:szCs w:val="24"/>
        </w:rPr>
        <w:t xml:space="preserve">) is the owner of record of </w:t>
      </w:r>
      <w:r w:rsidR="00CE7047">
        <w:rPr>
          <w:rFonts w:asciiTheme="majorHAnsi" w:hAnsiTheme="majorHAnsi"/>
          <w:bCs/>
          <w:sz w:val="24"/>
          <w:szCs w:val="24"/>
        </w:rPr>
        <w:t>5</w:t>
      </w:r>
      <w:r w:rsidR="00AC10FD">
        <w:rPr>
          <w:rFonts w:asciiTheme="majorHAnsi" w:hAnsiTheme="majorHAnsi"/>
          <w:bCs/>
          <w:sz w:val="24"/>
          <w:szCs w:val="24"/>
        </w:rPr>
        <w:t>.</w:t>
      </w:r>
      <w:r w:rsidR="00CE7047">
        <w:rPr>
          <w:rFonts w:asciiTheme="majorHAnsi" w:hAnsiTheme="majorHAnsi"/>
          <w:bCs/>
          <w:sz w:val="24"/>
          <w:szCs w:val="24"/>
        </w:rPr>
        <w:t xml:space="preserve">45 </w:t>
      </w:r>
      <w:r w:rsidR="00241906" w:rsidRPr="00241906">
        <w:rPr>
          <w:rFonts w:asciiTheme="majorHAnsi" w:hAnsiTheme="majorHAnsi"/>
          <w:bCs/>
          <w:sz w:val="24"/>
          <w:szCs w:val="24"/>
        </w:rPr>
        <w:t>acres of real property known as parcel No</w:t>
      </w:r>
      <w:r w:rsidR="00241906">
        <w:rPr>
          <w:rFonts w:asciiTheme="majorHAnsi" w:hAnsiTheme="majorHAnsi"/>
          <w:bCs/>
          <w:sz w:val="24"/>
          <w:szCs w:val="24"/>
        </w:rPr>
        <w:t>.</w:t>
      </w:r>
      <w:r w:rsidR="00241906" w:rsidRPr="00241906">
        <w:rPr>
          <w:rFonts w:asciiTheme="majorHAnsi" w:hAnsiTheme="majorHAnsi"/>
          <w:bCs/>
          <w:sz w:val="24"/>
          <w:szCs w:val="24"/>
        </w:rPr>
        <w:t xml:space="preserve"> </w:t>
      </w:r>
      <w:r w:rsidR="00AC10FD">
        <w:rPr>
          <w:rFonts w:asciiTheme="majorHAnsi" w:hAnsiTheme="majorHAnsi"/>
          <w:bCs/>
          <w:sz w:val="24"/>
          <w:szCs w:val="24"/>
        </w:rPr>
        <w:t>04-03</w:t>
      </w:r>
      <w:r w:rsidR="00CE7047">
        <w:rPr>
          <w:rFonts w:asciiTheme="majorHAnsi" w:hAnsiTheme="majorHAnsi"/>
          <w:bCs/>
          <w:sz w:val="24"/>
          <w:szCs w:val="24"/>
        </w:rPr>
        <w:t>7</w:t>
      </w:r>
      <w:r w:rsidR="00AC10FD">
        <w:rPr>
          <w:rFonts w:asciiTheme="majorHAnsi" w:hAnsiTheme="majorHAnsi"/>
          <w:bCs/>
          <w:sz w:val="24"/>
          <w:szCs w:val="24"/>
        </w:rPr>
        <w:t>-00</w:t>
      </w:r>
      <w:r w:rsidR="00CE7047">
        <w:rPr>
          <w:rFonts w:asciiTheme="majorHAnsi" w:hAnsiTheme="majorHAnsi"/>
          <w:bCs/>
          <w:sz w:val="24"/>
          <w:szCs w:val="24"/>
        </w:rPr>
        <w:t>13</w:t>
      </w:r>
      <w:r w:rsidR="00241906">
        <w:rPr>
          <w:rFonts w:asciiTheme="majorHAnsi" w:hAnsiTheme="majorHAnsi"/>
          <w:bCs/>
          <w:sz w:val="24"/>
          <w:szCs w:val="24"/>
        </w:rPr>
        <w:t xml:space="preserve">, more specifically described as follows: </w:t>
      </w:r>
    </w:p>
    <w:p w14:paraId="1C66CB77" w14:textId="40165A10" w:rsidR="00241906" w:rsidRDefault="00CE7047" w:rsidP="00CE7047">
      <w:pPr>
        <w:pStyle w:val="BodyText"/>
        <w:spacing w:line="360" w:lineRule="auto"/>
        <w:ind w:left="0"/>
        <w:jc w:val="both"/>
        <w:rPr>
          <w:rFonts w:asciiTheme="majorHAnsi" w:hAnsiTheme="majorHAnsi"/>
          <w:i/>
          <w:iCs/>
          <w:sz w:val="24"/>
          <w:szCs w:val="24"/>
        </w:rPr>
      </w:pPr>
      <w:r w:rsidRPr="00CE7047">
        <w:rPr>
          <w:rFonts w:asciiTheme="majorHAnsi" w:hAnsiTheme="majorHAnsi"/>
          <w:i/>
          <w:iCs/>
          <w:sz w:val="24"/>
          <w:szCs w:val="24"/>
        </w:rPr>
        <w:t>BEG AT S/4 COR SEC 11 T 12N R 1E &amp; TH N89*40'42"W 5271.23 FT TO S/4 COR SEC 10 T 12N R 1E TH N65*22'33"W 2845.85 FT TO E LN OF HWY 91 &amp; TRUE POB TH N89*24'13"E 1054.95 FT TO MID-BLOCK LINE BLK 2 PLT A HYDE PARK FARM SVY TH S1*11'10"W 237.51 FT ALG SD LN TH S89*24'13"W 1054.70 FT TO E LN OF HWY 91 TH N1*07'34"E 237.10 FT ALG HWY TO TRUE POB CONT 5.75 AC M/B</w:t>
      </w:r>
    </w:p>
    <w:p w14:paraId="487A961B" w14:textId="77777777" w:rsidR="00CE7047" w:rsidRPr="00CE7047" w:rsidRDefault="00CE7047" w:rsidP="00CE7047">
      <w:pPr>
        <w:pStyle w:val="BodyText"/>
        <w:spacing w:line="360" w:lineRule="auto"/>
        <w:ind w:left="0"/>
        <w:jc w:val="both"/>
        <w:rPr>
          <w:rFonts w:asciiTheme="majorHAnsi" w:hAnsiTheme="majorHAnsi"/>
          <w:i/>
          <w:iCs/>
          <w:sz w:val="24"/>
          <w:szCs w:val="24"/>
        </w:rPr>
      </w:pPr>
    </w:p>
    <w:p w14:paraId="49789B68" w14:textId="11581750" w:rsidR="00FD3A6B"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sz w:val="24"/>
          <w:szCs w:val="24"/>
        </w:rPr>
        <w:t>WHEREAS</w:t>
      </w:r>
      <w:r w:rsidRPr="00241906">
        <w:rPr>
          <w:rFonts w:asciiTheme="majorHAnsi" w:hAnsiTheme="majorHAnsi"/>
          <w:bCs/>
          <w:sz w:val="24"/>
          <w:szCs w:val="24"/>
        </w:rPr>
        <w:t>,</w:t>
      </w:r>
      <w:r>
        <w:rPr>
          <w:rFonts w:asciiTheme="majorHAnsi" w:hAnsiTheme="majorHAnsi"/>
          <w:bCs/>
          <w:sz w:val="24"/>
          <w:szCs w:val="24"/>
        </w:rPr>
        <w:t xml:space="preserve"> the applicant </w:t>
      </w:r>
      <w:proofErr w:type="gramStart"/>
      <w:r>
        <w:rPr>
          <w:rFonts w:asciiTheme="majorHAnsi" w:hAnsiTheme="majorHAnsi"/>
          <w:bCs/>
          <w:sz w:val="24"/>
          <w:szCs w:val="24"/>
        </w:rPr>
        <w:t>submitted an application</w:t>
      </w:r>
      <w:proofErr w:type="gramEnd"/>
      <w:r>
        <w:rPr>
          <w:rFonts w:asciiTheme="majorHAnsi" w:hAnsiTheme="majorHAnsi"/>
          <w:bCs/>
          <w:sz w:val="24"/>
          <w:szCs w:val="24"/>
        </w:rPr>
        <w:t xml:space="preserve"> </w:t>
      </w:r>
      <w:r w:rsidR="000B2B19">
        <w:rPr>
          <w:rFonts w:asciiTheme="majorHAnsi" w:hAnsiTheme="majorHAnsi"/>
          <w:bCs/>
          <w:sz w:val="24"/>
          <w:szCs w:val="24"/>
        </w:rPr>
        <w:t xml:space="preserve">in compliance with </w:t>
      </w:r>
      <w:r w:rsidR="00E11E98">
        <w:rPr>
          <w:rFonts w:asciiTheme="majorHAnsi" w:hAnsiTheme="majorHAnsi"/>
          <w:bCs/>
          <w:sz w:val="24"/>
          <w:szCs w:val="24"/>
        </w:rPr>
        <w:t xml:space="preserve">HPC code 12-10-050, </w:t>
      </w:r>
      <w:r>
        <w:rPr>
          <w:rFonts w:asciiTheme="majorHAnsi" w:hAnsiTheme="majorHAnsi"/>
          <w:bCs/>
          <w:sz w:val="24"/>
          <w:szCs w:val="24"/>
        </w:rPr>
        <w:t>requesting t</w:t>
      </w:r>
      <w:r w:rsidR="00FD3A6B">
        <w:rPr>
          <w:rFonts w:asciiTheme="majorHAnsi" w:hAnsiTheme="majorHAnsi"/>
          <w:sz w:val="24"/>
          <w:szCs w:val="24"/>
        </w:rPr>
        <w:t xml:space="preserve">o change the zoning on the subject property from </w:t>
      </w:r>
      <w:r w:rsidR="00AC10FD">
        <w:rPr>
          <w:rFonts w:asciiTheme="majorHAnsi" w:hAnsiTheme="majorHAnsi"/>
          <w:sz w:val="24"/>
          <w:szCs w:val="24"/>
        </w:rPr>
        <w:t>COMMERCIAL</w:t>
      </w:r>
      <w:r w:rsidR="00FD3A6B">
        <w:rPr>
          <w:rFonts w:asciiTheme="majorHAnsi" w:hAnsiTheme="majorHAnsi"/>
          <w:sz w:val="24"/>
          <w:szCs w:val="24"/>
        </w:rPr>
        <w:t xml:space="preserve"> zone to</w:t>
      </w:r>
      <w:r w:rsidR="00AC10FD">
        <w:rPr>
          <w:rFonts w:asciiTheme="majorHAnsi" w:hAnsiTheme="majorHAnsi"/>
          <w:sz w:val="24"/>
          <w:szCs w:val="24"/>
        </w:rPr>
        <w:t xml:space="preserve"> INDUSTRIAL</w:t>
      </w:r>
      <w:r w:rsidR="00FD3A6B">
        <w:rPr>
          <w:rFonts w:asciiTheme="majorHAnsi" w:hAnsiTheme="majorHAnsi"/>
          <w:sz w:val="24"/>
          <w:szCs w:val="24"/>
        </w:rPr>
        <w:t xml:space="preserve"> zone</w:t>
      </w:r>
      <w:r>
        <w:rPr>
          <w:rFonts w:asciiTheme="majorHAnsi" w:hAnsiTheme="majorHAnsi"/>
          <w:sz w:val="24"/>
          <w:szCs w:val="24"/>
        </w:rPr>
        <w:t>.</w:t>
      </w:r>
    </w:p>
    <w:p w14:paraId="244999A5" w14:textId="1410A9FE"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in a public hearing on </w:t>
      </w:r>
      <w:r w:rsidR="00CE7047">
        <w:rPr>
          <w:rFonts w:asciiTheme="majorHAnsi" w:hAnsiTheme="majorHAnsi"/>
          <w:sz w:val="24"/>
          <w:szCs w:val="24"/>
        </w:rPr>
        <w:t xml:space="preserve">FEBRUARY 18, </w:t>
      </w:r>
      <w:r w:rsidR="00CE7047" w:rsidRPr="00241906">
        <w:rPr>
          <w:rFonts w:asciiTheme="majorHAnsi" w:hAnsiTheme="majorHAnsi"/>
          <w:sz w:val="24"/>
          <w:szCs w:val="24"/>
        </w:rPr>
        <w:t>202</w:t>
      </w:r>
      <w:r w:rsidR="00CE7047">
        <w:rPr>
          <w:rFonts w:asciiTheme="majorHAnsi" w:hAnsiTheme="majorHAnsi"/>
          <w:sz w:val="24"/>
          <w:szCs w:val="24"/>
        </w:rPr>
        <w:t>6,</w:t>
      </w:r>
      <w:r w:rsidRPr="00241906">
        <w:rPr>
          <w:rFonts w:asciiTheme="majorHAnsi" w:hAnsiTheme="majorHAnsi"/>
          <w:sz w:val="24"/>
          <w:szCs w:val="24"/>
        </w:rPr>
        <w:t xml:space="preserve"> the </w:t>
      </w:r>
      <w:r w:rsidR="00BB246A">
        <w:rPr>
          <w:rFonts w:asciiTheme="majorHAnsi" w:hAnsiTheme="majorHAnsi"/>
          <w:sz w:val="24"/>
          <w:szCs w:val="24"/>
        </w:rPr>
        <w:t xml:space="preserve">Hyde Park </w:t>
      </w:r>
      <w:r w:rsidR="00BB246A" w:rsidRPr="00241906">
        <w:rPr>
          <w:rFonts w:asciiTheme="majorHAnsi" w:hAnsiTheme="majorHAnsi"/>
          <w:sz w:val="24"/>
          <w:szCs w:val="24"/>
        </w:rPr>
        <w:t>Planning</w:t>
      </w:r>
      <w:r w:rsidRPr="00241906">
        <w:rPr>
          <w:rFonts w:asciiTheme="majorHAnsi" w:hAnsiTheme="majorHAnsi"/>
          <w:sz w:val="24"/>
          <w:szCs w:val="24"/>
        </w:rPr>
        <w:t xml:space="preserve"> Commission considered all evidence and testimony presented with respect to the subject application and unanimously approved a motion to send a recommendation of </w:t>
      </w:r>
      <w:r w:rsidR="00371D2E">
        <w:rPr>
          <w:rFonts w:asciiTheme="majorHAnsi" w:hAnsiTheme="majorHAnsi"/>
          <w:sz w:val="24"/>
          <w:szCs w:val="24"/>
        </w:rPr>
        <w:t>APPROVAL</w:t>
      </w:r>
      <w:r w:rsidRPr="00241906">
        <w:rPr>
          <w:rFonts w:asciiTheme="majorHAnsi" w:hAnsiTheme="majorHAnsi"/>
          <w:sz w:val="24"/>
          <w:szCs w:val="24"/>
        </w:rPr>
        <w:t xml:space="preserve"> to the </w:t>
      </w:r>
      <w:r w:rsidR="00BB246A">
        <w:rPr>
          <w:rFonts w:asciiTheme="majorHAnsi" w:hAnsiTheme="majorHAnsi"/>
          <w:sz w:val="24"/>
          <w:szCs w:val="24"/>
        </w:rPr>
        <w:t xml:space="preserve">Hyde Park City Council. </w:t>
      </w:r>
    </w:p>
    <w:p w14:paraId="369827E2" w14:textId="2C934664" w:rsidR="00241906" w:rsidRDefault="00241906" w:rsidP="00241906">
      <w:pPr>
        <w:pStyle w:val="BodyText"/>
        <w:spacing w:line="360" w:lineRule="auto"/>
        <w:ind w:left="0"/>
        <w:rPr>
          <w:rFonts w:asciiTheme="majorHAnsi" w:hAnsiTheme="majorHAnsi"/>
          <w:sz w:val="24"/>
          <w:szCs w:val="24"/>
        </w:rPr>
      </w:pPr>
      <w:proofErr w:type="gramStart"/>
      <w:r w:rsidRPr="00241906">
        <w:rPr>
          <w:rFonts w:asciiTheme="majorHAnsi" w:hAnsiTheme="majorHAnsi"/>
          <w:b/>
          <w:bCs/>
          <w:sz w:val="24"/>
          <w:szCs w:val="24"/>
        </w:rPr>
        <w:t>WHEREAS</w:t>
      </w:r>
      <w:r w:rsidRPr="00241906">
        <w:rPr>
          <w:rFonts w:asciiTheme="majorHAnsi" w:hAnsiTheme="majorHAnsi"/>
          <w:sz w:val="24"/>
          <w:szCs w:val="24"/>
        </w:rPr>
        <w:t>,</w:t>
      </w:r>
      <w:proofErr w:type="gramEnd"/>
      <w:r w:rsidRPr="00241906">
        <w:rPr>
          <w:rFonts w:asciiTheme="majorHAnsi" w:hAnsiTheme="majorHAnsi"/>
          <w:sz w:val="24"/>
          <w:szCs w:val="24"/>
        </w:rPr>
        <w:t xml:space="preserve"> due notice was given that the </w:t>
      </w:r>
      <w:r w:rsidR="00BB246A">
        <w:rPr>
          <w:rFonts w:asciiTheme="majorHAnsi" w:hAnsiTheme="majorHAnsi"/>
          <w:sz w:val="24"/>
          <w:szCs w:val="24"/>
        </w:rPr>
        <w:t>Hyde Park City Council</w:t>
      </w:r>
      <w:r w:rsidRPr="00241906">
        <w:rPr>
          <w:rFonts w:asciiTheme="majorHAnsi" w:hAnsiTheme="majorHAnsi"/>
          <w:sz w:val="24"/>
          <w:szCs w:val="24"/>
        </w:rPr>
        <w:t xml:space="preserve"> would meet to consider the Rezone application in a public </w:t>
      </w:r>
      <w:r w:rsidR="00BB246A">
        <w:rPr>
          <w:rFonts w:asciiTheme="majorHAnsi" w:hAnsiTheme="majorHAnsi"/>
          <w:sz w:val="24"/>
          <w:szCs w:val="24"/>
        </w:rPr>
        <w:t>meeting</w:t>
      </w:r>
      <w:r w:rsidRPr="00241906">
        <w:rPr>
          <w:rFonts w:asciiTheme="majorHAnsi" w:hAnsiTheme="majorHAnsi"/>
          <w:sz w:val="24"/>
          <w:szCs w:val="24"/>
        </w:rPr>
        <w:t xml:space="preserve"> on </w:t>
      </w:r>
      <w:r w:rsidR="00CE7047">
        <w:rPr>
          <w:rFonts w:asciiTheme="majorHAnsi" w:hAnsiTheme="majorHAnsi"/>
          <w:sz w:val="24"/>
          <w:szCs w:val="24"/>
        </w:rPr>
        <w:t xml:space="preserve">February 25, </w:t>
      </w:r>
      <w:proofErr w:type="gramStart"/>
      <w:r w:rsidR="00CE7047">
        <w:rPr>
          <w:rFonts w:asciiTheme="majorHAnsi" w:hAnsiTheme="majorHAnsi"/>
          <w:sz w:val="24"/>
          <w:szCs w:val="24"/>
        </w:rPr>
        <w:t>2026</w:t>
      </w:r>
      <w:r w:rsidRPr="00241906">
        <w:rPr>
          <w:rFonts w:asciiTheme="majorHAnsi" w:hAnsiTheme="majorHAnsi"/>
          <w:sz w:val="24"/>
          <w:szCs w:val="24"/>
        </w:rPr>
        <w:t>;</w:t>
      </w:r>
      <w:proofErr w:type="gramEnd"/>
      <w:r w:rsidRPr="00241906">
        <w:rPr>
          <w:rFonts w:asciiTheme="majorHAnsi" w:hAnsiTheme="majorHAnsi"/>
          <w:sz w:val="24"/>
          <w:szCs w:val="24"/>
        </w:rPr>
        <w:t xml:space="preserve"> </w:t>
      </w:r>
    </w:p>
    <w:p w14:paraId="72957B2D" w14:textId="1671D5E7" w:rsidR="00BB246A" w:rsidRDefault="00BB246A" w:rsidP="00241906">
      <w:pPr>
        <w:pStyle w:val="BodyText"/>
        <w:spacing w:line="360" w:lineRule="auto"/>
        <w:ind w:left="0"/>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t>Considerations:</w:t>
      </w:r>
    </w:p>
    <w:p w14:paraId="1FC5BF8D"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harmonious with the overall character of existing development in the vicinity of the subject property, or in cases of text amendments, in areas governed by the amended text.</w:t>
      </w:r>
    </w:p>
    <w:p w14:paraId="57B490B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Whether the proposed amendment would be consistent with the standards of any applicable overlay zone(s) and, in cases of text amendments, harmonious with areas governed by the amended text.</w:t>
      </w:r>
    </w:p>
    <w:p w14:paraId="1BB022D0"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 xml:space="preserve">The extent to which the proposed amendment may adversely affect </w:t>
      </w:r>
      <w:r w:rsidRPr="003B32D2">
        <w:rPr>
          <w:rFonts w:asciiTheme="majorHAnsi" w:hAnsiTheme="majorHAnsi"/>
          <w:sz w:val="24"/>
          <w:szCs w:val="24"/>
        </w:rPr>
        <w:lastRenderedPageBreak/>
        <w:t>adjacent property; and</w:t>
      </w:r>
    </w:p>
    <w:p w14:paraId="68F511A1" w14:textId="77777777" w:rsidR="003B32D2" w:rsidRPr="003B32D2" w:rsidRDefault="003B32D2" w:rsidP="003B32D2">
      <w:pPr>
        <w:pStyle w:val="BodyText"/>
        <w:numPr>
          <w:ilvl w:val="1"/>
          <w:numId w:val="2"/>
        </w:numPr>
        <w:spacing w:line="360" w:lineRule="auto"/>
        <w:rPr>
          <w:rFonts w:asciiTheme="majorHAnsi" w:hAnsiTheme="majorHAnsi"/>
          <w:sz w:val="24"/>
          <w:szCs w:val="24"/>
        </w:rPr>
      </w:pPr>
      <w:r w:rsidRPr="003B32D2">
        <w:rPr>
          <w:rFonts w:asciiTheme="majorHAnsi" w:hAnsiTheme="majorHAnsi"/>
          <w:sz w:val="24"/>
          <w:szCs w:val="24"/>
        </w:rPr>
        <w:t xml:space="preserve">The adequacy of facilities and services intended to serve the subject property, including but not limited to roadways, parks and recreation facilities, police and fire protection, schools, storm water drainage systems, water supplies, </w:t>
      </w:r>
      <w:proofErr w:type="gramStart"/>
      <w:r w:rsidRPr="003B32D2">
        <w:rPr>
          <w:rFonts w:asciiTheme="majorHAnsi" w:hAnsiTheme="majorHAnsi"/>
          <w:sz w:val="24"/>
          <w:szCs w:val="24"/>
        </w:rPr>
        <w:t>waste water</w:t>
      </w:r>
      <w:proofErr w:type="gramEnd"/>
      <w:r w:rsidRPr="003B32D2">
        <w:rPr>
          <w:rFonts w:asciiTheme="majorHAnsi" w:hAnsiTheme="majorHAnsi"/>
          <w:sz w:val="24"/>
          <w:szCs w:val="24"/>
        </w:rPr>
        <w:t xml:space="preserve"> and refuse collection.</w:t>
      </w:r>
    </w:p>
    <w:p w14:paraId="69E26A5B" w14:textId="06C809C5" w:rsidR="00BB246A" w:rsidRDefault="00BB246A" w:rsidP="00BB246A">
      <w:pPr>
        <w:pStyle w:val="BodyText"/>
        <w:numPr>
          <w:ilvl w:val="1"/>
          <w:numId w:val="2"/>
        </w:numPr>
        <w:spacing w:line="360" w:lineRule="auto"/>
        <w:rPr>
          <w:rFonts w:asciiTheme="majorHAnsi" w:hAnsiTheme="majorHAnsi"/>
          <w:sz w:val="24"/>
          <w:szCs w:val="24"/>
        </w:rPr>
      </w:pPr>
      <w:r>
        <w:rPr>
          <w:rFonts w:asciiTheme="majorHAnsi" w:hAnsiTheme="majorHAnsi"/>
          <w:sz w:val="24"/>
          <w:szCs w:val="24"/>
        </w:rPr>
        <w:t>The application conforms to the provisions of the Hyde Park General Plan</w:t>
      </w:r>
      <w:r w:rsidR="003B32D2">
        <w:rPr>
          <w:rFonts w:asciiTheme="majorHAnsi" w:hAnsiTheme="majorHAnsi"/>
          <w:sz w:val="24"/>
          <w:szCs w:val="24"/>
        </w:rPr>
        <w:t xml:space="preserve"> including the future land use map. </w:t>
      </w:r>
    </w:p>
    <w:p w14:paraId="6859A738" w14:textId="77777777" w:rsidR="00241906" w:rsidRDefault="00241906" w:rsidP="00241906">
      <w:pPr>
        <w:pStyle w:val="BodyText"/>
        <w:spacing w:line="360" w:lineRule="auto"/>
        <w:ind w:left="0"/>
        <w:rPr>
          <w:rFonts w:asciiTheme="majorHAnsi" w:hAnsiTheme="majorHAnsi"/>
          <w:b/>
          <w:bCs/>
          <w:sz w:val="24"/>
          <w:szCs w:val="24"/>
        </w:rPr>
      </w:pPr>
    </w:p>
    <w:p w14:paraId="35FA17BA" w14:textId="5DE5CCA8" w:rsidR="00BB246A" w:rsidRDefault="00241906" w:rsidP="00241906">
      <w:pPr>
        <w:pStyle w:val="BodyText"/>
        <w:spacing w:line="360" w:lineRule="auto"/>
        <w:ind w:left="0"/>
        <w:rPr>
          <w:rFonts w:asciiTheme="majorHAnsi" w:hAnsiTheme="majorHAnsi"/>
          <w:sz w:val="24"/>
          <w:szCs w:val="24"/>
        </w:rPr>
      </w:pPr>
      <w:r w:rsidRPr="00241906">
        <w:rPr>
          <w:rFonts w:asciiTheme="majorHAnsi" w:hAnsiTheme="majorHAnsi"/>
          <w:b/>
          <w:bCs/>
          <w:sz w:val="24"/>
          <w:szCs w:val="24"/>
        </w:rPr>
        <w:t>WHEREAS</w:t>
      </w:r>
      <w:r w:rsidRPr="00241906">
        <w:rPr>
          <w:rFonts w:asciiTheme="majorHAnsi" w:hAnsiTheme="majorHAnsi"/>
          <w:sz w:val="24"/>
          <w:szCs w:val="24"/>
        </w:rPr>
        <w:t xml:space="preserve">, the </w:t>
      </w:r>
      <w:r w:rsidR="00BB246A">
        <w:rPr>
          <w:rFonts w:asciiTheme="majorHAnsi" w:hAnsiTheme="majorHAnsi"/>
          <w:sz w:val="24"/>
          <w:szCs w:val="24"/>
        </w:rPr>
        <w:t xml:space="preserve">City Council </w:t>
      </w:r>
      <w:r w:rsidRPr="00241906">
        <w:rPr>
          <w:rFonts w:asciiTheme="majorHAnsi" w:hAnsiTheme="majorHAnsi"/>
          <w:sz w:val="24"/>
          <w:szCs w:val="24"/>
        </w:rPr>
        <w:t xml:space="preserve">has heard and considered all evidence and testimony presented with respect to the </w:t>
      </w:r>
      <w:r w:rsidR="00BB246A" w:rsidRPr="00241906">
        <w:rPr>
          <w:rFonts w:asciiTheme="majorHAnsi" w:hAnsiTheme="majorHAnsi"/>
          <w:sz w:val="24"/>
          <w:szCs w:val="24"/>
        </w:rPr>
        <w:t>application subject</w:t>
      </w:r>
      <w:r w:rsidRPr="00241906">
        <w:rPr>
          <w:rFonts w:asciiTheme="majorHAnsi" w:hAnsiTheme="majorHAnsi"/>
          <w:sz w:val="24"/>
          <w:szCs w:val="24"/>
        </w:rPr>
        <w:t xml:space="preserve"> and has determined that the adoption of this ordinance</w:t>
      </w:r>
      <w:r w:rsidR="00D50324">
        <w:rPr>
          <w:rFonts w:asciiTheme="majorHAnsi" w:hAnsiTheme="majorHAnsi"/>
          <w:sz w:val="24"/>
          <w:szCs w:val="24"/>
        </w:rPr>
        <w:t xml:space="preserve"> is in accordance with city code and the General Plan</w:t>
      </w:r>
      <w:r w:rsidR="00BB246A">
        <w:rPr>
          <w:rFonts w:asciiTheme="majorHAnsi" w:hAnsiTheme="majorHAnsi"/>
          <w:sz w:val="24"/>
          <w:szCs w:val="24"/>
        </w:rPr>
        <w:t xml:space="preserve">. </w:t>
      </w:r>
    </w:p>
    <w:p w14:paraId="063ED3E2" w14:textId="566D1E13" w:rsidR="00241906" w:rsidRPr="00241906" w:rsidRDefault="00241906" w:rsidP="00241906">
      <w:pPr>
        <w:pStyle w:val="BodyText"/>
        <w:spacing w:line="360" w:lineRule="auto"/>
        <w:ind w:left="0"/>
        <w:rPr>
          <w:rFonts w:asciiTheme="majorHAnsi" w:hAnsiTheme="majorHAnsi"/>
          <w:sz w:val="24"/>
          <w:szCs w:val="24"/>
        </w:rPr>
      </w:pPr>
      <w:r w:rsidRPr="00241906">
        <w:rPr>
          <w:rFonts w:asciiTheme="majorHAnsi" w:hAnsiTheme="majorHAnsi"/>
          <w:sz w:val="24"/>
          <w:szCs w:val="24"/>
        </w:rPr>
        <w:t xml:space="preserve"> </w:t>
      </w:r>
    </w:p>
    <w:p w14:paraId="6FE3B2E8" w14:textId="04398508" w:rsidR="00D50324" w:rsidRDefault="00241906" w:rsidP="00D50324">
      <w:pPr>
        <w:pStyle w:val="BodyText"/>
        <w:spacing w:line="360" w:lineRule="auto"/>
        <w:ind w:left="0"/>
        <w:rPr>
          <w:rFonts w:asciiTheme="majorHAnsi" w:hAnsiTheme="majorHAnsi"/>
          <w:sz w:val="24"/>
          <w:szCs w:val="24"/>
        </w:rPr>
      </w:pPr>
      <w:r w:rsidRPr="00BB246A">
        <w:rPr>
          <w:rFonts w:asciiTheme="majorHAnsi" w:hAnsiTheme="majorHAnsi"/>
          <w:b/>
          <w:bCs/>
          <w:sz w:val="24"/>
          <w:szCs w:val="24"/>
        </w:rPr>
        <w:t>NOW, THEREFORE,</w:t>
      </w:r>
      <w:r w:rsidR="00BB246A" w:rsidRPr="00BB246A">
        <w:rPr>
          <w:rFonts w:asciiTheme="majorHAnsi" w:hAnsiTheme="majorHAnsi"/>
          <w:b/>
          <w:bCs/>
          <w:sz w:val="24"/>
          <w:szCs w:val="24"/>
        </w:rPr>
        <w:t xml:space="preserve"> </w:t>
      </w:r>
      <w:proofErr w:type="gramStart"/>
      <w:r w:rsidR="00BB246A" w:rsidRPr="00BB246A">
        <w:rPr>
          <w:rFonts w:asciiTheme="majorHAnsi" w:hAnsiTheme="majorHAnsi"/>
          <w:b/>
          <w:bCs/>
          <w:sz w:val="24"/>
          <w:szCs w:val="24"/>
        </w:rPr>
        <w:t>BE IT</w:t>
      </w:r>
      <w:proofErr w:type="gramEnd"/>
      <w:r w:rsidR="00BB246A" w:rsidRPr="00BB246A">
        <w:rPr>
          <w:rFonts w:asciiTheme="majorHAnsi" w:hAnsiTheme="majorHAnsi"/>
          <w:b/>
          <w:bCs/>
          <w:sz w:val="24"/>
          <w:szCs w:val="24"/>
        </w:rPr>
        <w:t xml:space="preserve"> ORDAINED</w:t>
      </w:r>
      <w:r w:rsidR="00BB246A" w:rsidRPr="00BB246A">
        <w:rPr>
          <w:rFonts w:asciiTheme="majorHAnsi" w:hAnsiTheme="majorHAnsi"/>
          <w:sz w:val="24"/>
          <w:szCs w:val="24"/>
        </w:rPr>
        <w:t xml:space="preserve"> by the </w:t>
      </w:r>
      <w:r w:rsidR="00BB246A">
        <w:rPr>
          <w:rFonts w:asciiTheme="majorHAnsi" w:hAnsiTheme="majorHAnsi"/>
          <w:sz w:val="24"/>
          <w:szCs w:val="24"/>
        </w:rPr>
        <w:t xml:space="preserve">Hyde Park City Council </w:t>
      </w:r>
      <w:r w:rsidR="00BB246A" w:rsidRPr="00BB246A">
        <w:rPr>
          <w:rFonts w:asciiTheme="majorHAnsi" w:hAnsiTheme="majorHAnsi"/>
          <w:sz w:val="24"/>
          <w:szCs w:val="24"/>
        </w:rPr>
        <w:t xml:space="preserve">that it does hereby rezone real property located at </w:t>
      </w:r>
      <w:r w:rsidR="00CE7047">
        <w:rPr>
          <w:rFonts w:asciiTheme="majorHAnsi" w:hAnsiTheme="majorHAnsi"/>
          <w:sz w:val="24"/>
          <w:szCs w:val="24"/>
        </w:rPr>
        <w:t>455 South Wolf Pack Way</w:t>
      </w:r>
      <w:r w:rsidR="00164A8B">
        <w:rPr>
          <w:rFonts w:asciiTheme="majorHAnsi" w:hAnsiTheme="majorHAnsi"/>
          <w:sz w:val="24"/>
          <w:szCs w:val="24"/>
        </w:rPr>
        <w:t xml:space="preserve">, </w:t>
      </w:r>
      <w:r w:rsidR="00BB246A">
        <w:rPr>
          <w:rFonts w:asciiTheme="majorHAnsi" w:hAnsiTheme="majorHAnsi"/>
          <w:sz w:val="24"/>
          <w:szCs w:val="24"/>
        </w:rPr>
        <w:t>Hyde Park</w:t>
      </w:r>
      <w:r w:rsidR="00BB246A" w:rsidRPr="00BB246A">
        <w:rPr>
          <w:rFonts w:asciiTheme="majorHAnsi" w:hAnsiTheme="majorHAnsi"/>
          <w:sz w:val="24"/>
          <w:szCs w:val="24"/>
        </w:rPr>
        <w:t xml:space="preserve">, Utah, known as </w:t>
      </w:r>
      <w:r w:rsidR="00D50324">
        <w:rPr>
          <w:rFonts w:asciiTheme="majorHAnsi" w:hAnsiTheme="majorHAnsi"/>
          <w:sz w:val="24"/>
          <w:szCs w:val="24"/>
        </w:rPr>
        <w:t xml:space="preserve">Cache County </w:t>
      </w:r>
      <w:r w:rsidR="00BB246A" w:rsidRPr="00BB246A">
        <w:rPr>
          <w:rFonts w:asciiTheme="majorHAnsi" w:hAnsiTheme="majorHAnsi"/>
          <w:sz w:val="24"/>
          <w:szCs w:val="24"/>
        </w:rPr>
        <w:t xml:space="preserve">Parcel No. </w:t>
      </w:r>
      <w:r w:rsidR="00164A8B">
        <w:rPr>
          <w:rFonts w:asciiTheme="majorHAnsi" w:hAnsiTheme="majorHAnsi"/>
          <w:sz w:val="24"/>
          <w:szCs w:val="24"/>
        </w:rPr>
        <w:t>04-03</w:t>
      </w:r>
      <w:r w:rsidR="00CE7047">
        <w:rPr>
          <w:rFonts w:asciiTheme="majorHAnsi" w:hAnsiTheme="majorHAnsi"/>
          <w:sz w:val="24"/>
          <w:szCs w:val="24"/>
        </w:rPr>
        <w:t>7</w:t>
      </w:r>
      <w:r w:rsidR="00164A8B">
        <w:rPr>
          <w:rFonts w:asciiTheme="majorHAnsi" w:hAnsiTheme="majorHAnsi"/>
          <w:sz w:val="24"/>
          <w:szCs w:val="24"/>
        </w:rPr>
        <w:t>-00</w:t>
      </w:r>
      <w:r w:rsidR="00CE7047">
        <w:rPr>
          <w:rFonts w:asciiTheme="majorHAnsi" w:hAnsiTheme="majorHAnsi"/>
          <w:sz w:val="24"/>
          <w:szCs w:val="24"/>
        </w:rPr>
        <w:t>13</w:t>
      </w:r>
      <w:r w:rsidR="00D50324">
        <w:rPr>
          <w:rFonts w:asciiTheme="majorHAnsi" w:hAnsiTheme="majorHAnsi"/>
          <w:sz w:val="24"/>
          <w:szCs w:val="24"/>
        </w:rPr>
        <w:t xml:space="preserve">, from </w:t>
      </w:r>
      <w:r w:rsidR="00164A8B">
        <w:rPr>
          <w:rFonts w:asciiTheme="majorHAnsi" w:hAnsiTheme="majorHAnsi"/>
          <w:sz w:val="24"/>
          <w:szCs w:val="24"/>
        </w:rPr>
        <w:t>COMMERCIAL</w:t>
      </w:r>
      <w:r w:rsidR="00D50324">
        <w:rPr>
          <w:rFonts w:asciiTheme="majorHAnsi" w:hAnsiTheme="majorHAnsi"/>
          <w:sz w:val="24"/>
          <w:szCs w:val="24"/>
        </w:rPr>
        <w:t xml:space="preserve"> to</w:t>
      </w:r>
      <w:r w:rsidR="00164A8B">
        <w:rPr>
          <w:rFonts w:asciiTheme="majorHAnsi" w:hAnsiTheme="majorHAnsi"/>
          <w:sz w:val="24"/>
          <w:szCs w:val="24"/>
        </w:rPr>
        <w:t xml:space="preserve"> </w:t>
      </w:r>
      <w:r w:rsidR="00CE7047">
        <w:rPr>
          <w:rFonts w:asciiTheme="majorHAnsi" w:hAnsiTheme="majorHAnsi"/>
          <w:sz w:val="24"/>
          <w:szCs w:val="24"/>
        </w:rPr>
        <w:t>MIXED USE</w:t>
      </w:r>
      <w:r w:rsidR="00D50324">
        <w:rPr>
          <w:rFonts w:asciiTheme="majorHAnsi" w:hAnsiTheme="majorHAnsi"/>
          <w:sz w:val="24"/>
          <w:szCs w:val="24"/>
        </w:rPr>
        <w:t>.</w:t>
      </w:r>
    </w:p>
    <w:p w14:paraId="59A81FFA" w14:textId="432B8323" w:rsidR="00BB246A" w:rsidRPr="00BB246A" w:rsidRDefault="00BB246A" w:rsidP="003B32D2">
      <w:pPr>
        <w:pStyle w:val="BodyText"/>
        <w:spacing w:line="360" w:lineRule="auto"/>
        <w:ind w:left="0"/>
        <w:rPr>
          <w:rFonts w:asciiTheme="majorHAnsi" w:hAnsiTheme="majorHAnsi"/>
          <w:sz w:val="24"/>
          <w:szCs w:val="24"/>
        </w:rPr>
      </w:pPr>
      <w:r w:rsidRPr="00BB246A">
        <w:rPr>
          <w:rFonts w:asciiTheme="majorHAnsi" w:hAnsiTheme="majorHAnsi"/>
          <w:sz w:val="24"/>
          <w:szCs w:val="24"/>
        </w:rPr>
        <w:t xml:space="preserve"> </w:t>
      </w:r>
    </w:p>
    <w:p w14:paraId="21DFADF6" w14:textId="3CB3716B" w:rsidR="00BB246A" w:rsidRPr="00BB246A" w:rsidRDefault="00BB246A" w:rsidP="00BB246A">
      <w:pPr>
        <w:pStyle w:val="BodyText"/>
        <w:spacing w:line="360" w:lineRule="auto"/>
        <w:ind w:left="0"/>
        <w:rPr>
          <w:rFonts w:asciiTheme="majorHAnsi" w:hAnsiTheme="majorHAnsi"/>
          <w:sz w:val="24"/>
          <w:szCs w:val="24"/>
          <w:u w:val="single"/>
        </w:rPr>
      </w:pPr>
      <w:r w:rsidRPr="00BB246A">
        <w:rPr>
          <w:rFonts w:asciiTheme="majorHAnsi" w:hAnsiTheme="majorHAnsi"/>
          <w:sz w:val="24"/>
          <w:szCs w:val="24"/>
        </w:rPr>
        <w:t xml:space="preserve">PASSED, ADOPTED, AND APPROVED by the </w:t>
      </w:r>
      <w:r w:rsidR="00D50324">
        <w:rPr>
          <w:rFonts w:asciiTheme="majorHAnsi" w:hAnsiTheme="majorHAnsi"/>
          <w:sz w:val="24"/>
          <w:szCs w:val="24"/>
        </w:rPr>
        <w:t xml:space="preserve">Hyde Park City Council </w:t>
      </w:r>
      <w:r w:rsidRPr="00BB246A">
        <w:rPr>
          <w:rFonts w:asciiTheme="majorHAnsi" w:hAnsiTheme="majorHAnsi"/>
          <w:sz w:val="24"/>
          <w:szCs w:val="24"/>
        </w:rPr>
        <w:t>in open session this_____ day of __________________, 202</w:t>
      </w:r>
      <w:r w:rsidR="00AF21C3">
        <w:rPr>
          <w:rFonts w:asciiTheme="majorHAnsi" w:hAnsiTheme="majorHAnsi"/>
          <w:sz w:val="24"/>
          <w:szCs w:val="24"/>
        </w:rPr>
        <w:t>6</w:t>
      </w:r>
      <w:r w:rsidRPr="00BB246A">
        <w:rPr>
          <w:rFonts w:asciiTheme="majorHAnsi" w:hAnsiTheme="majorHAnsi"/>
          <w:sz w:val="24"/>
          <w:szCs w:val="24"/>
        </w:rPr>
        <w:t xml:space="preserve"> by the following vote:</w:t>
      </w:r>
      <w:r w:rsidRPr="00BB246A">
        <w:rPr>
          <w:rFonts w:asciiTheme="majorHAnsi" w:hAnsiTheme="majorHAnsi"/>
          <w:sz w:val="24"/>
          <w:szCs w:val="24"/>
          <w:u w:val="single"/>
        </w:rPr>
        <w:t xml:space="preserve"> </w:t>
      </w:r>
    </w:p>
    <w:p w14:paraId="1D217EAD" w14:textId="77777777" w:rsidR="00BB246A" w:rsidRPr="00BB246A" w:rsidRDefault="00BB246A" w:rsidP="00D50324">
      <w:pPr>
        <w:pStyle w:val="BodyText"/>
        <w:spacing w:line="360" w:lineRule="auto"/>
        <w:ind w:left="0" w:firstLine="720"/>
        <w:rPr>
          <w:rFonts w:asciiTheme="majorHAnsi" w:hAnsiTheme="majorHAnsi"/>
          <w:sz w:val="24"/>
          <w:szCs w:val="24"/>
          <w:u w:val="single"/>
        </w:rPr>
      </w:pPr>
      <w:r w:rsidRPr="00BB246A">
        <w:rPr>
          <w:rFonts w:asciiTheme="majorHAnsi" w:hAnsiTheme="majorHAnsi"/>
          <w:sz w:val="24"/>
          <w:szCs w:val="24"/>
          <w:u w:val="single"/>
        </w:rPr>
        <w:t xml:space="preserve">Those voting aye: </w:t>
      </w:r>
    </w:p>
    <w:p w14:paraId="29057131" w14:textId="77777777" w:rsidR="00BB246A" w:rsidRPr="00BB246A"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voting nay: </w:t>
      </w:r>
    </w:p>
    <w:p w14:paraId="19F12DD5" w14:textId="7752B4DF" w:rsidR="00D50324" w:rsidRDefault="00BB246A" w:rsidP="00D50324">
      <w:pPr>
        <w:pStyle w:val="BodyText"/>
        <w:spacing w:line="360" w:lineRule="auto"/>
        <w:ind w:left="720"/>
        <w:rPr>
          <w:rFonts w:asciiTheme="majorHAnsi" w:hAnsiTheme="majorHAnsi"/>
          <w:sz w:val="24"/>
          <w:szCs w:val="24"/>
          <w:u w:val="single"/>
        </w:rPr>
      </w:pPr>
      <w:r w:rsidRPr="00BB246A">
        <w:rPr>
          <w:rFonts w:asciiTheme="majorHAnsi" w:hAnsiTheme="majorHAnsi"/>
          <w:sz w:val="24"/>
          <w:szCs w:val="24"/>
          <w:u w:val="single"/>
        </w:rPr>
        <w:t xml:space="preserve">Those absent: </w:t>
      </w:r>
    </w:p>
    <w:p w14:paraId="27C2ECC2" w14:textId="77777777" w:rsidR="003B32D2" w:rsidRPr="003B32D2" w:rsidRDefault="003B32D2" w:rsidP="003B32D2">
      <w:pPr>
        <w:pStyle w:val="BodyText"/>
        <w:ind w:left="0"/>
        <w:rPr>
          <w:rFonts w:asciiTheme="majorHAnsi" w:hAnsiTheme="majorHAnsi"/>
          <w:sz w:val="24"/>
          <w:szCs w:val="24"/>
        </w:rPr>
      </w:pPr>
      <w:r w:rsidRPr="003B32D2">
        <w:rPr>
          <w:rFonts w:asciiTheme="majorHAnsi" w:hAnsiTheme="majorHAnsi"/>
          <w:sz w:val="24"/>
          <w:szCs w:val="24"/>
        </w:rPr>
        <w:t xml:space="preserve">ATTEST: </w:t>
      </w:r>
    </w:p>
    <w:p w14:paraId="50E0BA34" w14:textId="3822BD3F" w:rsidR="00D50324" w:rsidRDefault="00D50324" w:rsidP="00D50324">
      <w:pPr>
        <w:pStyle w:val="BodyText"/>
        <w:spacing w:line="360" w:lineRule="auto"/>
        <w:ind w:left="0"/>
        <w:rPr>
          <w:rFonts w:asciiTheme="majorHAnsi" w:hAnsiTheme="majorHAnsi"/>
          <w:sz w:val="24"/>
          <w:szCs w:val="24"/>
        </w:rPr>
      </w:pP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Pr="00D50324">
        <w:rPr>
          <w:rFonts w:asciiTheme="majorHAnsi" w:hAnsiTheme="majorHAnsi"/>
          <w:sz w:val="24"/>
          <w:szCs w:val="24"/>
        </w:rPr>
        <w:tab/>
      </w:r>
      <w:r w:rsidR="00BB246A" w:rsidRPr="00BB246A">
        <w:rPr>
          <w:rFonts w:asciiTheme="majorHAnsi" w:hAnsiTheme="majorHAnsi"/>
          <w:sz w:val="24"/>
          <w:szCs w:val="24"/>
        </w:rPr>
        <w:t xml:space="preserve"> </w:t>
      </w:r>
    </w:p>
    <w:p w14:paraId="5FEEE658" w14:textId="6B07A43E" w:rsidR="003B32D2" w:rsidRDefault="00D50324" w:rsidP="00D50324">
      <w:pPr>
        <w:rPr>
          <w:sz w:val="28"/>
          <w:szCs w:val="28"/>
        </w:rPr>
      </w:pPr>
      <w:r w:rsidRPr="00D50324">
        <w:rPr>
          <w:sz w:val="24"/>
          <w:szCs w:val="24"/>
        </w:rPr>
        <w:t>Bryan Cox, Mayor</w:t>
      </w:r>
      <w:r w:rsidR="003B32D2">
        <w:rPr>
          <w:sz w:val="24"/>
          <w:szCs w:val="24"/>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C202E1B" w14:textId="1F34DC68" w:rsidR="000B2B19" w:rsidRDefault="00D50324" w:rsidP="00D50324">
      <w:pPr>
        <w:rPr>
          <w:sz w:val="24"/>
          <w:szCs w:val="24"/>
        </w:rPr>
      </w:pPr>
      <w:r w:rsidRPr="00D50324">
        <w:rPr>
          <w:sz w:val="24"/>
          <w:szCs w:val="24"/>
        </w:rPr>
        <w:t>Donja Wright, Recorder</w:t>
      </w:r>
      <w:r w:rsidR="003B32D2">
        <w:rPr>
          <w:sz w:val="24"/>
          <w:szCs w:val="24"/>
        </w:rPr>
        <w:t>:</w:t>
      </w:r>
    </w:p>
    <w:p w14:paraId="7ACF4FF4" w14:textId="055B100F" w:rsidR="000B2B19" w:rsidRDefault="000B2B19" w:rsidP="000B2B19">
      <w:pPr>
        <w:tabs>
          <w:tab w:val="center" w:pos="4680"/>
        </w:tabs>
        <w:rPr>
          <w:sz w:val="24"/>
          <w:szCs w:val="24"/>
        </w:rPr>
      </w:pPr>
      <w:r>
        <w:rPr>
          <w:sz w:val="24"/>
          <w:szCs w:val="24"/>
        </w:rPr>
        <w:br w:type="page"/>
      </w:r>
      <w:r>
        <w:rPr>
          <w:sz w:val="24"/>
          <w:szCs w:val="24"/>
        </w:rPr>
        <w:lastRenderedPageBreak/>
        <w:tab/>
        <w:t>Map of Parcel</w:t>
      </w:r>
    </w:p>
    <w:p w14:paraId="7412EE7B" w14:textId="77777777" w:rsidR="00CE7047" w:rsidRDefault="000B2B19" w:rsidP="00CE7047">
      <w:pPr>
        <w:pStyle w:val="NormalWeb"/>
      </w:pPr>
      <w:r>
        <w:br w:type="page"/>
      </w:r>
      <w:r w:rsidR="00CE7047">
        <w:rPr>
          <w:noProof/>
        </w:rPr>
        <w:drawing>
          <wp:anchor distT="0" distB="0" distL="114300" distR="114300" simplePos="0" relativeHeight="251662336" behindDoc="0" locked="0" layoutInCell="1" allowOverlap="1" wp14:anchorId="4F949DCC" wp14:editId="518F626E">
            <wp:simplePos x="0" y="0"/>
            <wp:positionH relativeFrom="column">
              <wp:posOffset>0</wp:posOffset>
            </wp:positionH>
            <wp:positionV relativeFrom="paragraph">
              <wp:posOffset>-287020</wp:posOffset>
            </wp:positionV>
            <wp:extent cx="5876925" cy="6962775"/>
            <wp:effectExtent l="0" t="0" r="9525" b="9525"/>
            <wp:wrapSquare wrapText="bothSides"/>
            <wp:docPr id="2" name="Picture 1"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har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696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74B23" w14:textId="1553EC15" w:rsidR="000B2B19" w:rsidRDefault="000B2B19">
      <w:pPr>
        <w:rPr>
          <w:sz w:val="24"/>
          <w:szCs w:val="24"/>
        </w:rPr>
      </w:pPr>
    </w:p>
    <w:p w14:paraId="71DC8989" w14:textId="77777777" w:rsidR="000B2B19" w:rsidRDefault="000B2B19" w:rsidP="000B2B19">
      <w:pPr>
        <w:tabs>
          <w:tab w:val="center" w:pos="4680"/>
        </w:tabs>
        <w:rPr>
          <w:sz w:val="24"/>
          <w:szCs w:val="24"/>
        </w:rPr>
      </w:pPr>
    </w:p>
    <w:p w14:paraId="69E31FC7" w14:textId="47C20F3C" w:rsidR="000B2B19" w:rsidRDefault="000B2B19" w:rsidP="000B2B19">
      <w:pPr>
        <w:jc w:val="center"/>
        <w:rPr>
          <w:sz w:val="24"/>
          <w:szCs w:val="24"/>
        </w:rPr>
      </w:pPr>
      <w:r>
        <w:rPr>
          <w:noProof/>
        </w:rPr>
        <w:drawing>
          <wp:anchor distT="0" distB="0" distL="114300" distR="114300" simplePos="0" relativeHeight="251661312" behindDoc="0" locked="0" layoutInCell="1" allowOverlap="1" wp14:anchorId="0AF30BAC" wp14:editId="41787760">
            <wp:simplePos x="0" y="0"/>
            <wp:positionH relativeFrom="column">
              <wp:posOffset>-285750</wp:posOffset>
            </wp:positionH>
            <wp:positionV relativeFrom="paragraph">
              <wp:posOffset>539750</wp:posOffset>
            </wp:positionV>
            <wp:extent cx="6563264" cy="4219575"/>
            <wp:effectExtent l="0" t="0" r="952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3264"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Hyde Park Zoning Map</w:t>
      </w:r>
    </w:p>
    <w:p w14:paraId="31AA5464" w14:textId="3FDCDEDB" w:rsidR="000B2B19" w:rsidRDefault="000B2B19" w:rsidP="000B2B19">
      <w:pPr>
        <w:jc w:val="center"/>
        <w:rPr>
          <w:sz w:val="24"/>
          <w:szCs w:val="24"/>
        </w:rPr>
      </w:pPr>
    </w:p>
    <w:p w14:paraId="44CBD4EF" w14:textId="16AA4FDE" w:rsidR="000B2B19" w:rsidRDefault="000B2B19" w:rsidP="000B2B19">
      <w:pPr>
        <w:jc w:val="center"/>
        <w:rPr>
          <w:sz w:val="24"/>
          <w:szCs w:val="24"/>
        </w:rPr>
      </w:pPr>
    </w:p>
    <w:p w14:paraId="5ED1961F" w14:textId="77777777" w:rsidR="000B2B19" w:rsidRDefault="000B2B19" w:rsidP="000B2B19">
      <w:pPr>
        <w:jc w:val="center"/>
        <w:rPr>
          <w:sz w:val="24"/>
          <w:szCs w:val="24"/>
        </w:rPr>
      </w:pPr>
    </w:p>
    <w:p w14:paraId="113AAA43" w14:textId="77777777" w:rsidR="000B2B19" w:rsidRDefault="000B2B19">
      <w:pPr>
        <w:rPr>
          <w:noProof/>
        </w:rPr>
      </w:pPr>
      <w:r>
        <w:rPr>
          <w:noProof/>
        </w:rPr>
        <w:br w:type="page"/>
      </w:r>
    </w:p>
    <w:p w14:paraId="595D17CE" w14:textId="02EB2016" w:rsidR="000B2B19" w:rsidRDefault="000B2B19" w:rsidP="000B2B19">
      <w:pPr>
        <w:jc w:val="center"/>
        <w:rPr>
          <w:noProof/>
        </w:rPr>
      </w:pPr>
      <w:r>
        <w:rPr>
          <w:noProof/>
        </w:rPr>
        <w:lastRenderedPageBreak/>
        <w:t>Future Land Use Map</w:t>
      </w:r>
    </w:p>
    <w:p w14:paraId="1DB3EB1B" w14:textId="6AA2FED3" w:rsidR="000B2B19" w:rsidRDefault="000B2B19" w:rsidP="000B2B19">
      <w:pPr>
        <w:jc w:val="center"/>
        <w:rPr>
          <w:noProof/>
        </w:rPr>
      </w:pPr>
      <w:r>
        <w:rPr>
          <w:noProof/>
        </w:rPr>
        <w:drawing>
          <wp:anchor distT="0" distB="0" distL="114300" distR="114300" simplePos="0" relativeHeight="251658240" behindDoc="0" locked="0" layoutInCell="1" allowOverlap="1" wp14:anchorId="34F86A31" wp14:editId="5C380794">
            <wp:simplePos x="0" y="0"/>
            <wp:positionH relativeFrom="column">
              <wp:posOffset>-266700</wp:posOffset>
            </wp:positionH>
            <wp:positionV relativeFrom="paragraph">
              <wp:posOffset>549910</wp:posOffset>
            </wp:positionV>
            <wp:extent cx="6421483" cy="5600700"/>
            <wp:effectExtent l="0" t="0" r="0" b="0"/>
            <wp:wrapSquare wrapText="bothSides"/>
            <wp:docPr id="1" name="Picture 1" descr="Diagram, engineering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1483"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General Plan</w:t>
      </w:r>
    </w:p>
    <w:p w14:paraId="49DF2421" w14:textId="7D5CD7BB" w:rsidR="00D50324" w:rsidRPr="00D50324" w:rsidRDefault="000B2B19" w:rsidP="00D50324">
      <w:pPr>
        <w:rPr>
          <w:sz w:val="24"/>
          <w:szCs w:val="24"/>
        </w:rPr>
      </w:pPr>
      <w:r>
        <w:rPr>
          <w:noProof/>
        </w:rPr>
        <w:br w:type="page"/>
      </w:r>
    </w:p>
    <w:sectPr w:rsidR="00D50324" w:rsidRPr="00D5032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31717" w14:textId="77777777" w:rsidR="00FD3A6B" w:rsidRDefault="00FD3A6B" w:rsidP="00FD3A6B">
      <w:pPr>
        <w:spacing w:after="0" w:line="240" w:lineRule="auto"/>
      </w:pPr>
      <w:r>
        <w:separator/>
      </w:r>
    </w:p>
  </w:endnote>
  <w:endnote w:type="continuationSeparator" w:id="0">
    <w:p w14:paraId="10675AEB" w14:textId="77777777" w:rsidR="00FD3A6B" w:rsidRDefault="00FD3A6B" w:rsidP="00FD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C3783" w14:textId="77777777" w:rsidR="00FD3A6B" w:rsidRDefault="00FD3A6B" w:rsidP="00FD3A6B">
      <w:pPr>
        <w:spacing w:after="0" w:line="240" w:lineRule="auto"/>
      </w:pPr>
      <w:r>
        <w:separator/>
      </w:r>
    </w:p>
  </w:footnote>
  <w:footnote w:type="continuationSeparator" w:id="0">
    <w:p w14:paraId="734629F6" w14:textId="77777777" w:rsidR="00FD3A6B" w:rsidRDefault="00FD3A6B" w:rsidP="00FD3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B95C" w14:textId="77777777" w:rsidR="00FD3A6B" w:rsidRDefault="00FD3A6B" w:rsidP="00FD3A6B">
    <w:pPr>
      <w:pStyle w:val="HeaderCenter"/>
    </w:pPr>
    <w:bookmarkStart w:id="0" w:name="_Hlk202425924"/>
    <w:r>
      <w:t>Hyde Park, Utah, Municipal Code</w:t>
    </w:r>
    <w:r>
      <w:br/>
      <w:t xml:space="preserve">Re-Zone </w:t>
    </w:r>
  </w:p>
  <w:bookmarkEnd w:id="0"/>
  <w:p w14:paraId="609DDD94" w14:textId="77777777" w:rsidR="00FD3A6B" w:rsidRDefault="00FD3A6B" w:rsidP="00FD3A6B">
    <w:pPr>
      <w:pStyle w:val="HeaderCenter"/>
    </w:pPr>
  </w:p>
  <w:p w14:paraId="234A6AD5" w14:textId="77777777" w:rsidR="00FD3A6B" w:rsidRDefault="00FD3A6B" w:rsidP="00FD3A6B">
    <w:pPr>
      <w:pStyle w:val="HeaderCenter"/>
      <w:pBdr>
        <w:top w:val="single" w:sz="4" w:space="0" w:color="auto"/>
      </w:pBdr>
    </w:pPr>
  </w:p>
  <w:p w14:paraId="45DFAAAC" w14:textId="77777777" w:rsidR="00FD3A6B" w:rsidRDefault="00FD3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46B2C"/>
    <w:multiLevelType w:val="hybridMultilevel"/>
    <w:tmpl w:val="97A06A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30B144A"/>
    <w:multiLevelType w:val="hybridMultilevel"/>
    <w:tmpl w:val="3DDA4F42"/>
    <w:lvl w:ilvl="0" w:tplc="083C45D0">
      <w:start w:val="1"/>
      <w:numFmt w:val="upperRoman"/>
      <w:lvlText w:val="%1."/>
      <w:lvlJc w:val="left"/>
      <w:pPr>
        <w:ind w:left="2606" w:hanging="314"/>
      </w:pPr>
      <w:rPr>
        <w:rFonts w:ascii="Arial" w:eastAsia="Arial" w:hAnsi="Arial" w:hint="default"/>
        <w:color w:val="444446"/>
        <w:w w:val="139"/>
        <w:sz w:val="20"/>
        <w:szCs w:val="20"/>
      </w:rPr>
    </w:lvl>
    <w:lvl w:ilvl="1" w:tplc="CD720FC2">
      <w:start w:val="1"/>
      <w:numFmt w:val="lowerLetter"/>
      <w:lvlText w:val="%2."/>
      <w:lvlJc w:val="left"/>
      <w:pPr>
        <w:ind w:left="3289" w:hanging="342"/>
      </w:pPr>
      <w:rPr>
        <w:rFonts w:ascii="Times New Roman" w:eastAsia="Times New Roman" w:hAnsi="Times New Roman" w:hint="default"/>
        <w:color w:val="5D5D5D"/>
        <w:w w:val="106"/>
        <w:sz w:val="20"/>
        <w:szCs w:val="20"/>
      </w:rPr>
    </w:lvl>
    <w:lvl w:ilvl="2" w:tplc="D6C83E74">
      <w:start w:val="1"/>
      <w:numFmt w:val="bullet"/>
      <w:lvlText w:val="•"/>
      <w:lvlJc w:val="left"/>
      <w:pPr>
        <w:ind w:left="4272" w:hanging="342"/>
      </w:pPr>
      <w:rPr>
        <w:rFonts w:hint="default"/>
      </w:rPr>
    </w:lvl>
    <w:lvl w:ilvl="3" w:tplc="73586D8A">
      <w:start w:val="1"/>
      <w:numFmt w:val="bullet"/>
      <w:lvlText w:val="•"/>
      <w:lvlJc w:val="left"/>
      <w:pPr>
        <w:ind w:left="5256" w:hanging="342"/>
      </w:pPr>
      <w:rPr>
        <w:rFonts w:hint="default"/>
      </w:rPr>
    </w:lvl>
    <w:lvl w:ilvl="4" w:tplc="C1F0860C">
      <w:start w:val="1"/>
      <w:numFmt w:val="bullet"/>
      <w:lvlText w:val="•"/>
      <w:lvlJc w:val="left"/>
      <w:pPr>
        <w:ind w:left="6239" w:hanging="342"/>
      </w:pPr>
      <w:rPr>
        <w:rFonts w:hint="default"/>
      </w:rPr>
    </w:lvl>
    <w:lvl w:ilvl="5" w:tplc="DFB02226">
      <w:start w:val="1"/>
      <w:numFmt w:val="bullet"/>
      <w:lvlText w:val="•"/>
      <w:lvlJc w:val="left"/>
      <w:pPr>
        <w:ind w:left="7223" w:hanging="342"/>
      </w:pPr>
      <w:rPr>
        <w:rFonts w:hint="default"/>
      </w:rPr>
    </w:lvl>
    <w:lvl w:ilvl="6" w:tplc="5F942850">
      <w:start w:val="1"/>
      <w:numFmt w:val="bullet"/>
      <w:lvlText w:val="•"/>
      <w:lvlJc w:val="left"/>
      <w:pPr>
        <w:ind w:left="8206" w:hanging="342"/>
      </w:pPr>
      <w:rPr>
        <w:rFonts w:hint="default"/>
      </w:rPr>
    </w:lvl>
    <w:lvl w:ilvl="7" w:tplc="F9549BE0">
      <w:start w:val="1"/>
      <w:numFmt w:val="bullet"/>
      <w:lvlText w:val="•"/>
      <w:lvlJc w:val="left"/>
      <w:pPr>
        <w:ind w:left="9189" w:hanging="342"/>
      </w:pPr>
      <w:rPr>
        <w:rFonts w:hint="default"/>
      </w:rPr>
    </w:lvl>
    <w:lvl w:ilvl="8" w:tplc="904642C0">
      <w:start w:val="1"/>
      <w:numFmt w:val="bullet"/>
      <w:lvlText w:val="•"/>
      <w:lvlJc w:val="left"/>
      <w:pPr>
        <w:ind w:left="10173" w:hanging="342"/>
      </w:pPr>
      <w:rPr>
        <w:rFonts w:hint="default"/>
      </w:rPr>
    </w:lvl>
  </w:abstractNum>
  <w:abstractNum w:abstractNumId="2" w15:restartNumberingAfterBreak="0">
    <w:nsid w:val="722829B9"/>
    <w:multiLevelType w:val="hybridMultilevel"/>
    <w:tmpl w:val="A342A92C"/>
    <w:lvl w:ilvl="0" w:tplc="77D82554">
      <w:start w:val="1"/>
      <w:numFmt w:val="lowerLetter"/>
      <w:lvlText w:val="%1."/>
      <w:lvlJc w:val="left"/>
      <w:pPr>
        <w:ind w:left="2442" w:hanging="344"/>
      </w:pPr>
      <w:rPr>
        <w:rFonts w:ascii="Times New Roman" w:eastAsia="Times New Roman" w:hAnsi="Times New Roman" w:hint="default"/>
        <w:w w:val="107"/>
        <w:sz w:val="20"/>
        <w:szCs w:val="20"/>
      </w:rPr>
    </w:lvl>
    <w:lvl w:ilvl="1" w:tplc="733A1076">
      <w:start w:val="1"/>
      <w:numFmt w:val="bullet"/>
      <w:lvlText w:val="•"/>
      <w:lvlJc w:val="left"/>
      <w:pPr>
        <w:ind w:left="3412" w:hanging="344"/>
      </w:pPr>
      <w:rPr>
        <w:rFonts w:hint="default"/>
      </w:rPr>
    </w:lvl>
    <w:lvl w:ilvl="2" w:tplc="F7DAFB20">
      <w:start w:val="1"/>
      <w:numFmt w:val="bullet"/>
      <w:lvlText w:val="•"/>
      <w:lvlJc w:val="left"/>
      <w:pPr>
        <w:ind w:left="4381" w:hanging="344"/>
      </w:pPr>
      <w:rPr>
        <w:rFonts w:hint="default"/>
      </w:rPr>
    </w:lvl>
    <w:lvl w:ilvl="3" w:tplc="8F5E8A4C">
      <w:start w:val="1"/>
      <w:numFmt w:val="bullet"/>
      <w:lvlText w:val="•"/>
      <w:lvlJc w:val="left"/>
      <w:pPr>
        <w:ind w:left="5351" w:hanging="344"/>
      </w:pPr>
      <w:rPr>
        <w:rFonts w:hint="default"/>
      </w:rPr>
    </w:lvl>
    <w:lvl w:ilvl="4" w:tplc="F2C2A2D8">
      <w:start w:val="1"/>
      <w:numFmt w:val="bullet"/>
      <w:lvlText w:val="•"/>
      <w:lvlJc w:val="left"/>
      <w:pPr>
        <w:ind w:left="6321" w:hanging="344"/>
      </w:pPr>
      <w:rPr>
        <w:rFonts w:hint="default"/>
      </w:rPr>
    </w:lvl>
    <w:lvl w:ilvl="5" w:tplc="D614650E">
      <w:start w:val="1"/>
      <w:numFmt w:val="bullet"/>
      <w:lvlText w:val="•"/>
      <w:lvlJc w:val="left"/>
      <w:pPr>
        <w:ind w:left="7291" w:hanging="344"/>
      </w:pPr>
      <w:rPr>
        <w:rFonts w:hint="default"/>
      </w:rPr>
    </w:lvl>
    <w:lvl w:ilvl="6" w:tplc="2DB6110C">
      <w:start w:val="1"/>
      <w:numFmt w:val="bullet"/>
      <w:lvlText w:val="•"/>
      <w:lvlJc w:val="left"/>
      <w:pPr>
        <w:ind w:left="8260" w:hanging="344"/>
      </w:pPr>
      <w:rPr>
        <w:rFonts w:hint="default"/>
      </w:rPr>
    </w:lvl>
    <w:lvl w:ilvl="7" w:tplc="73E81018">
      <w:start w:val="1"/>
      <w:numFmt w:val="bullet"/>
      <w:lvlText w:val="•"/>
      <w:lvlJc w:val="left"/>
      <w:pPr>
        <w:ind w:left="9230" w:hanging="344"/>
      </w:pPr>
      <w:rPr>
        <w:rFonts w:hint="default"/>
      </w:rPr>
    </w:lvl>
    <w:lvl w:ilvl="8" w:tplc="AA1C9062">
      <w:start w:val="1"/>
      <w:numFmt w:val="bullet"/>
      <w:lvlText w:val="•"/>
      <w:lvlJc w:val="left"/>
      <w:pPr>
        <w:ind w:left="10200" w:hanging="344"/>
      </w:pPr>
      <w:rPr>
        <w:rFonts w:hint="default"/>
      </w:rPr>
    </w:lvl>
  </w:abstractNum>
  <w:num w:numId="1" w16cid:durableId="292102900">
    <w:abstractNumId w:val="2"/>
  </w:num>
  <w:num w:numId="2" w16cid:durableId="1715152542">
    <w:abstractNumId w:val="0"/>
  </w:num>
  <w:num w:numId="3" w16cid:durableId="358049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6B"/>
    <w:rsid w:val="000B2B19"/>
    <w:rsid w:val="00130B0E"/>
    <w:rsid w:val="0014060B"/>
    <w:rsid w:val="00164A8B"/>
    <w:rsid w:val="00241906"/>
    <w:rsid w:val="00371D2E"/>
    <w:rsid w:val="00374E73"/>
    <w:rsid w:val="003B32D2"/>
    <w:rsid w:val="003E78A9"/>
    <w:rsid w:val="004D13D9"/>
    <w:rsid w:val="005A03B9"/>
    <w:rsid w:val="00635E8A"/>
    <w:rsid w:val="006A2683"/>
    <w:rsid w:val="0079632B"/>
    <w:rsid w:val="007B4E01"/>
    <w:rsid w:val="00831980"/>
    <w:rsid w:val="00852B83"/>
    <w:rsid w:val="00860615"/>
    <w:rsid w:val="00AC10FD"/>
    <w:rsid w:val="00AF21C3"/>
    <w:rsid w:val="00B12723"/>
    <w:rsid w:val="00BA35C3"/>
    <w:rsid w:val="00BB246A"/>
    <w:rsid w:val="00BE3A9C"/>
    <w:rsid w:val="00C05FF8"/>
    <w:rsid w:val="00CE7047"/>
    <w:rsid w:val="00D50324"/>
    <w:rsid w:val="00E11E98"/>
    <w:rsid w:val="00E46733"/>
    <w:rsid w:val="00E519ED"/>
    <w:rsid w:val="00E52256"/>
    <w:rsid w:val="00F13A0B"/>
    <w:rsid w:val="00FD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60AD"/>
  <w15:chartTrackingRefBased/>
  <w15:docId w15:val="{7FBAF44B-2DFA-4BBD-8DEC-5A5FEE27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A6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D3A6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D3A6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D3A6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D3A6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D3A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A6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D3A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D3A6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D3A6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D3A6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D3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A6B"/>
    <w:rPr>
      <w:rFonts w:eastAsiaTheme="majorEastAsia" w:cstheme="majorBidi"/>
      <w:color w:val="272727" w:themeColor="text1" w:themeTint="D8"/>
    </w:rPr>
  </w:style>
  <w:style w:type="paragraph" w:styleId="Title">
    <w:name w:val="Title"/>
    <w:basedOn w:val="Normal"/>
    <w:next w:val="Normal"/>
    <w:link w:val="TitleChar"/>
    <w:uiPriority w:val="10"/>
    <w:qFormat/>
    <w:rsid w:val="00FD3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A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A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D3A6B"/>
    <w:rPr>
      <w:i/>
      <w:iCs/>
      <w:color w:val="404040" w:themeColor="text1" w:themeTint="BF"/>
    </w:rPr>
  </w:style>
  <w:style w:type="paragraph" w:styleId="ListParagraph">
    <w:name w:val="List Paragraph"/>
    <w:basedOn w:val="Normal"/>
    <w:uiPriority w:val="34"/>
    <w:qFormat/>
    <w:rsid w:val="00FD3A6B"/>
    <w:pPr>
      <w:ind w:left="720"/>
      <w:contextualSpacing/>
    </w:pPr>
  </w:style>
  <w:style w:type="character" w:styleId="IntenseEmphasis">
    <w:name w:val="Intense Emphasis"/>
    <w:basedOn w:val="DefaultParagraphFont"/>
    <w:uiPriority w:val="21"/>
    <w:qFormat/>
    <w:rsid w:val="00FD3A6B"/>
    <w:rPr>
      <w:i/>
      <w:iCs/>
      <w:color w:val="365F91" w:themeColor="accent1" w:themeShade="BF"/>
    </w:rPr>
  </w:style>
  <w:style w:type="paragraph" w:styleId="IntenseQuote">
    <w:name w:val="Intense Quote"/>
    <w:basedOn w:val="Normal"/>
    <w:next w:val="Normal"/>
    <w:link w:val="IntenseQuoteChar"/>
    <w:uiPriority w:val="30"/>
    <w:qFormat/>
    <w:rsid w:val="00FD3A6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D3A6B"/>
    <w:rPr>
      <w:i/>
      <w:iCs/>
      <w:color w:val="365F91" w:themeColor="accent1" w:themeShade="BF"/>
    </w:rPr>
  </w:style>
  <w:style w:type="character" w:styleId="IntenseReference">
    <w:name w:val="Intense Reference"/>
    <w:basedOn w:val="DefaultParagraphFont"/>
    <w:uiPriority w:val="32"/>
    <w:qFormat/>
    <w:rsid w:val="00FD3A6B"/>
    <w:rPr>
      <w:b/>
      <w:bCs/>
      <w:smallCaps/>
      <w:color w:val="365F91" w:themeColor="accent1" w:themeShade="BF"/>
      <w:spacing w:val="5"/>
    </w:rPr>
  </w:style>
  <w:style w:type="paragraph" w:styleId="Header">
    <w:name w:val="header"/>
    <w:basedOn w:val="Normal"/>
    <w:link w:val="HeaderChar"/>
    <w:uiPriority w:val="99"/>
    <w:unhideWhenUsed/>
    <w:rsid w:val="00FD3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A6B"/>
  </w:style>
  <w:style w:type="paragraph" w:styleId="Footer">
    <w:name w:val="footer"/>
    <w:basedOn w:val="Normal"/>
    <w:link w:val="FooterChar"/>
    <w:uiPriority w:val="99"/>
    <w:unhideWhenUsed/>
    <w:rsid w:val="00FD3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A6B"/>
  </w:style>
  <w:style w:type="paragraph" w:customStyle="1" w:styleId="HeaderCenter">
    <w:name w:val="Header Center"/>
    <w:basedOn w:val="Normal"/>
    <w:qFormat/>
    <w:rsid w:val="00FD3A6B"/>
    <w:pPr>
      <w:spacing w:before="40" w:after="40" w:line="240" w:lineRule="auto"/>
      <w:jc w:val="center"/>
    </w:pPr>
    <w:rPr>
      <w:rFonts w:ascii="Calibri" w:hAnsi="Calibri"/>
      <w:kern w:val="0"/>
      <w:sz w:val="20"/>
      <w:szCs w:val="24"/>
      <w14:ligatures w14:val="none"/>
    </w:rPr>
  </w:style>
  <w:style w:type="paragraph" w:styleId="BodyText">
    <w:name w:val="Body Text"/>
    <w:basedOn w:val="Normal"/>
    <w:link w:val="BodyTextChar"/>
    <w:uiPriority w:val="1"/>
    <w:qFormat/>
    <w:rsid w:val="00FD3A6B"/>
    <w:pPr>
      <w:widowControl w:val="0"/>
      <w:spacing w:after="0" w:line="240" w:lineRule="auto"/>
      <w:ind w:left="2449"/>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FD3A6B"/>
    <w:rPr>
      <w:rFonts w:ascii="Times New Roman" w:eastAsia="Times New Roman" w:hAnsi="Times New Roman"/>
      <w:kern w:val="0"/>
      <w:sz w:val="20"/>
      <w:szCs w:val="20"/>
      <w14:ligatures w14:val="none"/>
    </w:rPr>
  </w:style>
  <w:style w:type="paragraph" w:styleId="NormalWeb">
    <w:name w:val="Normal (Web)"/>
    <w:basedOn w:val="Normal"/>
    <w:uiPriority w:val="99"/>
    <w:semiHidden/>
    <w:unhideWhenUsed/>
    <w:rsid w:val="00CE70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508</Words>
  <Characters>2556</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Donja Wright</dc:creator>
  <cp:keywords/>
  <dc:description/>
  <cp:lastModifiedBy>Donja Wright</cp:lastModifiedBy>
  <cp:revision>3</cp:revision>
  <cp:lastPrinted>2025-07-03T16:24:00Z</cp:lastPrinted>
  <dcterms:created xsi:type="dcterms:W3CDTF">2026-02-23T23:06:00Z</dcterms:created>
  <dcterms:modified xsi:type="dcterms:W3CDTF">2026-02-23T23:06:00Z</dcterms:modified>
</cp:coreProperties>
</file>