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574" w:rsidRPr="00406D4C" w:rsidRDefault="00650574" w:rsidP="00650574">
      <w:pPr>
        <w:jc w:val="center"/>
        <w:rPr>
          <w:b/>
          <w:u w:val="single"/>
        </w:rPr>
      </w:pPr>
      <w:r w:rsidRPr="00406D4C">
        <w:rPr>
          <w:b/>
          <w:u w:val="single"/>
        </w:rPr>
        <w:t>Purchasing Policy for the Box Elder/Willard City Flood Control</w:t>
      </w:r>
    </w:p>
    <w:p w:rsidR="00650574" w:rsidRPr="00406D4C" w:rsidRDefault="00650574" w:rsidP="00650574">
      <w:pPr>
        <w:rPr>
          <w:b/>
        </w:rPr>
      </w:pPr>
      <w:r w:rsidRPr="00406D4C">
        <w:rPr>
          <w:b/>
        </w:rPr>
        <w:t>Authority to Purchase</w:t>
      </w:r>
    </w:p>
    <w:p w:rsidR="00650574" w:rsidRDefault="00650574" w:rsidP="00650574">
      <w:pPr>
        <w:ind w:left="720"/>
      </w:pPr>
      <w:r>
        <w:t>The governing board shall approve all expenditures of the district. No individual may make purchases on behalf of the district unless they have been duly authorized by the governing board and designated as a purchasing agent. No purchase greater than $2,000.00 may be made without obtaining prior approval from the governing board.</w:t>
      </w:r>
    </w:p>
    <w:p w:rsidR="00650574" w:rsidRPr="00406D4C" w:rsidRDefault="00650574" w:rsidP="00650574">
      <w:pPr>
        <w:rPr>
          <w:b/>
        </w:rPr>
      </w:pPr>
      <w:r w:rsidRPr="00406D4C">
        <w:rPr>
          <w:b/>
        </w:rPr>
        <w:t>Purchasing Agent</w:t>
      </w:r>
    </w:p>
    <w:p w:rsidR="00650574" w:rsidRDefault="00650574" w:rsidP="00650574">
      <w:pPr>
        <w:ind w:left="720"/>
      </w:pPr>
      <w:r>
        <w:t>The governing board may authorize a purchasing agent to make routine purchases for items such as payroll checks, if the checks are prepared in accordance with a schedule approved by the board, and routine expenditures, such as utility bills, payroll-related expenses, supplies and materials. All expenditures made by the purchasing agent will be reviewed and approved by the governing board subsequent to the purchase.</w:t>
      </w:r>
    </w:p>
    <w:p w:rsidR="00650574" w:rsidRDefault="00650574" w:rsidP="00650574">
      <w:pPr>
        <w:ind w:left="720"/>
      </w:pPr>
      <w:r>
        <w:t>The purchasing agent may not have accounting or bookkeeping responsibilities or have access to the accounting records.</w:t>
      </w:r>
    </w:p>
    <w:p w:rsidR="00650574" w:rsidRPr="00406D4C" w:rsidRDefault="00650574" w:rsidP="00650574">
      <w:pPr>
        <w:rPr>
          <w:b/>
        </w:rPr>
      </w:pPr>
      <w:r w:rsidRPr="00406D4C">
        <w:rPr>
          <w:b/>
        </w:rPr>
        <w:t>Prior Authorization</w:t>
      </w:r>
    </w:p>
    <w:p w:rsidR="00650574" w:rsidRDefault="00650574" w:rsidP="00650574">
      <w:pPr>
        <w:ind w:left="720"/>
      </w:pPr>
      <w:r>
        <w:t>Prior authorization by the governing board is required for all purchases that exceed $2,000 and for all purchase not considered payroll or routine as noted above.</w:t>
      </w:r>
    </w:p>
    <w:p w:rsidR="00650574" w:rsidRPr="00406D4C" w:rsidRDefault="00650574" w:rsidP="00650574">
      <w:pPr>
        <w:rPr>
          <w:b/>
        </w:rPr>
      </w:pPr>
      <w:r w:rsidRPr="00406D4C">
        <w:rPr>
          <w:b/>
        </w:rPr>
        <w:t>Purchasing procedure</w:t>
      </w:r>
    </w:p>
    <w:p w:rsidR="00650574" w:rsidRDefault="00650574" w:rsidP="00650574">
      <w:r>
        <w:tab/>
        <w:t>No purchase may be artificially divided to circumvent procedures noted below.</w:t>
      </w:r>
    </w:p>
    <w:p w:rsidR="00650574" w:rsidRDefault="00650574" w:rsidP="00650574">
      <w:pPr>
        <w:ind w:left="720"/>
      </w:pPr>
      <w:r w:rsidRPr="00406D4C">
        <w:rPr>
          <w:u w:val="single"/>
        </w:rPr>
        <w:t>Purchases up to $5,000</w:t>
      </w:r>
      <w:r>
        <w:t>- The Purchaser may select the best source without seeking competitive          quotes.</w:t>
      </w:r>
    </w:p>
    <w:p w:rsidR="00650574" w:rsidRDefault="00650574" w:rsidP="00650574">
      <w:pPr>
        <w:ind w:left="720"/>
      </w:pPr>
      <w:r>
        <w:rPr>
          <w:u w:val="single"/>
        </w:rPr>
        <w:t>Purchases from $5,001 to $15,000</w:t>
      </w:r>
      <w:r>
        <w:t>- Obtain price quotes from at least three vendors. Price quotes may be obtained by phone, FAX, or letter from a representative of an established, viable vendor and documented quote sheet.</w:t>
      </w:r>
    </w:p>
    <w:p w:rsidR="00650574" w:rsidRDefault="00650574" w:rsidP="00650574">
      <w:pPr>
        <w:ind w:left="720"/>
      </w:pPr>
      <w:r>
        <w:rPr>
          <w:u w:val="single"/>
        </w:rPr>
        <w:t>Purchases greater than $15,001</w:t>
      </w:r>
      <w:r>
        <w:t>- Purchases greater than $15,001 are subject to competitive sealed bidding. The purchasing agent may contact potential vendors seeking requests for proposals; however, a request for proposals will also be publicly advertised in at least one newspaper of general circulation in the area.</w:t>
      </w:r>
    </w:p>
    <w:p w:rsidR="00650574" w:rsidRDefault="00650574" w:rsidP="00650574">
      <w:r>
        <w:rPr>
          <w:b/>
        </w:rPr>
        <w:t>Sole Source Procurement</w:t>
      </w:r>
    </w:p>
    <w:p w:rsidR="00650574" w:rsidRDefault="00650574" w:rsidP="00650574">
      <w:r>
        <w:tab/>
        <w:t>If at least two quotes cannot be obtained, the purchase is considered a sole-source purchase. Sole-source purchases require prior governing board approval and if the service is on-going, the service must be re-approved by the governing board annually.</w:t>
      </w:r>
    </w:p>
    <w:p w:rsidR="00650574" w:rsidRDefault="00650574" w:rsidP="00650574">
      <w:pPr>
        <w:rPr>
          <w:b/>
        </w:rPr>
      </w:pPr>
      <w:r w:rsidRPr="00237E62">
        <w:rPr>
          <w:b/>
        </w:rPr>
        <w:lastRenderedPageBreak/>
        <w:t>Open Charge Accounts</w:t>
      </w:r>
    </w:p>
    <w:p w:rsidR="00650574" w:rsidRDefault="00650574" w:rsidP="00650574">
      <w:r>
        <w:tab/>
        <w:t>All open charge accounts must be re-approved by the governing board annually.</w:t>
      </w:r>
    </w:p>
    <w:p w:rsidR="00650574" w:rsidRDefault="00650574" w:rsidP="00650574">
      <w:pPr>
        <w:rPr>
          <w:b/>
        </w:rPr>
      </w:pPr>
      <w:r w:rsidRPr="00915BD4">
        <w:rPr>
          <w:b/>
        </w:rPr>
        <w:t>Emergency Purchases</w:t>
      </w:r>
    </w:p>
    <w:p w:rsidR="00650574" w:rsidRDefault="00650574" w:rsidP="00650574">
      <w:pPr>
        <w:ind w:left="720"/>
      </w:pPr>
      <w:r>
        <w:t>An emergency condition is a situation which creates a threat to public health, welfare, or safety such as may arise by reason of floods, epidemics, riots, equipment failures, or such other reason as may be determined by the governing board. The existence of such condition creates an immediate and serious need for supplies, services, or construction that cannot be met through normal procurement methods.</w:t>
      </w:r>
    </w:p>
    <w:p w:rsidR="00650574" w:rsidRDefault="00650574" w:rsidP="00650574">
      <w:pPr>
        <w:ind w:left="720"/>
      </w:pPr>
      <w:r>
        <w:t>Emergency procurement shall be limited to only those supplies, services or construction items necessary to meet the emergency.</w:t>
      </w:r>
    </w:p>
    <w:p w:rsidR="00650574" w:rsidRDefault="00650574" w:rsidP="00650574">
      <w:pPr>
        <w:ind w:left="720"/>
      </w:pPr>
      <w:r>
        <w:t>When an emergency arises, the purchaser should seek competitive procurement as practical; however, competitive procurement procedures may be omitted. The person responsible for making an emergency procurement shall make a written determination stating the basis for an emergency procurement and for the selection of the particular supplier.</w:t>
      </w:r>
    </w:p>
    <w:p w:rsidR="00650574" w:rsidRPr="00915BD4" w:rsidRDefault="00650574" w:rsidP="00650574">
      <w:pPr>
        <w:rPr>
          <w:b/>
        </w:rPr>
      </w:pPr>
      <w:r w:rsidRPr="00915BD4">
        <w:rPr>
          <w:b/>
        </w:rPr>
        <w:t>Acceptance of Proposals</w:t>
      </w:r>
    </w:p>
    <w:p w:rsidR="00650574" w:rsidRDefault="00650574" w:rsidP="00650574">
      <w:pPr>
        <w:ind w:left="720"/>
      </w:pPr>
      <w:r>
        <w:t>Award must be made to the vendor submitting the lowest quote meeting the minimum reasonable specifications and delivery date.</w:t>
      </w:r>
    </w:p>
    <w:p w:rsidR="00650574" w:rsidRDefault="00650574" w:rsidP="00650574">
      <w:pPr>
        <w:rPr>
          <w:b/>
        </w:rPr>
      </w:pPr>
      <w:r w:rsidRPr="00915BD4">
        <w:rPr>
          <w:b/>
        </w:rPr>
        <w:t>Non-Compliance</w:t>
      </w:r>
    </w:p>
    <w:p w:rsidR="00650574" w:rsidRPr="00915BD4" w:rsidRDefault="00650574" w:rsidP="00650574">
      <w:pPr>
        <w:ind w:left="720"/>
      </w:pPr>
      <w:r>
        <w:t>Individuals who do not comply with provisions of this policy will be subject to withdrawals of the authority to make purchases.</w:t>
      </w:r>
    </w:p>
    <w:p w:rsidR="00650574" w:rsidRPr="00237E62" w:rsidRDefault="00650574" w:rsidP="00650574"/>
    <w:p w:rsidR="00650574" w:rsidRPr="002E57AA" w:rsidRDefault="00650574" w:rsidP="00650574">
      <w:pPr>
        <w:rPr>
          <w:b/>
        </w:rPr>
      </w:pPr>
      <w:r>
        <w:rPr>
          <w:b/>
        </w:rPr>
        <w:t>Last update 2/11/2026 meeting</w:t>
      </w:r>
    </w:p>
    <w:p w:rsidR="00650574" w:rsidRDefault="00650574"/>
    <w:sectPr w:rsidR="00650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74"/>
    <w:rsid w:val="00650574"/>
    <w:rsid w:val="00AC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7B3EADD-E0AF-2F42-98CD-D92A22AD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74"/>
    <w:pPr>
      <w:spacing w:after="200" w:line="276"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65057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65057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65057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65057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65057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65057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65057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65057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65057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5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5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5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5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5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574"/>
    <w:rPr>
      <w:rFonts w:eastAsiaTheme="majorEastAsia" w:cstheme="majorBidi"/>
      <w:color w:val="272727" w:themeColor="text1" w:themeTint="D8"/>
    </w:rPr>
  </w:style>
  <w:style w:type="paragraph" w:styleId="Title">
    <w:name w:val="Title"/>
    <w:basedOn w:val="Normal"/>
    <w:next w:val="Normal"/>
    <w:link w:val="TitleChar"/>
    <w:uiPriority w:val="10"/>
    <w:qFormat/>
    <w:rsid w:val="00650574"/>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650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5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650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574"/>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650574"/>
    <w:rPr>
      <w:i/>
      <w:iCs/>
      <w:color w:val="404040" w:themeColor="text1" w:themeTint="BF"/>
    </w:rPr>
  </w:style>
  <w:style w:type="paragraph" w:styleId="ListParagraph">
    <w:name w:val="List Paragraph"/>
    <w:basedOn w:val="Normal"/>
    <w:uiPriority w:val="34"/>
    <w:qFormat/>
    <w:rsid w:val="00650574"/>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650574"/>
    <w:rPr>
      <w:i/>
      <w:iCs/>
      <w:color w:val="2F5496" w:themeColor="accent1" w:themeShade="BF"/>
    </w:rPr>
  </w:style>
  <w:style w:type="paragraph" w:styleId="IntenseQuote">
    <w:name w:val="Intense Quote"/>
    <w:basedOn w:val="Normal"/>
    <w:next w:val="Normal"/>
    <w:link w:val="IntenseQuoteChar"/>
    <w:uiPriority w:val="30"/>
    <w:qFormat/>
    <w:rsid w:val="0065057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650574"/>
    <w:rPr>
      <w:i/>
      <w:iCs/>
      <w:color w:val="2F5496" w:themeColor="accent1" w:themeShade="BF"/>
    </w:rPr>
  </w:style>
  <w:style w:type="character" w:styleId="IntenseReference">
    <w:name w:val="Intense Reference"/>
    <w:basedOn w:val="DefaultParagraphFont"/>
    <w:uiPriority w:val="32"/>
    <w:qFormat/>
    <w:rsid w:val="00650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Masen Hancey</dc:creator>
  <cp:keywords/>
  <dc:description/>
  <cp:lastModifiedBy>Masen Hancey</cp:lastModifiedBy>
  <cp:revision>1</cp:revision>
  <dcterms:created xsi:type="dcterms:W3CDTF">2026-02-04T20:28:00Z</dcterms:created>
  <dcterms:modified xsi:type="dcterms:W3CDTF">2026-02-04T20:29:00Z</dcterms:modified>
</cp:coreProperties>
</file>