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1833975" w:rsidP="61833975" w:rsidRDefault="61833975" w14:paraId="14433FDC" w14:textId="61101A3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61833975" wp14:paraId="3C2B24AF" wp14:textId="30FF1FF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1833975" w:rsidR="4A3C5DF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DRAFT </w:t>
      </w:r>
      <w:r w:rsidRPr="61833975" w:rsidR="3260F61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SHELTER CITIES ADVISORY BOARD</w:t>
      </w:r>
      <w:r w:rsidRPr="61833975" w:rsidR="3260F61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61833975" w:rsidR="519EBEE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MINUTES</w:t>
      </w:r>
    </w:p>
    <w:p xmlns:wp14="http://schemas.microsoft.com/office/word/2010/wordml" w:rsidP="58B28902" wp14:paraId="5E849A5E" wp14:textId="5A9B4D3D">
      <w:pPr>
        <w:spacing w:before="0" w:beforeAutospacing="off" w:after="0" w:afterAutospacing="off"/>
        <w:jc w:val="center"/>
      </w:pPr>
      <w:r w:rsidRPr="58B28902" w:rsidR="68F08A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January 28, 2026 9:00-10:00 AM</w:t>
      </w:r>
    </w:p>
    <w:p xmlns:wp14="http://schemas.microsoft.com/office/word/2010/wordml" w:rsidP="58B28902" wp14:paraId="4EEF3C74" wp14:textId="6168B69E">
      <w:pPr>
        <w:spacing w:before="0" w:beforeAutospacing="off" w:after="0" w:afterAutospacing="off"/>
        <w:jc w:val="center"/>
      </w:pPr>
      <w:r w:rsidRPr="56283E0A" w:rsidR="68F08A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Virtual Meeting Link</w:t>
      </w:r>
      <w:r w:rsidRPr="56283E0A" w:rsidR="68F08A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hyperlink r:id="Rab570259f6e7497c">
        <w:r w:rsidRPr="56283E0A" w:rsidR="68F08A7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1"/>
            <w:szCs w:val="21"/>
            <w:u w:val="none"/>
            <w:lang w:val="en-US"/>
          </w:rPr>
          <w:t>https://us02web.zoom.us/j/88911476078?pwd=pzEP7jGGMqaTBOryMYg0MD2xLix0cq.1</w:t>
        </w:r>
      </w:hyperlink>
      <w:r w:rsidRPr="56283E0A" w:rsidR="68F08A7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</w:t>
      </w:r>
    </w:p>
    <w:p w:rsidR="781CE87C" w:rsidP="61833975" w:rsidRDefault="781CE87C" w14:paraId="2EAEA2A7" w14:textId="20A03F6A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61833975" w:rsidR="5F06DE2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PNW Meeting </w:t>
      </w:r>
      <w:hyperlink r:id="R9c3d286665ef485b">
        <w:r w:rsidRPr="61833975" w:rsidR="5F06DE2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1"/>
            <w:szCs w:val="21"/>
            <w:lang w:val="en-US"/>
          </w:rPr>
          <w:t>Link</w:t>
        </w:r>
      </w:hyperlink>
      <w:r w:rsidRPr="61833975" w:rsidR="5F06DE2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</w:t>
      </w:r>
    </w:p>
    <w:p w:rsidR="781CE87C" w:rsidP="61833975" w:rsidRDefault="781CE87C" w14:paraId="5BA67513" w14:textId="7855ACC3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61833975" w:rsidR="77F488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Vide</w:t>
      </w:r>
      <w:r w:rsidRPr="61833975" w:rsidR="5F06DE2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o </w:t>
      </w:r>
      <w:r w:rsidRPr="61833975" w:rsidR="77F488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Recording </w:t>
      </w:r>
      <w:hyperlink r:id="Rf2e7eaa6f5d645b3">
        <w:r w:rsidRPr="61833975" w:rsidR="5F06DE2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1"/>
            <w:szCs w:val="21"/>
            <w:lang w:val="en-US"/>
          </w:rPr>
          <w:t>Link</w:t>
        </w:r>
      </w:hyperlink>
    </w:p>
    <w:p w:rsidR="781CE87C" w:rsidP="61833975" w:rsidRDefault="781CE87C" w14:paraId="03D32417" w14:textId="469BCF03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61833975" w:rsidR="5F06DE2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Agenda </w:t>
      </w:r>
      <w:hyperlink r:id="R44d1b86bdafd40f8">
        <w:r w:rsidRPr="61833975" w:rsidR="5F06DE2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1"/>
            <w:szCs w:val="21"/>
            <w:lang w:val="en-US"/>
          </w:rPr>
          <w:t>Link</w:t>
        </w:r>
      </w:hyperlink>
      <w:r w:rsidRPr="61833975" w:rsidR="5F06DE2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</w:t>
      </w:r>
    </w:p>
    <w:p w:rsidR="56283E0A" w:rsidP="56283E0A" w:rsidRDefault="56283E0A" w14:paraId="03282180" w14:textId="63248301">
      <w:pPr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6C33832" w:rsidP="56283E0A" w:rsidRDefault="36C33832" w14:paraId="5E972936" w14:textId="2341BBAE">
      <w:pPr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83E0A" w:rsidR="36C338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Attendees: Mayor Monica Zoltanski, </w:t>
      </w:r>
      <w:r w:rsidRPr="56283E0A" w:rsidR="36C338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>Mayor Maresa Manzione</w:t>
      </w:r>
      <w:r w:rsidRPr="56283E0A" w:rsidR="798E35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 xml:space="preserve">, </w:t>
      </w:r>
      <w:r w:rsidRPr="56283E0A" w:rsidR="36C338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Shawn Guzman, Mara Brown</w:t>
      </w:r>
      <w:r w:rsidRPr="56283E0A" w:rsidR="33FD4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Matt Dahl, </w:t>
      </w:r>
      <w:r w:rsidRPr="56283E0A" w:rsidR="790179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Melissa Dahle</w:t>
      </w:r>
    </w:p>
    <w:p w:rsidR="33FD45D0" w:rsidP="56283E0A" w:rsidRDefault="33FD45D0" w14:paraId="54BC3375" w14:textId="2B7E0018">
      <w:pPr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83E0A" w:rsidR="33FD4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Excused/Absent: Mayor Cherie Wood, Mayor Erin Mendenhall, Mayor Bryan Burrows, Mayor Ben Nadolski, Mayor Dustin Gettel, Mayor Mark Anderson</w:t>
      </w:r>
    </w:p>
    <w:p w:rsidR="4231D349" w:rsidP="56283E0A" w:rsidRDefault="4231D349" w14:paraId="1282CB54" w14:textId="43525E1C">
      <w:pPr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83E0A" w:rsidR="4231D3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Staff: Nick Coleman, Nate Meinzer, Joseph Jensen, Elliott Clark, Molly Wheeler</w:t>
      </w:r>
    </w:p>
    <w:p xmlns:wp14="http://schemas.microsoft.com/office/word/2010/wordml" w:rsidP="58B28902" wp14:paraId="50441B77" wp14:textId="44F86074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</w:p>
    <w:p xmlns:wp14="http://schemas.microsoft.com/office/word/2010/wordml" w:rsidP="58B28902" wp14:paraId="2853BC44" wp14:textId="273C29A4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</w:p>
    <w:tbl>
      <w:tblPr>
        <w:tblStyle w:val="TableNormal"/>
        <w:bidiVisual w:val="0"/>
        <w:tblW w:w="13673" w:type="dxa"/>
        <w:tblInd w:w="-600" w:type="dxa"/>
        <w:tblLook w:val="06A0" w:firstRow="1" w:lastRow="0" w:firstColumn="1" w:lastColumn="0" w:noHBand="1" w:noVBand="1"/>
      </w:tblPr>
      <w:tblGrid>
        <w:gridCol w:w="1530"/>
        <w:gridCol w:w="8715"/>
        <w:gridCol w:w="3428"/>
      </w:tblGrid>
      <w:tr w:rsidR="56283E0A" w:rsidTr="56283E0A" w14:paraId="46894384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150C55E4" w:rsidP="56283E0A" w:rsidRDefault="150C55E4" w14:paraId="15C06D28" w14:textId="0FEF2F9F">
            <w:pPr>
              <w:pStyle w:val="Normal"/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150C55E4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150C55E4" w:rsidP="56283E0A" w:rsidRDefault="150C55E4" w14:paraId="79DA346F" w14:textId="15FEA8D9">
            <w:pPr>
              <w:pStyle w:val="Normal"/>
              <w:bidi w:val="0"/>
              <w:ind w:left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150C55E4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Discussion</w:t>
            </w: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150C55E4" w:rsidP="56283E0A" w:rsidRDefault="150C55E4" w14:paraId="386BDBAE" w14:textId="7FC34F99">
            <w:pPr>
              <w:pStyle w:val="Normal"/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150C55E4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Recommendations/Actions</w:t>
            </w:r>
          </w:p>
        </w:tc>
      </w:tr>
      <w:tr w:rsidR="58B28902" w:rsidTr="56283E0A" w14:paraId="2F75C89D">
        <w:trPr>
          <w:trHeight w:val="51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70685094" w14:textId="43296531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3622AE6D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1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693120E1" w14:textId="41BAA17F">
            <w:pPr>
              <w:pStyle w:val="Normal"/>
              <w:numPr>
                <w:ilvl w:val="0"/>
                <w:numId w:val="1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Welcome </w:t>
            </w: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50B54DA1" w14:textId="73A74106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Mayor Monica Zoltanski</w:t>
            </w:r>
          </w:p>
        </w:tc>
      </w:tr>
      <w:tr w:rsidR="58B28902" w:rsidTr="56283E0A" w14:paraId="3AAFE62E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01372175" w14:textId="039A522E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2020B0C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2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45735F6A" w14:textId="05B99EE6">
            <w:pPr>
              <w:pStyle w:val="Normal"/>
              <w:numPr>
                <w:ilvl w:val="0"/>
                <w:numId w:val="2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983753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Roll Call</w:t>
            </w:r>
          </w:p>
          <w:p w:rsidR="58B28902" w:rsidP="56283E0A" w:rsidRDefault="58B28902" w14:paraId="03CC5FD7" w14:textId="51C003D5">
            <w:pPr>
              <w:pStyle w:val="Normal"/>
              <w:numPr>
                <w:ilvl w:val="1"/>
                <w:numId w:val="2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6C77C6B9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Quorum was present before any voting items</w:t>
            </w: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60A273BA" w14:textId="659A2C29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6C77C6B9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Mayor Monica Zoltanski</w:t>
            </w:r>
          </w:p>
        </w:tc>
      </w:tr>
      <w:tr w:rsidR="58B28902" w:rsidTr="56283E0A" w14:paraId="7DEC632B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47A195B9" w14:textId="696A5297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7DBB3140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3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4EE7C7BD" w14:textId="286039BD">
            <w:pPr>
              <w:pStyle w:val="Normal"/>
              <w:numPr>
                <w:ilvl w:val="0"/>
                <w:numId w:val="3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Approval of minutes </w:t>
            </w:r>
            <w:r w:rsidRPr="58B28902" w:rsidR="58B28902">
              <w:rPr>
                <w:rFonts w:ascii="Aptos" w:hAnsi="Aptos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* </w:t>
            </w: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‡</w:t>
            </w:r>
          </w:p>
          <w:p w:rsidR="31E34D31" w:rsidP="58B28902" w:rsidRDefault="31E34D31" w14:paraId="30EB3A75" w14:textId="45604278">
            <w:pPr>
              <w:pStyle w:val="Normal"/>
              <w:numPr>
                <w:ilvl w:val="1"/>
                <w:numId w:val="3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31E34D31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November 10, 2025</w:t>
            </w: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3A86C1B2" w14:textId="240B7885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Mayor Monica Zoltanski</w:t>
            </w:r>
          </w:p>
          <w:p w:rsidR="58B28902" w:rsidP="58B28902" w:rsidRDefault="58B28902" w14:paraId="54ED94C8" w14:textId="15AF35BF">
            <w:pPr>
              <w:rPr>
                <w:rFonts w:ascii="Aptos" w:hAnsi="Aptos"/>
                <w:sz w:val="20"/>
                <w:szCs w:val="20"/>
              </w:rPr>
            </w:pPr>
            <w:r w:rsidRPr="56283E0A" w:rsidR="6207237F">
              <w:rPr>
                <w:rFonts w:ascii="Aptos" w:hAnsi="Aptos"/>
                <w:sz w:val="20"/>
                <w:szCs w:val="20"/>
              </w:rPr>
              <w:t xml:space="preserve">Mayor Monica Zoltanski called for a motion to approve the minutes. Shawn Guzman made the motion to approve the minutes. Mara Brown seconded the motion. Motion passed unanimously. </w:t>
            </w:r>
          </w:p>
        </w:tc>
      </w:tr>
      <w:tr w:rsidR="58B28902" w:rsidTr="56283E0A" w14:paraId="0D4F8974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7F5758A8" w14:textId="70F06EF9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1AF469F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4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4F3AC075" w14:textId="78807E24">
            <w:pPr>
              <w:pStyle w:val="Normal"/>
              <w:numPr>
                <w:ilvl w:val="0"/>
                <w:numId w:val="4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983753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Updating Designee Information</w:t>
            </w:r>
          </w:p>
          <w:p w:rsidR="58B28902" w:rsidP="56283E0A" w:rsidRDefault="58B28902" w14:paraId="38A9E565" w14:textId="78A135B0">
            <w:pPr>
              <w:pStyle w:val="Normal"/>
              <w:numPr>
                <w:ilvl w:val="1"/>
                <w:numId w:val="4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71568624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Elliott Clark reminded members of the designee policy and </w:t>
            </w:r>
            <w:r w:rsidRPr="56283E0A" w:rsidR="71568624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notified them</w:t>
            </w:r>
            <w:r w:rsidRPr="56283E0A" w:rsidR="71568624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that a form would be distributed after the meeting for chief executives to select a designee if they are interested. If a chief executive selects a designee, that designe</w:t>
            </w:r>
            <w:r w:rsidRPr="56283E0A" w:rsidR="0379BDA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 shall become the voting member and count toward quorum. If the chief executive does not select a designee, they can still send someone else in their stead; however, that person will not count toward the quorum or have voting privile</w:t>
            </w:r>
            <w:r w:rsidRPr="56283E0A" w:rsidR="4BF69EC4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ges.</w:t>
            </w: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606F58F3" w14:textId="21E2B3E0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58B28902" w:rsidTr="56283E0A" w14:paraId="64529B32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67368D3E" w14:textId="62793E21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1A9C306A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5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425D63EA" w14:textId="718C3C3C">
            <w:pPr>
              <w:pStyle w:val="Normal"/>
              <w:numPr>
                <w:ilvl w:val="0"/>
                <w:numId w:val="5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983753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Election of New Board Chair and Vice Cha</w:t>
            </w:r>
            <w:r w:rsidRPr="56283E0A" w:rsidR="7243BFB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ir</w:t>
            </w:r>
            <w:r w:rsidRPr="56283E0A" w:rsidR="568D550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</w:p>
          <w:p w:rsidR="58B28902" w:rsidP="56283E0A" w:rsidRDefault="58B28902" w14:paraId="058E472E" w14:textId="36E6E737">
            <w:pPr>
              <w:pStyle w:val="Normal"/>
              <w:numPr>
                <w:ilvl w:val="1"/>
                <w:numId w:val="5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568D550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Discussion </w:t>
            </w:r>
            <w:r w:rsidRPr="56283E0A" w:rsidR="568D550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56283E0A" w:rsidR="568D550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the process </w:t>
            </w:r>
            <w:r w:rsidRPr="56283E0A" w:rsidR="568D550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 selecting</w:t>
            </w:r>
            <w:r w:rsidRPr="56283E0A" w:rsidR="568D550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 new chair and vice chair. Membership expressed appreciation for the work Mayor Monica Zoltanski dedicated to the board during her time as chair. </w:t>
            </w: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3CE353C5" w14:textId="4BB65391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983753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Mayor Monica Zoltanski</w:t>
            </w:r>
          </w:p>
          <w:p w:rsidR="58B28902" w:rsidP="56283E0A" w:rsidRDefault="58B28902" w14:paraId="3F5DE699" w14:textId="79E253E9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1E7F0F93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Shawn Guzman made the motion to select Midvale Mayor Dustin Gettel as the new Chair of the Advisory Board </w:t>
            </w:r>
            <w:r w:rsidRPr="56283E0A" w:rsidR="1E7F0F93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and have</w:t>
            </w:r>
            <w:r w:rsidRPr="56283E0A" w:rsidR="1E7F0F93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Mayor Monica Zoltanski </w:t>
            </w:r>
            <w:r w:rsidRPr="56283E0A" w:rsidR="1E7F0F93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serve</w:t>
            </w:r>
            <w:r w:rsidRPr="56283E0A" w:rsidR="1E7F0F93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as vice chair. Matt Dahl s</w:t>
            </w:r>
            <w:r w:rsidRPr="56283E0A" w:rsidR="215EF8D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econded the motion. The motion passed unanimously. </w:t>
            </w:r>
          </w:p>
        </w:tc>
      </w:tr>
      <w:tr w:rsidR="58B28902" w:rsidTr="56283E0A" w14:paraId="490BE42B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0F05708B" w14:textId="202024A2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2DA20EAD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6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762F04D7" w14:textId="1BA99E46">
            <w:pPr>
              <w:pStyle w:val="Normal"/>
              <w:numPr>
                <w:ilvl w:val="0"/>
                <w:numId w:val="6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983753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Data Request: Mitigation and High Utilizer</w:t>
            </w:r>
            <w:r>
              <w:tab/>
            </w:r>
          </w:p>
          <w:p w:rsidR="58B28902" w:rsidP="56283E0A" w:rsidRDefault="58B28902" w14:paraId="56EDBABF" w14:textId="3DB313BA">
            <w:pPr>
              <w:pStyle w:val="Normal"/>
              <w:numPr>
                <w:ilvl w:val="1"/>
                <w:numId w:val="6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</w:p>
          <w:p w:rsidR="58B28902" w:rsidP="56283E0A" w:rsidRDefault="58B28902" w14:paraId="1B9CD81F" w14:textId="5522AE10">
            <w:pPr>
              <w:pStyle w:val="Normal"/>
              <w:numPr>
                <w:ilvl w:val="1"/>
                <w:numId w:val="6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01545B3E" w14:textId="3FF5776F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Molly Wheeler and Nate Meinzer</w:t>
            </w:r>
          </w:p>
        </w:tc>
      </w:tr>
      <w:tr w:rsidR="58B28902" w:rsidTr="56283E0A" w14:paraId="11847F5A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00E6B6F3" w14:textId="14FF761E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0FEF8AA7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7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6283E0A" w:rsidRDefault="58B28902" w14:paraId="7DDB7B88" w14:textId="1AB95BAD">
            <w:pPr>
              <w:pStyle w:val="Normal"/>
              <w:numPr>
                <w:ilvl w:val="0"/>
                <w:numId w:val="7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983753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Legislative Update</w:t>
            </w:r>
          </w:p>
          <w:p w:rsidR="58B28902" w:rsidP="56283E0A" w:rsidRDefault="58B28902" w14:paraId="73CBD6B0" w14:textId="65E2F007">
            <w:pPr>
              <w:pStyle w:val="Normal"/>
              <w:numPr>
                <w:ilvl w:val="1"/>
                <w:numId w:val="7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8D2E287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Nick Coleman detailed the Governor and Office’s legislative priorities for the 2026 General Session focusing on three policy pillars</w:t>
            </w:r>
            <w:r w:rsidRPr="56283E0A" w:rsidR="0863135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: </w:t>
            </w:r>
          </w:p>
          <w:p w:rsidR="58B28902" w:rsidP="56283E0A" w:rsidRDefault="58B28902" w14:paraId="2352AC60" w14:textId="2589EA7B">
            <w:pPr>
              <w:pStyle w:val="Normal"/>
              <w:numPr>
                <w:ilvl w:val="2"/>
                <w:numId w:val="7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863135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Emergency shelter and permanent supportive housing </w:t>
            </w:r>
          </w:p>
          <w:p w:rsidR="58B28902" w:rsidP="56283E0A" w:rsidRDefault="58B28902" w14:paraId="1C8DFA12" w14:textId="53B5994D">
            <w:pPr>
              <w:pStyle w:val="Normal"/>
              <w:numPr>
                <w:ilvl w:val="2"/>
                <w:numId w:val="7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863135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Mental and behavioral health: including expanding current operations and exploring innovative treatment solutions like the Salt Lake County Featherstone project</w:t>
            </w:r>
          </w:p>
          <w:p w:rsidR="58B28902" w:rsidP="56283E0A" w:rsidRDefault="58B28902" w14:paraId="2969BC8A" w14:textId="7E7CFD82">
            <w:pPr>
              <w:pStyle w:val="Normal"/>
              <w:numPr>
                <w:ilvl w:val="2"/>
                <w:numId w:val="7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0863135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High utilizers: corresponding to the data request in the </w:t>
            </w:r>
            <w:r w:rsidRPr="56283E0A" w:rsidR="0863135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previous</w:t>
            </w:r>
            <w:r w:rsidRPr="56283E0A" w:rsidR="08631356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agenda item</w:t>
            </w:r>
          </w:p>
          <w:p w:rsidR="58B28902" w:rsidP="56283E0A" w:rsidRDefault="58B28902" w14:paraId="096CDE47" w14:textId="4E3882E0">
            <w:pPr>
              <w:pStyle w:val="Normal"/>
              <w:numPr>
                <w:ilvl w:val="1"/>
                <w:numId w:val="7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6283E0A" w:rsidR="1226ACCF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Shawn Guzman </w:t>
            </w:r>
            <w:r w:rsidRPr="56283E0A" w:rsidR="18BE72B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detailed the new family shelter St. George and </w:t>
            </w:r>
            <w:r w:rsidRPr="56283E0A" w:rsidR="18BE72B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Switchpoint</w:t>
            </w:r>
            <w:r w:rsidRPr="56283E0A" w:rsidR="18BE72B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which currently needs a capital infusion to </w:t>
            </w:r>
            <w:r w:rsidRPr="56283E0A" w:rsidR="18BE72B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operate</w:t>
            </w:r>
            <w:r w:rsidRPr="56283E0A" w:rsidR="18BE72B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. It is temporarily </w:t>
            </w:r>
            <w:r w:rsidRPr="56283E0A" w:rsidR="18BE72B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operating</w:t>
            </w:r>
            <w:r w:rsidRPr="56283E0A" w:rsidR="18BE72B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based on an anon</w:t>
            </w:r>
            <w:r w:rsidRPr="56283E0A" w:rsidR="22579F97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ymous, private donation. OHS and St. George expressed a willingness to work together through the session to find solutions. Mayor Monica Zoltanski encouraged Shawn Guzman to draft a resolution or letter of support that the advisory board could consider in the future. </w:t>
            </w: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48CB83EC" w14:textId="1E0D0791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Molly Wheeler and Nick Coleman</w:t>
            </w:r>
          </w:p>
        </w:tc>
      </w:tr>
      <w:tr w:rsidR="58B28902" w:rsidTr="56283E0A" w14:paraId="6925AB41">
        <w:trPr>
          <w:trHeight w:val="300"/>
        </w:trPr>
        <w:tc>
          <w:tcPr>
            <w:tcW w:w="1530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733DFEEF" w:rsidP="56283E0A" w:rsidRDefault="733DFEEF" w14:paraId="7E9879E9" w14:textId="7333418F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56283E0A" w:rsidR="3047C615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Agenda Item 8</w:t>
            </w:r>
          </w:p>
        </w:tc>
        <w:tc>
          <w:tcPr>
            <w:tcW w:w="87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6141BA63" w14:textId="340CA6EE">
            <w:pPr>
              <w:pStyle w:val="Normal"/>
              <w:numPr>
                <w:ilvl w:val="0"/>
                <w:numId w:val="8"/>
              </w:numPr>
              <w:rPr>
                <w:rFonts w:ascii="Aptos" w:hAnsi="Aptos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Adjourn </w:t>
            </w:r>
            <w:r w:rsidRPr="58B28902" w:rsidR="58B28902">
              <w:rPr>
                <w:rFonts w:ascii="Aptos" w:hAnsi="Aptos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*</w:t>
            </w:r>
          </w:p>
          <w:p w:rsidR="58B28902" w:rsidP="58B28902" w:rsidRDefault="58B28902" w14:paraId="55DC76FC" w14:textId="287657C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50225080" w14:textId="62EECAE0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Advisory Board Chair</w:t>
            </w:r>
          </w:p>
          <w:p w:rsidR="58B28902" w:rsidP="58B28902" w:rsidRDefault="58B28902" w14:paraId="15EE7553" w14:textId="29A1535E">
            <w:pPr>
              <w:rPr>
                <w:rFonts w:ascii="Aptos" w:hAnsi="Aptos"/>
                <w:sz w:val="20"/>
                <w:szCs w:val="20"/>
              </w:rPr>
            </w:pPr>
            <w:r w:rsidRPr="56283E0A" w:rsidR="4B3BD331">
              <w:rPr>
                <w:rFonts w:ascii="Aptos" w:hAnsi="Aptos"/>
                <w:sz w:val="20"/>
                <w:szCs w:val="20"/>
              </w:rPr>
              <w:t xml:space="preserve">Shawn Guzman made the motion. Mayor Monica Zoltanski seconded the motion. The motion passed unanimously. </w:t>
            </w:r>
          </w:p>
        </w:tc>
      </w:tr>
    </w:tbl>
    <w:p xmlns:wp14="http://schemas.microsoft.com/office/word/2010/wordml" wp14:paraId="7C858D42" wp14:textId="690C5425"/>
    <w:p xmlns:wp14="http://schemas.microsoft.com/office/word/2010/wordml" w:rsidP="58B28902" wp14:paraId="6EDC8E19" wp14:textId="42CADF6B">
      <w:pPr>
        <w:bidi w:val="0"/>
        <w:spacing w:before="0" w:beforeAutospacing="off" w:after="0" w:afterAutospacing="off"/>
        <w:ind w:left="-810" w:right="0"/>
      </w:pPr>
      <w:r w:rsidRPr="58B28902" w:rsidR="68F08A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 xml:space="preserve">* </w:t>
      </w:r>
      <w:r w:rsidRPr="58B28902" w:rsidR="68F08A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Needs approval</w:t>
      </w:r>
    </w:p>
    <w:p xmlns:wp14="http://schemas.microsoft.com/office/word/2010/wordml" w:rsidP="58B28902" wp14:paraId="613E5DFB" wp14:textId="571618E7">
      <w:pPr>
        <w:bidi w:val="0"/>
        <w:spacing w:before="0" w:beforeAutospacing="off" w:after="0" w:afterAutospacing="off"/>
        <w:ind w:left="-810" w:right="0"/>
      </w:pPr>
      <w:r w:rsidRPr="58B28902" w:rsidR="68F08A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‡ Has corresponding document</w:t>
      </w:r>
    </w:p>
    <w:p xmlns:wp14="http://schemas.microsoft.com/office/word/2010/wordml" w:rsidP="56283E0A" wp14:paraId="5C8B8847" wp14:textId="4F373E0F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f0cfa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537c00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c39d3e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93e7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88f1c4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766063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a575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09f4ef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0450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53802A"/>
    <w:rsid w:val="0379BDAE"/>
    <w:rsid w:val="038A1F15"/>
    <w:rsid w:val="08631356"/>
    <w:rsid w:val="08D2E287"/>
    <w:rsid w:val="0983753C"/>
    <w:rsid w:val="0BC4D8FC"/>
    <w:rsid w:val="0C5C1306"/>
    <w:rsid w:val="0F6650E0"/>
    <w:rsid w:val="0FEF8AA7"/>
    <w:rsid w:val="1226ACCF"/>
    <w:rsid w:val="13AC41E0"/>
    <w:rsid w:val="150C55E4"/>
    <w:rsid w:val="18BE72BC"/>
    <w:rsid w:val="1987E643"/>
    <w:rsid w:val="1A9C306A"/>
    <w:rsid w:val="1AF469F6"/>
    <w:rsid w:val="1E7F0F93"/>
    <w:rsid w:val="2020B0CE"/>
    <w:rsid w:val="215EF8DB"/>
    <w:rsid w:val="22579F97"/>
    <w:rsid w:val="2372FBC1"/>
    <w:rsid w:val="25E44593"/>
    <w:rsid w:val="2853802A"/>
    <w:rsid w:val="2960528F"/>
    <w:rsid w:val="2DA20EAD"/>
    <w:rsid w:val="3047C615"/>
    <w:rsid w:val="31E34D31"/>
    <w:rsid w:val="3260F61F"/>
    <w:rsid w:val="32B1A684"/>
    <w:rsid w:val="33ECF514"/>
    <w:rsid w:val="33FD45D0"/>
    <w:rsid w:val="3622AE6D"/>
    <w:rsid w:val="36C33832"/>
    <w:rsid w:val="3D725DA0"/>
    <w:rsid w:val="3F6EA47D"/>
    <w:rsid w:val="4231D349"/>
    <w:rsid w:val="44939106"/>
    <w:rsid w:val="4859AB89"/>
    <w:rsid w:val="4A3C5DFD"/>
    <w:rsid w:val="4AD96C62"/>
    <w:rsid w:val="4B3A592B"/>
    <w:rsid w:val="4B3BD331"/>
    <w:rsid w:val="4BF69EC4"/>
    <w:rsid w:val="4D18248B"/>
    <w:rsid w:val="5056C395"/>
    <w:rsid w:val="519EBEE1"/>
    <w:rsid w:val="52CEAB6E"/>
    <w:rsid w:val="5517607E"/>
    <w:rsid w:val="56283E0A"/>
    <w:rsid w:val="568D550E"/>
    <w:rsid w:val="574BBD92"/>
    <w:rsid w:val="57FD88BF"/>
    <w:rsid w:val="58B28902"/>
    <w:rsid w:val="59EF865F"/>
    <w:rsid w:val="5F06DE2D"/>
    <w:rsid w:val="6134E721"/>
    <w:rsid w:val="61833975"/>
    <w:rsid w:val="6207237F"/>
    <w:rsid w:val="635DEBD8"/>
    <w:rsid w:val="68F08A7D"/>
    <w:rsid w:val="6A546302"/>
    <w:rsid w:val="6C77C6B9"/>
    <w:rsid w:val="6D049262"/>
    <w:rsid w:val="71568624"/>
    <w:rsid w:val="7243BFB6"/>
    <w:rsid w:val="733DFEEF"/>
    <w:rsid w:val="76FABE27"/>
    <w:rsid w:val="77F4881D"/>
    <w:rsid w:val="781CE87C"/>
    <w:rsid w:val="790179A8"/>
    <w:rsid w:val="798E357D"/>
    <w:rsid w:val="7C1352AE"/>
    <w:rsid w:val="7DBB3140"/>
    <w:rsid w:val="7F2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802A"/>
  <w15:chartTrackingRefBased/>
  <w15:docId w15:val="{07022EBA-89E4-43C5-8853-390A6DDBB3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8B2890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8B2890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ce4551f12c54754" /><Relationship Type="http://schemas.openxmlformats.org/officeDocument/2006/relationships/hyperlink" Target="https://us02web.zoom.us/j/88911476078?pwd=pzEP7jGGMqaTBOryMYg0MD2xLix0cq.1" TargetMode="External" Id="Rab570259f6e7497c" /><Relationship Type="http://schemas.openxmlformats.org/officeDocument/2006/relationships/hyperlink" Target="https://www.utah.gov/pmn/sitemap/notice/1055019.html" TargetMode="External" Id="R9c3d286665ef485b" /><Relationship Type="http://schemas.openxmlformats.org/officeDocument/2006/relationships/hyperlink" Target="https://secure.utah.gov/pmn-admin/files/1384857.mp4" TargetMode="External" Id="Rf2e7eaa6f5d645b3" /><Relationship Type="http://schemas.openxmlformats.org/officeDocument/2006/relationships/hyperlink" Target="https://chrome-extension://efaidnbmnnnibpcajpcglclefindmkaj/https://www.utah.gov/pmn/files/1382817.pdf" TargetMode="External" Id="R44d1b86bdafd40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2026-01-29T23:22:49.7547259Z</dcterms:created>
  <dcterms:modified xsi:type="dcterms:W3CDTF">2026-01-30T21:02:51.4395848Z</dcterms:modified>
  <dc:creator>Molly Wheeler</dc:creator>
  <lastModifiedBy>Molly Wheeler</lastModifiedBy>
</coreProperties>
</file>