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1992" w14:textId="77777777" w:rsidR="00DC66E4" w:rsidRDefault="00DC66E4" w:rsidP="00DC66E4">
      <w:pPr>
        <w:pStyle w:val="TitleCenterBold"/>
        <w:spacing w:before="120" w:after="120"/>
        <w:outlineLvl w:val="0"/>
      </w:pPr>
      <w:r>
        <w:t>Notice of Public Hearing</w:t>
      </w:r>
    </w:p>
    <w:p w14:paraId="2879D0B4" w14:textId="77777777" w:rsidR="00DC66E4" w:rsidRDefault="00DC66E4" w:rsidP="00DC66E4">
      <w:pPr>
        <w:pStyle w:val="Signature2"/>
        <w:keepNext w:val="0"/>
        <w:tabs>
          <w:tab w:val="clear" w:pos="4680"/>
        </w:tabs>
        <w:spacing w:after="200"/>
        <w:ind w:left="0" w:firstLine="720"/>
        <w:jc w:val="both"/>
        <w:rPr>
          <w:rFonts w:eastAsia="Times"/>
          <w:color w:val="000000"/>
          <w:szCs w:val="24"/>
        </w:rPr>
      </w:pPr>
      <w:r>
        <w:rPr>
          <w:rFonts w:eastAsia="Times"/>
          <w:color w:val="000000"/>
          <w:szCs w:val="24"/>
        </w:rPr>
        <w:t xml:space="preserve">Notice is hereby given that on February 10, 2026, during the Muncipal Council that begins at 5:30 p.m., in the council chambers at the offices of Provo City, Utah (the </w:t>
      </w:r>
      <w:r>
        <w:rPr>
          <w:rFonts w:eastAsia="Times"/>
          <w:i/>
          <w:iCs/>
          <w:color w:val="000000"/>
          <w:szCs w:val="24"/>
        </w:rPr>
        <w:t>“City”</w:t>
      </w:r>
      <w:r>
        <w:rPr>
          <w:rFonts w:eastAsia="Times"/>
          <w:color w:val="000000"/>
          <w:szCs w:val="24"/>
        </w:rPr>
        <w:t xml:space="preserve">) located at </w:t>
      </w:r>
      <w:r>
        <w:rPr>
          <w:rFonts w:cs="Arial"/>
          <w:color w:val="000000"/>
          <w:szCs w:val="24"/>
        </w:rPr>
        <w:t>445 W. Center St. Provo, Utah 84601,</w:t>
      </w:r>
      <w:r>
        <w:rPr>
          <w:rFonts w:eastAsia="Times"/>
          <w:color w:val="000000"/>
          <w:szCs w:val="24"/>
        </w:rPr>
        <w:t xml:space="preserve"> a public hearing will be held regarding a plan to issue transportation sales tax revenue bonds of the City (the </w:t>
      </w:r>
      <w:r>
        <w:rPr>
          <w:rFonts w:eastAsia="Times"/>
          <w:i/>
          <w:iCs/>
          <w:color w:val="000000"/>
          <w:szCs w:val="24"/>
        </w:rPr>
        <w:t>“Bonds”</w:t>
      </w:r>
      <w:r>
        <w:rPr>
          <w:rFonts w:eastAsia="Times"/>
          <w:color w:val="000000"/>
          <w:szCs w:val="24"/>
        </w:rPr>
        <w:t xml:space="preserve">) in an aggregate principal amount not to exceed $20,000,000.  A portion of the proceeds of the Bonds will be used for the purpose of financing the acquisition and construction of improvements to the City’s municipal airport (the </w:t>
      </w:r>
      <w:r>
        <w:rPr>
          <w:rFonts w:eastAsia="Times"/>
          <w:i/>
          <w:iCs/>
          <w:color w:val="000000"/>
          <w:szCs w:val="24"/>
        </w:rPr>
        <w:t>“Airport”</w:t>
      </w:r>
      <w:r>
        <w:rPr>
          <w:rFonts w:eastAsia="Times"/>
          <w:color w:val="000000"/>
          <w:szCs w:val="24"/>
        </w:rPr>
        <w:t xml:space="preserve">), including one or more of the following facilities: expansion of the airport terminal ticketing and check-in queue areas, expansion of the outbound baggage screening and make-up areas and equipment, additional terminal space for future operations, additional passenger boarding gates, including associated seating areas and passenger boarding bridges, additional concession spaces, additional airline ticket offices and flight crew break rooms, and other associated work and the acquisition of fixtures, equipment and other related property for use at the Airport (the </w:t>
      </w:r>
      <w:r>
        <w:rPr>
          <w:rFonts w:eastAsia="Times"/>
          <w:i/>
          <w:iCs/>
          <w:color w:val="000000"/>
          <w:szCs w:val="24"/>
        </w:rPr>
        <w:t>“Project”</w:t>
      </w:r>
      <w:r>
        <w:rPr>
          <w:rFonts w:eastAsia="Times"/>
          <w:color w:val="000000"/>
          <w:szCs w:val="24"/>
        </w:rPr>
        <w:t xml:space="preserve">).   The Airport, including the Project, is and/or will be owned and operated by the City, and is located at 1331 S. Sky Way, Provo, Utah.  </w:t>
      </w:r>
    </w:p>
    <w:p w14:paraId="64485AFC" w14:textId="77777777" w:rsidR="00DC66E4" w:rsidRDefault="00DC66E4" w:rsidP="00DC66E4">
      <w:pPr>
        <w:pStyle w:val="Signature2"/>
        <w:keepNext w:val="0"/>
        <w:tabs>
          <w:tab w:val="clear" w:pos="4680"/>
        </w:tabs>
        <w:spacing w:after="200"/>
        <w:ind w:left="0" w:firstLine="720"/>
        <w:jc w:val="both"/>
        <w:rPr>
          <w:rFonts w:eastAsia="Times"/>
          <w:color w:val="000000"/>
          <w:szCs w:val="24"/>
        </w:rPr>
      </w:pPr>
      <w:r>
        <w:rPr>
          <w:rFonts w:eastAsia="Times"/>
          <w:color w:val="000000"/>
          <w:szCs w:val="24"/>
        </w:rPr>
        <w:t xml:space="preserve">The Bonds will be issued as part of a plan to finance the Project, and may be issued in one or more series. The Bonds will be issued as transportation sales tax revenue bonds pursuant to the Local Government Bonding Act, Title 11, Chapter 14, Utah Code Annotated 1953, as amended; a master trust indenture, and one or more supplemental indentures.  The above-noticed public hearing is required by Section 147(f) of the Internal Revenue Code of 1986, as amended. At the time and place set for the public hearing, residents, taxpayers and other interested persons will be given the opportunity to express their views for or against the proposed plan of finance of the Project through the issuance of the Bonds. Written comments may also be submitted to the City Recorder of the City at his or her office located at </w:t>
      </w:r>
      <w:r>
        <w:rPr>
          <w:rFonts w:cs="Arial"/>
          <w:color w:val="000000"/>
          <w:szCs w:val="24"/>
        </w:rPr>
        <w:t>445 W. Center St. Provo, Utah 84601</w:t>
      </w:r>
      <w:r>
        <w:rPr>
          <w:rFonts w:eastAsia="Times"/>
          <w:color w:val="000000"/>
          <w:szCs w:val="24"/>
        </w:rPr>
        <w:t>, until 4:00 p.m. on February 10, 2026. Subsequent to the public hearing, the Muncipal Council of the City will consider approval of the issuance of the Bonds.</w:t>
      </w:r>
    </w:p>
    <w:p w14:paraId="46D76E55" w14:textId="115CAB6F" w:rsidR="00DC66E4" w:rsidRDefault="00DC66E4" w:rsidP="00DC66E4">
      <w:pPr>
        <w:pStyle w:val="Signature2"/>
        <w:keepNext w:val="0"/>
        <w:spacing w:after="200"/>
        <w:ind w:left="4954" w:hanging="4954"/>
      </w:pPr>
      <w:r>
        <w:rPr>
          <w:szCs w:val="24"/>
        </w:rPr>
        <w:t xml:space="preserve">Notice dated January </w:t>
      </w:r>
      <w:r>
        <w:rPr>
          <w:szCs w:val="24"/>
        </w:rPr>
        <w:t>29</w:t>
      </w:r>
      <w:r>
        <w:rPr>
          <w:szCs w:val="24"/>
        </w:rPr>
        <w:t>, 2026.</w:t>
      </w:r>
    </w:p>
    <w:p w14:paraId="07B0A47C" w14:textId="77777777" w:rsidR="00005DC8" w:rsidRDefault="00005DC8"/>
    <w:sectPr w:rsidR="00005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E4"/>
    <w:rsid w:val="00005DC8"/>
    <w:rsid w:val="004206D9"/>
    <w:rsid w:val="00D56994"/>
    <w:rsid w:val="00DC66E4"/>
    <w:rsid w:val="00F5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724E84"/>
  <w15:chartTrackingRefBased/>
  <w15:docId w15:val="{18A1692B-FAF7-4FB7-9FDB-1AF80038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6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6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6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6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6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6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6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6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6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6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6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6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6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6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6E4"/>
    <w:rPr>
      <w:rFonts w:eastAsiaTheme="majorEastAsia" w:cstheme="majorBidi"/>
      <w:color w:val="272727" w:themeColor="text1" w:themeTint="D8"/>
    </w:rPr>
  </w:style>
  <w:style w:type="paragraph" w:styleId="Title">
    <w:name w:val="Title"/>
    <w:basedOn w:val="Normal"/>
    <w:next w:val="Normal"/>
    <w:link w:val="TitleChar"/>
    <w:uiPriority w:val="10"/>
    <w:qFormat/>
    <w:rsid w:val="00DC6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6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6E4"/>
    <w:pPr>
      <w:spacing w:before="160"/>
      <w:jc w:val="center"/>
    </w:pPr>
    <w:rPr>
      <w:i/>
      <w:iCs/>
      <w:color w:val="404040" w:themeColor="text1" w:themeTint="BF"/>
    </w:rPr>
  </w:style>
  <w:style w:type="character" w:customStyle="1" w:styleId="QuoteChar">
    <w:name w:val="Quote Char"/>
    <w:basedOn w:val="DefaultParagraphFont"/>
    <w:link w:val="Quote"/>
    <w:uiPriority w:val="29"/>
    <w:rsid w:val="00DC66E4"/>
    <w:rPr>
      <w:i/>
      <w:iCs/>
      <w:color w:val="404040" w:themeColor="text1" w:themeTint="BF"/>
    </w:rPr>
  </w:style>
  <w:style w:type="paragraph" w:styleId="ListParagraph">
    <w:name w:val="List Paragraph"/>
    <w:basedOn w:val="Normal"/>
    <w:uiPriority w:val="34"/>
    <w:qFormat/>
    <w:rsid w:val="00DC66E4"/>
    <w:pPr>
      <w:ind w:left="720"/>
      <w:contextualSpacing/>
    </w:pPr>
  </w:style>
  <w:style w:type="character" w:styleId="IntenseEmphasis">
    <w:name w:val="Intense Emphasis"/>
    <w:basedOn w:val="DefaultParagraphFont"/>
    <w:uiPriority w:val="21"/>
    <w:qFormat/>
    <w:rsid w:val="00DC66E4"/>
    <w:rPr>
      <w:i/>
      <w:iCs/>
      <w:color w:val="0F4761" w:themeColor="accent1" w:themeShade="BF"/>
    </w:rPr>
  </w:style>
  <w:style w:type="paragraph" w:styleId="IntenseQuote">
    <w:name w:val="Intense Quote"/>
    <w:basedOn w:val="Normal"/>
    <w:next w:val="Normal"/>
    <w:link w:val="IntenseQuoteChar"/>
    <w:uiPriority w:val="30"/>
    <w:qFormat/>
    <w:rsid w:val="00DC6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6E4"/>
    <w:rPr>
      <w:i/>
      <w:iCs/>
      <w:color w:val="0F4761" w:themeColor="accent1" w:themeShade="BF"/>
    </w:rPr>
  </w:style>
  <w:style w:type="character" w:styleId="IntenseReference">
    <w:name w:val="Intense Reference"/>
    <w:basedOn w:val="DefaultParagraphFont"/>
    <w:uiPriority w:val="32"/>
    <w:qFormat/>
    <w:rsid w:val="00DC66E4"/>
    <w:rPr>
      <w:b/>
      <w:bCs/>
      <w:smallCaps/>
      <w:color w:val="0F4761" w:themeColor="accent1" w:themeShade="BF"/>
      <w:spacing w:val="5"/>
    </w:rPr>
  </w:style>
  <w:style w:type="paragraph" w:customStyle="1" w:styleId="Signature2">
    <w:name w:val="Signature2"/>
    <w:aliases w:val="sig2"/>
    <w:basedOn w:val="Normal"/>
    <w:rsid w:val="00DC66E4"/>
    <w:pPr>
      <w:keepNext/>
      <w:tabs>
        <w:tab w:val="left" w:pos="4680"/>
        <w:tab w:val="decimal" w:leader="underscore" w:pos="9360"/>
      </w:tabs>
      <w:spacing w:after="0" w:line="280" w:lineRule="exact"/>
      <w:ind w:left="4950" w:hanging="4950"/>
    </w:pPr>
    <w:rPr>
      <w:rFonts w:ascii="Times New Roman" w:eastAsia="Times New Roman" w:hAnsi="Times New Roman" w:cs="Times New Roman"/>
      <w:noProof/>
      <w:kern w:val="0"/>
      <w:szCs w:val="20"/>
      <w14:ligatures w14:val="none"/>
    </w:rPr>
  </w:style>
  <w:style w:type="paragraph" w:customStyle="1" w:styleId="TitleCenterBold">
    <w:name w:val="TitleCenterBold"/>
    <w:aliases w:val="tcb"/>
    <w:basedOn w:val="Normal"/>
    <w:next w:val="Normal"/>
    <w:qFormat/>
    <w:rsid w:val="00DC66E4"/>
    <w:pPr>
      <w:keepNext/>
      <w:spacing w:before="360" w:after="0" w:line="280" w:lineRule="exact"/>
      <w:jc w:val="center"/>
    </w:pPr>
    <w:rPr>
      <w:rFonts w:ascii="Times New Roman" w:eastAsia="Times New Roman" w:hAnsi="Times New Roman" w:cs="Times New Roman"/>
      <w:b/>
      <w:smallCaps/>
      <w:noProof/>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1973</Characters>
  <Application>Microsoft Office Word</Application>
  <DocSecurity>0</DocSecurity>
  <Lines>27</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Follett</dc:creator>
  <cp:keywords/>
  <dc:description/>
  <cp:lastModifiedBy/>
  <cp:revision>1</cp:revision>
  <dcterms:created xsi:type="dcterms:W3CDTF">2026-01-29T17:41:00Z</dcterms:created>
</cp:coreProperties>
</file>