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6634" w14:textId="77777777" w:rsidR="003010F1" w:rsidRDefault="003010F1" w:rsidP="003010F1">
      <w:pPr>
        <w:jc w:val="right"/>
      </w:pPr>
      <w:r>
        <w:t>Salt Lake City, Utah</w:t>
      </w:r>
    </w:p>
    <w:p w14:paraId="75578851" w14:textId="77777777" w:rsidR="003010F1" w:rsidRDefault="003010F1" w:rsidP="003010F1">
      <w:pPr>
        <w:jc w:val="right"/>
      </w:pPr>
    </w:p>
    <w:p w14:paraId="3A158ACE" w14:textId="26DB833A" w:rsidR="003010F1" w:rsidRDefault="00943D67" w:rsidP="003010F1">
      <w:pPr>
        <w:jc w:val="right"/>
      </w:pPr>
      <w:r>
        <w:t>February 2, 2026</w:t>
      </w:r>
    </w:p>
    <w:p w14:paraId="677AD295" w14:textId="77777777" w:rsidR="003010F1" w:rsidRDefault="003010F1" w:rsidP="003010F1"/>
    <w:p w14:paraId="6DED7E7C" w14:textId="77777777" w:rsidR="003010F1" w:rsidRDefault="003010F1" w:rsidP="003010F1"/>
    <w:p w14:paraId="4B1A4B84" w14:textId="514A5099" w:rsidR="003010F1" w:rsidRDefault="003010F1" w:rsidP="003010F1">
      <w:pPr>
        <w:pStyle w:val="00BodyText5"/>
      </w:pPr>
      <w:r>
        <w:t xml:space="preserve">The State Finance Review Commission, a public body created under Section </w:t>
      </w:r>
      <w:r w:rsidRPr="00846CDC">
        <w:t>63C-25-201</w:t>
      </w:r>
      <w:r>
        <w:t xml:space="preserve">, Utah Code Annotated 1953, as amended (the “Commission”), convened via electronic means at </w:t>
      </w:r>
      <w:r w:rsidR="00B8105B">
        <w:t>[</w:t>
      </w:r>
      <w:r w:rsidR="00B60F2D" w:rsidRPr="00B824E5">
        <w:t>3</w:t>
      </w:r>
      <w:r w:rsidRPr="00B824E5">
        <w:t>:</w:t>
      </w:r>
      <w:r w:rsidR="00DB0B01" w:rsidRPr="00B824E5">
        <w:t>3</w:t>
      </w:r>
      <w:r w:rsidRPr="00B824E5">
        <w:t>0 p.m</w:t>
      </w:r>
      <w:r>
        <w:t>.</w:t>
      </w:r>
      <w:r w:rsidR="00B8105B">
        <w:t>]</w:t>
      </w:r>
      <w:r>
        <w:t xml:space="preserve"> on </w:t>
      </w:r>
      <w:r w:rsidR="00943D67">
        <w:t>February 2, 2026</w:t>
      </w:r>
      <w:r>
        <w:t>, with the following members present: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3010F1" w:rsidRPr="006F1BC6" w14:paraId="5467A329" w14:textId="77777777" w:rsidTr="001E3A94">
        <w:trPr>
          <w:cantSplit/>
          <w:trHeight w:hRule="exact" w:val="288"/>
        </w:trPr>
        <w:tc>
          <w:tcPr>
            <w:tcW w:w="2520" w:type="dxa"/>
            <w:vAlign w:val="center"/>
          </w:tcPr>
          <w:p w14:paraId="4ACFD328" w14:textId="77777777" w:rsidR="003010F1" w:rsidRPr="00EB2FCD" w:rsidRDefault="003010F1" w:rsidP="001E3A94">
            <w:r w:rsidRPr="00EB2FCD">
              <w:t>Marlo M. Oaks</w:t>
            </w:r>
          </w:p>
        </w:tc>
        <w:tc>
          <w:tcPr>
            <w:tcW w:w="5400" w:type="dxa"/>
            <w:vAlign w:val="center"/>
          </w:tcPr>
          <w:p w14:paraId="21E474F5" w14:textId="77777777" w:rsidR="003010F1" w:rsidRPr="00EB2FCD" w:rsidRDefault="003010F1" w:rsidP="001E3A94">
            <w:r w:rsidRPr="00EB2FCD">
              <w:t>Utah State Treasurer and Chair of the Commission</w:t>
            </w:r>
          </w:p>
        </w:tc>
      </w:tr>
      <w:tr w:rsidR="003010F1" w:rsidRPr="006F1BC6" w14:paraId="252A93F8" w14:textId="77777777" w:rsidTr="001E3A94">
        <w:trPr>
          <w:cantSplit/>
          <w:trHeight w:hRule="exact" w:val="288"/>
        </w:trPr>
        <w:tc>
          <w:tcPr>
            <w:tcW w:w="2520" w:type="dxa"/>
            <w:vAlign w:val="center"/>
          </w:tcPr>
          <w:p w14:paraId="26EB32AA" w14:textId="331D25CE" w:rsidR="003010F1" w:rsidRPr="00EB2FCD" w:rsidRDefault="004F2845" w:rsidP="001E3A94">
            <w:r w:rsidRPr="00EB2FCD">
              <w:t>Tina Cannon</w:t>
            </w:r>
          </w:p>
        </w:tc>
        <w:tc>
          <w:tcPr>
            <w:tcW w:w="5400" w:type="dxa"/>
            <w:vAlign w:val="center"/>
          </w:tcPr>
          <w:p w14:paraId="28036446" w14:textId="77777777" w:rsidR="003010F1" w:rsidRPr="00EB2FCD" w:rsidRDefault="003010F1" w:rsidP="001E3A94">
            <w:r w:rsidRPr="00EB2FCD">
              <w:t>Utah State Auditor</w:t>
            </w:r>
          </w:p>
        </w:tc>
      </w:tr>
      <w:tr w:rsidR="003010F1" w:rsidRPr="006F1BC6" w14:paraId="49FA0D09" w14:textId="77777777" w:rsidTr="001E3A94">
        <w:trPr>
          <w:cantSplit/>
          <w:trHeight w:hRule="exact" w:val="288"/>
        </w:trPr>
        <w:tc>
          <w:tcPr>
            <w:tcW w:w="2520" w:type="dxa"/>
            <w:vAlign w:val="center"/>
          </w:tcPr>
          <w:p w14:paraId="6D7B4FF5" w14:textId="77777777" w:rsidR="003010F1" w:rsidRPr="00EB2FCD" w:rsidRDefault="003010F1" w:rsidP="001E3A94">
            <w:r w:rsidRPr="00EB2FCD">
              <w:t>Van Christensen</w:t>
            </w:r>
          </w:p>
        </w:tc>
        <w:tc>
          <w:tcPr>
            <w:tcW w:w="5400" w:type="dxa"/>
            <w:vAlign w:val="center"/>
          </w:tcPr>
          <w:p w14:paraId="2EB7530E" w14:textId="77777777" w:rsidR="003010F1" w:rsidRPr="00EB2FCD" w:rsidRDefault="003010F1" w:rsidP="001E3A94">
            <w:r w:rsidRPr="00EB2FCD">
              <w:t>Director of Finance</w:t>
            </w:r>
          </w:p>
        </w:tc>
      </w:tr>
      <w:tr w:rsidR="003010F1" w:rsidRPr="006F1BC6" w14:paraId="6F62025A" w14:textId="77777777" w:rsidTr="001E3A94">
        <w:trPr>
          <w:cantSplit/>
          <w:trHeight w:hRule="exact" w:val="288"/>
        </w:trPr>
        <w:tc>
          <w:tcPr>
            <w:tcW w:w="2520" w:type="dxa"/>
            <w:vAlign w:val="center"/>
          </w:tcPr>
          <w:p w14:paraId="18D30104" w14:textId="692F618F" w:rsidR="003010F1" w:rsidRPr="00B824E5" w:rsidRDefault="00B8105B" w:rsidP="001E3A94">
            <w:r w:rsidRPr="00B824E5">
              <w:t>[</w:t>
            </w:r>
            <w:r w:rsidR="003010F1" w:rsidRPr="00B824E5">
              <w:t>Perri Babalis</w:t>
            </w:r>
          </w:p>
        </w:tc>
        <w:tc>
          <w:tcPr>
            <w:tcW w:w="5400" w:type="dxa"/>
            <w:vAlign w:val="center"/>
          </w:tcPr>
          <w:p w14:paraId="71DABBC2" w14:textId="3BD71734" w:rsidR="003010F1" w:rsidRPr="00B824E5" w:rsidRDefault="003010F1" w:rsidP="001E3A94">
            <w:r w:rsidRPr="00B824E5">
              <w:t>Attorney General Office designee</w:t>
            </w:r>
            <w:r w:rsidR="00B8105B" w:rsidRPr="00B824E5">
              <w:t>]</w:t>
            </w:r>
          </w:p>
        </w:tc>
      </w:tr>
      <w:tr w:rsidR="003010F1" w:rsidRPr="006F1BC6" w14:paraId="3C82E5B2" w14:textId="77777777" w:rsidTr="001E3A94">
        <w:trPr>
          <w:cantSplit/>
          <w:trHeight w:hRule="exact" w:val="288"/>
        </w:trPr>
        <w:tc>
          <w:tcPr>
            <w:tcW w:w="2520" w:type="dxa"/>
            <w:vAlign w:val="center"/>
          </w:tcPr>
          <w:p w14:paraId="1E0120B9" w14:textId="3C970AF4" w:rsidR="003010F1" w:rsidRPr="00B824E5" w:rsidRDefault="00B8105B" w:rsidP="001E3A94">
            <w:r w:rsidRPr="00B824E5">
              <w:t>[</w:t>
            </w:r>
            <w:r w:rsidR="003010F1" w:rsidRPr="00B824E5">
              <w:t>Blake Wade</w:t>
            </w:r>
          </w:p>
        </w:tc>
        <w:tc>
          <w:tcPr>
            <w:tcW w:w="5400" w:type="dxa"/>
            <w:vAlign w:val="center"/>
          </w:tcPr>
          <w:p w14:paraId="2C510D95" w14:textId="355863FD" w:rsidR="003010F1" w:rsidRPr="00B824E5" w:rsidRDefault="003010F1" w:rsidP="001E3A94">
            <w:r w:rsidRPr="00B824E5">
              <w:t>Governor’s Office designee</w:t>
            </w:r>
            <w:r w:rsidR="00B8105B" w:rsidRPr="00B824E5">
              <w:t>]</w:t>
            </w:r>
          </w:p>
        </w:tc>
      </w:tr>
      <w:tr w:rsidR="003010F1" w:rsidRPr="006F1BC6" w14:paraId="0F842B00" w14:textId="77777777" w:rsidTr="001E3A94">
        <w:trPr>
          <w:cantSplit/>
          <w:trHeight w:hRule="exact" w:val="288"/>
        </w:trPr>
        <w:tc>
          <w:tcPr>
            <w:tcW w:w="2520" w:type="dxa"/>
            <w:vAlign w:val="center"/>
          </w:tcPr>
          <w:p w14:paraId="04B2ABF8" w14:textId="100D240D" w:rsidR="003010F1" w:rsidRPr="00B824E5" w:rsidRDefault="00B8105B" w:rsidP="001E3A94">
            <w:r w:rsidRPr="00B824E5">
              <w:t>[</w:t>
            </w:r>
            <w:r w:rsidR="003010F1" w:rsidRPr="00B824E5">
              <w:t>Cleon Butterfield</w:t>
            </w:r>
          </w:p>
        </w:tc>
        <w:tc>
          <w:tcPr>
            <w:tcW w:w="5400" w:type="dxa"/>
            <w:vAlign w:val="center"/>
          </w:tcPr>
          <w:p w14:paraId="557BF573" w14:textId="3E18F4B4" w:rsidR="003010F1" w:rsidRPr="00B824E5" w:rsidRDefault="003010F1" w:rsidP="001E3A94">
            <w:r w:rsidRPr="00B824E5">
              <w:t>Governor’s Office designee</w:t>
            </w:r>
            <w:r w:rsidR="00B8105B" w:rsidRPr="00B824E5">
              <w:t>]</w:t>
            </w:r>
          </w:p>
        </w:tc>
      </w:tr>
      <w:tr w:rsidR="003010F1" w:rsidRPr="006F1BC6" w14:paraId="62BC53D6" w14:textId="77777777" w:rsidTr="001E3A94">
        <w:trPr>
          <w:cantSplit/>
          <w:trHeight w:hRule="exact" w:val="288"/>
        </w:trPr>
        <w:tc>
          <w:tcPr>
            <w:tcW w:w="2520" w:type="dxa"/>
            <w:vAlign w:val="center"/>
          </w:tcPr>
          <w:p w14:paraId="5C7259E4" w14:textId="6CF71CB6" w:rsidR="003010F1" w:rsidRPr="00B824E5" w:rsidRDefault="003010F1" w:rsidP="001E3A94">
            <w:r w:rsidRPr="00B824E5">
              <w:t>Johnathan Ward</w:t>
            </w:r>
          </w:p>
        </w:tc>
        <w:tc>
          <w:tcPr>
            <w:tcW w:w="5400" w:type="dxa"/>
            <w:vAlign w:val="center"/>
          </w:tcPr>
          <w:p w14:paraId="29EF7731" w14:textId="193606B4" w:rsidR="003010F1" w:rsidRPr="00B824E5" w:rsidRDefault="003010F1" w:rsidP="001E3A94">
            <w:r w:rsidRPr="00B824E5">
              <w:t>State’s Financial Advisor (non-voting member)</w:t>
            </w:r>
          </w:p>
        </w:tc>
      </w:tr>
      <w:tr w:rsidR="003010F1" w:rsidRPr="00606CA0" w14:paraId="703BC7D6" w14:textId="77777777" w:rsidTr="001E3A94">
        <w:trPr>
          <w:cantSplit/>
          <w:trHeight w:hRule="exact" w:val="288"/>
        </w:trPr>
        <w:tc>
          <w:tcPr>
            <w:tcW w:w="2520" w:type="dxa"/>
            <w:vAlign w:val="center"/>
          </w:tcPr>
          <w:p w14:paraId="6DE92C0E" w14:textId="77777777" w:rsidR="003010F1" w:rsidRPr="00B824E5" w:rsidRDefault="003010F1" w:rsidP="001E3A94">
            <w:r w:rsidRPr="00B824E5">
              <w:rPr>
                <w:rFonts w:eastAsia="Times New Roman"/>
              </w:rPr>
              <w:t>Sophia DiCaro</w:t>
            </w:r>
          </w:p>
        </w:tc>
        <w:tc>
          <w:tcPr>
            <w:tcW w:w="5400" w:type="dxa"/>
            <w:vAlign w:val="center"/>
          </w:tcPr>
          <w:p w14:paraId="254C03D5" w14:textId="77777777" w:rsidR="003010F1" w:rsidRPr="00B824E5" w:rsidRDefault="003010F1" w:rsidP="001E3A94">
            <w:r w:rsidRPr="00B824E5">
              <w:rPr>
                <w:rFonts w:eastAsia="Times New Roman"/>
              </w:rPr>
              <w:t>Governor's Office of Planning and Budget</w:t>
            </w:r>
          </w:p>
        </w:tc>
      </w:tr>
    </w:tbl>
    <w:p w14:paraId="406E4531" w14:textId="77777777" w:rsidR="003010F1" w:rsidRDefault="003010F1" w:rsidP="003010F1"/>
    <w:p w14:paraId="61614ABB" w14:textId="77777777" w:rsidR="003010F1" w:rsidRDefault="003010F1" w:rsidP="003010F1"/>
    <w:p w14:paraId="6C7CD148" w14:textId="77777777" w:rsidR="003010F1" w:rsidRDefault="003010F1" w:rsidP="003010F1">
      <w:r>
        <w:t>Absent:</w:t>
      </w:r>
    </w:p>
    <w:p w14:paraId="0B759FD6" w14:textId="77777777" w:rsidR="003010F1" w:rsidRDefault="003010F1" w:rsidP="003010F1"/>
    <w:p w14:paraId="3A817EC7" w14:textId="77777777" w:rsidR="003010F1" w:rsidRDefault="003010F1" w:rsidP="003010F1"/>
    <w:p w14:paraId="14E96E50" w14:textId="77777777" w:rsidR="003010F1" w:rsidRDefault="003010F1" w:rsidP="003010F1">
      <w:r>
        <w:t>Also Present:</w:t>
      </w:r>
    </w:p>
    <w:p w14:paraId="5A39BA9E" w14:textId="77777777" w:rsidR="003010F1" w:rsidRDefault="003010F1" w:rsidP="003010F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3010F1" w:rsidRPr="000E274A" w14:paraId="530B42B6" w14:textId="77777777" w:rsidTr="001E3A94">
        <w:trPr>
          <w:trHeight w:hRule="exact" w:val="288"/>
        </w:trPr>
        <w:tc>
          <w:tcPr>
            <w:tcW w:w="2520" w:type="dxa"/>
            <w:vAlign w:val="center"/>
          </w:tcPr>
          <w:p w14:paraId="73B92B24" w14:textId="77777777" w:rsidR="003010F1" w:rsidRPr="00A76EB3" w:rsidRDefault="003010F1" w:rsidP="001E3A94">
            <w:pPr>
              <w:rPr>
                <w:highlight w:val="yellow"/>
              </w:rPr>
            </w:pPr>
          </w:p>
        </w:tc>
        <w:tc>
          <w:tcPr>
            <w:tcW w:w="5400" w:type="dxa"/>
            <w:vAlign w:val="center"/>
          </w:tcPr>
          <w:p w14:paraId="21B90BED" w14:textId="77777777" w:rsidR="003010F1" w:rsidRPr="00A76EB3" w:rsidRDefault="003010F1" w:rsidP="001E3A94">
            <w:pPr>
              <w:rPr>
                <w:highlight w:val="yellow"/>
              </w:rPr>
            </w:pPr>
          </w:p>
        </w:tc>
      </w:tr>
      <w:tr w:rsidR="003010F1" w:rsidRPr="000E274A" w14:paraId="2D7BE565" w14:textId="77777777" w:rsidTr="001E3A94">
        <w:trPr>
          <w:trHeight w:hRule="exact" w:val="288"/>
        </w:trPr>
        <w:tc>
          <w:tcPr>
            <w:tcW w:w="2520" w:type="dxa"/>
            <w:vAlign w:val="center"/>
          </w:tcPr>
          <w:p w14:paraId="720B221F" w14:textId="77777777" w:rsidR="003010F1" w:rsidRPr="00A76EB3" w:rsidRDefault="003010F1" w:rsidP="001E3A94">
            <w:pPr>
              <w:rPr>
                <w:highlight w:val="yellow"/>
              </w:rPr>
            </w:pPr>
          </w:p>
        </w:tc>
        <w:tc>
          <w:tcPr>
            <w:tcW w:w="5400" w:type="dxa"/>
            <w:vAlign w:val="center"/>
          </w:tcPr>
          <w:p w14:paraId="3028EF95" w14:textId="77777777" w:rsidR="003010F1" w:rsidRPr="00A76EB3" w:rsidRDefault="003010F1" w:rsidP="001E3A94">
            <w:pPr>
              <w:rPr>
                <w:highlight w:val="yellow"/>
              </w:rPr>
            </w:pPr>
          </w:p>
        </w:tc>
      </w:tr>
      <w:tr w:rsidR="003010F1" w:rsidRPr="000E274A" w14:paraId="490FB5D3" w14:textId="77777777" w:rsidTr="001E3A94">
        <w:trPr>
          <w:trHeight w:hRule="exact" w:val="288"/>
        </w:trPr>
        <w:tc>
          <w:tcPr>
            <w:tcW w:w="2520" w:type="dxa"/>
            <w:vAlign w:val="center"/>
          </w:tcPr>
          <w:p w14:paraId="051C2B5D" w14:textId="77777777" w:rsidR="003010F1" w:rsidRPr="00A76EB3" w:rsidRDefault="003010F1" w:rsidP="001E3A94">
            <w:pPr>
              <w:rPr>
                <w:highlight w:val="yellow"/>
              </w:rPr>
            </w:pPr>
          </w:p>
        </w:tc>
        <w:tc>
          <w:tcPr>
            <w:tcW w:w="5400" w:type="dxa"/>
            <w:vAlign w:val="center"/>
          </w:tcPr>
          <w:p w14:paraId="24B82FD5" w14:textId="77777777" w:rsidR="003010F1" w:rsidRPr="00A76EB3" w:rsidRDefault="003010F1" w:rsidP="001E3A94">
            <w:pPr>
              <w:rPr>
                <w:highlight w:val="yellow"/>
              </w:rPr>
            </w:pPr>
          </w:p>
        </w:tc>
      </w:tr>
      <w:tr w:rsidR="003010F1" w:rsidRPr="000E274A" w14:paraId="10BC67C7" w14:textId="77777777" w:rsidTr="001E3A94">
        <w:trPr>
          <w:trHeight w:hRule="exact" w:val="288"/>
        </w:trPr>
        <w:tc>
          <w:tcPr>
            <w:tcW w:w="2520" w:type="dxa"/>
            <w:vAlign w:val="center"/>
          </w:tcPr>
          <w:p w14:paraId="7ABF495F" w14:textId="77777777" w:rsidR="003010F1" w:rsidRPr="00A76EB3" w:rsidRDefault="003010F1" w:rsidP="001E3A94">
            <w:pPr>
              <w:rPr>
                <w:highlight w:val="yellow"/>
              </w:rPr>
            </w:pPr>
          </w:p>
        </w:tc>
        <w:tc>
          <w:tcPr>
            <w:tcW w:w="5400" w:type="dxa"/>
            <w:vAlign w:val="center"/>
          </w:tcPr>
          <w:p w14:paraId="176ECD08" w14:textId="77777777" w:rsidR="003010F1" w:rsidRPr="00A76EB3" w:rsidRDefault="003010F1" w:rsidP="001E3A94">
            <w:pPr>
              <w:rPr>
                <w:highlight w:val="yellow"/>
              </w:rPr>
            </w:pPr>
          </w:p>
        </w:tc>
      </w:tr>
      <w:tr w:rsidR="003010F1" w:rsidRPr="000E274A" w14:paraId="7B88BF39" w14:textId="77777777" w:rsidTr="001E3A94">
        <w:trPr>
          <w:trHeight w:hRule="exact" w:val="288"/>
        </w:trPr>
        <w:tc>
          <w:tcPr>
            <w:tcW w:w="2520" w:type="dxa"/>
            <w:vAlign w:val="center"/>
          </w:tcPr>
          <w:p w14:paraId="26E5F5CA" w14:textId="77777777" w:rsidR="003010F1" w:rsidRPr="00A76EB3" w:rsidRDefault="003010F1" w:rsidP="001E3A94">
            <w:pPr>
              <w:rPr>
                <w:highlight w:val="yellow"/>
              </w:rPr>
            </w:pPr>
          </w:p>
        </w:tc>
        <w:tc>
          <w:tcPr>
            <w:tcW w:w="5400" w:type="dxa"/>
            <w:vAlign w:val="center"/>
          </w:tcPr>
          <w:p w14:paraId="5F131E92" w14:textId="77777777" w:rsidR="003010F1" w:rsidRPr="00A76EB3" w:rsidRDefault="003010F1" w:rsidP="001E3A94">
            <w:pPr>
              <w:rPr>
                <w:highlight w:val="yellow"/>
              </w:rPr>
            </w:pPr>
          </w:p>
        </w:tc>
      </w:tr>
    </w:tbl>
    <w:p w14:paraId="481CD508" w14:textId="77777777" w:rsidR="003010F1" w:rsidRPr="000E274A" w:rsidRDefault="003010F1" w:rsidP="003010F1">
      <w:pPr>
        <w:rPr>
          <w:szCs w:val="24"/>
        </w:rPr>
      </w:pPr>
    </w:p>
    <w:p w14:paraId="15258055" w14:textId="77777777" w:rsidR="003010F1" w:rsidRDefault="003010F1" w:rsidP="003010F1"/>
    <w:p w14:paraId="5AB8E9FC" w14:textId="65D0048A" w:rsidR="003010F1" w:rsidRDefault="003010F1" w:rsidP="003010F1">
      <w:pPr>
        <w:pStyle w:val="00BodyText5"/>
      </w:pPr>
      <w:r>
        <w:t xml:space="preserve">After the meeting had been duly called to order by the Chair of the Commission, there was presented to the Commission a Certificate evidencing the giving of not less than 24 hours’ public notice of the </w:t>
      </w:r>
      <w:r w:rsidR="00943D67">
        <w:t>February 2, 2026</w:t>
      </w:r>
      <w:r>
        <w:t xml:space="preserve"> meeting of the Commission by posting and providing a public notice in compliance with the provisions of law requiring public notice of Commission meetings. The Certificate was ordered recorded in the minutes of the meeting and is as follows:</w:t>
      </w:r>
    </w:p>
    <w:p w14:paraId="02F54FBA" w14:textId="77777777" w:rsidR="003010F1" w:rsidRDefault="003010F1" w:rsidP="003010F1">
      <w:r>
        <w:t xml:space="preserve"> </w:t>
      </w:r>
    </w:p>
    <w:p w14:paraId="18004A9F" w14:textId="77777777" w:rsidR="003010F1" w:rsidRDefault="003010F1" w:rsidP="003010F1">
      <w:pPr>
        <w:suppressAutoHyphens w:val="0"/>
        <w:spacing w:after="160" w:line="259" w:lineRule="auto"/>
      </w:pPr>
      <w:r>
        <w:br w:type="page"/>
      </w:r>
    </w:p>
    <w:p w14:paraId="5E3B6425" w14:textId="77777777" w:rsidR="003010F1" w:rsidRDefault="003010F1" w:rsidP="003010F1">
      <w:r>
        <w:lastRenderedPageBreak/>
        <w:t>STATE OF UTAH</w:t>
      </w:r>
      <w:r>
        <w:tab/>
      </w:r>
      <w:r>
        <w:tab/>
        <w:t>)</w:t>
      </w:r>
    </w:p>
    <w:p w14:paraId="277DBAA2" w14:textId="77777777" w:rsidR="003010F1" w:rsidRDefault="003010F1" w:rsidP="003010F1">
      <w:pPr>
        <w:ind w:left="2160" w:firstLine="720"/>
      </w:pPr>
      <w:r>
        <w:t>) ss.</w:t>
      </w:r>
    </w:p>
    <w:p w14:paraId="1D6D8E81" w14:textId="77777777" w:rsidR="003010F1" w:rsidRDefault="003010F1" w:rsidP="003010F1">
      <w:r>
        <w:t xml:space="preserve">COUNTY OF SALT LAKE </w:t>
      </w:r>
      <w:r>
        <w:tab/>
        <w:t>)</w:t>
      </w:r>
    </w:p>
    <w:p w14:paraId="0F00A071" w14:textId="77777777" w:rsidR="003010F1" w:rsidRDefault="003010F1" w:rsidP="003010F1"/>
    <w:p w14:paraId="2617BDA8" w14:textId="77777777" w:rsidR="003010F1" w:rsidRDefault="003010F1" w:rsidP="003010F1">
      <w:pPr>
        <w:jc w:val="center"/>
      </w:pPr>
      <w:r>
        <w:t>CERTIFICATE</w:t>
      </w:r>
    </w:p>
    <w:p w14:paraId="77D3AF1E" w14:textId="77777777" w:rsidR="003010F1" w:rsidRDefault="003010F1" w:rsidP="003010F1"/>
    <w:p w14:paraId="0EF210FB" w14:textId="73FE3F98" w:rsidR="003010F1" w:rsidRDefault="003010F1" w:rsidP="003010F1">
      <w:pPr>
        <w:pStyle w:val="00BodyText5"/>
      </w:pPr>
      <w:r>
        <w:t xml:space="preserve">I, the undersigned Debt Manager of the Office of the State Treasurer, do hereby certify, according to the records of the State Finance Review Commission (the “Commission”) in my official possession, and upon my own knowledge and belief, that in accordance with the requirements of Section 52-4-202, Utah Code Annotated 1953, as amended, my office gave not less than 24 hours’ public notice of the agenda, date, time and place of the </w:t>
      </w:r>
      <w:r w:rsidR="00943D67">
        <w:t>February 2, 2026</w:t>
      </w:r>
      <w:r>
        <w:t>, public meeting held by the Commission, as follows:</w:t>
      </w:r>
    </w:p>
    <w:p w14:paraId="7782230E" w14:textId="77777777" w:rsidR="003010F1" w:rsidRPr="004F48F6" w:rsidRDefault="003010F1" w:rsidP="003010F1">
      <w:pPr>
        <w:pStyle w:val="Heading3"/>
        <w:numPr>
          <w:ilvl w:val="2"/>
          <w:numId w:val="26"/>
        </w:numPr>
      </w:pPr>
      <w:r w:rsidRPr="004F48F6">
        <w:t xml:space="preserve">By causing a Notice, in the form attached hereto as </w:t>
      </w:r>
      <w:r w:rsidRPr="004F48F6">
        <w:rPr>
          <w:u w:val="single"/>
        </w:rPr>
        <w:t>Exhibit A</w:t>
      </w:r>
      <w:r w:rsidRPr="004F48F6">
        <w:t xml:space="preserve">, to be posted on the Utah Public Notice Website at least 24 hours prior to the convening of the meeting; </w:t>
      </w:r>
    </w:p>
    <w:p w14:paraId="5687C0ED" w14:textId="77777777" w:rsidR="003010F1" w:rsidRPr="004F48F6" w:rsidRDefault="003010F1" w:rsidP="003010F1">
      <w:pPr>
        <w:pStyle w:val="Heading3"/>
        <w:numPr>
          <w:ilvl w:val="2"/>
          <w:numId w:val="26"/>
        </w:numPr>
      </w:pPr>
      <w:r w:rsidRPr="004F48F6">
        <w:t xml:space="preserve">By causing a Notice, in the form attached hereto as </w:t>
      </w:r>
      <w:r w:rsidRPr="004F48F6">
        <w:rPr>
          <w:u w:val="single"/>
        </w:rPr>
        <w:t>Exhibit A</w:t>
      </w:r>
      <w:r w:rsidRPr="004F48F6">
        <w:t xml:space="preserve">, to be </w:t>
      </w:r>
      <w:r w:rsidRPr="006F151D">
        <w:t>posted on the State Treasurer’s</w:t>
      </w:r>
      <w:r w:rsidRPr="004F48F6">
        <w:t xml:space="preserve"> official website; and</w:t>
      </w:r>
    </w:p>
    <w:p w14:paraId="31013338" w14:textId="77777777" w:rsidR="003010F1" w:rsidRPr="004F48F6" w:rsidRDefault="003010F1" w:rsidP="003010F1">
      <w:pPr>
        <w:pStyle w:val="Heading3"/>
        <w:numPr>
          <w:ilvl w:val="2"/>
          <w:numId w:val="26"/>
        </w:numPr>
      </w:pPr>
      <w:r w:rsidRPr="004F48F6">
        <w:t xml:space="preserve">By causing a Notice, in the form attached hereto as </w:t>
      </w:r>
      <w:r w:rsidRPr="004F48F6">
        <w:rPr>
          <w:u w:val="single"/>
        </w:rPr>
        <w:t>Exhibit A</w:t>
      </w:r>
      <w:r w:rsidRPr="004F48F6">
        <w:t>, to be posted at the office of the Utah State Treasurer.</w:t>
      </w:r>
    </w:p>
    <w:p w14:paraId="1616AD22" w14:textId="77777777" w:rsidR="003010F1" w:rsidRDefault="003010F1" w:rsidP="003010F1">
      <w:pPr>
        <w:pStyle w:val="00BodyText5"/>
      </w:pPr>
      <w:r>
        <w:t xml:space="preserve">I have also caused a copy of such Notice, in the form attached hereto as </w:t>
      </w:r>
      <w:r w:rsidRPr="00070924">
        <w:rPr>
          <w:u w:val="single"/>
        </w:rPr>
        <w:t>Exhibit A</w:t>
      </w:r>
      <w:r>
        <w:t>, to be provided to each member of the Commission.</w:t>
      </w:r>
    </w:p>
    <w:p w14:paraId="7EFCB742" w14:textId="77777777" w:rsidR="003010F1" w:rsidRDefault="003010F1" w:rsidP="003010F1">
      <w:pPr>
        <w:pStyle w:val="00BodyText5"/>
      </w:pPr>
      <w:r>
        <w:t>I further certify that the Commission does not hold regular meetings that are scheduled in advance over the course of a year but meets on an unscheduled basis from time to time, as needed.</w:t>
      </w:r>
    </w:p>
    <w:p w14:paraId="400F4AE0" w14:textId="77777777" w:rsidR="003010F1" w:rsidRDefault="003010F1" w:rsidP="003010F1">
      <w:pPr>
        <w:suppressAutoHyphens w:val="0"/>
        <w:spacing w:after="160" w:line="259" w:lineRule="auto"/>
      </w:pPr>
      <w:r>
        <w:br w:type="page"/>
      </w:r>
    </w:p>
    <w:p w14:paraId="25B83C6F" w14:textId="0DE88D12" w:rsidR="003010F1" w:rsidRDefault="003010F1" w:rsidP="003010F1">
      <w:pPr>
        <w:pStyle w:val="00BodyText5"/>
      </w:pPr>
      <w:r>
        <w:lastRenderedPageBreak/>
        <w:t xml:space="preserve">IN WITNESS WHEREOF, I have hereunto subscribed my official signature this </w:t>
      </w:r>
      <w:r w:rsidR="00943D67">
        <w:t>February 2, 2026</w:t>
      </w:r>
      <w:r>
        <w:t>.</w:t>
      </w:r>
    </w:p>
    <w:p w14:paraId="27F325A0" w14:textId="77777777" w:rsidR="003010F1" w:rsidRDefault="003010F1" w:rsidP="003010F1"/>
    <w:p w14:paraId="35F7208D" w14:textId="77777777" w:rsidR="003010F1" w:rsidRDefault="003010F1" w:rsidP="003010F1"/>
    <w:p w14:paraId="64A88841" w14:textId="77777777" w:rsidR="003010F1" w:rsidRDefault="003010F1" w:rsidP="003010F1">
      <w:pPr>
        <w:tabs>
          <w:tab w:val="left" w:pos="4320"/>
        </w:tabs>
      </w:pPr>
      <w:r>
        <w:tab/>
        <w:t xml:space="preserve">___________________________________ </w:t>
      </w:r>
    </w:p>
    <w:p w14:paraId="308006F2" w14:textId="77777777" w:rsidR="003010F1" w:rsidRDefault="003010F1" w:rsidP="003010F1">
      <w:pPr>
        <w:tabs>
          <w:tab w:val="left" w:pos="4320"/>
        </w:tabs>
      </w:pPr>
      <w:r>
        <w:tab/>
      </w:r>
      <w:r w:rsidRPr="00EB2FCD">
        <w:t>Diana Artica</w:t>
      </w:r>
    </w:p>
    <w:p w14:paraId="3A9749E1" w14:textId="77777777" w:rsidR="003010F1" w:rsidRDefault="003010F1" w:rsidP="003010F1">
      <w:pPr>
        <w:tabs>
          <w:tab w:val="left" w:pos="4320"/>
        </w:tabs>
      </w:pPr>
      <w:r>
        <w:tab/>
        <w:t>Debt Manager</w:t>
      </w:r>
    </w:p>
    <w:p w14:paraId="58FA2004" w14:textId="77777777" w:rsidR="003010F1" w:rsidRDefault="003010F1" w:rsidP="003010F1">
      <w:pPr>
        <w:tabs>
          <w:tab w:val="left" w:pos="4320"/>
        </w:tabs>
      </w:pPr>
      <w:r>
        <w:tab/>
        <w:t xml:space="preserve">Office of the Utah State Treasurer </w:t>
      </w:r>
    </w:p>
    <w:p w14:paraId="0EAB2D25" w14:textId="77777777" w:rsidR="003010F1" w:rsidRDefault="003010F1" w:rsidP="003010F1">
      <w:pPr>
        <w:tabs>
          <w:tab w:val="left" w:pos="4320"/>
        </w:tabs>
      </w:pPr>
      <w:r>
        <w:tab/>
      </w:r>
      <w:r>
        <w:tab/>
      </w:r>
    </w:p>
    <w:p w14:paraId="57EFA94D" w14:textId="77777777" w:rsidR="003010F1" w:rsidRDefault="003010F1" w:rsidP="003010F1">
      <w:pPr>
        <w:suppressAutoHyphens w:val="0"/>
        <w:spacing w:after="160" w:line="259" w:lineRule="auto"/>
        <w:rPr>
          <w:szCs w:val="24"/>
        </w:rPr>
      </w:pPr>
      <w:r>
        <w:br w:type="page"/>
      </w:r>
    </w:p>
    <w:p w14:paraId="203EC60B" w14:textId="51498E64" w:rsidR="003010F1" w:rsidRDefault="003010F1" w:rsidP="003010F1">
      <w:pPr>
        <w:pStyle w:val="00BodyText5"/>
      </w:pPr>
      <w:r w:rsidRPr="00B37762">
        <w:lastRenderedPageBreak/>
        <w:t>The Chair then stated that</w:t>
      </w:r>
      <w:r>
        <w:t xml:space="preserve"> one of the purposes for this meeting was for </w:t>
      </w:r>
      <w:r w:rsidRPr="00B37762">
        <w:t xml:space="preserve">the Commission </w:t>
      </w:r>
      <w:r>
        <w:t xml:space="preserve">to consult with the Board of Trustees of </w:t>
      </w:r>
      <w:r w:rsidRPr="00B37762">
        <w:t>the Utah Transit Authority</w:t>
      </w:r>
      <w:r>
        <w:t xml:space="preserve"> (the “Authority”)</w:t>
      </w:r>
      <w:r w:rsidRPr="00B37762">
        <w:t xml:space="preserve"> </w:t>
      </w:r>
      <w:r>
        <w:t>regarding the issuance of not to exceed $</w:t>
      </w:r>
      <w:r w:rsidR="00943D67">
        <w:t>120</w:t>
      </w:r>
      <w:r w:rsidR="007432B4">
        <w:t>,</w:t>
      </w:r>
      <w:r>
        <w:t>000,000 of Sales Tax Revenue Refunding Bonds (the “</w:t>
      </w:r>
      <w:r w:rsidR="00943D67">
        <w:t>Series 2026</w:t>
      </w:r>
      <w:r w:rsidR="00B60F2D">
        <w:t xml:space="preserve"> </w:t>
      </w:r>
      <w:r>
        <w:t>Bonds”) by traditional means</w:t>
      </w:r>
      <w:r w:rsidR="00943D67">
        <w:t xml:space="preserve"> </w:t>
      </w:r>
      <w:r w:rsidR="00387531">
        <w:t>to refund a</w:t>
      </w:r>
      <w:r w:rsidR="00B824E5">
        <w:t>ny</w:t>
      </w:r>
      <w:r>
        <w:t xml:space="preserve"> portion of the Authority’s outstanding </w:t>
      </w:r>
      <w:r w:rsidR="005C1FF1">
        <w:t xml:space="preserve">senior and/or subordinate </w:t>
      </w:r>
      <w:r>
        <w:t>bonds</w:t>
      </w:r>
      <w:r w:rsidRPr="00B37762">
        <w:t>.</w:t>
      </w:r>
      <w:r>
        <w:t xml:space="preserve">  A discussion and consultation thereafter took place.</w:t>
      </w:r>
    </w:p>
    <w:p w14:paraId="23404A05" w14:textId="4A8A51CC" w:rsidR="003010F1" w:rsidRDefault="003010F1" w:rsidP="003010F1">
      <w:pPr>
        <w:pStyle w:val="00BodyText5"/>
      </w:pPr>
      <w:r>
        <w:t xml:space="preserve">Following the above consultation and discussion, the Chair then stated that the Commission should consider the adoption of a resolution approving the issuance of the </w:t>
      </w:r>
      <w:r w:rsidR="00943D67">
        <w:t>Series 2026</w:t>
      </w:r>
      <w:r w:rsidR="00BE79F0">
        <w:t xml:space="preserve"> </w:t>
      </w:r>
      <w:r>
        <w:t>Bonds.</w:t>
      </w:r>
    </w:p>
    <w:p w14:paraId="74647A3B" w14:textId="7B9F361F" w:rsidR="003010F1" w:rsidRDefault="003010F1" w:rsidP="003010F1">
      <w:pPr>
        <w:pStyle w:val="00BodyText5"/>
      </w:pPr>
      <w:r>
        <w:t xml:space="preserve">Thereupon, the following resolution was introduced in writing by the Chair, was discussed by the Commission and thereafter, pursuant to a motion made by </w:t>
      </w:r>
      <w:r w:rsidR="00B60F2D">
        <w:t>__________</w:t>
      </w:r>
      <w:r w:rsidR="00523BBF">
        <w:t xml:space="preserve"> </w:t>
      </w:r>
      <w:r>
        <w:t xml:space="preserve">and seconded by </w:t>
      </w:r>
      <w:r w:rsidR="00B60F2D">
        <w:t>__________</w:t>
      </w:r>
      <w:r w:rsidR="00523BBF">
        <w:t xml:space="preserve">, </w:t>
      </w:r>
      <w:r>
        <w:t>was adopted by the following vote:</w:t>
      </w:r>
    </w:p>
    <w:p w14:paraId="4DB21029" w14:textId="5A896B59" w:rsidR="003010F1" w:rsidRDefault="003010F1" w:rsidP="003010F1">
      <w:pPr>
        <w:ind w:firstLine="720"/>
      </w:pPr>
      <w:r>
        <w:t>AYE:</w:t>
      </w:r>
      <w:r>
        <w:tab/>
      </w:r>
    </w:p>
    <w:p w14:paraId="4322CFEF" w14:textId="77777777" w:rsidR="003010F1" w:rsidRDefault="003010F1" w:rsidP="003010F1"/>
    <w:p w14:paraId="298FD1E7" w14:textId="77777777" w:rsidR="003010F1" w:rsidRDefault="003010F1" w:rsidP="003010F1"/>
    <w:p w14:paraId="0D7448BD" w14:textId="77777777" w:rsidR="003010F1" w:rsidRDefault="003010F1" w:rsidP="003010F1"/>
    <w:p w14:paraId="41172884" w14:textId="77777777" w:rsidR="003010F1" w:rsidRDefault="003010F1" w:rsidP="003010F1"/>
    <w:p w14:paraId="307A3016" w14:textId="77777777" w:rsidR="003010F1" w:rsidRDefault="003010F1" w:rsidP="003010F1">
      <w:pPr>
        <w:ind w:firstLine="720"/>
      </w:pPr>
      <w:r>
        <w:t xml:space="preserve">NAY: </w:t>
      </w:r>
    </w:p>
    <w:p w14:paraId="5A93978E" w14:textId="77777777" w:rsidR="003010F1" w:rsidRDefault="003010F1" w:rsidP="003010F1"/>
    <w:p w14:paraId="6B29FB13" w14:textId="77777777" w:rsidR="003010F1" w:rsidRDefault="003010F1" w:rsidP="003010F1">
      <w:pPr>
        <w:ind w:firstLine="720"/>
      </w:pPr>
    </w:p>
    <w:p w14:paraId="4491F599" w14:textId="77777777" w:rsidR="003010F1" w:rsidRDefault="003010F1" w:rsidP="003010F1">
      <w:pPr>
        <w:ind w:firstLine="720"/>
      </w:pPr>
    </w:p>
    <w:p w14:paraId="2E87C56D" w14:textId="77777777" w:rsidR="003010F1" w:rsidRDefault="003010F1" w:rsidP="003010F1">
      <w:pPr>
        <w:ind w:firstLine="720"/>
      </w:pPr>
      <w:r>
        <w:t>The resolution is as follows:</w:t>
      </w:r>
    </w:p>
    <w:p w14:paraId="29ADAE15" w14:textId="77777777" w:rsidR="003010F1" w:rsidRDefault="003010F1" w:rsidP="003010F1">
      <w:pPr>
        <w:suppressAutoHyphens w:val="0"/>
        <w:spacing w:after="160" w:line="259" w:lineRule="auto"/>
      </w:pPr>
      <w:r>
        <w:br w:type="page"/>
      </w:r>
    </w:p>
    <w:p w14:paraId="06FC1A0C" w14:textId="59CCFCBA" w:rsidR="003010F1" w:rsidRDefault="003010F1" w:rsidP="003010F1">
      <w:pPr>
        <w:ind w:left="720" w:right="720"/>
        <w:jc w:val="both"/>
      </w:pPr>
      <w:r>
        <w:lastRenderedPageBreak/>
        <w:t xml:space="preserve">A RESOLUTION APPROVING THE ISSUANCE AND SALE BY THE UTAH TRANSIT AUTHORITY OF ITS </w:t>
      </w:r>
      <w:r w:rsidR="005C1FF1">
        <w:t xml:space="preserve">SENIOR AND/OR SUBORDINATE </w:t>
      </w:r>
      <w:r>
        <w:t xml:space="preserve">SALES TAX REVENUE REFUNDING BONDS IN THE AGGREGATE PRINCIPAL AMOUNT OF NOT TO EXCEED </w:t>
      </w:r>
      <w:r w:rsidR="00943D67">
        <w:t>$120,000,000</w:t>
      </w:r>
      <w:r>
        <w:t xml:space="preserve"> BY TRADITIONAL MEANS FOR ANY PORTION OF THE UTAH TRANSIT AUTHORITY’S OUTSTANDING </w:t>
      </w:r>
      <w:r w:rsidR="005C1FF1">
        <w:t xml:space="preserve">SENIOR AND/OR SUBORDINATE </w:t>
      </w:r>
      <w:r>
        <w:t>BONDS; AND PROVIDING FOR RELATED MATTERS.</w:t>
      </w:r>
    </w:p>
    <w:p w14:paraId="107FFD9A" w14:textId="77777777" w:rsidR="003010F1" w:rsidRDefault="003010F1" w:rsidP="003010F1"/>
    <w:p w14:paraId="1930BC1D" w14:textId="77777777" w:rsidR="003010F1" w:rsidRDefault="003010F1" w:rsidP="003010F1">
      <w:pPr>
        <w:pStyle w:val="00BodyText5"/>
      </w:pPr>
      <w:r w:rsidRPr="009B7D3B">
        <w:t xml:space="preserve">WHEREAS, pursuant to the provisions of Section 17B-2a-808.1(5) of the Utah Code Annotated 1953, as amended, the Board of Trustees </w:t>
      </w:r>
      <w:r>
        <w:t xml:space="preserve">(the “Board”) </w:t>
      </w:r>
      <w:r w:rsidRPr="009B7D3B">
        <w:t>of the Utah Transit Authority (</w:t>
      </w:r>
      <w:r>
        <w:t xml:space="preserve">the </w:t>
      </w:r>
      <w:r w:rsidRPr="009B7D3B">
        <w:t>“</w:t>
      </w:r>
      <w:r>
        <w:t>Authority</w:t>
      </w:r>
      <w:r w:rsidRPr="009B7D3B">
        <w:t xml:space="preserve">”) must consult with and receive approval from the Commission prior to the issuance by </w:t>
      </w:r>
      <w:r>
        <w:t>the Authority</w:t>
      </w:r>
      <w:r w:rsidRPr="009B7D3B">
        <w:t xml:space="preserve"> of bonds; and</w:t>
      </w:r>
    </w:p>
    <w:p w14:paraId="7DAD5CBA" w14:textId="6BB58E11" w:rsidR="003010F1" w:rsidRPr="009B7D3B" w:rsidRDefault="003010F1" w:rsidP="003010F1">
      <w:pPr>
        <w:pStyle w:val="00BodyText5"/>
      </w:pPr>
      <w:r w:rsidRPr="009B7D3B">
        <w:t xml:space="preserve">WHEREAS, as required by such provisions, the Board of </w:t>
      </w:r>
      <w:r w:rsidR="001B7E1C">
        <w:t xml:space="preserve">Trustees of </w:t>
      </w:r>
      <w:r>
        <w:t>the Authority</w:t>
      </w:r>
      <w:r w:rsidRPr="009B7D3B">
        <w:t xml:space="preserve"> has consulted with the Commission on the issuance by </w:t>
      </w:r>
      <w:r>
        <w:t>the Authority</w:t>
      </w:r>
      <w:r w:rsidRPr="009B7D3B">
        <w:t xml:space="preserve"> of its bonds </w:t>
      </w:r>
      <w:r>
        <w:t xml:space="preserve">by traditional means </w:t>
      </w:r>
      <w:r w:rsidRPr="009B7D3B">
        <w:t>for the purpose of</w:t>
      </w:r>
      <w:r>
        <w:t xml:space="preserve"> </w:t>
      </w:r>
      <w:r w:rsidR="00943D67">
        <w:t>refinancing certain outstanding sales tax revenue bonds</w:t>
      </w:r>
      <w:r w:rsidR="00DB0B01">
        <w:t xml:space="preserve"> of the Authority </w:t>
      </w:r>
      <w:r w:rsidR="00943D67" w:rsidRPr="00B824E5">
        <w:rPr>
          <w:highlight w:val="yellow"/>
        </w:rPr>
        <w:t>[</w:t>
      </w:r>
      <w:r w:rsidR="00DB0B01" w:rsidRPr="00B824E5">
        <w:rPr>
          <w:highlight w:val="yellow"/>
        </w:rPr>
        <w:t xml:space="preserve">(with the intent to </w:t>
      </w:r>
      <w:r w:rsidRPr="00B824E5">
        <w:rPr>
          <w:highlight w:val="yellow"/>
        </w:rPr>
        <w:t>achiev</w:t>
      </w:r>
      <w:r w:rsidR="00DB0B01" w:rsidRPr="00B824E5">
        <w:rPr>
          <w:highlight w:val="yellow"/>
        </w:rPr>
        <w:t>e</w:t>
      </w:r>
      <w:r w:rsidRPr="00B824E5">
        <w:rPr>
          <w:highlight w:val="yellow"/>
        </w:rPr>
        <w:t xml:space="preserve"> </w:t>
      </w:r>
      <w:r w:rsidR="00B824E5" w:rsidRPr="00B824E5">
        <w:rPr>
          <w:highlight w:val="yellow"/>
        </w:rPr>
        <w:t xml:space="preserve">net present value of </w:t>
      </w:r>
      <w:r w:rsidRPr="00B824E5">
        <w:rPr>
          <w:highlight w:val="yellow"/>
        </w:rPr>
        <w:t xml:space="preserve">debt service savings </w:t>
      </w:r>
      <w:r w:rsidR="001B7E1C" w:rsidRPr="00B824E5">
        <w:rPr>
          <w:highlight w:val="yellow"/>
        </w:rPr>
        <w:t xml:space="preserve">of </w:t>
      </w:r>
      <w:r w:rsidR="00B824E5" w:rsidRPr="00B824E5">
        <w:rPr>
          <w:highlight w:val="yellow"/>
        </w:rPr>
        <w:t>3%)</w:t>
      </w:r>
      <w:r w:rsidR="00B824E5">
        <w:t>]</w:t>
      </w:r>
      <w:r w:rsidR="00B824E5" w:rsidRPr="009B7D3B">
        <w:t xml:space="preserve">, </w:t>
      </w:r>
      <w:r w:rsidRPr="009B7D3B">
        <w:t xml:space="preserve">all as may be determined by </w:t>
      </w:r>
      <w:r>
        <w:t>the Authority</w:t>
      </w:r>
      <w:r w:rsidRPr="009B7D3B">
        <w:t xml:space="preserve">, and the Commission now desires to approve </w:t>
      </w:r>
      <w:r>
        <w:t xml:space="preserve">the </w:t>
      </w:r>
      <w:r w:rsidRPr="009B7D3B">
        <w:t xml:space="preserve">issuance by </w:t>
      </w:r>
      <w:r>
        <w:t>the Authority</w:t>
      </w:r>
      <w:r w:rsidRPr="009B7D3B">
        <w:t xml:space="preserve"> of its Sales Tax Revenue</w:t>
      </w:r>
      <w:r w:rsidR="00B60F2D">
        <w:t xml:space="preserve"> </w:t>
      </w:r>
      <w:r w:rsidRPr="009B7D3B">
        <w:t xml:space="preserve">Refunding Bonds in the aggregate principal amount of not more than </w:t>
      </w:r>
      <w:r w:rsidR="00943D67">
        <w:t>$120,000,000</w:t>
      </w:r>
      <w:r>
        <w:t>, to be issued in one or more series</w:t>
      </w:r>
      <w:r w:rsidR="005C1FF1">
        <w:t xml:space="preserve">, </w:t>
      </w:r>
      <w:r>
        <w:t>as determined by the Authority</w:t>
      </w:r>
      <w:r w:rsidRPr="009B7D3B">
        <w:t xml:space="preserve"> (</w:t>
      </w:r>
      <w:r>
        <w:t xml:space="preserve">collectively, </w:t>
      </w:r>
      <w:r w:rsidRPr="009B7D3B">
        <w:t>the “</w:t>
      </w:r>
      <w:r w:rsidR="00943D67">
        <w:t>Series 2026</w:t>
      </w:r>
      <w:r w:rsidR="00B60F2D">
        <w:t xml:space="preserve"> </w:t>
      </w:r>
      <w:r w:rsidRPr="009B7D3B">
        <w:t>Bonds”).</w:t>
      </w:r>
    </w:p>
    <w:p w14:paraId="7ECB549C" w14:textId="77777777" w:rsidR="003010F1" w:rsidRPr="004F48F6" w:rsidRDefault="003010F1" w:rsidP="003010F1">
      <w:pPr>
        <w:pStyle w:val="00BodyText5"/>
      </w:pPr>
      <w:r w:rsidRPr="004F48F6">
        <w:t>NOW, THEREFORE, BE IT RESOLVED by the State Finance Review Commission of the State of Utah as follows:</w:t>
      </w:r>
    </w:p>
    <w:p w14:paraId="5979ED6A" w14:textId="1C8FAD61" w:rsidR="003010F1" w:rsidRPr="009B7D3B" w:rsidRDefault="003010F1" w:rsidP="003010F1">
      <w:pPr>
        <w:pStyle w:val="Heading2"/>
        <w:numPr>
          <w:ilvl w:val="1"/>
          <w:numId w:val="39"/>
        </w:numPr>
      </w:pPr>
      <w:r w:rsidRPr="009B7D3B">
        <w:t>Authorization of Issuance of Bonds.</w:t>
      </w:r>
      <w:r w:rsidRPr="009B7D3B">
        <w:rPr>
          <w:u w:val="none"/>
        </w:rPr>
        <w:t xml:space="preserve">  In accordance with the provisions of Section 17B-2a-808.1(5) of the Utah Code Annotated 1953, as amended, the </w:t>
      </w:r>
      <w:r w:rsidRPr="00864EBB">
        <w:rPr>
          <w:u w:val="none"/>
        </w:rPr>
        <w:t xml:space="preserve">Commission hereby approves the issuance by the Authority of the </w:t>
      </w:r>
      <w:r w:rsidR="00943D67">
        <w:rPr>
          <w:u w:val="none"/>
        </w:rPr>
        <w:t>Series 2026</w:t>
      </w:r>
      <w:r w:rsidR="00BE79F0">
        <w:rPr>
          <w:u w:val="none"/>
        </w:rPr>
        <w:t xml:space="preserve"> </w:t>
      </w:r>
      <w:r w:rsidRPr="00864EBB">
        <w:rPr>
          <w:u w:val="none"/>
        </w:rPr>
        <w:t xml:space="preserve">Bonds in the aggregate principal amount </w:t>
      </w:r>
      <w:r w:rsidRPr="00B824E5">
        <w:rPr>
          <w:highlight w:val="yellow"/>
          <w:u w:val="none"/>
        </w:rPr>
        <w:t xml:space="preserve">of not to exceed </w:t>
      </w:r>
      <w:r w:rsidR="00943D67" w:rsidRPr="00B824E5">
        <w:rPr>
          <w:highlight w:val="yellow"/>
          <w:u w:val="none"/>
        </w:rPr>
        <w:t>$120,000,000</w:t>
      </w:r>
      <w:r w:rsidRPr="00B824E5">
        <w:rPr>
          <w:highlight w:val="yellow"/>
          <w:u w:val="none"/>
        </w:rPr>
        <w:t>, to bear interest at a rate or rates of not to exceed five</w:t>
      </w:r>
      <w:r w:rsidR="00EF51C7" w:rsidRPr="00B824E5">
        <w:rPr>
          <w:highlight w:val="yellow"/>
          <w:u w:val="none"/>
        </w:rPr>
        <w:t xml:space="preserve"> </w:t>
      </w:r>
      <w:r w:rsidRPr="00B824E5">
        <w:rPr>
          <w:highlight w:val="yellow"/>
          <w:u w:val="none"/>
        </w:rPr>
        <w:t>percent (5.</w:t>
      </w:r>
      <w:r w:rsidR="00943D67" w:rsidRPr="00B824E5">
        <w:rPr>
          <w:highlight w:val="yellow"/>
          <w:u w:val="none"/>
        </w:rPr>
        <w:t>0</w:t>
      </w:r>
      <w:r w:rsidRPr="00B824E5">
        <w:rPr>
          <w:highlight w:val="yellow"/>
          <w:u w:val="none"/>
        </w:rPr>
        <w:t xml:space="preserve">%) per annum, to mature in not more </w:t>
      </w:r>
      <w:r w:rsidR="00943D67" w:rsidRPr="00B824E5">
        <w:rPr>
          <w:highlight w:val="yellow"/>
          <w:u w:val="none"/>
        </w:rPr>
        <w:t>than seven</w:t>
      </w:r>
      <w:r w:rsidR="00B60F2D" w:rsidRPr="00B824E5">
        <w:rPr>
          <w:highlight w:val="yellow"/>
          <w:u w:val="none"/>
        </w:rPr>
        <w:t xml:space="preserve"> </w:t>
      </w:r>
      <w:r w:rsidRPr="00B824E5">
        <w:rPr>
          <w:highlight w:val="yellow"/>
          <w:u w:val="none"/>
        </w:rPr>
        <w:t>(</w:t>
      </w:r>
      <w:r w:rsidR="00943D67" w:rsidRPr="00B824E5">
        <w:rPr>
          <w:highlight w:val="yellow"/>
          <w:u w:val="none"/>
        </w:rPr>
        <w:t>7</w:t>
      </w:r>
      <w:r w:rsidRPr="00B824E5">
        <w:rPr>
          <w:highlight w:val="yellow"/>
          <w:u w:val="none"/>
        </w:rPr>
        <w:t xml:space="preserve">) years from their date or dates and to be sold at a discount from par of not to exceed </w:t>
      </w:r>
      <w:r w:rsidR="00943D67" w:rsidRPr="00B824E5">
        <w:rPr>
          <w:highlight w:val="yellow"/>
          <w:u w:val="none"/>
        </w:rPr>
        <w:t>one</w:t>
      </w:r>
      <w:r w:rsidR="00924E72" w:rsidRPr="00B824E5">
        <w:rPr>
          <w:highlight w:val="yellow"/>
          <w:u w:val="none"/>
        </w:rPr>
        <w:t xml:space="preserve"> </w:t>
      </w:r>
      <w:r w:rsidRPr="00B824E5">
        <w:rPr>
          <w:highlight w:val="yellow"/>
          <w:u w:val="none"/>
        </w:rPr>
        <w:t>percent (</w:t>
      </w:r>
      <w:r w:rsidR="00943D67" w:rsidRPr="00B824E5">
        <w:rPr>
          <w:highlight w:val="yellow"/>
          <w:u w:val="none"/>
        </w:rPr>
        <w:t>1.0</w:t>
      </w:r>
      <w:r w:rsidRPr="00B824E5">
        <w:rPr>
          <w:highlight w:val="yellow"/>
          <w:u w:val="none"/>
        </w:rPr>
        <w:t>%) of the total principal amount thereof</w:t>
      </w:r>
      <w:r w:rsidRPr="00864EBB">
        <w:rPr>
          <w:u w:val="none"/>
        </w:rPr>
        <w:t xml:space="preserve">.  </w:t>
      </w:r>
    </w:p>
    <w:p w14:paraId="3595E861" w14:textId="77777777" w:rsidR="003010F1" w:rsidRPr="00D35466" w:rsidRDefault="003010F1" w:rsidP="003010F1">
      <w:pPr>
        <w:pStyle w:val="Heading2"/>
        <w:numPr>
          <w:ilvl w:val="1"/>
          <w:numId w:val="26"/>
        </w:numPr>
      </w:pPr>
      <w:r w:rsidRPr="00D35466">
        <w:t>Severability.</w:t>
      </w:r>
      <w:r w:rsidRPr="00D35466">
        <w:rPr>
          <w:u w:val="none"/>
        </w:rPr>
        <w:t xml:space="preserve">  It is hereby declared that all parts of this Resolution are severable, and if any section, paragraph, clause or provision of this Resolution shall, for any reason, be held to be invalid or unenforceable, the invalidity or unenforceability of any such section, paragraph, clause or provision shall not affect the remaining sections, paragraphs, clauses or provisions of this Resolution.</w:t>
      </w:r>
    </w:p>
    <w:p w14:paraId="5300A827" w14:textId="77777777" w:rsidR="003010F1" w:rsidRPr="00D35466" w:rsidRDefault="003010F1" w:rsidP="003010F1">
      <w:pPr>
        <w:pStyle w:val="Heading2"/>
        <w:numPr>
          <w:ilvl w:val="1"/>
          <w:numId w:val="26"/>
        </w:numPr>
        <w:rPr>
          <w:u w:val="none"/>
        </w:rPr>
      </w:pPr>
      <w:r w:rsidRPr="00D35466">
        <w:t>Conflicting Resolutions; Effective Date.</w:t>
      </w:r>
      <w:r w:rsidRPr="00D35466">
        <w:rPr>
          <w:u w:val="none"/>
        </w:rPr>
        <w:t xml:space="preserve">  All resolutions or parts thereof in conflict herewith are, to the extent of such conflict, hereby repealed and this Resolution shall be in full force and effect immediately upon its adoption.</w:t>
      </w:r>
    </w:p>
    <w:p w14:paraId="28173E34" w14:textId="77777777" w:rsidR="00DB0B01" w:rsidRDefault="00DB0B01">
      <w:pPr>
        <w:suppressAutoHyphens w:val="0"/>
        <w:spacing w:after="160" w:line="259" w:lineRule="auto"/>
        <w:rPr>
          <w:szCs w:val="24"/>
        </w:rPr>
      </w:pPr>
      <w:r>
        <w:br w:type="page"/>
      </w:r>
    </w:p>
    <w:p w14:paraId="3ADA81D7" w14:textId="0AA3C9A9" w:rsidR="003010F1" w:rsidRPr="00D35466" w:rsidRDefault="003010F1" w:rsidP="003010F1">
      <w:pPr>
        <w:pStyle w:val="00BodyText5"/>
      </w:pPr>
      <w:r w:rsidRPr="00D35466">
        <w:lastRenderedPageBreak/>
        <w:t xml:space="preserve">ADOPTED AND APPROVED by the </w:t>
      </w:r>
      <w:r>
        <w:t>State Finance Review Commission</w:t>
      </w:r>
      <w:r w:rsidRPr="00D35466">
        <w:t xml:space="preserve">, this </w:t>
      </w:r>
      <w:r w:rsidR="00943D67">
        <w:t>February 2, 2026</w:t>
      </w:r>
      <w:r w:rsidRPr="00D35466">
        <w:t>.</w:t>
      </w:r>
    </w:p>
    <w:p w14:paraId="6BB3FB15" w14:textId="77777777" w:rsidR="003010F1" w:rsidRPr="00A76EB3" w:rsidRDefault="003010F1" w:rsidP="006771DA">
      <w:pPr>
        <w:pStyle w:val="Signature"/>
        <w:rPr>
          <w:highlight w:val="yellow"/>
        </w:rPr>
      </w:pPr>
    </w:p>
    <w:p w14:paraId="72B436A2" w14:textId="77777777" w:rsidR="003010F1" w:rsidRPr="006771DA" w:rsidRDefault="003010F1" w:rsidP="006771DA">
      <w:pPr>
        <w:pStyle w:val="Signature"/>
      </w:pPr>
    </w:p>
    <w:p w14:paraId="06A0D52C" w14:textId="393E1044" w:rsidR="003010F1" w:rsidRPr="006771DA" w:rsidRDefault="003010F1" w:rsidP="006771DA">
      <w:pPr>
        <w:pStyle w:val="Signature"/>
      </w:pPr>
      <w:r w:rsidRPr="006771DA">
        <w:t xml:space="preserve">____________________________________ </w:t>
      </w:r>
    </w:p>
    <w:p w14:paraId="631EB73F" w14:textId="77777777" w:rsidR="003010F1" w:rsidRPr="006771DA" w:rsidRDefault="003010F1" w:rsidP="006771DA">
      <w:pPr>
        <w:pStyle w:val="Signature"/>
        <w:jc w:val="center"/>
      </w:pPr>
      <w:r w:rsidRPr="006771DA">
        <w:t>Chair, State Finance Review Commission</w:t>
      </w:r>
    </w:p>
    <w:p w14:paraId="2C68E9EB" w14:textId="77777777" w:rsidR="003010F1" w:rsidRPr="004F48F6" w:rsidRDefault="003010F1" w:rsidP="003010F1"/>
    <w:p w14:paraId="4FE2A3C7" w14:textId="77777777" w:rsidR="003010F1" w:rsidRPr="00D35466" w:rsidRDefault="003010F1" w:rsidP="003010F1">
      <w:pPr>
        <w:suppressAutoHyphens w:val="0"/>
        <w:spacing w:after="160" w:line="259" w:lineRule="auto"/>
      </w:pPr>
      <w:r w:rsidRPr="00D35466">
        <w:br w:type="page"/>
      </w:r>
    </w:p>
    <w:p w14:paraId="44B1E71A" w14:textId="77777777" w:rsidR="003010F1" w:rsidRPr="00846CDC" w:rsidRDefault="003010F1" w:rsidP="003010F1">
      <w:r w:rsidRPr="00846CDC">
        <w:lastRenderedPageBreak/>
        <w:t>STATE OF UTAH</w:t>
      </w:r>
      <w:r w:rsidRPr="00846CDC">
        <w:tab/>
      </w:r>
      <w:r w:rsidRPr="00846CDC">
        <w:tab/>
        <w:t>)</w:t>
      </w:r>
    </w:p>
    <w:p w14:paraId="77FBBA2B" w14:textId="77777777" w:rsidR="003010F1" w:rsidRPr="00846CDC" w:rsidRDefault="003010F1" w:rsidP="003010F1">
      <w:pPr>
        <w:ind w:left="2160" w:firstLine="720"/>
      </w:pPr>
      <w:r w:rsidRPr="00846CDC">
        <w:t>) ss.</w:t>
      </w:r>
    </w:p>
    <w:p w14:paraId="0F21E8C7" w14:textId="77777777" w:rsidR="003010F1" w:rsidRPr="00846CDC" w:rsidRDefault="003010F1" w:rsidP="003010F1">
      <w:r w:rsidRPr="00846CDC">
        <w:t>COUNTY OF SALT LAKE</w:t>
      </w:r>
      <w:r w:rsidRPr="00846CDC">
        <w:tab/>
        <w:t>)</w:t>
      </w:r>
    </w:p>
    <w:p w14:paraId="22EBD62A" w14:textId="77777777" w:rsidR="003010F1" w:rsidRPr="00846CDC" w:rsidRDefault="003010F1" w:rsidP="003010F1"/>
    <w:p w14:paraId="4C83C1C1" w14:textId="581FCFDB" w:rsidR="003010F1" w:rsidRPr="00846CDC" w:rsidRDefault="003010F1" w:rsidP="003010F1">
      <w:pPr>
        <w:pStyle w:val="00BodyText5"/>
      </w:pPr>
      <w:r w:rsidRPr="00846CDC">
        <w:t xml:space="preserve">I, </w:t>
      </w:r>
      <w:r w:rsidRPr="00EB2FCD">
        <w:t>Diana Artica</w:t>
      </w:r>
      <w:r>
        <w:t>, Debt Manager of the Office of the State Treasurer</w:t>
      </w:r>
      <w:r w:rsidRPr="00846CDC">
        <w:t xml:space="preserve">, hereby certify that the foregoing is a true and correct copy of an excerpt of the minutes of the meeting of the State Finance Review Commission held on </w:t>
      </w:r>
      <w:r w:rsidR="00943D67">
        <w:t>February 2, 2026</w:t>
      </w:r>
      <w:r w:rsidRPr="00846CDC">
        <w:t>, including the resolution adopted at said meeting, as said minutes and resolution are officially of record in my possession.</w:t>
      </w:r>
    </w:p>
    <w:p w14:paraId="75ACE14D" w14:textId="642BCF52" w:rsidR="003010F1" w:rsidRPr="00846CDC" w:rsidRDefault="003010F1" w:rsidP="003010F1">
      <w:pPr>
        <w:pStyle w:val="00BodyText5"/>
      </w:pPr>
      <w:r w:rsidRPr="00846CDC">
        <w:t xml:space="preserve">WITNESS my signature at Salt Lake City, Utah, this </w:t>
      </w:r>
      <w:r w:rsidR="00943D67">
        <w:t>February 2, 2026</w:t>
      </w:r>
      <w:r w:rsidRPr="00846CDC">
        <w:t>.</w:t>
      </w:r>
    </w:p>
    <w:p w14:paraId="044C3F29" w14:textId="77777777" w:rsidR="003010F1" w:rsidRPr="00846CDC" w:rsidRDefault="003010F1" w:rsidP="003010F1"/>
    <w:p w14:paraId="7C1FC8DB" w14:textId="77777777" w:rsidR="003010F1" w:rsidRPr="00846CDC" w:rsidRDefault="003010F1" w:rsidP="003010F1">
      <w:pPr>
        <w:tabs>
          <w:tab w:val="left" w:pos="4320"/>
        </w:tabs>
      </w:pPr>
      <w:r w:rsidRPr="00846CDC">
        <w:tab/>
        <w:t xml:space="preserve">___________________________________ </w:t>
      </w:r>
    </w:p>
    <w:p w14:paraId="6A6965E7" w14:textId="77777777" w:rsidR="003010F1" w:rsidRDefault="003010F1" w:rsidP="003010F1">
      <w:pPr>
        <w:tabs>
          <w:tab w:val="left" w:pos="4320"/>
        </w:tabs>
      </w:pPr>
      <w:r>
        <w:tab/>
        <w:t>Diana Artica</w:t>
      </w:r>
    </w:p>
    <w:p w14:paraId="687741EE" w14:textId="77777777" w:rsidR="003010F1" w:rsidRDefault="003010F1" w:rsidP="003010F1">
      <w:pPr>
        <w:tabs>
          <w:tab w:val="left" w:pos="4320"/>
        </w:tabs>
      </w:pPr>
      <w:r>
        <w:tab/>
        <w:t>Debt Manager</w:t>
      </w:r>
    </w:p>
    <w:p w14:paraId="422940B2" w14:textId="77777777" w:rsidR="003010F1" w:rsidRDefault="003010F1" w:rsidP="003010F1">
      <w:pPr>
        <w:tabs>
          <w:tab w:val="left" w:pos="4320"/>
        </w:tabs>
      </w:pPr>
      <w:r>
        <w:tab/>
        <w:t xml:space="preserve">Office of the Utah State Treasurer </w:t>
      </w:r>
    </w:p>
    <w:p w14:paraId="43A3C275" w14:textId="77777777" w:rsidR="003010F1" w:rsidRPr="00846CDC" w:rsidRDefault="003010F1" w:rsidP="003010F1">
      <w:pPr>
        <w:tabs>
          <w:tab w:val="left" w:pos="4320"/>
        </w:tabs>
        <w:ind w:left="4320"/>
      </w:pPr>
    </w:p>
    <w:p w14:paraId="7C67DB84" w14:textId="77777777" w:rsidR="003010F1" w:rsidRPr="00A76EB3" w:rsidRDefault="003010F1" w:rsidP="003010F1">
      <w:pPr>
        <w:rPr>
          <w:highlight w:val="yellow"/>
        </w:rPr>
        <w:sectPr w:rsidR="003010F1" w:rsidRPr="00A76EB3" w:rsidSect="00B460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375D4F10" w14:textId="77777777" w:rsidR="003010F1" w:rsidRPr="00D10D6E" w:rsidRDefault="003010F1" w:rsidP="003010F1">
      <w:pPr>
        <w:jc w:val="center"/>
        <w:rPr>
          <w:u w:val="single"/>
        </w:rPr>
      </w:pPr>
      <w:r w:rsidRPr="00D10D6E">
        <w:rPr>
          <w:u w:val="single"/>
        </w:rPr>
        <w:lastRenderedPageBreak/>
        <w:t>EXHIBIT A</w:t>
      </w:r>
    </w:p>
    <w:p w14:paraId="11AEF940" w14:textId="77777777" w:rsidR="003010F1" w:rsidRPr="00A76EB3" w:rsidRDefault="003010F1" w:rsidP="003010F1">
      <w:pPr>
        <w:rPr>
          <w:highlight w:val="yellow"/>
        </w:rPr>
      </w:pPr>
    </w:p>
    <w:p w14:paraId="009CB6F7" w14:textId="77777777" w:rsidR="003010F1" w:rsidRPr="00846CDC" w:rsidRDefault="003010F1" w:rsidP="003010F1">
      <w:pPr>
        <w:jc w:val="center"/>
        <w:rPr>
          <w:b/>
        </w:rPr>
      </w:pPr>
      <w:r w:rsidRPr="00846CDC">
        <w:rPr>
          <w:b/>
        </w:rPr>
        <w:t>NOTICE OF DATE, TIME, PLACE AND AGENDA OF A MEETING OF THE STATE FINANCE REVIEW COMMISSION</w:t>
      </w:r>
    </w:p>
    <w:p w14:paraId="1723C360" w14:textId="77777777" w:rsidR="003010F1" w:rsidRPr="00846CDC" w:rsidRDefault="003010F1" w:rsidP="003010F1"/>
    <w:p w14:paraId="520B02B5" w14:textId="63B2A88E" w:rsidR="003010F1" w:rsidRPr="00864EBB" w:rsidRDefault="003010F1" w:rsidP="003010F1">
      <w:pPr>
        <w:autoSpaceDE w:val="0"/>
        <w:autoSpaceDN w:val="0"/>
        <w:adjustRightInd w:val="0"/>
        <w:spacing w:after="120"/>
        <w:ind w:firstLine="720"/>
        <w:jc w:val="both"/>
      </w:pPr>
      <w:r w:rsidRPr="00092598">
        <w:t xml:space="preserve">PUBLIC NOTICE IS HEREBY GIVEN that the State Finance Review Commission, a </w:t>
      </w:r>
      <w:r w:rsidRPr="00864EBB">
        <w:t xml:space="preserve">public body created under Section 63C-25-201, Utah Code Annotated 1953, as amended, will hold a public meeting via electronic means on </w:t>
      </w:r>
      <w:r w:rsidR="00943D67">
        <w:t>February 2, 2026</w:t>
      </w:r>
      <w:r w:rsidRPr="00864EBB">
        <w:t xml:space="preserve"> commencing at the hour of </w:t>
      </w:r>
      <w:r w:rsidR="00177BC2">
        <w:t>[</w:t>
      </w:r>
      <w:r w:rsidR="00443DC5" w:rsidRPr="00B824E5">
        <w:t>3</w:t>
      </w:r>
      <w:r w:rsidRPr="00B824E5">
        <w:t>:</w:t>
      </w:r>
      <w:r w:rsidR="00DB0B01" w:rsidRPr="00B824E5">
        <w:t>30</w:t>
      </w:r>
      <w:r w:rsidRPr="00B824E5">
        <w:t xml:space="preserve"> p.m</w:t>
      </w:r>
      <w:r w:rsidRPr="00864EBB">
        <w:t>.</w:t>
      </w:r>
      <w:r w:rsidR="00177BC2">
        <w:t>]</w:t>
      </w:r>
      <w:r w:rsidRPr="00864EBB">
        <w:t xml:space="preserve"> Members of the public may join using the video conferencing link:  </w:t>
      </w:r>
    </w:p>
    <w:p w14:paraId="2271F936" w14:textId="77147D28" w:rsidR="00443DC5" w:rsidRDefault="00443DC5" w:rsidP="003010F1">
      <w:pPr>
        <w:jc w:val="both"/>
      </w:pPr>
      <w:r w:rsidRPr="00443DC5">
        <w:rPr>
          <w:highlight w:val="yellow"/>
        </w:rPr>
        <w:t>[insert link]</w:t>
      </w:r>
    </w:p>
    <w:p w14:paraId="021407BC" w14:textId="77777777" w:rsidR="00443DC5" w:rsidRDefault="00443DC5" w:rsidP="003010F1">
      <w:pPr>
        <w:jc w:val="both"/>
      </w:pPr>
    </w:p>
    <w:p w14:paraId="6FE7798F" w14:textId="0972542D" w:rsidR="003010F1" w:rsidRPr="00864EBB" w:rsidRDefault="003010F1" w:rsidP="003010F1">
      <w:pPr>
        <w:jc w:val="both"/>
      </w:pPr>
      <w:r w:rsidRPr="00864EBB">
        <w:t>In the event that the above link is not operating please contact Diana Artica via email or phone at the following:</w:t>
      </w:r>
      <w:r w:rsidR="00864EBB" w:rsidRPr="00864EBB">
        <w:t xml:space="preserve"> </w:t>
      </w:r>
      <w:hyperlink r:id="rId14" w:history="1">
        <w:r w:rsidR="00864EBB" w:rsidRPr="00864EBB">
          <w:rPr>
            <w:rStyle w:val="Hyperlink"/>
          </w:rPr>
          <w:t>dartica@utah.gov</w:t>
        </w:r>
      </w:hyperlink>
      <w:r w:rsidR="00864EBB" w:rsidRPr="00864EBB">
        <w:t xml:space="preserve">. </w:t>
      </w:r>
      <w:r w:rsidRPr="00864EBB">
        <w:t xml:space="preserve"> One or more Members of the Commission may participate via telephonic conference originated by the Chair, and the meeting shall be an electronic meeting within the meanings accorded by Utah law.</w:t>
      </w:r>
    </w:p>
    <w:p w14:paraId="1E2F664D" w14:textId="77777777" w:rsidR="003010F1" w:rsidRPr="00864EBB" w:rsidRDefault="003010F1" w:rsidP="003010F1">
      <w:pPr>
        <w:ind w:firstLine="720"/>
      </w:pPr>
    </w:p>
    <w:p w14:paraId="1B745B7C" w14:textId="77777777" w:rsidR="003010F1" w:rsidRPr="00864EBB" w:rsidRDefault="003010F1" w:rsidP="003010F1">
      <w:pPr>
        <w:ind w:firstLine="720"/>
      </w:pPr>
      <w:r w:rsidRPr="00864EBB">
        <w:t>The Agenda for the meeting includes the following:</w:t>
      </w:r>
    </w:p>
    <w:p w14:paraId="59E670C6" w14:textId="77777777" w:rsidR="003010F1" w:rsidRPr="00864EBB" w:rsidRDefault="003010F1" w:rsidP="003010F1"/>
    <w:p w14:paraId="788135C4" w14:textId="77777777" w:rsidR="003010F1" w:rsidRPr="00846CDC" w:rsidRDefault="003010F1" w:rsidP="003010F1">
      <w:pPr>
        <w:ind w:firstLine="720"/>
      </w:pPr>
      <w:r w:rsidRPr="00864EBB">
        <w:t>1.</w:t>
      </w:r>
      <w:r w:rsidRPr="00864EBB">
        <w:tab/>
        <w:t>Approval of minutes</w:t>
      </w:r>
      <w:r w:rsidRPr="00846CDC">
        <w:t xml:space="preserve"> of prior meetings.</w:t>
      </w:r>
    </w:p>
    <w:p w14:paraId="0FF8983E" w14:textId="77777777" w:rsidR="003010F1" w:rsidRPr="00846CDC" w:rsidRDefault="003010F1" w:rsidP="003010F1"/>
    <w:p w14:paraId="4EF535B3" w14:textId="5391AC4B" w:rsidR="003010F1" w:rsidRPr="00846CDC" w:rsidRDefault="003010F1" w:rsidP="003010F1">
      <w:pPr>
        <w:ind w:left="1440" w:hanging="720"/>
        <w:jc w:val="both"/>
      </w:pPr>
      <w:r w:rsidRPr="00D10D6E">
        <w:t>2.</w:t>
      </w:r>
      <w:r w:rsidRPr="00D10D6E">
        <w:tab/>
        <w:t xml:space="preserve">A resolution approving the issuance by the Utah Transit Authority of not more than </w:t>
      </w:r>
      <w:r w:rsidR="00943D67">
        <w:t>$120,000,000</w:t>
      </w:r>
      <w:r>
        <w:t xml:space="preserve"> </w:t>
      </w:r>
      <w:r w:rsidRPr="00D10D6E">
        <w:t xml:space="preserve">aggregate principal amount of Sales Tax </w:t>
      </w:r>
      <w:r w:rsidR="00943D67">
        <w:t>Revenue Refunding</w:t>
      </w:r>
      <w:r w:rsidRPr="00D10D6E">
        <w:t xml:space="preserve"> Bonds and providing for related matters.</w:t>
      </w:r>
    </w:p>
    <w:p w14:paraId="3019F031" w14:textId="77777777" w:rsidR="003010F1" w:rsidRPr="00846CDC" w:rsidRDefault="003010F1" w:rsidP="003010F1"/>
    <w:p w14:paraId="6E204B4F" w14:textId="77777777" w:rsidR="003010F1" w:rsidRPr="00846CDC" w:rsidRDefault="003010F1" w:rsidP="003010F1">
      <w:pPr>
        <w:ind w:firstLine="720"/>
      </w:pPr>
      <w:r w:rsidRPr="00846CDC">
        <w:t>3.</w:t>
      </w:r>
      <w:r>
        <w:tab/>
      </w:r>
      <w:r w:rsidRPr="00846CDC">
        <w:t>Other matters of business.</w:t>
      </w:r>
    </w:p>
    <w:p w14:paraId="67F608C9" w14:textId="77777777" w:rsidR="003010F1" w:rsidRPr="00846CDC" w:rsidRDefault="003010F1" w:rsidP="003010F1"/>
    <w:p w14:paraId="64BC0738" w14:textId="2F180682" w:rsidR="003010F1" w:rsidRPr="00846CDC" w:rsidRDefault="003010F1" w:rsidP="003010F1">
      <w:pPr>
        <w:pStyle w:val="00BodyText5"/>
      </w:pPr>
      <w:r w:rsidRPr="00846CDC">
        <w:t xml:space="preserve">DATED:  </w:t>
      </w:r>
      <w:r w:rsidR="00443DC5">
        <w:t>[__________]</w:t>
      </w:r>
      <w:r w:rsidR="00523BBF">
        <w:t xml:space="preserve">, </w:t>
      </w:r>
      <w:r>
        <w:t>202</w:t>
      </w:r>
      <w:r w:rsidR="00177BC2">
        <w:t>6</w:t>
      </w:r>
    </w:p>
    <w:p w14:paraId="1C6DE762" w14:textId="77777777" w:rsidR="003010F1" w:rsidRPr="00846CDC" w:rsidRDefault="003010F1" w:rsidP="003010F1">
      <w:pPr>
        <w:tabs>
          <w:tab w:val="left" w:pos="4320"/>
        </w:tabs>
        <w:ind w:right="-450"/>
      </w:pPr>
      <w:r w:rsidRPr="00846CDC">
        <w:tab/>
        <w:t>STATE FINANCE REVIEW COMMISSION</w:t>
      </w:r>
    </w:p>
    <w:p w14:paraId="3F524DA1" w14:textId="77777777" w:rsidR="003010F1" w:rsidRDefault="003010F1" w:rsidP="003010F1">
      <w:pPr>
        <w:jc w:val="center"/>
      </w:pPr>
    </w:p>
    <w:p w14:paraId="73A23919" w14:textId="17E380BA" w:rsidR="004F2845" w:rsidRPr="003010F1" w:rsidRDefault="004F2845" w:rsidP="003010F1"/>
    <w:sectPr w:rsidR="004F2845" w:rsidRPr="003010F1" w:rsidSect="00B4608E">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A41E" w14:textId="77777777" w:rsidR="00884E6A" w:rsidRDefault="00884E6A" w:rsidP="007F416F">
      <w:r>
        <w:separator/>
      </w:r>
    </w:p>
  </w:endnote>
  <w:endnote w:type="continuationSeparator" w:id="0">
    <w:p w14:paraId="6317D7E2" w14:textId="77777777" w:rsidR="00884E6A" w:rsidRDefault="00884E6A" w:rsidP="007F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5C37" w14:textId="77777777" w:rsidR="003010F1" w:rsidRDefault="00301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6E0" w14:textId="23425E91" w:rsidR="003010F1" w:rsidRDefault="003010F1" w:rsidP="00943D67">
    <w:pPr>
      <w:pStyle w:val="Footer"/>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771DA">
      <w:rPr>
        <w:rFonts w:ascii="Arial" w:hAnsi="Arial" w:cs="Arial"/>
        <w:sz w:val="16"/>
      </w:rPr>
      <w:t>4900-8480-6282, v. 2</w:t>
    </w:r>
    <w:r>
      <w:rPr>
        <w:rFonts w:ascii="Arial" w:hAnsi="Arial" w:cs="Arial"/>
        <w:sz w:val="16"/>
      </w:rPr>
      <w:fldChar w:fldCharType="end"/>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9931" w14:textId="406C8F51" w:rsidR="003010F1" w:rsidRPr="00484C29" w:rsidRDefault="00943D67" w:rsidP="00484C29">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4900-8480-6282, v. 2</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3EBF" w14:textId="68BFD068" w:rsidR="00D852D7" w:rsidRPr="007F416F" w:rsidRDefault="00D852D7" w:rsidP="00D852D7">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771DA">
      <w:rPr>
        <w:rFonts w:ascii="Arial" w:hAnsi="Arial" w:cs="Arial"/>
        <w:sz w:val="16"/>
      </w:rPr>
      <w:t>4900-8480-6282, v. 2</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2F59" w14:textId="4F309391" w:rsidR="00FE418E" w:rsidRPr="00484C29" w:rsidRDefault="00484C29" w:rsidP="00484C29">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43DC5">
      <w:rPr>
        <w:rFonts w:ascii="Arial" w:hAnsi="Arial" w:cs="Arial"/>
        <w:sz w:val="16"/>
      </w:rPr>
      <w:t>4904-7495-1482,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1386" w14:textId="77777777" w:rsidR="00884E6A" w:rsidRDefault="00884E6A" w:rsidP="007F416F">
      <w:r>
        <w:separator/>
      </w:r>
    </w:p>
  </w:footnote>
  <w:footnote w:type="continuationSeparator" w:id="0">
    <w:p w14:paraId="0C78B137" w14:textId="77777777" w:rsidR="00884E6A" w:rsidRDefault="00884E6A" w:rsidP="007F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0CCF" w14:textId="77777777" w:rsidR="003010F1" w:rsidRDefault="00301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6745" w14:textId="77777777" w:rsidR="003010F1" w:rsidRDefault="00301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E84" w14:textId="77777777" w:rsidR="003010F1" w:rsidRDefault="0030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9E4"/>
    <w:multiLevelType w:val="multilevel"/>
    <w:tmpl w:val="F77617F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5832BA"/>
    <w:multiLevelType w:val="multilevel"/>
    <w:tmpl w:val="BD062AA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2BC43BDB"/>
    <w:multiLevelType w:val="multilevel"/>
    <w:tmpl w:val="31C22D16"/>
    <w:numStyleLink w:val="Indenture2"/>
  </w:abstractNum>
  <w:abstractNum w:abstractNumId="4" w15:restartNumberingAfterBreak="0">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33E84"/>
    <w:multiLevelType w:val="multilevel"/>
    <w:tmpl w:val="F88C95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ED6554"/>
    <w:multiLevelType w:val="multilevel"/>
    <w:tmpl w:val="AA867C44"/>
    <w:lvl w:ilvl="0">
      <w:start w:val="1"/>
      <w:numFmt w:val="decimal"/>
      <w:lvlText w:val="Section %1."/>
      <w:lvlJc w:val="left"/>
      <w:pPr>
        <w:tabs>
          <w:tab w:val="num" w:pos="1440"/>
        </w:tabs>
        <w:ind w:left="0" w:firstLine="720"/>
      </w:pPr>
      <w:rPr>
        <w:rFonts w:hint="default"/>
        <w:caps w:val="0"/>
        <w:color w:val="010000"/>
        <w:u w:val="single"/>
      </w:rPr>
    </w:lvl>
    <w:lvl w:ilvl="1">
      <w:start w:val="1"/>
      <w:numFmt w:val="decimal"/>
      <w:lvlText w:val="%1.%2"/>
      <w:lvlJc w:val="left"/>
      <w:pPr>
        <w:tabs>
          <w:tab w:val="num" w:pos="2160"/>
        </w:tabs>
        <w:ind w:left="0" w:firstLine="1440"/>
      </w:pPr>
      <w:rPr>
        <w:rFonts w:hint="default"/>
        <w:caps w:val="0"/>
        <w:color w:val="010000"/>
        <w:u w:val="none"/>
      </w:rPr>
    </w:lvl>
    <w:lvl w:ilvl="2">
      <w:start w:val="1"/>
      <w:numFmt w:val="lowerLetter"/>
      <w:lvlText w:val="(%3)"/>
      <w:lvlJc w:val="left"/>
      <w:pPr>
        <w:tabs>
          <w:tab w:val="num" w:pos="2880"/>
        </w:tabs>
        <w:ind w:left="1440" w:firstLine="720"/>
      </w:pPr>
      <w:rPr>
        <w:rFonts w:hint="default"/>
        <w:caps w:val="0"/>
        <w:color w:val="010000"/>
        <w:u w:val="none"/>
      </w:rPr>
    </w:lvl>
    <w:lvl w:ilvl="3">
      <w:start w:val="1"/>
      <w:numFmt w:val="lowerRoman"/>
      <w:lvlText w:val="(%4)"/>
      <w:lvlJc w:val="left"/>
      <w:pPr>
        <w:tabs>
          <w:tab w:val="num" w:pos="3600"/>
        </w:tabs>
        <w:ind w:left="2160" w:firstLine="720"/>
      </w:pPr>
      <w:rPr>
        <w:rFonts w:hint="default"/>
        <w:caps w:val="0"/>
        <w:color w:val="010000"/>
        <w:u w:val="none"/>
      </w:rPr>
    </w:lvl>
    <w:lvl w:ilvl="4">
      <w:start w:val="1"/>
      <w:numFmt w:val="decimal"/>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lowerLetter"/>
      <w:lvlText w:val="%9)"/>
      <w:lvlJc w:val="left"/>
      <w:pPr>
        <w:tabs>
          <w:tab w:val="num" w:pos="7200"/>
        </w:tabs>
        <w:ind w:left="5760" w:firstLine="720"/>
      </w:pPr>
      <w:rPr>
        <w:rFonts w:hint="default"/>
        <w:caps w:val="0"/>
        <w:color w:val="010000"/>
        <w:u w:val="none"/>
      </w:rPr>
    </w:lvl>
  </w:abstractNum>
  <w:abstractNum w:abstractNumId="7" w15:restartNumberingAfterBreak="0">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943CE"/>
    <w:multiLevelType w:val="multilevel"/>
    <w:tmpl w:val="5F98E3AA"/>
    <w:lvl w:ilvl="0">
      <w:start w:val="1"/>
      <w:numFmt w:val="decimal"/>
      <w:lvlText w:val="Article %1"/>
      <w:lvlJc w:val="center"/>
      <w:pPr>
        <w:ind w:left="0" w:firstLine="0"/>
      </w:pPr>
      <w:rPr>
        <w:rFonts w:ascii="Times New Roman" w:hAnsi="Times New Roman" w:hint="default"/>
        <w:sz w:val="24"/>
      </w:rPr>
    </w:lvl>
    <w:lvl w:ilvl="1">
      <w:start w:val="1"/>
      <w:numFmt w:val="decimal"/>
      <w:pStyle w:val="Heading2"/>
      <w:lvlText w:val="Section %1.%2"/>
      <w:lvlJc w:val="left"/>
      <w:pPr>
        <w:tabs>
          <w:tab w:val="num" w:pos="720"/>
        </w:tabs>
        <w:ind w:left="0" w:firstLine="720"/>
      </w:pPr>
      <w:rPr>
        <w:rFonts w:ascii="Times New Roman" w:hAnsi="Times New Roman" w:hint="default"/>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7FCD1E34"/>
    <w:multiLevelType w:val="multilevel"/>
    <w:tmpl w:val="61C09F66"/>
    <w:lvl w:ilvl="0">
      <w:start w:val="1"/>
      <w:numFmt w:val="upperRoman"/>
      <w:lvlText w:val="Article %1."/>
      <w:lvlJc w:val="center"/>
      <w:pPr>
        <w:ind w:left="0" w:firstLine="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393433033">
    <w:abstractNumId w:val="8"/>
  </w:num>
  <w:num w:numId="2" w16cid:durableId="874272348">
    <w:abstractNumId w:val="4"/>
  </w:num>
  <w:num w:numId="3" w16cid:durableId="454178572">
    <w:abstractNumId w:val="6"/>
  </w:num>
  <w:num w:numId="4" w16cid:durableId="2038852101">
    <w:abstractNumId w:val="6"/>
  </w:num>
  <w:num w:numId="5" w16cid:durableId="964509525">
    <w:abstractNumId w:val="6"/>
  </w:num>
  <w:num w:numId="6" w16cid:durableId="1860119565">
    <w:abstractNumId w:val="6"/>
  </w:num>
  <w:num w:numId="7" w16cid:durableId="1124884696">
    <w:abstractNumId w:val="6"/>
  </w:num>
  <w:num w:numId="8" w16cid:durableId="1442336390">
    <w:abstractNumId w:val="6"/>
  </w:num>
  <w:num w:numId="9" w16cid:durableId="1037513074">
    <w:abstractNumId w:val="6"/>
  </w:num>
  <w:num w:numId="10" w16cid:durableId="1816794683">
    <w:abstractNumId w:val="6"/>
  </w:num>
  <w:num w:numId="11" w16cid:durableId="1678263218">
    <w:abstractNumId w:val="6"/>
  </w:num>
  <w:num w:numId="12" w16cid:durableId="645278625">
    <w:abstractNumId w:val="8"/>
  </w:num>
  <w:num w:numId="13" w16cid:durableId="366369218">
    <w:abstractNumId w:val="4"/>
  </w:num>
  <w:num w:numId="14" w16cid:durableId="373117576">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5" w16cid:durableId="902105528">
    <w:abstractNumId w:val="1"/>
  </w:num>
  <w:num w:numId="16" w16cid:durableId="1820263034">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7" w16cid:durableId="156961412">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8" w16cid:durableId="1721788157">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9" w16cid:durableId="1381512909">
    <w:abstractNumId w:val="2"/>
  </w:num>
  <w:num w:numId="20" w16cid:durableId="363136517">
    <w:abstractNumId w:val="2"/>
  </w:num>
  <w:num w:numId="21" w16cid:durableId="841359129">
    <w:abstractNumId w:val="2"/>
  </w:num>
  <w:num w:numId="22" w16cid:durableId="275988029">
    <w:abstractNumId w:val="2"/>
  </w:num>
  <w:num w:numId="23" w16cid:durableId="1463767455">
    <w:abstractNumId w:val="2"/>
  </w:num>
  <w:num w:numId="24" w16cid:durableId="1514761253">
    <w:abstractNumId w:val="7"/>
  </w:num>
  <w:num w:numId="25" w16cid:durableId="772631531">
    <w:abstractNumId w:val="7"/>
  </w:num>
  <w:num w:numId="26" w16cid:durableId="151220257">
    <w:abstractNumId w:val="9"/>
  </w:num>
  <w:num w:numId="27" w16cid:durableId="68773718">
    <w:abstractNumId w:val="9"/>
  </w:num>
  <w:num w:numId="28" w16cid:durableId="284968134">
    <w:abstractNumId w:val="7"/>
    <w:lvlOverride w:ilvl="0">
      <w:lvl w:ilvl="0">
        <w:start w:val="1"/>
        <w:numFmt w:val="upperRoman"/>
        <w:suff w:val="nothing"/>
        <w:lvlText w:val="Article %1"/>
        <w:lvlJc w:val="center"/>
        <w:pPr>
          <w:ind w:left="2160" w:hanging="2160"/>
        </w:pPr>
        <w:rPr>
          <w:rFonts w:ascii="Times New Roman" w:hAnsi="Times New Roman" w:hint="default"/>
          <w:sz w:val="24"/>
        </w:rPr>
      </w:lvl>
    </w:lvlOverride>
    <w:lvlOverride w:ilvl="1">
      <w:lvl w:ilvl="1">
        <w:start w:val="1"/>
        <w:numFmt w:val="decimalZero"/>
        <w:isLgl/>
        <w:lvlText w:val="Section %1.%2"/>
        <w:lvlJc w:val="left"/>
        <w:pPr>
          <w:tabs>
            <w:tab w:val="num" w:pos="720"/>
          </w:tabs>
          <w:ind w:left="0" w:firstLine="720"/>
        </w:pPr>
        <w:rPr>
          <w:rFonts w:ascii="Times New Roman" w:hAnsi="Times New Roman" w:hint="default"/>
          <w:sz w:val="24"/>
        </w:rPr>
      </w:lvl>
    </w:lvlOverride>
    <w:lvlOverride w:ilvl="2">
      <w:lvl w:ilvl="2">
        <w:start w:val="1"/>
        <w:numFmt w:val="lowerLetter"/>
        <w:lvlText w:val="(%3)"/>
        <w:lvlJc w:val="left"/>
        <w:pPr>
          <w:tabs>
            <w:tab w:val="num" w:pos="1440"/>
          </w:tabs>
          <w:ind w:left="720" w:firstLine="720"/>
        </w:pPr>
        <w:rPr>
          <w:rFonts w:hint="default"/>
        </w:rPr>
      </w:lvl>
    </w:lvlOverride>
    <w:lvlOverride w:ilvl="3">
      <w:lvl w:ilvl="3">
        <w:start w:val="1"/>
        <w:numFmt w:val="lowerRoman"/>
        <w:lvlText w:val="(%4)"/>
        <w:lvlJc w:val="right"/>
        <w:pPr>
          <w:tabs>
            <w:tab w:val="num" w:pos="2160"/>
          </w:tabs>
          <w:ind w:left="1440" w:firstLine="720"/>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9" w16cid:durableId="405688151">
    <w:abstractNumId w:val="0"/>
  </w:num>
  <w:num w:numId="30" w16cid:durableId="318077911">
    <w:abstractNumId w:val="0"/>
  </w:num>
  <w:num w:numId="31" w16cid:durableId="2048288290">
    <w:abstractNumId w:val="5"/>
  </w:num>
  <w:num w:numId="32" w16cid:durableId="36593295">
    <w:abstractNumId w:val="9"/>
  </w:num>
  <w:num w:numId="33" w16cid:durableId="69666703">
    <w:abstractNumId w:val="9"/>
  </w:num>
  <w:num w:numId="34" w16cid:durableId="1675179459">
    <w:abstractNumId w:val="9"/>
  </w:num>
  <w:num w:numId="35" w16cid:durableId="1451587084">
    <w:abstractNumId w:val="9"/>
  </w:num>
  <w:num w:numId="36" w16cid:durableId="1602949114">
    <w:abstractNumId w:val="9"/>
  </w:num>
  <w:num w:numId="37" w16cid:durableId="299922899">
    <w:abstractNumId w:val="9"/>
  </w:num>
  <w:num w:numId="38" w16cid:durableId="316039099">
    <w:abstractNumId w:val="3"/>
  </w:num>
  <w:num w:numId="39" w16cid:durableId="1861627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0-8480-6282, v. 2"/>
    <w:docVar w:name="ndGeneratedStampLocation" w:val="EachPage"/>
  </w:docVars>
  <w:rsids>
    <w:rsidRoot w:val="00606CA0"/>
    <w:rsid w:val="000021BA"/>
    <w:rsid w:val="00016409"/>
    <w:rsid w:val="00070924"/>
    <w:rsid w:val="00073796"/>
    <w:rsid w:val="000765D1"/>
    <w:rsid w:val="00092598"/>
    <w:rsid w:val="00094A30"/>
    <w:rsid w:val="000A0508"/>
    <w:rsid w:val="000C0584"/>
    <w:rsid w:val="000C4700"/>
    <w:rsid w:val="000D1063"/>
    <w:rsid w:val="000E274A"/>
    <w:rsid w:val="000E7D00"/>
    <w:rsid w:val="00113E8F"/>
    <w:rsid w:val="00134629"/>
    <w:rsid w:val="00135C53"/>
    <w:rsid w:val="001729F9"/>
    <w:rsid w:val="00177BC2"/>
    <w:rsid w:val="001841BD"/>
    <w:rsid w:val="001A552C"/>
    <w:rsid w:val="001B5D06"/>
    <w:rsid w:val="001B7E1C"/>
    <w:rsid w:val="001D338A"/>
    <w:rsid w:val="001F32DA"/>
    <w:rsid w:val="00212C8E"/>
    <w:rsid w:val="00214278"/>
    <w:rsid w:val="002375D9"/>
    <w:rsid w:val="002413DE"/>
    <w:rsid w:val="002559DD"/>
    <w:rsid w:val="002A14E6"/>
    <w:rsid w:val="002F733D"/>
    <w:rsid w:val="003010F1"/>
    <w:rsid w:val="003075A3"/>
    <w:rsid w:val="0031678F"/>
    <w:rsid w:val="00330911"/>
    <w:rsid w:val="00340E19"/>
    <w:rsid w:val="003561A0"/>
    <w:rsid w:val="0035661A"/>
    <w:rsid w:val="00356A8B"/>
    <w:rsid w:val="00360D08"/>
    <w:rsid w:val="003775F4"/>
    <w:rsid w:val="00387531"/>
    <w:rsid w:val="00396305"/>
    <w:rsid w:val="003B003F"/>
    <w:rsid w:val="003B541E"/>
    <w:rsid w:val="003C10B7"/>
    <w:rsid w:val="003C6A1C"/>
    <w:rsid w:val="003D2A86"/>
    <w:rsid w:val="003F6068"/>
    <w:rsid w:val="003F60B4"/>
    <w:rsid w:val="00400C94"/>
    <w:rsid w:val="00410D02"/>
    <w:rsid w:val="00443DC5"/>
    <w:rsid w:val="0044700C"/>
    <w:rsid w:val="00447680"/>
    <w:rsid w:val="00466181"/>
    <w:rsid w:val="004817AF"/>
    <w:rsid w:val="00484C29"/>
    <w:rsid w:val="00495373"/>
    <w:rsid w:val="004B3E13"/>
    <w:rsid w:val="004C1BB0"/>
    <w:rsid w:val="004D600A"/>
    <w:rsid w:val="004E66E4"/>
    <w:rsid w:val="004F2845"/>
    <w:rsid w:val="004F48F6"/>
    <w:rsid w:val="00504BCE"/>
    <w:rsid w:val="00523BBF"/>
    <w:rsid w:val="00540561"/>
    <w:rsid w:val="00580CE2"/>
    <w:rsid w:val="005C1FF1"/>
    <w:rsid w:val="005F5983"/>
    <w:rsid w:val="00606CA0"/>
    <w:rsid w:val="00623DC0"/>
    <w:rsid w:val="00656A3F"/>
    <w:rsid w:val="006771DA"/>
    <w:rsid w:val="00693E5A"/>
    <w:rsid w:val="006E1E47"/>
    <w:rsid w:val="006F151D"/>
    <w:rsid w:val="006F1BC6"/>
    <w:rsid w:val="006F4AC5"/>
    <w:rsid w:val="006F76A1"/>
    <w:rsid w:val="007235B3"/>
    <w:rsid w:val="007335C2"/>
    <w:rsid w:val="007432B4"/>
    <w:rsid w:val="007614AB"/>
    <w:rsid w:val="007A03E9"/>
    <w:rsid w:val="007F12E5"/>
    <w:rsid w:val="007F416F"/>
    <w:rsid w:val="0080642B"/>
    <w:rsid w:val="008256D5"/>
    <w:rsid w:val="008310EB"/>
    <w:rsid w:val="00846CDC"/>
    <w:rsid w:val="00863602"/>
    <w:rsid w:val="00864EBB"/>
    <w:rsid w:val="00877DA1"/>
    <w:rsid w:val="00884E6A"/>
    <w:rsid w:val="008E444E"/>
    <w:rsid w:val="00902369"/>
    <w:rsid w:val="00903A91"/>
    <w:rsid w:val="00907F97"/>
    <w:rsid w:val="00923F48"/>
    <w:rsid w:val="00924E72"/>
    <w:rsid w:val="0093798B"/>
    <w:rsid w:val="00943D67"/>
    <w:rsid w:val="009549E9"/>
    <w:rsid w:val="00970C57"/>
    <w:rsid w:val="00974B1F"/>
    <w:rsid w:val="00976742"/>
    <w:rsid w:val="009A752F"/>
    <w:rsid w:val="009B203E"/>
    <w:rsid w:val="009B7D3B"/>
    <w:rsid w:val="009E0BD9"/>
    <w:rsid w:val="009E48BA"/>
    <w:rsid w:val="009F1731"/>
    <w:rsid w:val="009F374E"/>
    <w:rsid w:val="00A200B8"/>
    <w:rsid w:val="00A4236C"/>
    <w:rsid w:val="00A52A9F"/>
    <w:rsid w:val="00A55637"/>
    <w:rsid w:val="00A6407D"/>
    <w:rsid w:val="00A726B9"/>
    <w:rsid w:val="00A73B02"/>
    <w:rsid w:val="00A76EB3"/>
    <w:rsid w:val="00A8290E"/>
    <w:rsid w:val="00A86AC7"/>
    <w:rsid w:val="00AC381C"/>
    <w:rsid w:val="00AC6697"/>
    <w:rsid w:val="00AD17D2"/>
    <w:rsid w:val="00AE31E3"/>
    <w:rsid w:val="00AF367D"/>
    <w:rsid w:val="00AF5A60"/>
    <w:rsid w:val="00B16EEC"/>
    <w:rsid w:val="00B37762"/>
    <w:rsid w:val="00B429FB"/>
    <w:rsid w:val="00B4608E"/>
    <w:rsid w:val="00B60F2D"/>
    <w:rsid w:val="00B674BB"/>
    <w:rsid w:val="00B8105B"/>
    <w:rsid w:val="00B81850"/>
    <w:rsid w:val="00B81AAD"/>
    <w:rsid w:val="00B824E5"/>
    <w:rsid w:val="00B85D89"/>
    <w:rsid w:val="00B96ED6"/>
    <w:rsid w:val="00BA30A4"/>
    <w:rsid w:val="00BA4920"/>
    <w:rsid w:val="00BC2C51"/>
    <w:rsid w:val="00BE0A5D"/>
    <w:rsid w:val="00BE3347"/>
    <w:rsid w:val="00BE79F0"/>
    <w:rsid w:val="00BF02E6"/>
    <w:rsid w:val="00C2542D"/>
    <w:rsid w:val="00C43D20"/>
    <w:rsid w:val="00C6755E"/>
    <w:rsid w:val="00C73282"/>
    <w:rsid w:val="00C82769"/>
    <w:rsid w:val="00CA0E8F"/>
    <w:rsid w:val="00CB13C4"/>
    <w:rsid w:val="00CB1648"/>
    <w:rsid w:val="00CD40E4"/>
    <w:rsid w:val="00CD68AC"/>
    <w:rsid w:val="00CE47B5"/>
    <w:rsid w:val="00CF65B8"/>
    <w:rsid w:val="00D10D6E"/>
    <w:rsid w:val="00D241DE"/>
    <w:rsid w:val="00D27C91"/>
    <w:rsid w:val="00D35466"/>
    <w:rsid w:val="00D52CEB"/>
    <w:rsid w:val="00D852D7"/>
    <w:rsid w:val="00D87F79"/>
    <w:rsid w:val="00DB0B01"/>
    <w:rsid w:val="00E658C0"/>
    <w:rsid w:val="00E9292C"/>
    <w:rsid w:val="00EA1E14"/>
    <w:rsid w:val="00EB2FCD"/>
    <w:rsid w:val="00EB3F41"/>
    <w:rsid w:val="00ED15DC"/>
    <w:rsid w:val="00EF4BBE"/>
    <w:rsid w:val="00EF51C7"/>
    <w:rsid w:val="00F10D96"/>
    <w:rsid w:val="00F151CF"/>
    <w:rsid w:val="00F308DC"/>
    <w:rsid w:val="00F440FB"/>
    <w:rsid w:val="00F655D1"/>
    <w:rsid w:val="00FA6CF6"/>
    <w:rsid w:val="00FC40A2"/>
    <w:rsid w:val="00FE0B17"/>
    <w:rsid w:val="00FE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DF014D2"/>
  <w15:chartTrackingRefBased/>
  <w15:docId w15:val="{E7DAAACA-15A8-480B-8F82-C53B8910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DC"/>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B8"/>
    <w:rPr>
      <w:rFonts w:ascii="Segoe UI" w:hAnsi="Segoe UI" w:cs="Segoe UI"/>
      <w:sz w:val="18"/>
      <w:szCs w:val="18"/>
    </w:rPr>
  </w:style>
  <w:style w:type="character" w:styleId="UnresolvedMention">
    <w:name w:val="Unresolved Mention"/>
    <w:basedOn w:val="DefaultParagraphFont"/>
    <w:uiPriority w:val="99"/>
    <w:semiHidden/>
    <w:unhideWhenUsed/>
    <w:rsid w:val="00396305"/>
    <w:rPr>
      <w:color w:val="605E5C"/>
      <w:shd w:val="clear" w:color="auto" w:fill="E1DFDD"/>
    </w:rPr>
  </w:style>
  <w:style w:type="character" w:styleId="CommentReference">
    <w:name w:val="annotation reference"/>
    <w:basedOn w:val="DefaultParagraphFont"/>
    <w:uiPriority w:val="99"/>
    <w:semiHidden/>
    <w:unhideWhenUsed/>
    <w:rsid w:val="003010F1"/>
    <w:rPr>
      <w:sz w:val="16"/>
      <w:szCs w:val="16"/>
    </w:rPr>
  </w:style>
  <w:style w:type="paragraph" w:styleId="CommentText">
    <w:name w:val="annotation text"/>
    <w:basedOn w:val="Normal"/>
    <w:link w:val="CommentTextChar"/>
    <w:uiPriority w:val="99"/>
    <w:semiHidden/>
    <w:unhideWhenUsed/>
    <w:rsid w:val="003010F1"/>
    <w:rPr>
      <w:sz w:val="20"/>
      <w:szCs w:val="20"/>
    </w:rPr>
  </w:style>
  <w:style w:type="character" w:customStyle="1" w:styleId="CommentTextChar">
    <w:name w:val="Comment Text Char"/>
    <w:basedOn w:val="DefaultParagraphFont"/>
    <w:link w:val="CommentText"/>
    <w:uiPriority w:val="99"/>
    <w:semiHidden/>
    <w:rsid w:val="003010F1"/>
    <w:rPr>
      <w:rFonts w:ascii="Times New Roman" w:hAnsi="Times New Roman"/>
      <w:sz w:val="20"/>
      <w:szCs w:val="20"/>
    </w:rPr>
  </w:style>
  <w:style w:type="paragraph" w:styleId="Revision">
    <w:name w:val="Revision"/>
    <w:hidden/>
    <w:uiPriority w:val="99"/>
    <w:semiHidden/>
    <w:rsid w:val="00B8105B"/>
    <w:pPr>
      <w:spacing w:after="0" w:line="240" w:lineRule="auto"/>
    </w:pPr>
    <w:rPr>
      <w:rFonts w:ascii="Times New Roman" w:hAnsi="Times New Roman"/>
      <w:sz w:val="24"/>
    </w:rPr>
  </w:style>
  <w:style w:type="paragraph" w:styleId="Signature">
    <w:name w:val="Signature"/>
    <w:aliases w:val="Signature Right"/>
    <w:basedOn w:val="Normal"/>
    <w:link w:val="SignatureChar"/>
    <w:qFormat/>
    <w:rsid w:val="006771DA"/>
    <w:pPr>
      <w:tabs>
        <w:tab w:val="right" w:pos="9360"/>
      </w:tabs>
      <w:suppressAutoHyphens w:val="0"/>
      <w:ind w:left="4680"/>
      <w:jc w:val="both"/>
    </w:pPr>
    <w:rPr>
      <w:color w:val="000000" w:themeColor="text1"/>
      <w:kern w:val="2"/>
      <w:szCs w:val="24"/>
      <w14:ligatures w14:val="standardContextual"/>
    </w:rPr>
  </w:style>
  <w:style w:type="character" w:customStyle="1" w:styleId="SignatureChar">
    <w:name w:val="Signature Char"/>
    <w:aliases w:val="Signature Right Char"/>
    <w:basedOn w:val="DefaultParagraphFont"/>
    <w:link w:val="Signature"/>
    <w:rsid w:val="006771DA"/>
    <w:rPr>
      <w:rFonts w:ascii="Times New Roman" w:hAnsi="Times New Roman"/>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rtica@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665E-7EFD-4AC4-B5A8-A2E552A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Tracy, Rene (G&amp;B)</cp:lastModifiedBy>
  <cp:revision>6</cp:revision>
  <cp:lastPrinted>2024-05-21T21:36:00Z</cp:lastPrinted>
  <dcterms:created xsi:type="dcterms:W3CDTF">2026-01-23T19:04:00Z</dcterms:created>
  <dcterms:modified xsi:type="dcterms:W3CDTF">2026-01-27T23:31:00Z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4900-8480-6282</vt:lpwstr>
  </property>
</Properties>
</file>