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EE95" w14:textId="2A5551C4" w:rsidR="00BE573D" w:rsidRDefault="00BE573D">
      <w:pPr>
        <w:spacing w:after="160" w:line="259" w:lineRule="auto"/>
      </w:pPr>
    </w:p>
    <w:p w14:paraId="47FDA312" w14:textId="45B48707" w:rsidR="00BE573D" w:rsidRPr="00CC10C2" w:rsidRDefault="00CC10C2" w:rsidP="00BE573D">
      <w:pPr>
        <w:jc w:val="right"/>
      </w:pPr>
      <w:r w:rsidRPr="00CC10C2">
        <w:t>September 26</w:t>
      </w:r>
      <w:r w:rsidR="00BD2AE0" w:rsidRPr="00CC10C2">
        <w:t xml:space="preserve">, </w:t>
      </w:r>
      <w:r w:rsidR="00743A22" w:rsidRPr="00CC10C2">
        <w:t>202</w:t>
      </w:r>
      <w:r w:rsidR="00F57AAA" w:rsidRPr="00CC10C2">
        <w:t>5</w:t>
      </w:r>
    </w:p>
    <w:p w14:paraId="6865C639" w14:textId="77777777" w:rsidR="00BE573D" w:rsidRPr="00CC10C2" w:rsidRDefault="00BE573D" w:rsidP="00BE573D"/>
    <w:p w14:paraId="23726CFF" w14:textId="59A6204A" w:rsidR="00BE573D" w:rsidRDefault="00BE573D" w:rsidP="00D51C91">
      <w:pPr>
        <w:pStyle w:val="BodyText5"/>
      </w:pPr>
      <w:r w:rsidRPr="00CC10C2">
        <w:t>The Board</w:t>
      </w:r>
      <w:r w:rsidR="00CC690B">
        <w:t>s</w:t>
      </w:r>
      <w:r w:rsidRPr="00CC10C2">
        <w:t xml:space="preserve"> of Trustees (the “Board</w:t>
      </w:r>
      <w:r w:rsidR="00CC690B">
        <w:t>s</w:t>
      </w:r>
      <w:r w:rsidRPr="00CC10C2">
        <w:t xml:space="preserve">”) of the </w:t>
      </w:r>
      <w:r w:rsidR="00F57AAA" w:rsidRPr="00CC10C2">
        <w:t>Auto Mall &amp; Retail P</w:t>
      </w:r>
      <w:r w:rsidR="008F69CB" w:rsidRPr="00CC10C2">
        <w:t>ublic Infrastructure District</w:t>
      </w:r>
      <w:r w:rsidRPr="00CC10C2">
        <w:t xml:space="preserve">, held a special meeting on </w:t>
      </w:r>
      <w:r w:rsidR="00CC10C2" w:rsidRPr="00CC10C2">
        <w:t>September 26</w:t>
      </w:r>
      <w:r w:rsidR="00F57AAA" w:rsidRPr="00CC10C2">
        <w:t>, 2025</w:t>
      </w:r>
      <w:r w:rsidRPr="00CC10C2">
        <w:t xml:space="preserve">, at the hour of </w:t>
      </w:r>
      <w:r w:rsidR="00F3218A" w:rsidRPr="00CC10C2">
        <w:t>11</w:t>
      </w:r>
      <w:r w:rsidR="0033739F" w:rsidRPr="00CC10C2">
        <w:t xml:space="preserve">:00 </w:t>
      </w:r>
      <w:r w:rsidR="00F3218A" w:rsidRPr="00CC10C2">
        <w:t>a.</w:t>
      </w:r>
      <w:r w:rsidR="00C91C1D" w:rsidRPr="00CC10C2">
        <w:t>m.</w:t>
      </w:r>
      <w:r w:rsidRPr="00CC10C2">
        <w:t>, with the following members of the Board being present:</w:t>
      </w:r>
    </w:p>
    <w:tbl>
      <w:tblPr>
        <w:tblW w:w="7200" w:type="dxa"/>
        <w:tblInd w:w="828" w:type="dxa"/>
        <w:tblLook w:val="0000" w:firstRow="0" w:lastRow="0" w:firstColumn="0" w:lastColumn="0" w:noHBand="0" w:noVBand="0"/>
      </w:tblPr>
      <w:tblGrid>
        <w:gridCol w:w="3600"/>
        <w:gridCol w:w="3600"/>
      </w:tblGrid>
      <w:tr w:rsidR="00BE573D" w14:paraId="2449B8AF" w14:textId="77777777" w:rsidTr="008074CB">
        <w:tc>
          <w:tcPr>
            <w:tcW w:w="3600" w:type="dxa"/>
          </w:tcPr>
          <w:p w14:paraId="6B2EC010" w14:textId="696CBC36" w:rsidR="00BE573D" w:rsidRPr="007B74EC" w:rsidRDefault="007B74EC" w:rsidP="008074CB">
            <w:pPr>
              <w:suppressAutoHyphens/>
              <w:ind w:left="3"/>
              <w:rPr>
                <w:highlight w:val="yellow"/>
              </w:rPr>
            </w:pPr>
            <w:r>
              <w:rPr>
                <w:highlight w:val="yellow"/>
              </w:rPr>
              <w:t>(NAMES)</w:t>
            </w:r>
          </w:p>
        </w:tc>
        <w:tc>
          <w:tcPr>
            <w:tcW w:w="3600" w:type="dxa"/>
          </w:tcPr>
          <w:p w14:paraId="7B8B2650" w14:textId="0525A652" w:rsidR="00BE573D" w:rsidRPr="007809B9" w:rsidRDefault="00743A22" w:rsidP="008074CB">
            <w:r>
              <w:t>Trustee</w:t>
            </w:r>
          </w:p>
        </w:tc>
      </w:tr>
      <w:tr w:rsidR="00BE573D" w14:paraId="27D00B89" w14:textId="77777777" w:rsidTr="008074CB">
        <w:tc>
          <w:tcPr>
            <w:tcW w:w="3600" w:type="dxa"/>
          </w:tcPr>
          <w:p w14:paraId="5368A5DE" w14:textId="0B7D61F3" w:rsidR="008F69CB" w:rsidRPr="007B74EC" w:rsidRDefault="008F69CB" w:rsidP="008F69CB">
            <w:pPr>
              <w:pStyle w:val="BodyText5"/>
              <w:spacing w:after="0"/>
              <w:ind w:firstLine="0"/>
              <w:rPr>
                <w:highlight w:val="yellow"/>
              </w:rPr>
            </w:pPr>
          </w:p>
          <w:p w14:paraId="3B3EE186" w14:textId="3CC79F7E" w:rsidR="00B44C04" w:rsidRPr="007B74EC" w:rsidRDefault="00B44C04" w:rsidP="008F69CB">
            <w:pPr>
              <w:pStyle w:val="BodyText5"/>
              <w:spacing w:after="0"/>
              <w:ind w:firstLine="0"/>
              <w:rPr>
                <w:highlight w:val="yellow"/>
              </w:rPr>
            </w:pPr>
          </w:p>
        </w:tc>
        <w:tc>
          <w:tcPr>
            <w:tcW w:w="3600" w:type="dxa"/>
          </w:tcPr>
          <w:p w14:paraId="5D1D8AA1" w14:textId="2A6FC3E2" w:rsidR="008F69CB" w:rsidRDefault="008F69CB" w:rsidP="008074CB"/>
          <w:p w14:paraId="765EA43F" w14:textId="262E8560" w:rsidR="008F69CB" w:rsidRPr="007809B9" w:rsidRDefault="008F69CB" w:rsidP="008074CB"/>
        </w:tc>
      </w:tr>
    </w:tbl>
    <w:p w14:paraId="76BDF966" w14:textId="77777777" w:rsidR="00BE573D" w:rsidRDefault="00BE573D" w:rsidP="00BE573D">
      <w:r>
        <w:t>Also present:</w:t>
      </w:r>
    </w:p>
    <w:p w14:paraId="7115A860" w14:textId="77777777" w:rsidR="00BE573D" w:rsidRDefault="00BE573D" w:rsidP="00BE573D">
      <w:pPr>
        <w:ind w:firstLine="720"/>
      </w:pPr>
      <w:r>
        <w:tab/>
      </w:r>
    </w:p>
    <w:tbl>
      <w:tblPr>
        <w:tblW w:w="7200" w:type="dxa"/>
        <w:tblInd w:w="828" w:type="dxa"/>
        <w:tblLook w:val="0000" w:firstRow="0" w:lastRow="0" w:firstColumn="0" w:lastColumn="0" w:noHBand="0" w:noVBand="0"/>
      </w:tblPr>
      <w:tblGrid>
        <w:gridCol w:w="3600"/>
        <w:gridCol w:w="3600"/>
      </w:tblGrid>
      <w:tr w:rsidR="00BE573D" w14:paraId="1BE15172" w14:textId="77777777" w:rsidTr="008074CB">
        <w:tc>
          <w:tcPr>
            <w:tcW w:w="3600" w:type="dxa"/>
          </w:tcPr>
          <w:p w14:paraId="446457CB" w14:textId="77777777" w:rsidR="00743A22" w:rsidRDefault="00743A22" w:rsidP="008074CB">
            <w:r>
              <w:t>Michael Jensen</w:t>
            </w:r>
          </w:p>
          <w:p w14:paraId="66E9617C" w14:textId="7B1DDB52" w:rsidR="003A4388" w:rsidRDefault="00C51BAF" w:rsidP="008074CB">
            <w:r>
              <w:t>Kristi Barker</w:t>
            </w:r>
          </w:p>
        </w:tc>
        <w:tc>
          <w:tcPr>
            <w:tcW w:w="3600" w:type="dxa"/>
          </w:tcPr>
          <w:p w14:paraId="1F7FFBB2" w14:textId="77777777" w:rsidR="00743A22" w:rsidRDefault="00743A22" w:rsidP="008074CB">
            <w:r>
              <w:t>Special District Specialist</w:t>
            </w:r>
          </w:p>
          <w:p w14:paraId="224DC091" w14:textId="4CF3EA0E" w:rsidR="003A4388" w:rsidRDefault="00C51BAF" w:rsidP="008074CB">
            <w:r>
              <w:t>Administrative Assistant</w:t>
            </w:r>
          </w:p>
        </w:tc>
      </w:tr>
      <w:tr w:rsidR="00BE573D" w14:paraId="5BC0C2CD" w14:textId="77777777" w:rsidTr="008074CB">
        <w:tc>
          <w:tcPr>
            <w:tcW w:w="3600" w:type="dxa"/>
          </w:tcPr>
          <w:p w14:paraId="2F08EC56" w14:textId="77777777" w:rsidR="00BE573D" w:rsidRDefault="00BE573D" w:rsidP="008074CB"/>
        </w:tc>
        <w:tc>
          <w:tcPr>
            <w:tcW w:w="3600" w:type="dxa"/>
          </w:tcPr>
          <w:p w14:paraId="045F6C0C" w14:textId="77777777" w:rsidR="00BE573D" w:rsidRDefault="00BE573D" w:rsidP="008074CB"/>
        </w:tc>
      </w:tr>
    </w:tbl>
    <w:p w14:paraId="0CFE2664" w14:textId="77777777" w:rsidR="00BE573D" w:rsidRDefault="00BE573D" w:rsidP="00213E41">
      <w:pPr>
        <w:pStyle w:val="BodyText5"/>
        <w:ind w:firstLine="0"/>
      </w:pPr>
      <w:r>
        <w:t>Absent:</w:t>
      </w:r>
    </w:p>
    <w:p w14:paraId="3DE1B3F6" w14:textId="26A6A5FF" w:rsidR="00F57AAA" w:rsidRDefault="00F57AAA" w:rsidP="00D51C91">
      <w:pPr>
        <w:pStyle w:val="BodyText5"/>
      </w:pPr>
      <w:r w:rsidRPr="00F57AAA">
        <w:rPr>
          <w:highlight w:val="yellow"/>
        </w:rPr>
        <w:t>(ANY OR NONE)</w:t>
      </w:r>
    </w:p>
    <w:p w14:paraId="2755506C" w14:textId="6E37C840" w:rsidR="00BE573D" w:rsidRDefault="00BE573D" w:rsidP="00D51C91">
      <w:pPr>
        <w:pStyle w:val="BodyText5"/>
      </w:pPr>
      <w:r>
        <w:t xml:space="preserve">After the meeting had been duly called to order and after other matters not pertinent to this resolution had been discussed, the Clerk presented to the Board a Certificate of Compliance with Open Meeting Law with respect to this </w:t>
      </w:r>
      <w:r w:rsidR="00CC10C2" w:rsidRPr="00CC10C2">
        <w:t>September 26</w:t>
      </w:r>
      <w:r w:rsidR="007B74EC" w:rsidRPr="00CC10C2">
        <w:t>, 2025</w:t>
      </w:r>
      <w:r w:rsidR="00C91C1D">
        <w:t xml:space="preserve">, </w:t>
      </w:r>
      <w:r>
        <w:t xml:space="preserve">meeting, a copy of which is attached hereto as </w:t>
      </w:r>
      <w:r>
        <w:rPr>
          <w:u w:val="single"/>
        </w:rPr>
        <w:t>Exhibit A</w:t>
      </w:r>
      <w:r>
        <w:t>.</w:t>
      </w:r>
    </w:p>
    <w:p w14:paraId="0EFB0E96" w14:textId="65EC3133" w:rsidR="00BE573D" w:rsidRDefault="00BE573D" w:rsidP="00D51C91">
      <w:pPr>
        <w:pStyle w:val="BodyText5"/>
      </w:pPr>
      <w:bookmarkStart w:id="0" w:name="_Hlk65750393"/>
      <w:r>
        <w:t xml:space="preserve">The following resolution was then introduced in written form, was fully discussed, and pursuant to motion duly made by </w:t>
      </w:r>
      <w:r w:rsidR="007B74EC" w:rsidRPr="007B74EC">
        <w:rPr>
          <w:highlight w:val="yellow"/>
        </w:rPr>
        <w:t>________</w:t>
      </w:r>
      <w:r>
        <w:t xml:space="preserve"> and seconded by </w:t>
      </w:r>
      <w:r w:rsidR="007B74EC" w:rsidRPr="007B74EC">
        <w:rPr>
          <w:highlight w:val="yellow"/>
        </w:rPr>
        <w:t>________</w:t>
      </w:r>
      <w:r w:rsidR="00C514F4">
        <w:t>,</w:t>
      </w:r>
      <w:r>
        <w:t xml:space="preserve"> was adopted by the following vote:</w:t>
      </w:r>
    </w:p>
    <w:bookmarkEnd w:id="0"/>
    <w:p w14:paraId="506B51AE" w14:textId="77777777" w:rsidR="00BE573D" w:rsidRDefault="00BE573D" w:rsidP="00BE573D">
      <w:pPr>
        <w:ind w:left="720" w:firstLine="720"/>
      </w:pPr>
      <w:r>
        <w:t>AYE:</w:t>
      </w:r>
      <w:r>
        <w:tab/>
      </w:r>
      <w:r>
        <w:tab/>
      </w:r>
      <w:r w:rsidRPr="007B74EC">
        <w:rPr>
          <w:highlight w:val="yellow"/>
        </w:rPr>
        <w:t>Unanimous</w:t>
      </w:r>
    </w:p>
    <w:p w14:paraId="40295B19" w14:textId="77777777" w:rsidR="00BE573D" w:rsidRDefault="00BE573D" w:rsidP="00BE573D">
      <w:pPr>
        <w:ind w:firstLine="1440"/>
      </w:pPr>
    </w:p>
    <w:p w14:paraId="0D98B496" w14:textId="77777777" w:rsidR="00BE573D" w:rsidRDefault="00BE573D" w:rsidP="00BE573D">
      <w:pPr>
        <w:ind w:firstLine="1440"/>
      </w:pPr>
    </w:p>
    <w:p w14:paraId="3654A48D" w14:textId="77777777" w:rsidR="00BE573D" w:rsidRDefault="00BE573D" w:rsidP="00BE573D">
      <w:pPr>
        <w:ind w:firstLine="1440"/>
      </w:pPr>
    </w:p>
    <w:p w14:paraId="683988B1" w14:textId="77777777" w:rsidR="00BE573D" w:rsidRDefault="00BE573D" w:rsidP="00BE573D">
      <w:pPr>
        <w:ind w:firstLine="1440"/>
      </w:pPr>
      <w:r>
        <w:t>NAY:</w:t>
      </w:r>
      <w:r>
        <w:tab/>
      </w:r>
      <w:r>
        <w:tab/>
      </w:r>
    </w:p>
    <w:p w14:paraId="023DD57B" w14:textId="77777777" w:rsidR="00BE573D" w:rsidRDefault="00BE573D" w:rsidP="00BE573D">
      <w:pPr>
        <w:ind w:firstLine="1440"/>
      </w:pPr>
    </w:p>
    <w:p w14:paraId="193387BC" w14:textId="77777777" w:rsidR="00BE573D" w:rsidRDefault="00BE573D" w:rsidP="00BE573D">
      <w:pPr>
        <w:ind w:firstLine="1440"/>
      </w:pPr>
      <w:r>
        <w:tab/>
      </w:r>
      <w:r>
        <w:tab/>
      </w:r>
    </w:p>
    <w:p w14:paraId="68EAE5AD" w14:textId="77777777" w:rsidR="00BE573D" w:rsidRDefault="00BE573D" w:rsidP="00D51C91">
      <w:pPr>
        <w:pStyle w:val="BodyText5"/>
      </w:pPr>
      <w:r>
        <w:t>The resolution is as follows:</w:t>
      </w:r>
    </w:p>
    <w:p w14:paraId="0F18DDB2" w14:textId="167A1F67" w:rsidR="00BE573D" w:rsidRDefault="00BE573D">
      <w:pPr>
        <w:spacing w:after="160" w:line="259" w:lineRule="auto"/>
      </w:pPr>
    </w:p>
    <w:p w14:paraId="2A244ED3" w14:textId="77777777" w:rsidR="00BE573D" w:rsidRDefault="00BE573D">
      <w:pPr>
        <w:spacing w:after="160" w:line="259" w:lineRule="auto"/>
      </w:pPr>
      <w:r>
        <w:br w:type="page"/>
      </w:r>
    </w:p>
    <w:p w14:paraId="2D0D9AD9" w14:textId="4299BB42" w:rsidR="00B0557C" w:rsidRDefault="00B0557C" w:rsidP="00B0557C">
      <w:pPr>
        <w:pStyle w:val="TitleC"/>
      </w:pPr>
      <w:r>
        <w:lastRenderedPageBreak/>
        <w:t xml:space="preserve">RESOLUTION NO. </w:t>
      </w:r>
      <w:r w:rsidR="00743A22">
        <w:t>202</w:t>
      </w:r>
      <w:r w:rsidR="007B74EC">
        <w:t>5</w:t>
      </w:r>
      <w:r w:rsidR="00062EA2">
        <w:t>-</w:t>
      </w:r>
      <w:r w:rsidR="007B74EC">
        <w:t>0</w:t>
      </w:r>
      <w:r w:rsidR="00243F69">
        <w:t>1</w:t>
      </w:r>
    </w:p>
    <w:p w14:paraId="7DFA47C0" w14:textId="5A0AB2A5" w:rsidR="00B0557C" w:rsidRDefault="00B0557C" w:rsidP="00B0557C">
      <w:pPr>
        <w:pStyle w:val="BlockInd5"/>
        <w:jc w:val="both"/>
      </w:pPr>
      <w:bookmarkStart w:id="1" w:name="_Hlk81574409"/>
      <w:r w:rsidRPr="00BF4A7F">
        <w:t xml:space="preserve">A </w:t>
      </w:r>
      <w:r w:rsidR="00CC10C2">
        <w:t xml:space="preserve">JOINT </w:t>
      </w:r>
      <w:r w:rsidRPr="00BF4A7F">
        <w:t xml:space="preserve">RESOLUTION OF </w:t>
      </w:r>
      <w:r>
        <w:t xml:space="preserve">THE </w:t>
      </w:r>
      <w:r w:rsidR="0087508B">
        <w:t xml:space="preserve">BOARD OF TRUSTEES </w:t>
      </w:r>
      <w:r>
        <w:t>(THE “</w:t>
      </w:r>
      <w:r w:rsidR="0087508B">
        <w:t>BOARD</w:t>
      </w:r>
      <w:r>
        <w:t xml:space="preserve">”) </w:t>
      </w:r>
      <w:r w:rsidR="0087508B">
        <w:t xml:space="preserve">OF </w:t>
      </w:r>
      <w:r w:rsidR="00CC10C2">
        <w:t xml:space="preserve">ROAM PUBLIC INFRASTRUCTURE DISTRICT NO. 1 (“DISTRICT NO. 1”) AND ROAM PUBLIC INFRASTRUCTURE DISTRICT NO. 2 </w:t>
      </w:r>
      <w:r w:rsidR="0087508B">
        <w:t>(</w:t>
      </w:r>
      <w:r>
        <w:t>“</w:t>
      </w:r>
      <w:r w:rsidR="0087508B">
        <w:t>DISTRICT</w:t>
      </w:r>
      <w:r w:rsidR="00CC10C2">
        <w:t xml:space="preserve"> NO. 2</w:t>
      </w:r>
      <w:r w:rsidRPr="00BF4A7F">
        <w:t>”</w:t>
      </w:r>
      <w:r w:rsidR="00CC10C2">
        <w:t>; TOGETHER WITH DISTRICT NO. 1, THE “DISTRICTS”</w:t>
      </w:r>
      <w:r w:rsidRPr="00BF4A7F">
        <w:t>)</w:t>
      </w:r>
      <w:r>
        <w:t xml:space="preserve"> </w:t>
      </w:r>
      <w:r w:rsidR="002A22A7">
        <w:t xml:space="preserve">TO </w:t>
      </w:r>
      <w:r w:rsidR="00733C8A">
        <w:t xml:space="preserve">CERTIFY A PETITION FOR </w:t>
      </w:r>
      <w:r w:rsidR="00CC10C2">
        <w:t>BOUNDARY ADJUSTMENT BY WITHDRAWING FROM DISTRICT NO. 1 AND ANNEXING INTO DISTRICT NO. 2</w:t>
      </w:r>
      <w:r w:rsidR="0087508B">
        <w:t xml:space="preserve"> APPROXIMATELY </w:t>
      </w:r>
      <w:r w:rsidR="00CC10C2">
        <w:t>0.322</w:t>
      </w:r>
      <w:r w:rsidR="00F3658B">
        <w:t xml:space="preserve"> </w:t>
      </w:r>
      <w:r w:rsidR="00CC10C2">
        <w:t>OF PROPERTY</w:t>
      </w:r>
      <w:r>
        <w:t>;</w:t>
      </w:r>
      <w:r w:rsidR="00F3658B">
        <w:t xml:space="preserve"> AUTHORIZING </w:t>
      </w:r>
      <w:r w:rsidR="00B44C04">
        <w:t>THE</w:t>
      </w:r>
      <w:bookmarkEnd w:id="1"/>
      <w:r w:rsidR="002A4C97">
        <w:t xml:space="preserve"> PLAT AND OTHER DOCUMENTS IN CONNECTION THEREWITH; AUTHORIZING THE PUBLICATION OF NOTICE OF THIS RESOLUTION</w:t>
      </w:r>
      <w:r w:rsidR="00BE573D">
        <w:t xml:space="preserve">; </w:t>
      </w:r>
      <w:r>
        <w:t>AND RELATED MATTERS</w:t>
      </w:r>
    </w:p>
    <w:p w14:paraId="0CED1311" w14:textId="5EB90F8C" w:rsidR="00E54B32" w:rsidRDefault="002A4C97" w:rsidP="00D51C91">
      <w:pPr>
        <w:pStyle w:val="BodyText5"/>
      </w:pPr>
      <w:r w:rsidRPr="001D5CF1">
        <w:t>WHEREAS, a petition (the “Petition”) was filed with</w:t>
      </w:r>
      <w:r>
        <w:t xml:space="preserve"> the District</w:t>
      </w:r>
      <w:r w:rsidR="00CC10C2">
        <w:t>s</w:t>
      </w:r>
      <w:r>
        <w:t xml:space="preserve"> requesting and consenting to </w:t>
      </w:r>
      <w:r w:rsidR="00CC10C2">
        <w:t>a boundary adjustment to withdraw from District No. 1 and annex into District No. 2</w:t>
      </w:r>
      <w:r>
        <w:t xml:space="preserve"> approximately </w:t>
      </w:r>
      <w:r w:rsidR="00CC10C2">
        <w:t>0.322</w:t>
      </w:r>
      <w:r w:rsidR="00126335">
        <w:t xml:space="preserve"> </w:t>
      </w:r>
      <w:r>
        <w:t xml:space="preserve">acres pursuant to Utah Code §17D-4-201(3) </w:t>
      </w:r>
      <w:r w:rsidR="00CC690B">
        <w:t xml:space="preserve">and (4) </w:t>
      </w:r>
      <w:r>
        <w:t xml:space="preserve">of </w:t>
      </w:r>
      <w:r w:rsidRPr="001D5CF1">
        <w:t>the Public Infrastructure District Act, Title 17</w:t>
      </w:r>
      <w:r>
        <w:t>D</w:t>
      </w:r>
      <w:r w:rsidRPr="001D5CF1">
        <w:t xml:space="preserve">, Chapter </w:t>
      </w:r>
      <w:r>
        <w:t>4</w:t>
      </w:r>
      <w:r w:rsidRPr="001D5CF1">
        <w:t xml:space="preserve"> </w:t>
      </w:r>
      <w:r>
        <w:t xml:space="preserve">of the </w:t>
      </w:r>
      <w:r w:rsidRPr="001D5CF1">
        <w:t>Utah Code</w:t>
      </w:r>
      <w:r w:rsidR="002E2FB8">
        <w:t xml:space="preserve"> </w:t>
      </w:r>
      <w:r w:rsidRPr="001D5CF1">
        <w:t xml:space="preserve">(the “PID Act”) and </w:t>
      </w:r>
      <w:r w:rsidR="002E2FB8">
        <w:t xml:space="preserve">Utah Code §17B-1-417(3)(d) </w:t>
      </w:r>
      <w:r w:rsidRPr="001D5CF1">
        <w:t xml:space="preserve">of the Limited Purpose Local Government Entities - </w:t>
      </w:r>
      <w:r>
        <w:t>Special</w:t>
      </w:r>
      <w:r w:rsidRPr="001D5CF1">
        <w:t xml:space="preserve"> Districts, Title 17B (together with the PID Act, the “Act”); and</w:t>
      </w:r>
    </w:p>
    <w:p w14:paraId="491E7F2D" w14:textId="7FD39B52" w:rsidR="00E54B32" w:rsidRDefault="00B0557C" w:rsidP="00D51C91">
      <w:pPr>
        <w:pStyle w:val="BodyText5"/>
      </w:pPr>
      <w:proofErr w:type="gramStart"/>
      <w:r>
        <w:t>WHEREAS,</w:t>
      </w:r>
      <w:proofErr w:type="gramEnd"/>
      <w:r w:rsidR="00E54B32">
        <w:t xml:space="preserve"> the Petition contains the consenting signatures of </w:t>
      </w:r>
      <w:r w:rsidR="00E54B32" w:rsidRPr="002E2FB8">
        <w:t>100% of the surface property owners</w:t>
      </w:r>
      <w:r w:rsidR="00E54B32">
        <w:t xml:space="preserve"> (hereafter the “Property Owners”) within the area </w:t>
      </w:r>
      <w:r w:rsidR="002E2FB8">
        <w:t>subject to the boundary adjustment</w:t>
      </w:r>
      <w:r w:rsidR="00E54B32">
        <w:t>; and</w:t>
      </w:r>
    </w:p>
    <w:p w14:paraId="76944E00" w14:textId="5594867A" w:rsidR="00E54B32" w:rsidRDefault="00E54B32" w:rsidP="00D51C91">
      <w:pPr>
        <w:pStyle w:val="BodyText5"/>
      </w:pPr>
      <w:proofErr w:type="gramStart"/>
      <w:r>
        <w:t>WHEREAS,</w:t>
      </w:r>
      <w:proofErr w:type="gramEnd"/>
      <w:r>
        <w:t xml:space="preserve"> there are </w:t>
      </w:r>
      <w:r w:rsidRPr="002E2FB8">
        <w:t>no registered voters</w:t>
      </w:r>
      <w:r>
        <w:t xml:space="preserve"> within the area </w:t>
      </w:r>
      <w:r w:rsidR="002E2FB8">
        <w:t xml:space="preserve">subject to the boundary </w:t>
      </w:r>
      <w:proofErr w:type="gramStart"/>
      <w:r w:rsidR="002E2FB8">
        <w:t>adjustment</w:t>
      </w:r>
      <w:r>
        <w:t>;</w:t>
      </w:r>
      <w:proofErr w:type="gramEnd"/>
    </w:p>
    <w:p w14:paraId="4751AB0A" w14:textId="1E8BCEC6" w:rsidR="00E54B32" w:rsidRDefault="00E54B32" w:rsidP="00D51C91">
      <w:pPr>
        <w:pStyle w:val="BodyText5"/>
      </w:pPr>
      <w:proofErr w:type="gramStart"/>
      <w:r>
        <w:t>WHEREAS,</w:t>
      </w:r>
      <w:proofErr w:type="gramEnd"/>
      <w:r>
        <w:t xml:space="preserve"> the area </w:t>
      </w:r>
      <w:r w:rsidR="002E2FB8">
        <w:t>subject to the boundary adjustment</w:t>
      </w:r>
      <w:r>
        <w:t xml:space="preserve"> under this resolution is particularly described in</w:t>
      </w:r>
      <w:r w:rsidR="00913784">
        <w:t xml:space="preserve"> the Petition attached as</w:t>
      </w:r>
      <w:r>
        <w:t xml:space="preserve"> </w:t>
      </w:r>
      <w:r w:rsidRPr="00E54B32">
        <w:rPr>
          <w:u w:val="single"/>
        </w:rPr>
        <w:t xml:space="preserve">Exhibit </w:t>
      </w:r>
      <w:r w:rsidR="00913784">
        <w:rPr>
          <w:u w:val="single"/>
        </w:rPr>
        <w:t>B</w:t>
      </w:r>
      <w:r>
        <w:t xml:space="preserve"> to this Resolution and is hereafter referred to as the “Property”</w:t>
      </w:r>
      <w:r w:rsidR="005C7108">
        <w:t>; and</w:t>
      </w:r>
    </w:p>
    <w:p w14:paraId="053CB62F" w14:textId="164709D5" w:rsidR="002A4C97" w:rsidRDefault="002A4C97" w:rsidP="002A4C97">
      <w:pPr>
        <w:pStyle w:val="BodyText5"/>
      </w:pPr>
      <w:r>
        <w:t>WHEREAS, with the filing of the Petition, the Act allows the District</w:t>
      </w:r>
      <w:r w:rsidR="002E2FB8">
        <w:t>s</w:t>
      </w:r>
      <w:r>
        <w:t xml:space="preserve"> to </w:t>
      </w:r>
      <w:r w:rsidR="002E2FB8">
        <w:t>adjust their boundaries between them</w:t>
      </w:r>
      <w:r>
        <w:t xml:space="preserve"> by adopting a resolution to </w:t>
      </w:r>
      <w:r w:rsidR="002E2FB8">
        <w:t>approve the boundary adjustment, which has the effect of withdrawing the Property from one District and annexing the Property into the other District</w:t>
      </w:r>
      <w:r>
        <w:t>, provided that the governing document of the District</w:t>
      </w:r>
      <w:r w:rsidR="002E2FB8">
        <w:t>s</w:t>
      </w:r>
      <w:r>
        <w:t xml:space="preserve"> (hereafter the “Governing Document”) allows for </w:t>
      </w:r>
      <w:r w:rsidR="002E2FB8">
        <w:t>such withdrawal and annexation</w:t>
      </w:r>
      <w:r>
        <w:t>; and</w:t>
      </w:r>
    </w:p>
    <w:p w14:paraId="0525E758" w14:textId="3034B2B0" w:rsidR="002A4C97" w:rsidRDefault="002A4C97" w:rsidP="002A4C97">
      <w:pPr>
        <w:pStyle w:val="BodyText5"/>
      </w:pPr>
      <w:proofErr w:type="gramStart"/>
      <w:r>
        <w:t>WHEREAS,</w:t>
      </w:r>
      <w:proofErr w:type="gramEnd"/>
      <w:r>
        <w:t xml:space="preserve"> the Governing Document defines an annexation area within which the </w:t>
      </w:r>
      <w:proofErr w:type="gramStart"/>
      <w:r>
        <w:t>District</w:t>
      </w:r>
      <w:r w:rsidR="002E2FB8">
        <w:t>s</w:t>
      </w:r>
      <w:proofErr w:type="gramEnd"/>
      <w:r>
        <w:t xml:space="preserve"> may </w:t>
      </w:r>
      <w:r w:rsidR="002E2FB8">
        <w:t xml:space="preserve">withdraw and </w:t>
      </w:r>
      <w:r>
        <w:t xml:space="preserve">annex property without seeking further consent or approval from the </w:t>
      </w:r>
      <w:proofErr w:type="gramStart"/>
      <w:r>
        <w:t>District’s</w:t>
      </w:r>
      <w:proofErr w:type="gramEnd"/>
      <w:r>
        <w:t xml:space="preserve"> creating entity; and</w:t>
      </w:r>
    </w:p>
    <w:p w14:paraId="1A28CC46" w14:textId="40172C15" w:rsidR="002A4C97" w:rsidRDefault="002A4C97" w:rsidP="002A4C97">
      <w:pPr>
        <w:pStyle w:val="BodyText5"/>
      </w:pPr>
      <w:proofErr w:type="gramStart"/>
      <w:r>
        <w:t>WHEREAS,</w:t>
      </w:r>
      <w:proofErr w:type="gramEnd"/>
      <w:r>
        <w:t xml:space="preserve"> the </w:t>
      </w:r>
      <w:r w:rsidRPr="002E2FB8">
        <w:t>Property is within the allowable future annexation area</w:t>
      </w:r>
      <w:r>
        <w:t xml:space="preserve"> </w:t>
      </w:r>
      <w:r w:rsidR="002E2FB8">
        <w:t xml:space="preserve">of both Districts </w:t>
      </w:r>
      <w:r>
        <w:t>as defined in the Governing Document; and</w:t>
      </w:r>
    </w:p>
    <w:p w14:paraId="347AC093" w14:textId="661EB205" w:rsidR="00B0557C" w:rsidRPr="00CD0AA8" w:rsidRDefault="002A4C97" w:rsidP="002A4C97">
      <w:pPr>
        <w:pStyle w:val="BodyText5"/>
      </w:pPr>
      <w:r>
        <w:t xml:space="preserve">WHEREAS, pursuant to the requirements of the Act, there shall be signed, authenticated, and submitted to the Office of the Lieutenant Governor of the State of Utah </w:t>
      </w:r>
      <w:r>
        <w:lastRenderedPageBreak/>
        <w:t xml:space="preserve">a Notice of </w:t>
      </w:r>
      <w:r w:rsidR="00A922BA">
        <w:t xml:space="preserve">Impending </w:t>
      </w:r>
      <w:r>
        <w:t xml:space="preserve">Boundary Action attached hereto as </w:t>
      </w:r>
      <w:r w:rsidRPr="00CD0AA8">
        <w:rPr>
          <w:u w:val="single"/>
        </w:rPr>
        <w:t xml:space="preserve">Exhibit </w:t>
      </w:r>
      <w:r>
        <w:rPr>
          <w:u w:val="single"/>
        </w:rPr>
        <w:t>C</w:t>
      </w:r>
      <w:r w:rsidRPr="00CD0AA8">
        <w:t xml:space="preserve"> </w:t>
      </w:r>
      <w:r>
        <w:t xml:space="preserve">(the “Boundary Notice”) and Final Local Entity Plat to be attached </w:t>
      </w:r>
      <w:r w:rsidR="00A922BA">
        <w:t>to the Boundary Notice</w:t>
      </w:r>
      <w:r>
        <w:t xml:space="preserve"> upon finalization </w:t>
      </w:r>
      <w:r w:rsidRPr="00A922BA">
        <w:t xml:space="preserve">as </w:t>
      </w:r>
      <w:r w:rsidR="00A922BA" w:rsidRPr="00A922BA">
        <w:t xml:space="preserve">Exhibit B </w:t>
      </w:r>
      <w:r>
        <w:t>(the “Annexation Plat”)</w:t>
      </w:r>
      <w:r w:rsidRPr="00CD0AA8">
        <w:t>.</w:t>
      </w:r>
    </w:p>
    <w:p w14:paraId="643A8ECF" w14:textId="61999E77" w:rsidR="00B0557C" w:rsidRDefault="00B0557C" w:rsidP="00D51C91">
      <w:pPr>
        <w:pStyle w:val="BodyText5"/>
      </w:pPr>
      <w:r>
        <w:t xml:space="preserve">NOW, THEREFORE, BE IT RESOLVED BY THE </w:t>
      </w:r>
      <w:r w:rsidR="005C7108">
        <w:t>DISTRICT</w:t>
      </w:r>
      <w:r>
        <w:t>, AS FOLLOWS:</w:t>
      </w:r>
    </w:p>
    <w:p w14:paraId="798032F7" w14:textId="77777777" w:rsidR="002A4C97" w:rsidRDefault="002A4C97" w:rsidP="002A4C97">
      <w:pPr>
        <w:pStyle w:val="Heading1"/>
        <w:tabs>
          <w:tab w:val="clear" w:pos="1080"/>
        </w:tabs>
      </w:pPr>
      <w:r>
        <w:t>Terms defined in the foregoing recitals shall have the same meaning when used herein.  All action heretofore taken (not inconsistent with the provisions of this Resolution) by the Board and by officers of the Board directed toward the annexation of the Property, are hereby ratified, approved and confirmed.</w:t>
      </w:r>
    </w:p>
    <w:p w14:paraId="463039EC" w14:textId="33258A56" w:rsidR="002A4C97" w:rsidRPr="00BE573D" w:rsidRDefault="002A4C97" w:rsidP="002A4C97">
      <w:pPr>
        <w:pStyle w:val="Heading1"/>
        <w:tabs>
          <w:tab w:val="clear" w:pos="1080"/>
        </w:tabs>
      </w:pPr>
      <w:r>
        <w:t xml:space="preserve">The </w:t>
      </w:r>
      <w:r w:rsidR="002E2FB8">
        <w:t xml:space="preserve">boundary action, by which the </w:t>
      </w:r>
      <w:r>
        <w:t xml:space="preserve">Property, which is particularly described and shown on the Annexation Plat, </w:t>
      </w:r>
      <w:r w:rsidR="002E2FB8">
        <w:t xml:space="preserve">is withdrawn from District No. 1 and annexed into District No. 2, </w:t>
      </w:r>
      <w:r>
        <w:t xml:space="preserve">is hereby </w:t>
      </w:r>
      <w:r w:rsidR="002E2FB8">
        <w:t>approved</w:t>
      </w:r>
      <w:r>
        <w:t>.</w:t>
      </w:r>
    </w:p>
    <w:p w14:paraId="432AE6E1" w14:textId="77777777" w:rsidR="002A4C97" w:rsidRDefault="002A4C97" w:rsidP="002A4C97">
      <w:pPr>
        <w:pStyle w:val="Heading1"/>
        <w:tabs>
          <w:tab w:val="clear" w:pos="1080"/>
        </w:tabs>
      </w:pPr>
      <w:r>
        <w:t>Notice of this Resolution may be published in substantially the following form:</w:t>
      </w:r>
    </w:p>
    <w:p w14:paraId="5FE81EE7" w14:textId="77777777" w:rsidR="002A4C97" w:rsidRDefault="002A4C97" w:rsidP="002A4C97">
      <w:pPr>
        <w:jc w:val="center"/>
      </w:pPr>
      <w:r>
        <w:t>NOTICE OF DISTRICT ANNEXATION</w:t>
      </w:r>
    </w:p>
    <w:p w14:paraId="66F66399" w14:textId="77777777" w:rsidR="002A4C97" w:rsidRDefault="002A4C97" w:rsidP="002A4C97"/>
    <w:p w14:paraId="1557E310" w14:textId="0D88E621" w:rsidR="002A4C97" w:rsidRDefault="002A4C97" w:rsidP="002A4C97">
      <w:r>
        <w:t xml:space="preserve">NOTICE IS HEREBY GIVEN pursuant to Section 313, Chapter 1, Title 17B, Utah Code Annotated 1953, that on </w:t>
      </w:r>
      <w:r w:rsidR="00CC10C2" w:rsidRPr="00CC10C2">
        <w:t>September 26, 2025</w:t>
      </w:r>
      <w:r>
        <w:t>, the Board</w:t>
      </w:r>
      <w:r w:rsidR="002E2FB8">
        <w:t>s</w:t>
      </w:r>
      <w:r>
        <w:t xml:space="preserve"> of Trustees (the “Board</w:t>
      </w:r>
      <w:r w:rsidR="002E2FB8">
        <w:t>s</w:t>
      </w:r>
      <w:r>
        <w:t xml:space="preserve">”) of </w:t>
      </w:r>
      <w:r w:rsidR="00CC10C2">
        <w:t xml:space="preserve">ROAM Public Infrastructure District No. 1 and ROAM Public Infrastructure District No. 2 </w:t>
      </w:r>
      <w:r>
        <w:t>(</w:t>
      </w:r>
      <w:r w:rsidR="002E2FB8">
        <w:t xml:space="preserve">together </w:t>
      </w:r>
      <w:r>
        <w:t>the “District</w:t>
      </w:r>
      <w:r w:rsidR="002E2FB8">
        <w:t>s</w:t>
      </w:r>
      <w:r>
        <w:t xml:space="preserve">”) adopted a </w:t>
      </w:r>
      <w:r w:rsidR="002E2FB8">
        <w:t xml:space="preserve">join </w:t>
      </w:r>
      <w:r>
        <w:t xml:space="preserve">resolution to annex the following particularly described property in </w:t>
      </w:r>
      <w:r w:rsidR="00CC10C2">
        <w:t>Morgan</w:t>
      </w:r>
      <w:r w:rsidR="00B17B35">
        <w:t xml:space="preserve"> </w:t>
      </w:r>
      <w:r>
        <w:t>County, State of Utah:</w:t>
      </w:r>
    </w:p>
    <w:p w14:paraId="67AEA7AA" w14:textId="77777777" w:rsidR="002A4C97" w:rsidRDefault="002A4C97" w:rsidP="002A4C97"/>
    <w:p w14:paraId="40CBE371" w14:textId="77777777" w:rsidR="00CC10C2" w:rsidRDefault="00CC10C2" w:rsidP="00CC10C2">
      <w:pPr>
        <w:ind w:left="720" w:right="720"/>
      </w:pPr>
      <w:r w:rsidRPr="00005000">
        <w:t>A parcel of land, being that portion of the Flex Space Condominiums situate in the Annexation to Roam Public Infrastructure District No.</w:t>
      </w:r>
      <w:r>
        <w:t xml:space="preserve"> </w:t>
      </w:r>
      <w:r w:rsidRPr="00005000">
        <w:t>1 - First Amended, said parcel being situate in the Northwest Quarter of Section 25, Township 5 North, Range 1 East, Salt Lake Base and</w:t>
      </w:r>
      <w:r>
        <w:t xml:space="preserve"> </w:t>
      </w:r>
      <w:r w:rsidRPr="00005000">
        <w:t>Meridian, also being situate in Morgan County, Utah. Being more particularly described as follows:</w:t>
      </w:r>
    </w:p>
    <w:p w14:paraId="1EA4DA2F" w14:textId="77777777" w:rsidR="00CC10C2" w:rsidRPr="00005000" w:rsidRDefault="00CC10C2" w:rsidP="00CC10C2">
      <w:pPr>
        <w:ind w:left="720" w:right="720"/>
      </w:pPr>
    </w:p>
    <w:p w14:paraId="68E132C6" w14:textId="77777777" w:rsidR="00CC10C2" w:rsidRPr="00005000" w:rsidRDefault="00CC10C2" w:rsidP="00CC10C2">
      <w:pPr>
        <w:ind w:left="720" w:right="720"/>
      </w:pPr>
      <w:r w:rsidRPr="00005000">
        <w:t>Beginning at a point on the southerly line of the Annexation to Roam Public Infrastructure District No. 1 - First Amended Plat, said point</w:t>
      </w:r>
      <w:r>
        <w:t xml:space="preserve"> </w:t>
      </w:r>
      <w:r w:rsidRPr="00005000">
        <w:t>also being on the easterly right-of-way line of Queens Garden Road, said point being South 00°17'11" West 1225.71 feet along the Section</w:t>
      </w:r>
      <w:r>
        <w:t xml:space="preserve"> </w:t>
      </w:r>
      <w:r w:rsidRPr="00005000">
        <w:t>Line and South 89°42'49" East 946.46 feet from the Northwest Corner of said Section 25, and running thence:</w:t>
      </w:r>
    </w:p>
    <w:p w14:paraId="2265D622" w14:textId="77777777" w:rsidR="00CC10C2" w:rsidRPr="00005000" w:rsidRDefault="00CC10C2" w:rsidP="00CC10C2">
      <w:pPr>
        <w:ind w:left="720" w:right="720"/>
      </w:pPr>
      <w:r w:rsidRPr="00005000">
        <w:t xml:space="preserve">North 00°16'13" West 110.00 feet along said right-of-way </w:t>
      </w:r>
      <w:proofErr w:type="gramStart"/>
      <w:r w:rsidRPr="00005000">
        <w:t>line;</w:t>
      </w:r>
      <w:proofErr w:type="gramEnd"/>
    </w:p>
    <w:p w14:paraId="37D4A806" w14:textId="77777777" w:rsidR="00CC10C2" w:rsidRPr="00005000" w:rsidRDefault="00CC10C2" w:rsidP="00CC10C2">
      <w:pPr>
        <w:ind w:left="720" w:right="720"/>
      </w:pPr>
      <w:r w:rsidRPr="00005000">
        <w:t xml:space="preserve">thence North 89°43'47" East 127.71 feet to a point on the westerly line of the Paul Warner </w:t>
      </w:r>
      <w:proofErr w:type="gramStart"/>
      <w:r w:rsidRPr="00005000">
        <w:t>Subdivision;</w:t>
      </w:r>
      <w:proofErr w:type="gramEnd"/>
    </w:p>
    <w:p w14:paraId="743EC791" w14:textId="77777777" w:rsidR="00CC10C2" w:rsidRPr="00005000" w:rsidRDefault="00CC10C2" w:rsidP="00CC10C2">
      <w:pPr>
        <w:ind w:left="720" w:right="720"/>
      </w:pPr>
      <w:r w:rsidRPr="00005000">
        <w:t xml:space="preserve">thence South 00°09'40" East 110.00 feet along said westerly line to a point on the southerly line of the </w:t>
      </w:r>
      <w:proofErr w:type="gramStart"/>
      <w:r w:rsidRPr="00005000">
        <w:t>aforementioned Annexation</w:t>
      </w:r>
      <w:proofErr w:type="gramEnd"/>
      <w:r w:rsidRPr="00005000">
        <w:t xml:space="preserve"> </w:t>
      </w:r>
      <w:proofErr w:type="gramStart"/>
      <w:r w:rsidRPr="00005000">
        <w:t>Plat;</w:t>
      </w:r>
      <w:proofErr w:type="gramEnd"/>
    </w:p>
    <w:p w14:paraId="277AFA44" w14:textId="77777777" w:rsidR="00CC10C2" w:rsidRDefault="00CC10C2" w:rsidP="00CC10C2">
      <w:pPr>
        <w:ind w:left="720" w:right="720"/>
      </w:pPr>
      <w:r w:rsidRPr="00005000">
        <w:t>thence South 89°43'47" West 127.50 feet along said southerly line to the Point of Beginning.</w:t>
      </w:r>
    </w:p>
    <w:p w14:paraId="7D40DC3E" w14:textId="77777777" w:rsidR="00CC10C2" w:rsidRPr="00005000" w:rsidRDefault="00CC10C2" w:rsidP="00CC10C2">
      <w:pPr>
        <w:ind w:left="720" w:right="720"/>
      </w:pPr>
    </w:p>
    <w:p w14:paraId="33DFCE75" w14:textId="77777777" w:rsidR="00CC10C2" w:rsidRPr="00005000" w:rsidRDefault="00CC10C2" w:rsidP="00CC10C2">
      <w:pPr>
        <w:ind w:left="720" w:right="720"/>
      </w:pPr>
      <w:r w:rsidRPr="00005000">
        <w:lastRenderedPageBreak/>
        <w:t>Contains: 14,037 square feet or 0.322 acres.</w:t>
      </w:r>
    </w:p>
    <w:p w14:paraId="0C95ED24" w14:textId="77777777" w:rsidR="002A4C97" w:rsidRDefault="002A4C97" w:rsidP="002A4C97"/>
    <w:p w14:paraId="6EB7311A" w14:textId="77777777" w:rsidR="002A4C97" w:rsidRPr="00AB2932" w:rsidRDefault="002A4C97" w:rsidP="002A4C97">
      <w:pPr>
        <w:pStyle w:val="BodyText5"/>
      </w:pPr>
      <w:r>
        <w:t xml:space="preserve">NOTICE IS FURTHER GIVEN that any person in interest may file an action in district court to contest the regularity, formality, or legality of the Resolution within 30 days after the first date of publication (hereafter the “30-Day Contest Period”). If the Resolution is not contested by filing an action in district court within the 30-Day Contest Period, no person may contest the regularity, formality, or legality of the Resolution after the expiration of the 30-Day-Contest Period. </w:t>
      </w:r>
    </w:p>
    <w:p w14:paraId="04E3A70A" w14:textId="2D0FD57B" w:rsidR="002A4C97" w:rsidRDefault="002A4C97" w:rsidP="002A4C97">
      <w:pPr>
        <w:pStyle w:val="Heading1"/>
        <w:tabs>
          <w:tab w:val="clear" w:pos="1080"/>
        </w:tabs>
      </w:pPr>
      <w:r w:rsidRPr="003D1FB5">
        <w:t xml:space="preserve">The </w:t>
      </w:r>
      <w:r>
        <w:t>Board</w:t>
      </w:r>
      <w:r w:rsidR="002E2FB8">
        <w:t>s</w:t>
      </w:r>
      <w:r w:rsidRPr="003D1FB5">
        <w:t xml:space="preserve"> </w:t>
      </w:r>
      <w:r w:rsidR="002E2FB8">
        <w:t>do</w:t>
      </w:r>
      <w:r w:rsidRPr="003D1FB5">
        <w:t xml:space="preserve"> hereby </w:t>
      </w:r>
      <w:r w:rsidR="002E2FB8">
        <w:t xml:space="preserve">jointly </w:t>
      </w:r>
      <w:r w:rsidRPr="003D1FB5">
        <w:t xml:space="preserve">authorize </w:t>
      </w:r>
      <w:r>
        <w:t xml:space="preserve">the Chair </w:t>
      </w:r>
      <w:r w:rsidR="00A922BA">
        <w:t xml:space="preserve">(or Vice-Chair) </w:t>
      </w:r>
      <w:r w:rsidR="002E2FB8">
        <w:t xml:space="preserve">of each District </w:t>
      </w:r>
      <w:r w:rsidRPr="003D1FB5">
        <w:t xml:space="preserve">to execute </w:t>
      </w:r>
      <w:r>
        <w:t>the Boundary Notice</w:t>
      </w:r>
      <w:r w:rsidRPr="003D1FB5">
        <w:t xml:space="preserve"> in substantially the form attached as </w:t>
      </w:r>
      <w:r w:rsidRPr="003D1FB5">
        <w:rPr>
          <w:u w:val="single"/>
        </w:rPr>
        <w:t>Exhibit C</w:t>
      </w:r>
      <w:r>
        <w:t>, the Annexation Plat,</w:t>
      </w:r>
      <w:r w:rsidRPr="003D1FB5">
        <w:t xml:space="preserve"> and such other documents as shall be required to </w:t>
      </w:r>
      <w:r>
        <w:t>accomplish</w:t>
      </w:r>
      <w:r w:rsidRPr="003D1FB5">
        <w:t xml:space="preserve"> the actions contemplated herein on behalf of the </w:t>
      </w:r>
      <w:r>
        <w:t>Board</w:t>
      </w:r>
      <w:r w:rsidRPr="003D1FB5">
        <w:t xml:space="preserve"> for submission to </w:t>
      </w:r>
      <w:r>
        <w:t xml:space="preserve">the </w:t>
      </w:r>
      <w:r w:rsidRPr="003D1FB5">
        <w:t>Office of the Lieutenant Governor of the State of Utah.</w:t>
      </w:r>
    </w:p>
    <w:p w14:paraId="2C8BD006" w14:textId="0B236AD1" w:rsidR="002A4C97" w:rsidRDefault="002A4C97" w:rsidP="002A4C97">
      <w:pPr>
        <w:pStyle w:val="Heading1"/>
        <w:tabs>
          <w:tab w:val="clear" w:pos="1080"/>
        </w:tabs>
      </w:pPr>
      <w:r>
        <w:t xml:space="preserve">Prior to certification of </w:t>
      </w:r>
      <w:r w:rsidR="002E2FB8">
        <w:t>boundary adjustment</w:t>
      </w:r>
      <w:r>
        <w:t xml:space="preserve"> by the </w:t>
      </w:r>
      <w:r w:rsidRPr="00B70794">
        <w:t>Office of the Lieutenant Governor of the State of Utah</w:t>
      </w:r>
      <w:r>
        <w:t>, t</w:t>
      </w:r>
      <w:r w:rsidRPr="003D1FB5">
        <w:t xml:space="preserve">he </w:t>
      </w:r>
      <w:r>
        <w:t>Board</w:t>
      </w:r>
      <w:r w:rsidR="002E2FB8">
        <w:t>s</w:t>
      </w:r>
      <w:r w:rsidRPr="003D1FB5">
        <w:t xml:space="preserve"> </w:t>
      </w:r>
      <w:r w:rsidR="002E2FB8">
        <w:t>do</w:t>
      </w:r>
      <w:r w:rsidRPr="003D1FB5">
        <w:t xml:space="preserve"> hereby authorize </w:t>
      </w:r>
      <w:r>
        <w:t xml:space="preserve">any Board Member, the District General Counsel, or the District’s surveyor, </w:t>
      </w:r>
      <w:r w:rsidRPr="00B70794">
        <w:t xml:space="preserve">to make any </w:t>
      </w:r>
      <w:r>
        <w:t>corrections</w:t>
      </w:r>
      <w:r w:rsidRPr="00B70794">
        <w:t xml:space="preserve">, deletions, or additions to </w:t>
      </w:r>
      <w:r>
        <w:t xml:space="preserve">the Boundary Notice </w:t>
      </w:r>
      <w:r w:rsidRPr="00B70794">
        <w:t xml:space="preserve">or any other document herein authorized and approved </w:t>
      </w:r>
      <w:r>
        <w:t xml:space="preserve">(including, but not limited to, corrections to the property descriptions therein contained) </w:t>
      </w:r>
      <w:r w:rsidRPr="00B70794">
        <w:t xml:space="preserve">which may be necessary to conform the same to the </w:t>
      </w:r>
      <w:r>
        <w:t>intent hereof</w:t>
      </w:r>
      <w:r w:rsidRPr="00B70794">
        <w:t>, to correct errors or omissions therein, to complete the same, to remove ambiguities therefrom, or to conform the same to other provisions of said instruments, to the provisions of this Resolution</w:t>
      </w:r>
      <w:r>
        <w:t xml:space="preserve"> </w:t>
      </w:r>
      <w:r w:rsidRPr="00B70794">
        <w:t>or the provisions of the laws of the State of Utah or the United States</w:t>
      </w:r>
      <w:r w:rsidRPr="003D1FB5">
        <w:t>.</w:t>
      </w:r>
    </w:p>
    <w:p w14:paraId="59CED96A" w14:textId="77777777" w:rsidR="002A4C97" w:rsidRDefault="002A4C97" w:rsidP="002A4C97">
      <w:pPr>
        <w:pStyle w:val="Heading1"/>
        <w:tabs>
          <w:tab w:val="clear" w:pos="1080"/>
        </w:tabs>
      </w:pPr>
      <w:r>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72AF14D1" w14:textId="6F778C06" w:rsidR="00B0557C" w:rsidRDefault="002A4C97" w:rsidP="002A4C97">
      <w:pPr>
        <w:pStyle w:val="Heading1"/>
        <w:tabs>
          <w:tab w:val="clear" w:pos="1080"/>
        </w:tabs>
      </w:pPr>
      <w:r>
        <w:t>All acts, orders and resolutions, and parts thereof in conflict with this Resolution be, and the same are hereby, rescinded.</w:t>
      </w:r>
    </w:p>
    <w:p w14:paraId="41BE7E27" w14:textId="68C5951D" w:rsidR="00B0557C" w:rsidRPr="003D1FB5" w:rsidRDefault="00B0557C" w:rsidP="00B0557C">
      <w:pPr>
        <w:pStyle w:val="Heading1"/>
        <w:tabs>
          <w:tab w:val="clear" w:pos="1080"/>
        </w:tabs>
      </w:pPr>
      <w:r>
        <w:t xml:space="preserve">This </w:t>
      </w:r>
      <w:r w:rsidR="00A922BA">
        <w:t>Resolution shall be effective upon passage by the Board</w:t>
      </w:r>
      <w:r w:rsidR="002E2FB8">
        <w:t>s</w:t>
      </w:r>
      <w:r w:rsidR="00A922BA">
        <w:t xml:space="preserve"> of Trustees</w:t>
      </w:r>
      <w:r w:rsidR="002A4C97">
        <w:t xml:space="preserve"> (hereafter the “Effective Date”)</w:t>
      </w:r>
      <w:r>
        <w:t xml:space="preserve">. </w:t>
      </w:r>
    </w:p>
    <w:p w14:paraId="43FA6B1F" w14:textId="77777777" w:rsidR="00B0557C" w:rsidRPr="00D02CED" w:rsidRDefault="00B0557C" w:rsidP="00B0557C"/>
    <w:p w14:paraId="78EC4CA4" w14:textId="1F36462E" w:rsidR="00B0557C" w:rsidRDefault="00B0557C" w:rsidP="00D51C91">
      <w:pPr>
        <w:pStyle w:val="BodyText5"/>
      </w:pPr>
      <w:r>
        <w:br w:type="page"/>
      </w:r>
      <w:r>
        <w:lastRenderedPageBreak/>
        <w:t xml:space="preserve">PASSED AND ADOPTED </w:t>
      </w:r>
      <w:r w:rsidR="002E2FB8">
        <w:t xml:space="preserve">jointly </w:t>
      </w:r>
      <w:r>
        <w:t xml:space="preserve">by the </w:t>
      </w:r>
      <w:r w:rsidR="001270BE">
        <w:t>Board</w:t>
      </w:r>
      <w:r w:rsidR="002E2FB8">
        <w:t>s</w:t>
      </w:r>
      <w:r w:rsidR="001270BE">
        <w:t xml:space="preserve"> of Trustees of </w:t>
      </w:r>
      <w:r w:rsidR="00CC10C2">
        <w:t>ROAM Public Infrastructure District No. 1 and ROAM Public Infrastructure District No. 2</w:t>
      </w:r>
      <w:r w:rsidR="002E2FB8">
        <w:t xml:space="preserve">, </w:t>
      </w:r>
      <w:r w:rsidR="002A4C97">
        <w:t>effective as of the Effective Date set forth above</w:t>
      </w:r>
      <w:r>
        <w:t>.</w:t>
      </w:r>
    </w:p>
    <w:p w14:paraId="1C451B41" w14:textId="70F578EE" w:rsidR="00B0557C" w:rsidRDefault="002E2FB8" w:rsidP="00B0557C">
      <w:pPr>
        <w:ind w:left="4320"/>
      </w:pPr>
      <w:r>
        <w:t>ROAM</w:t>
      </w:r>
      <w:r w:rsidR="007E766B">
        <w:t xml:space="preserve"> </w:t>
      </w:r>
      <w:r w:rsidR="008F69CB">
        <w:t>PUBLIC INFRASTRUCTURE DISTRICT</w:t>
      </w:r>
      <w:r>
        <w:t xml:space="preserve"> NO. 1</w:t>
      </w:r>
    </w:p>
    <w:p w14:paraId="223340D7" w14:textId="77777777" w:rsidR="00B0557C" w:rsidRDefault="00B0557C" w:rsidP="00B0557C">
      <w:pPr>
        <w:ind w:left="4320"/>
      </w:pPr>
    </w:p>
    <w:p w14:paraId="234B42BC" w14:textId="77777777" w:rsidR="00B0557C" w:rsidRDefault="00B0557C" w:rsidP="00B0557C">
      <w:pPr>
        <w:ind w:left="4320"/>
      </w:pPr>
    </w:p>
    <w:p w14:paraId="194BFCD7" w14:textId="77777777" w:rsidR="00B0557C" w:rsidRDefault="00B0557C" w:rsidP="00B0557C">
      <w:pPr>
        <w:tabs>
          <w:tab w:val="left" w:pos="8640"/>
        </w:tabs>
        <w:ind w:left="4320"/>
        <w:rPr>
          <w:u w:val="single"/>
        </w:rPr>
      </w:pPr>
      <w:r>
        <w:t>By:</w:t>
      </w:r>
      <w:r>
        <w:rPr>
          <w:u w:val="single"/>
        </w:rPr>
        <w:tab/>
      </w:r>
    </w:p>
    <w:p w14:paraId="132F9615" w14:textId="0D2A5265" w:rsidR="00B0557C" w:rsidRDefault="002E2FB8" w:rsidP="002E2FB8">
      <w:pPr>
        <w:ind w:left="4320"/>
      </w:pPr>
      <w:r>
        <w:t xml:space="preserve">Holton Hunsaker, </w:t>
      </w:r>
      <w:r w:rsidR="00D53354">
        <w:t>Chair</w:t>
      </w:r>
    </w:p>
    <w:p w14:paraId="239D4C2B" w14:textId="77777777" w:rsidR="00B0557C" w:rsidRDefault="00B0557C" w:rsidP="00B0557C">
      <w:pPr>
        <w:ind w:left="4320"/>
        <w:jc w:val="center"/>
      </w:pPr>
    </w:p>
    <w:p w14:paraId="647FCB5C" w14:textId="77777777" w:rsidR="00B0557C" w:rsidRDefault="00B0557C" w:rsidP="00B0557C">
      <w:pPr>
        <w:ind w:left="4320"/>
        <w:jc w:val="center"/>
      </w:pPr>
    </w:p>
    <w:p w14:paraId="15A97C0A" w14:textId="77777777" w:rsidR="00B0557C" w:rsidRDefault="00B0557C" w:rsidP="00B0557C">
      <w:r>
        <w:t>ATTEST:</w:t>
      </w:r>
    </w:p>
    <w:p w14:paraId="22084987" w14:textId="77777777" w:rsidR="00B0557C" w:rsidRDefault="00B0557C" w:rsidP="00B0557C"/>
    <w:p w14:paraId="32F974DE" w14:textId="77777777" w:rsidR="00B0557C" w:rsidRDefault="00B0557C" w:rsidP="00B0557C"/>
    <w:p w14:paraId="270544AA" w14:textId="77777777" w:rsidR="00B0557C" w:rsidRDefault="00B0557C" w:rsidP="00B0557C"/>
    <w:p w14:paraId="1027E356" w14:textId="77777777" w:rsidR="00B0557C" w:rsidRDefault="00B0557C" w:rsidP="00B0557C">
      <w:pPr>
        <w:tabs>
          <w:tab w:val="left" w:pos="4320"/>
        </w:tabs>
        <w:rPr>
          <w:u w:val="single"/>
        </w:rPr>
      </w:pPr>
      <w:r>
        <w:t>By:</w:t>
      </w:r>
      <w:r>
        <w:rPr>
          <w:u w:val="single"/>
        </w:rPr>
        <w:tab/>
      </w:r>
    </w:p>
    <w:p w14:paraId="654908D8" w14:textId="1FA3DC6F" w:rsidR="00B0557C" w:rsidRDefault="002E2FB8" w:rsidP="002E2FB8">
      <w:pPr>
        <w:ind w:right="4320"/>
      </w:pPr>
      <w:r>
        <w:t xml:space="preserve">Seth Robertson, </w:t>
      </w:r>
      <w:r w:rsidR="00062EA2">
        <w:t>Secretary/</w:t>
      </w:r>
      <w:r w:rsidR="00D53354">
        <w:t>Clerk</w:t>
      </w:r>
    </w:p>
    <w:p w14:paraId="06CF0631" w14:textId="77777777" w:rsidR="002E2FB8" w:rsidRDefault="002E2FB8" w:rsidP="002E2FB8">
      <w:pPr>
        <w:ind w:right="4320"/>
      </w:pPr>
    </w:p>
    <w:p w14:paraId="6D1694EB" w14:textId="77777777" w:rsidR="002E2FB8" w:rsidRDefault="002E2FB8" w:rsidP="002E2FB8">
      <w:pPr>
        <w:ind w:right="4320"/>
      </w:pPr>
    </w:p>
    <w:p w14:paraId="18C8E864" w14:textId="6B0FEEA4" w:rsidR="002E2FB8" w:rsidRDefault="002E2FB8" w:rsidP="002E2FB8">
      <w:pPr>
        <w:ind w:left="4320"/>
      </w:pPr>
      <w:r>
        <w:t>ROAM PUBLIC INFRASTRUCTURE DISTRICT NO. 2</w:t>
      </w:r>
    </w:p>
    <w:p w14:paraId="6E87FB53" w14:textId="77777777" w:rsidR="002E2FB8" w:rsidRDefault="002E2FB8" w:rsidP="002E2FB8">
      <w:pPr>
        <w:ind w:left="4320"/>
      </w:pPr>
    </w:p>
    <w:p w14:paraId="71C1856D" w14:textId="77777777" w:rsidR="002E2FB8" w:rsidRDefault="002E2FB8" w:rsidP="002E2FB8">
      <w:pPr>
        <w:ind w:left="4320"/>
      </w:pPr>
    </w:p>
    <w:p w14:paraId="2828A48E" w14:textId="77777777" w:rsidR="002E2FB8" w:rsidRDefault="002E2FB8" w:rsidP="002E2FB8">
      <w:pPr>
        <w:tabs>
          <w:tab w:val="left" w:pos="8640"/>
        </w:tabs>
        <w:ind w:left="4320"/>
        <w:rPr>
          <w:u w:val="single"/>
        </w:rPr>
      </w:pPr>
      <w:r>
        <w:t>By:</w:t>
      </w:r>
      <w:r>
        <w:rPr>
          <w:u w:val="single"/>
        </w:rPr>
        <w:tab/>
      </w:r>
    </w:p>
    <w:p w14:paraId="3A3D9C1A" w14:textId="77777777" w:rsidR="002E2FB8" w:rsidRDefault="002E2FB8" w:rsidP="002E2FB8">
      <w:pPr>
        <w:ind w:left="4320"/>
      </w:pPr>
      <w:r>
        <w:t>Holton Hunsaker, Chair</w:t>
      </w:r>
    </w:p>
    <w:p w14:paraId="689A53FB" w14:textId="77777777" w:rsidR="002E2FB8" w:rsidRDefault="002E2FB8" w:rsidP="002E2FB8">
      <w:pPr>
        <w:ind w:left="4320"/>
        <w:jc w:val="center"/>
      </w:pPr>
    </w:p>
    <w:p w14:paraId="0394A96A" w14:textId="77777777" w:rsidR="002E2FB8" w:rsidRDefault="002E2FB8" w:rsidP="002E2FB8">
      <w:pPr>
        <w:ind w:left="4320"/>
        <w:jc w:val="center"/>
      </w:pPr>
    </w:p>
    <w:p w14:paraId="79340A31" w14:textId="77777777" w:rsidR="002E2FB8" w:rsidRDefault="002E2FB8" w:rsidP="002E2FB8">
      <w:r>
        <w:t>ATTEST:</w:t>
      </w:r>
    </w:p>
    <w:p w14:paraId="5C77ECF7" w14:textId="77777777" w:rsidR="002E2FB8" w:rsidRDefault="002E2FB8" w:rsidP="002E2FB8"/>
    <w:p w14:paraId="7FCAA09C" w14:textId="77777777" w:rsidR="002E2FB8" w:rsidRDefault="002E2FB8" w:rsidP="002E2FB8"/>
    <w:p w14:paraId="1B807B8F" w14:textId="77777777" w:rsidR="002E2FB8" w:rsidRDefault="002E2FB8" w:rsidP="002E2FB8"/>
    <w:p w14:paraId="2B10CC3B" w14:textId="77777777" w:rsidR="002E2FB8" w:rsidRDefault="002E2FB8" w:rsidP="002E2FB8">
      <w:pPr>
        <w:tabs>
          <w:tab w:val="left" w:pos="4320"/>
        </w:tabs>
        <w:rPr>
          <w:u w:val="single"/>
        </w:rPr>
      </w:pPr>
      <w:r>
        <w:t>By:</w:t>
      </w:r>
      <w:r>
        <w:rPr>
          <w:u w:val="single"/>
        </w:rPr>
        <w:tab/>
      </w:r>
    </w:p>
    <w:p w14:paraId="3E77BE83" w14:textId="77777777" w:rsidR="002E2FB8" w:rsidRDefault="002E2FB8" w:rsidP="002E2FB8">
      <w:pPr>
        <w:ind w:right="4320"/>
      </w:pPr>
      <w:r>
        <w:t>Seth Robertson, Secretary/Clerk</w:t>
      </w:r>
    </w:p>
    <w:p w14:paraId="6022BB58" w14:textId="77777777" w:rsidR="002E2FB8" w:rsidRDefault="002E2FB8" w:rsidP="002E2FB8">
      <w:pPr>
        <w:ind w:right="4320"/>
      </w:pPr>
    </w:p>
    <w:p w14:paraId="40D4014A" w14:textId="60C025AF" w:rsidR="00B0557C" w:rsidRDefault="00B0557C" w:rsidP="00D51C91">
      <w:pPr>
        <w:pStyle w:val="BodyText5"/>
      </w:pPr>
      <w:r>
        <w:br w:type="page"/>
      </w:r>
    </w:p>
    <w:p w14:paraId="20425DAF" w14:textId="19E5C51F" w:rsidR="00B0557C" w:rsidRDefault="00B0557C" w:rsidP="00B0557C">
      <w:pPr>
        <w:tabs>
          <w:tab w:val="left" w:pos="3267"/>
        </w:tabs>
      </w:pPr>
      <w:r>
        <w:lastRenderedPageBreak/>
        <w:t xml:space="preserve">STATE OF </w:t>
      </w:r>
      <w:r w:rsidR="002A4C97">
        <w:t>UTAH</w:t>
      </w:r>
      <w:r>
        <w:tab/>
        <w:t>)</w:t>
      </w:r>
    </w:p>
    <w:p w14:paraId="2D10C855" w14:textId="77777777" w:rsidR="00B0557C" w:rsidRDefault="00B0557C" w:rsidP="00B0557C">
      <w:pPr>
        <w:tabs>
          <w:tab w:val="left" w:pos="3267"/>
        </w:tabs>
      </w:pPr>
      <w:r>
        <w:tab/>
        <w:t>: ss.</w:t>
      </w:r>
    </w:p>
    <w:p w14:paraId="77E242D6" w14:textId="75DEB2B6" w:rsidR="00B0557C" w:rsidRDefault="004C6311" w:rsidP="00B0557C">
      <w:pPr>
        <w:tabs>
          <w:tab w:val="left" w:pos="3267"/>
        </w:tabs>
      </w:pPr>
      <w:r>
        <w:t xml:space="preserve">County of </w:t>
      </w:r>
      <w:r w:rsidR="002E2FB8">
        <w:t>Davis</w:t>
      </w:r>
      <w:r w:rsidR="00D53354">
        <w:tab/>
      </w:r>
      <w:r w:rsidR="00B0557C">
        <w:t>)</w:t>
      </w:r>
    </w:p>
    <w:p w14:paraId="3E2B0367" w14:textId="77777777" w:rsidR="00B0557C" w:rsidRDefault="00B0557C" w:rsidP="00B0557C">
      <w:pPr>
        <w:tabs>
          <w:tab w:val="left" w:pos="2880"/>
        </w:tabs>
      </w:pPr>
    </w:p>
    <w:p w14:paraId="132E6368" w14:textId="5531A4E0" w:rsidR="00B0557C" w:rsidRDefault="00B0557C" w:rsidP="00D51C91">
      <w:pPr>
        <w:pStyle w:val="BodyText5"/>
      </w:pPr>
      <w:r>
        <w:t xml:space="preserve">I, </w:t>
      </w:r>
      <w:r w:rsidR="002E2FB8">
        <w:t>Seth Robertson,</w:t>
      </w:r>
      <w:r>
        <w:t xml:space="preserve"> the undersigned duly qualified and acting </w:t>
      </w:r>
      <w:r w:rsidR="00062EA2">
        <w:t>secretary/</w:t>
      </w:r>
      <w:r w:rsidR="00D53354">
        <w:t xml:space="preserve">clerk </w:t>
      </w:r>
      <w:r w:rsidR="004C6311">
        <w:t xml:space="preserve">(or assistant secretary/clerk) </w:t>
      </w:r>
      <w:r w:rsidR="00D53354">
        <w:t xml:space="preserve">of </w:t>
      </w:r>
      <w:r w:rsidR="00CC10C2">
        <w:t>ROAM Public Infrastructure District No. 1 and ROAM Public Infrastructure District No. 2</w:t>
      </w:r>
      <w:r w:rsidR="00CC690B">
        <w:t xml:space="preserve"> </w:t>
      </w:r>
      <w:r>
        <w:t xml:space="preserve">(“the </w:t>
      </w:r>
      <w:proofErr w:type="gramStart"/>
      <w:r w:rsidR="00D53354">
        <w:t>District</w:t>
      </w:r>
      <w:proofErr w:type="gramEnd"/>
      <w:r>
        <w:t>”), do hereby certify as follows:</w:t>
      </w:r>
    </w:p>
    <w:p w14:paraId="75A85037" w14:textId="3BE8DFD6" w:rsidR="00B0557C" w:rsidRPr="00780920" w:rsidRDefault="00B0557C" w:rsidP="00D51C91">
      <w:pPr>
        <w:pStyle w:val="BodyText5"/>
      </w:pPr>
      <w:r w:rsidRPr="00780920">
        <w:t>The foregoing pages are a true, correct, and complete copy of the record of</w:t>
      </w:r>
      <w:r>
        <w:t xml:space="preserve"> </w:t>
      </w:r>
      <w:r w:rsidRPr="00780920">
        <w:t xml:space="preserve">proceedings of </w:t>
      </w:r>
      <w:r>
        <w:t xml:space="preserve">the </w:t>
      </w:r>
      <w:r w:rsidR="00D53354">
        <w:t xml:space="preserve">Board of Trustees </w:t>
      </w:r>
      <w:r w:rsidRPr="00780920">
        <w:t>(the “</w:t>
      </w:r>
      <w:r w:rsidR="00D53354">
        <w:t>Board</w:t>
      </w:r>
      <w:r w:rsidRPr="00780920">
        <w:t>”), had and taken at a lawful meeting</w:t>
      </w:r>
      <w:r>
        <w:t xml:space="preserve"> </w:t>
      </w:r>
      <w:r w:rsidRPr="00780920">
        <w:t xml:space="preserve">of </w:t>
      </w:r>
      <w:r>
        <w:t xml:space="preserve">the </w:t>
      </w:r>
      <w:r w:rsidR="00D53354">
        <w:t xml:space="preserve">Board on </w:t>
      </w:r>
      <w:r w:rsidR="00CC10C2" w:rsidRPr="00CC10C2">
        <w:t>September 26, 2025</w:t>
      </w:r>
      <w:r w:rsidRPr="00780920">
        <w:t xml:space="preserve">, commencing at the hour </w:t>
      </w:r>
      <w:r w:rsidRPr="002E2FB8">
        <w:t xml:space="preserve">of </w:t>
      </w:r>
      <w:r w:rsidR="00ED4333" w:rsidRPr="002E2FB8">
        <w:t>11:00 a.m.</w:t>
      </w:r>
      <w:r w:rsidRPr="002E2FB8">
        <w:t>, as</w:t>
      </w:r>
      <w:r>
        <w:t xml:space="preserve"> </w:t>
      </w:r>
      <w:r w:rsidRPr="00780920">
        <w:t xml:space="preserve">recorded in the regular official book of the proceedings of </w:t>
      </w:r>
      <w:r>
        <w:t xml:space="preserve">the </w:t>
      </w:r>
      <w:r w:rsidR="00D53354">
        <w:t>Board</w:t>
      </w:r>
      <w:r w:rsidRPr="00780920">
        <w:t xml:space="preserve"> kept in </w:t>
      </w:r>
      <w:r w:rsidR="00D53354">
        <w:t>the District</w:t>
      </w:r>
      <w:r>
        <w:t xml:space="preserve">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551A3A1A" w14:textId="5C1DD308" w:rsidR="00B0557C" w:rsidRPr="00780920" w:rsidRDefault="00B0557C" w:rsidP="00D51C91">
      <w:pPr>
        <w:pStyle w:val="BodyText5"/>
      </w:pPr>
      <w:r w:rsidRPr="00780920">
        <w:t xml:space="preserve">All members of </w:t>
      </w:r>
      <w:r>
        <w:t xml:space="preserve">the </w:t>
      </w:r>
      <w:r w:rsidR="00D53354">
        <w:t>Board</w:t>
      </w:r>
      <w:r w:rsidRPr="00780920">
        <w:t xml:space="preserve"> were duly notified of said meeting, pursuant to</w:t>
      </w:r>
      <w:r>
        <w:t xml:space="preserve"> </w:t>
      </w:r>
      <w:r w:rsidRPr="00780920">
        <w:t>law.</w:t>
      </w:r>
    </w:p>
    <w:p w14:paraId="6A33D57A" w14:textId="7CDC1B48" w:rsidR="00B0557C" w:rsidRDefault="00B0557C" w:rsidP="00D51C91">
      <w:pPr>
        <w:pStyle w:val="BodyText5"/>
      </w:pPr>
      <w:r w:rsidRPr="00780920">
        <w:t>IN WITNESS WHEREOF, I have hereunto set my hand and affixed the seal of</w:t>
      </w:r>
      <w:r>
        <w:t xml:space="preserve"> the </w:t>
      </w:r>
      <w:proofErr w:type="gramStart"/>
      <w:r w:rsidR="00D53354">
        <w:t>District</w:t>
      </w:r>
      <w:proofErr w:type="gramEnd"/>
      <w:r w:rsidRPr="00780920">
        <w:t xml:space="preserve">, </w:t>
      </w:r>
      <w:r w:rsidR="00D53354">
        <w:t>o</w:t>
      </w:r>
      <w:r w:rsidR="007E766B">
        <w:t xml:space="preserve">n </w:t>
      </w:r>
      <w:r w:rsidR="00CC10C2" w:rsidRPr="00CC10C2">
        <w:t>September 26, 2025</w:t>
      </w:r>
      <w:r w:rsidRPr="00780920">
        <w:t>.</w:t>
      </w:r>
    </w:p>
    <w:p w14:paraId="6191A7F3" w14:textId="77777777" w:rsidR="00B0557C" w:rsidRDefault="00B0557C" w:rsidP="00B0557C">
      <w:pPr>
        <w:ind w:left="4320"/>
      </w:pPr>
    </w:p>
    <w:p w14:paraId="2BE4EE12" w14:textId="77777777" w:rsidR="00B0557C" w:rsidRDefault="00B0557C" w:rsidP="00B0557C">
      <w:pPr>
        <w:ind w:left="4320"/>
      </w:pPr>
    </w:p>
    <w:p w14:paraId="088DE562" w14:textId="77777777" w:rsidR="00B0557C" w:rsidRDefault="00B0557C" w:rsidP="00B0557C">
      <w:pPr>
        <w:tabs>
          <w:tab w:val="left" w:pos="8640"/>
        </w:tabs>
        <w:ind w:left="4320"/>
        <w:rPr>
          <w:u w:val="single"/>
        </w:rPr>
      </w:pPr>
      <w:r>
        <w:t>By:</w:t>
      </w:r>
      <w:r>
        <w:rPr>
          <w:u w:val="single"/>
        </w:rPr>
        <w:tab/>
      </w:r>
    </w:p>
    <w:p w14:paraId="46A5A6F6" w14:textId="1A55CD7F" w:rsidR="00B0557C" w:rsidRDefault="00062EA2" w:rsidP="00B0557C">
      <w:pPr>
        <w:ind w:left="4320"/>
        <w:jc w:val="center"/>
      </w:pPr>
      <w:r>
        <w:t>Secretary/</w:t>
      </w:r>
      <w:r w:rsidR="00D53354">
        <w:t>Clerk</w:t>
      </w:r>
    </w:p>
    <w:p w14:paraId="5C02F459" w14:textId="77777777" w:rsidR="00B0557C" w:rsidRDefault="00B0557C" w:rsidP="00B0557C">
      <w:pPr>
        <w:sectPr w:rsidR="00B0557C" w:rsidSect="00ED1260">
          <w:footerReference w:type="even" r:id="rId7"/>
          <w:footerReference w:type="default" r:id="rId8"/>
          <w:headerReference w:type="first" r:id="rId9"/>
          <w:footerReference w:type="first" r:id="rId10"/>
          <w:pgSz w:w="12240" w:h="15840"/>
          <w:pgMar w:top="1440" w:right="1440" w:bottom="1440" w:left="2160" w:header="720" w:footer="720" w:gutter="0"/>
          <w:pgNumType w:start="0"/>
          <w:cols w:space="720"/>
          <w:titlePg/>
          <w:docGrid w:linePitch="326"/>
        </w:sectPr>
      </w:pPr>
    </w:p>
    <w:p w14:paraId="7864D105" w14:textId="77777777" w:rsidR="00B0557C" w:rsidRDefault="00B0557C" w:rsidP="00B0557C">
      <w:pPr>
        <w:pStyle w:val="Heading9"/>
        <w:numPr>
          <w:ilvl w:val="0"/>
          <w:numId w:val="0"/>
        </w:numPr>
      </w:pPr>
      <w:r>
        <w:rPr>
          <w:u w:val="single"/>
        </w:rPr>
        <w:lastRenderedPageBreak/>
        <w:t>EXHIBIT A</w:t>
      </w:r>
      <w:r>
        <w:br/>
      </w:r>
      <w:r>
        <w:br/>
        <w:t>CERTIFICATE OF COMPLIANCE WITH OPEN MEETING LAW</w:t>
      </w:r>
    </w:p>
    <w:p w14:paraId="4EB3B316" w14:textId="2A1E7F26" w:rsidR="00B0557C" w:rsidRPr="00780920" w:rsidRDefault="00B0557C" w:rsidP="00D51C91">
      <w:pPr>
        <w:pStyle w:val="BodyText5"/>
      </w:pPr>
      <w:r w:rsidRPr="007E766B">
        <w:t>I</w:t>
      </w:r>
      <w:r>
        <w:t xml:space="preserve">, </w:t>
      </w:r>
      <w:r w:rsidR="002E2FB8">
        <w:t>Seth Robertson</w:t>
      </w:r>
      <w:r w:rsidR="005C286E">
        <w:t xml:space="preserve">, </w:t>
      </w:r>
      <w:r w:rsidRPr="00780920">
        <w:t>the undersigned</w:t>
      </w:r>
      <w:r>
        <w:t xml:space="preserve"> </w:t>
      </w:r>
      <w:r w:rsidR="00417271">
        <w:t xml:space="preserve">clerk </w:t>
      </w:r>
      <w:r w:rsidR="004C6311">
        <w:t xml:space="preserve">(or assistant clerk) </w:t>
      </w:r>
      <w:r w:rsidR="00417271">
        <w:t xml:space="preserve">of </w:t>
      </w:r>
      <w:r w:rsidR="00CC10C2">
        <w:t>ROAM Public Infrastructure District No. 1 and ROAM Public Infrastructure District No. 2</w:t>
      </w:r>
      <w:r w:rsidR="002E2FB8">
        <w:t xml:space="preserve"> </w:t>
      </w:r>
      <w:r w:rsidRPr="00780920">
        <w:t>(</w:t>
      </w:r>
      <w:r w:rsidR="002E2FB8">
        <w:t>together</w:t>
      </w:r>
      <w:r w:rsidR="00827AC4">
        <w:t xml:space="preserve">, </w:t>
      </w:r>
      <w:r w:rsidRPr="00780920">
        <w:t>the “</w:t>
      </w:r>
      <w:r w:rsidR="00417271">
        <w:t>District</w:t>
      </w:r>
      <w:r w:rsidR="00827AC4">
        <w:t>s</w:t>
      </w:r>
      <w:r w:rsidRPr="00780920">
        <w:t>”), do hereby certify that I gave written public notice of the</w:t>
      </w:r>
      <w:r>
        <w:t xml:space="preserve"> </w:t>
      </w:r>
      <w:r w:rsidRPr="00780920">
        <w:t xml:space="preserve">agenda, date, time and place of the </w:t>
      </w:r>
      <w:r w:rsidR="00827AC4">
        <w:t xml:space="preserve">joint </w:t>
      </w:r>
      <w:r w:rsidR="00417271">
        <w:t>special</w:t>
      </w:r>
      <w:r w:rsidRPr="00780920">
        <w:t xml:space="preserve"> meeting held by </w:t>
      </w:r>
      <w:r>
        <w:t xml:space="preserve">the </w:t>
      </w:r>
      <w:r w:rsidR="00417271">
        <w:t>Board</w:t>
      </w:r>
      <w:r w:rsidR="00827AC4">
        <w:t>s</w:t>
      </w:r>
      <w:r w:rsidR="00417271">
        <w:t xml:space="preserve"> of Trustees of the District</w:t>
      </w:r>
      <w:r w:rsidR="00827AC4">
        <w:t>s</w:t>
      </w:r>
      <w:r w:rsidRPr="00780920">
        <w:t xml:space="preserve"> (the</w:t>
      </w:r>
      <w:r>
        <w:t xml:space="preserve"> </w:t>
      </w:r>
      <w:r w:rsidRPr="00780920">
        <w:t>“</w:t>
      </w:r>
      <w:r w:rsidR="00417271">
        <w:t>Board</w:t>
      </w:r>
      <w:r w:rsidR="00827AC4">
        <w:t>s</w:t>
      </w:r>
      <w:r w:rsidRPr="00780920">
        <w:t xml:space="preserve">”) on </w:t>
      </w:r>
      <w:r w:rsidR="00CC10C2" w:rsidRPr="00CC10C2">
        <w:t>September 26, 2025</w:t>
      </w:r>
      <w:r w:rsidR="007E766B">
        <w:t xml:space="preserve">, </w:t>
      </w:r>
      <w:r w:rsidRPr="00780920">
        <w:t>not less than 24 hours in advance of the meeting. The</w:t>
      </w:r>
      <w:r>
        <w:t xml:space="preserve"> </w:t>
      </w:r>
      <w:r w:rsidRPr="00780920">
        <w:t>public notice was given in compliance with the requirements of the Utah Open and Public</w:t>
      </w:r>
      <w:r>
        <w:t xml:space="preserve"> </w:t>
      </w:r>
      <w:r w:rsidRPr="00780920">
        <w:t>Meetings Act, Section 52-4-202, Utah Code Annotated 1953, as amended, by:</w:t>
      </w:r>
    </w:p>
    <w:p w14:paraId="5EEA4003" w14:textId="486A0886" w:rsidR="00B0557C" w:rsidRDefault="00B0557C" w:rsidP="00D51C91">
      <w:pPr>
        <w:pStyle w:val="BodyText5"/>
      </w:pPr>
      <w:r>
        <w:t>(a)</w:t>
      </w:r>
      <w:r>
        <w:tab/>
      </w:r>
      <w:r w:rsidRPr="00780920">
        <w:t xml:space="preserve"> By causing a Notice, in the form attached hereto as Schedule 1, to</w:t>
      </w:r>
      <w:r>
        <w:t xml:space="preserve"> </w:t>
      </w:r>
      <w:r w:rsidRPr="00780920">
        <w:t xml:space="preserve">be posted at </w:t>
      </w:r>
      <w:r>
        <w:t>t</w:t>
      </w:r>
      <w:r w:rsidR="00723E0F">
        <w:t xml:space="preserve">he meeting location </w:t>
      </w:r>
      <w:r w:rsidRPr="00780920">
        <w:t>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r>
        <w:t xml:space="preserve"> </w:t>
      </w:r>
      <w:r w:rsidRPr="00780920">
        <w:t>and</w:t>
      </w:r>
    </w:p>
    <w:p w14:paraId="211FE520" w14:textId="52F7866B" w:rsidR="00B0557C" w:rsidRPr="00780920" w:rsidRDefault="00B0557C" w:rsidP="00D51C91">
      <w:pPr>
        <w:pStyle w:val="BodyText5"/>
      </w:pPr>
      <w:r w:rsidRPr="00780920">
        <w:t xml:space="preserve">(c) </w:t>
      </w:r>
      <w:r>
        <w:tab/>
      </w:r>
      <w:r w:rsidRPr="00780920">
        <w:t>By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p>
    <w:p w14:paraId="5FA5B7AB" w14:textId="7106B676" w:rsidR="00B0557C" w:rsidRPr="00780920" w:rsidRDefault="00B0557C" w:rsidP="00D51C91">
      <w:pPr>
        <w:pStyle w:val="BodyText5"/>
      </w:pPr>
      <w:r w:rsidRPr="00780920">
        <w:t>IN WITNESS WHEREOF, I have hereunto subscribed my official signature this</w:t>
      </w:r>
      <w:r>
        <w:t xml:space="preserve"> </w:t>
      </w:r>
      <w:r w:rsidR="00CC10C2" w:rsidRPr="00CC10C2">
        <w:t>September 26, 2025</w:t>
      </w:r>
      <w:r w:rsidRPr="00780920">
        <w:t>.</w:t>
      </w:r>
    </w:p>
    <w:p w14:paraId="7383FA0D" w14:textId="77777777" w:rsidR="00B0557C" w:rsidRDefault="00B0557C" w:rsidP="00B0557C">
      <w:pPr>
        <w:tabs>
          <w:tab w:val="left" w:pos="8640"/>
        </w:tabs>
        <w:ind w:left="4320"/>
        <w:rPr>
          <w:u w:val="single"/>
        </w:rPr>
      </w:pPr>
      <w:r>
        <w:t>By:</w:t>
      </w:r>
      <w:r>
        <w:rPr>
          <w:u w:val="single"/>
        </w:rPr>
        <w:tab/>
      </w:r>
    </w:p>
    <w:p w14:paraId="291CCA3F" w14:textId="1526D225" w:rsidR="00B0557C" w:rsidRPr="00760FBE" w:rsidRDefault="0010395B" w:rsidP="00B0557C">
      <w:pPr>
        <w:ind w:left="4320"/>
        <w:jc w:val="center"/>
      </w:pPr>
      <w:r>
        <w:t>Clerk</w:t>
      </w:r>
    </w:p>
    <w:p w14:paraId="5087A0BD" w14:textId="77777777" w:rsidR="00B0557C" w:rsidRDefault="00B0557C" w:rsidP="00B0557C">
      <w:pPr>
        <w:ind w:left="4320"/>
        <w:jc w:val="center"/>
      </w:pPr>
      <w:r>
        <w:t xml:space="preserve"> </w:t>
      </w:r>
    </w:p>
    <w:p w14:paraId="7E2E41EE" w14:textId="77777777" w:rsidR="00B0557C" w:rsidRDefault="00B0557C" w:rsidP="00B0557C">
      <w:pPr>
        <w:pStyle w:val="TitleC0"/>
      </w:pPr>
      <w:r>
        <w:br w:type="page"/>
      </w:r>
      <w:r>
        <w:lastRenderedPageBreak/>
        <w:t>SCHEDULE 1</w:t>
      </w:r>
    </w:p>
    <w:p w14:paraId="4FA44E68" w14:textId="77777777" w:rsidR="00B0557C" w:rsidRDefault="00B0557C" w:rsidP="00B0557C">
      <w:pPr>
        <w:pStyle w:val="TitleC"/>
      </w:pPr>
      <w:r>
        <w:t>NOTICE OF MEETING AND AGENDA</w:t>
      </w:r>
    </w:p>
    <w:p w14:paraId="5C980E0F" w14:textId="77777777" w:rsidR="00B0557C" w:rsidRDefault="00B0557C" w:rsidP="00B0557C">
      <w:pPr>
        <w:sectPr w:rsidR="00B0557C" w:rsidSect="00813E03">
          <w:footerReference w:type="default" r:id="rId11"/>
          <w:pgSz w:w="12240" w:h="15840"/>
          <w:pgMar w:top="1440" w:right="1440" w:bottom="1440" w:left="2160" w:header="720" w:footer="720" w:gutter="0"/>
          <w:pgNumType w:start="1" w:chapStyle="9"/>
          <w:cols w:space="720"/>
          <w:docGrid w:linePitch="326"/>
        </w:sectPr>
      </w:pPr>
    </w:p>
    <w:p w14:paraId="17338257" w14:textId="12F637F3" w:rsidR="00B0557C" w:rsidRPr="00407603" w:rsidRDefault="00B0557C" w:rsidP="00B0557C">
      <w:pPr>
        <w:jc w:val="center"/>
        <w:rPr>
          <w:u w:val="single"/>
        </w:rPr>
      </w:pPr>
      <w:r w:rsidRPr="00407603">
        <w:rPr>
          <w:u w:val="single"/>
        </w:rPr>
        <w:lastRenderedPageBreak/>
        <w:t xml:space="preserve">EXHIBIT </w:t>
      </w:r>
      <w:r w:rsidR="00723E0F">
        <w:rPr>
          <w:u w:val="single"/>
        </w:rPr>
        <w:t>B</w:t>
      </w:r>
    </w:p>
    <w:p w14:paraId="2E1BF8A8" w14:textId="77777777" w:rsidR="00B0557C" w:rsidRPr="00407603" w:rsidRDefault="00B0557C" w:rsidP="00B0557C">
      <w:pPr>
        <w:jc w:val="center"/>
      </w:pPr>
    </w:p>
    <w:p w14:paraId="22E9553A" w14:textId="516B9065" w:rsidR="00AD4236" w:rsidRDefault="00827AC4" w:rsidP="00464D27">
      <w:pPr>
        <w:jc w:val="center"/>
      </w:pPr>
      <w:r>
        <w:t>BOUNDARY ADJUSTMENT</w:t>
      </w:r>
      <w:r w:rsidR="0033739F">
        <w:t xml:space="preserve"> PETITION</w:t>
      </w:r>
    </w:p>
    <w:p w14:paraId="03370ADC" w14:textId="77777777" w:rsidR="002A4C97" w:rsidRDefault="002A4C97" w:rsidP="002A4C97"/>
    <w:p w14:paraId="314CEF39" w14:textId="77777777" w:rsidR="007E3E00" w:rsidRDefault="007E3E00" w:rsidP="002A4C97"/>
    <w:p w14:paraId="13E321B5" w14:textId="77777777" w:rsidR="007E3E00" w:rsidRDefault="007E3E00" w:rsidP="002A4C97">
      <w:pPr>
        <w:rPr>
          <w:b/>
          <w:bCs/>
        </w:rPr>
        <w:sectPr w:rsidR="007E3E00" w:rsidSect="00813E03">
          <w:headerReference w:type="even" r:id="rId12"/>
          <w:headerReference w:type="default" r:id="rId13"/>
          <w:footerReference w:type="even" r:id="rId14"/>
          <w:footerReference w:type="default" r:id="rId15"/>
          <w:headerReference w:type="first" r:id="rId16"/>
          <w:footerReference w:type="first" r:id="rId17"/>
          <w:pgSz w:w="12240" w:h="15840"/>
          <w:pgMar w:top="1380" w:right="1340" w:bottom="900" w:left="1320" w:header="720" w:footer="356" w:gutter="0"/>
          <w:cols w:space="720"/>
          <w:titlePg/>
          <w:docGrid w:linePitch="326"/>
        </w:sectPr>
      </w:pPr>
    </w:p>
    <w:p w14:paraId="13224171" w14:textId="3FDA5C02" w:rsidR="007E3E00" w:rsidRPr="00407603" w:rsidRDefault="007E3E00" w:rsidP="007E3E00">
      <w:pPr>
        <w:jc w:val="center"/>
        <w:rPr>
          <w:u w:val="single"/>
        </w:rPr>
      </w:pPr>
      <w:r w:rsidRPr="00407603">
        <w:rPr>
          <w:u w:val="single"/>
        </w:rPr>
        <w:lastRenderedPageBreak/>
        <w:t xml:space="preserve">EXHIBIT </w:t>
      </w:r>
      <w:r w:rsidR="0033739F">
        <w:rPr>
          <w:u w:val="single"/>
        </w:rPr>
        <w:t>C</w:t>
      </w:r>
    </w:p>
    <w:p w14:paraId="243552A3" w14:textId="77777777" w:rsidR="007E3E00" w:rsidRPr="00407603" w:rsidRDefault="007E3E00" w:rsidP="007E3E00">
      <w:pPr>
        <w:jc w:val="center"/>
      </w:pPr>
    </w:p>
    <w:p w14:paraId="71577741" w14:textId="11C5C8A5" w:rsidR="0033739F" w:rsidRPr="00B7682E" w:rsidRDefault="007E3E00" w:rsidP="00B7682E">
      <w:pPr>
        <w:jc w:val="center"/>
        <w:rPr>
          <w:b/>
          <w:bCs/>
        </w:rPr>
      </w:pPr>
      <w:r w:rsidRPr="00407603">
        <w:t>NOTICE OF BOUNDARY ACTION</w:t>
      </w:r>
    </w:p>
    <w:sectPr w:rsidR="0033739F" w:rsidRPr="00B7682E" w:rsidSect="00813E03">
      <w:headerReference w:type="even" r:id="rId18"/>
      <w:headerReference w:type="default" r:id="rId19"/>
      <w:footerReference w:type="even" r:id="rId20"/>
      <w:footerReference w:type="default" r:id="rId21"/>
      <w:headerReference w:type="first" r:id="rId22"/>
      <w:footerReference w:type="first" r:id="rId23"/>
      <w:pgSz w:w="12240" w:h="15840"/>
      <w:pgMar w:top="1380" w:right="1340" w:bottom="900" w:left="1320" w:header="720" w:footer="3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FE70" w14:textId="77777777" w:rsidR="00E60DE9" w:rsidRDefault="00E60DE9" w:rsidP="0087508B">
      <w:r>
        <w:separator/>
      </w:r>
    </w:p>
  </w:endnote>
  <w:endnote w:type="continuationSeparator" w:id="0">
    <w:p w14:paraId="5688E197" w14:textId="77777777" w:rsidR="00E60DE9" w:rsidRDefault="00E60DE9" w:rsidP="008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2637" w14:textId="55D554D7" w:rsidR="009E0CE0" w:rsidRDefault="00D2155D">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D51C91">
      <w:rPr>
        <w:rStyle w:val="DocID"/>
        <w:b/>
        <w:bCs/>
      </w:rPr>
      <w:t>Error! Unknown document property name.</w:t>
    </w:r>
    <w:r>
      <w:rPr>
        <w:rStyle w:val="DocID"/>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7304" w14:textId="77777777" w:rsidR="007E3E00" w:rsidRDefault="007E3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142426"/>
      <w:docPartObj>
        <w:docPartGallery w:val="Page Numbers (Bottom of Page)"/>
        <w:docPartUnique/>
      </w:docPartObj>
    </w:sdtPr>
    <w:sdtEndPr>
      <w:rPr>
        <w:noProof/>
      </w:rPr>
    </w:sdtEndPr>
    <w:sdtContent>
      <w:p w14:paraId="2706C14B" w14:textId="046FAA48" w:rsidR="00ED1260" w:rsidRDefault="00ED12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1B8E8C" w14:textId="13C163B1" w:rsidR="009E0CE0" w:rsidRDefault="009E0CE0"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EFAD" w14:textId="244EAE7C" w:rsidR="009E0CE0" w:rsidRDefault="009E0CE0">
    <w:pPr>
      <w:pStyle w:val="Footer"/>
      <w:tabs>
        <w:tab w:val="clear" w:pos="9360"/>
        <w:tab w:val="right" w:pos="8640"/>
      </w:tabs>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9EB" w14:textId="77777777" w:rsidR="009E0CE0" w:rsidRDefault="00D2155D">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CA8256C" w14:textId="01108BDC" w:rsidR="009E0CE0" w:rsidRDefault="009E0CE0"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7866" w14:textId="77777777" w:rsidR="009E0CE0" w:rsidRDefault="009E0C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3DE" w14:textId="3B205082" w:rsidR="009E0CE0" w:rsidRPr="00407603" w:rsidRDefault="00D2155D" w:rsidP="0040760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5DC" w14:textId="77777777" w:rsidR="009E0CE0" w:rsidRDefault="009E0C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E5AD" w14:textId="77777777" w:rsidR="007E3E00" w:rsidRDefault="007E3E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775D" w14:textId="77777777" w:rsidR="007E3E00" w:rsidRPr="00105C86" w:rsidRDefault="007E3E00" w:rsidP="003432D5">
    <w:pPr>
      <w:pStyle w:val="Footer"/>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637C" w14:textId="77777777" w:rsidR="00E60DE9" w:rsidRDefault="00E60DE9" w:rsidP="0087508B">
      <w:r>
        <w:separator/>
      </w:r>
    </w:p>
  </w:footnote>
  <w:footnote w:type="continuationSeparator" w:id="0">
    <w:p w14:paraId="3FD85463" w14:textId="77777777" w:rsidR="00E60DE9" w:rsidRDefault="00E60DE9" w:rsidP="0087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8F7A" w14:textId="77777777" w:rsidR="009E0CE0" w:rsidRDefault="009E0CE0"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0B4" w14:textId="77777777" w:rsidR="009E0CE0" w:rsidRDefault="009E0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675A" w14:textId="77777777" w:rsidR="009E0CE0" w:rsidRDefault="009E0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728E" w14:textId="77777777" w:rsidR="009E0CE0" w:rsidRDefault="009E0C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F408" w14:textId="77777777" w:rsidR="007E3E00" w:rsidRDefault="007E3E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3687" w14:textId="77777777" w:rsidR="007E3E00" w:rsidRDefault="007E3E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7CD7" w14:textId="77777777" w:rsidR="007E3E00" w:rsidRDefault="007E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num w:numId="1" w16cid:durableId="187927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06"/>
    <w:rsid w:val="0004184A"/>
    <w:rsid w:val="00043A64"/>
    <w:rsid w:val="00045081"/>
    <w:rsid w:val="00056209"/>
    <w:rsid w:val="00062EA2"/>
    <w:rsid w:val="00097D25"/>
    <w:rsid w:val="000F11B2"/>
    <w:rsid w:val="0010395B"/>
    <w:rsid w:val="00107800"/>
    <w:rsid w:val="00126335"/>
    <w:rsid w:val="001270BE"/>
    <w:rsid w:val="00136907"/>
    <w:rsid w:val="001635A3"/>
    <w:rsid w:val="001C03BE"/>
    <w:rsid w:val="001E3526"/>
    <w:rsid w:val="001E54E8"/>
    <w:rsid w:val="00213E41"/>
    <w:rsid w:val="002312B3"/>
    <w:rsid w:val="0023453B"/>
    <w:rsid w:val="00243F69"/>
    <w:rsid w:val="002740BB"/>
    <w:rsid w:val="0028370E"/>
    <w:rsid w:val="002A22A7"/>
    <w:rsid w:val="002A4C97"/>
    <w:rsid w:val="002A691D"/>
    <w:rsid w:val="002D4379"/>
    <w:rsid w:val="002E2FB8"/>
    <w:rsid w:val="00331080"/>
    <w:rsid w:val="0033739F"/>
    <w:rsid w:val="003639A7"/>
    <w:rsid w:val="003A4388"/>
    <w:rsid w:val="003D0E72"/>
    <w:rsid w:val="003E58DA"/>
    <w:rsid w:val="0040082F"/>
    <w:rsid w:val="00410E0B"/>
    <w:rsid w:val="00415BE6"/>
    <w:rsid w:val="00417271"/>
    <w:rsid w:val="00464D27"/>
    <w:rsid w:val="004B2094"/>
    <w:rsid w:val="004B2DE9"/>
    <w:rsid w:val="004C6311"/>
    <w:rsid w:val="005549F0"/>
    <w:rsid w:val="0056762B"/>
    <w:rsid w:val="00580B76"/>
    <w:rsid w:val="005877A0"/>
    <w:rsid w:val="005B1C5B"/>
    <w:rsid w:val="005B4B47"/>
    <w:rsid w:val="005C286E"/>
    <w:rsid w:val="005C7108"/>
    <w:rsid w:val="005F2DC0"/>
    <w:rsid w:val="00634960"/>
    <w:rsid w:val="00656A7B"/>
    <w:rsid w:val="00676191"/>
    <w:rsid w:val="006D7F4D"/>
    <w:rsid w:val="00702CAC"/>
    <w:rsid w:val="00723E0F"/>
    <w:rsid w:val="00733C8A"/>
    <w:rsid w:val="00735A18"/>
    <w:rsid w:val="00743A22"/>
    <w:rsid w:val="00763A06"/>
    <w:rsid w:val="0077006E"/>
    <w:rsid w:val="0079639E"/>
    <w:rsid w:val="007B74EC"/>
    <w:rsid w:val="007E3E00"/>
    <w:rsid w:val="007E52DB"/>
    <w:rsid w:val="007E766B"/>
    <w:rsid w:val="008035E8"/>
    <w:rsid w:val="00813E03"/>
    <w:rsid w:val="00827AC4"/>
    <w:rsid w:val="00836C21"/>
    <w:rsid w:val="008552BC"/>
    <w:rsid w:val="0087508B"/>
    <w:rsid w:val="008A5CB6"/>
    <w:rsid w:val="008F02C5"/>
    <w:rsid w:val="008F4A11"/>
    <w:rsid w:val="008F69CB"/>
    <w:rsid w:val="00913784"/>
    <w:rsid w:val="00913E66"/>
    <w:rsid w:val="009B2D4E"/>
    <w:rsid w:val="009E0CE0"/>
    <w:rsid w:val="00A003A5"/>
    <w:rsid w:val="00A416F4"/>
    <w:rsid w:val="00A442DB"/>
    <w:rsid w:val="00A66CE9"/>
    <w:rsid w:val="00A90664"/>
    <w:rsid w:val="00A922BA"/>
    <w:rsid w:val="00AD4236"/>
    <w:rsid w:val="00B016C2"/>
    <w:rsid w:val="00B0557C"/>
    <w:rsid w:val="00B17B35"/>
    <w:rsid w:val="00B44C04"/>
    <w:rsid w:val="00B7682E"/>
    <w:rsid w:val="00B8024F"/>
    <w:rsid w:val="00BD2AE0"/>
    <w:rsid w:val="00BE573D"/>
    <w:rsid w:val="00BF1547"/>
    <w:rsid w:val="00C514F4"/>
    <w:rsid w:val="00C51BAF"/>
    <w:rsid w:val="00C5510D"/>
    <w:rsid w:val="00C70EDA"/>
    <w:rsid w:val="00C91C1D"/>
    <w:rsid w:val="00CC10C2"/>
    <w:rsid w:val="00CC690B"/>
    <w:rsid w:val="00D20F59"/>
    <w:rsid w:val="00D2155D"/>
    <w:rsid w:val="00D51C91"/>
    <w:rsid w:val="00D53354"/>
    <w:rsid w:val="00D55A38"/>
    <w:rsid w:val="00D62CB8"/>
    <w:rsid w:val="00D83499"/>
    <w:rsid w:val="00DC12D4"/>
    <w:rsid w:val="00DC1657"/>
    <w:rsid w:val="00DD444F"/>
    <w:rsid w:val="00DE76EA"/>
    <w:rsid w:val="00DF1E95"/>
    <w:rsid w:val="00DF37D9"/>
    <w:rsid w:val="00E54B32"/>
    <w:rsid w:val="00E60DE9"/>
    <w:rsid w:val="00E616B3"/>
    <w:rsid w:val="00E83805"/>
    <w:rsid w:val="00ED1260"/>
    <w:rsid w:val="00ED4333"/>
    <w:rsid w:val="00EF63B7"/>
    <w:rsid w:val="00F20D79"/>
    <w:rsid w:val="00F3218A"/>
    <w:rsid w:val="00F358DF"/>
    <w:rsid w:val="00F3658B"/>
    <w:rsid w:val="00F57AAA"/>
    <w:rsid w:val="00FB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6AE"/>
  <w15:chartTrackingRefBased/>
  <w15:docId w15:val="{5631BE4E-FAAF-45B2-9861-9C6C5EBA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57C"/>
    <w:pPr>
      <w:numPr>
        <w:numId w:val="1"/>
      </w:numPr>
      <w:spacing w:after="240"/>
      <w:jc w:val="both"/>
      <w:outlineLvl w:val="0"/>
    </w:pPr>
  </w:style>
  <w:style w:type="paragraph" w:styleId="Heading2">
    <w:name w:val="heading 2"/>
    <w:basedOn w:val="Normal"/>
    <w:next w:val="Normal"/>
    <w:link w:val="Heading2Char"/>
    <w:qFormat/>
    <w:rsid w:val="00B0557C"/>
    <w:pPr>
      <w:numPr>
        <w:ilvl w:val="1"/>
        <w:numId w:val="1"/>
      </w:numPr>
      <w:spacing w:after="240"/>
      <w:jc w:val="both"/>
      <w:outlineLvl w:val="1"/>
    </w:pPr>
  </w:style>
  <w:style w:type="paragraph" w:styleId="Heading3">
    <w:name w:val="heading 3"/>
    <w:basedOn w:val="Normal"/>
    <w:next w:val="Normal"/>
    <w:link w:val="Heading3Char"/>
    <w:qFormat/>
    <w:rsid w:val="00B0557C"/>
    <w:pPr>
      <w:numPr>
        <w:ilvl w:val="2"/>
        <w:numId w:val="1"/>
      </w:numPr>
      <w:spacing w:after="240"/>
      <w:jc w:val="both"/>
      <w:outlineLvl w:val="2"/>
    </w:pPr>
  </w:style>
  <w:style w:type="paragraph" w:styleId="Heading4">
    <w:name w:val="heading 4"/>
    <w:basedOn w:val="Normal"/>
    <w:next w:val="Normal"/>
    <w:link w:val="Heading4Char"/>
    <w:qFormat/>
    <w:rsid w:val="00B0557C"/>
    <w:pPr>
      <w:numPr>
        <w:ilvl w:val="3"/>
        <w:numId w:val="1"/>
      </w:numPr>
      <w:tabs>
        <w:tab w:val="clear" w:pos="4320"/>
      </w:tabs>
      <w:spacing w:after="240"/>
      <w:jc w:val="both"/>
      <w:outlineLvl w:val="3"/>
    </w:pPr>
  </w:style>
  <w:style w:type="paragraph" w:styleId="Heading5">
    <w:name w:val="heading 5"/>
    <w:basedOn w:val="Normal"/>
    <w:next w:val="Normal"/>
    <w:link w:val="Heading5Char"/>
    <w:qFormat/>
    <w:rsid w:val="00B0557C"/>
    <w:pPr>
      <w:numPr>
        <w:ilvl w:val="4"/>
        <w:numId w:val="1"/>
      </w:numPr>
      <w:tabs>
        <w:tab w:val="clear" w:pos="5040"/>
      </w:tabs>
      <w:spacing w:after="240"/>
      <w:jc w:val="both"/>
      <w:outlineLvl w:val="4"/>
    </w:pPr>
  </w:style>
  <w:style w:type="paragraph" w:styleId="Heading6">
    <w:name w:val="heading 6"/>
    <w:basedOn w:val="Normal"/>
    <w:next w:val="Normal"/>
    <w:link w:val="Heading6Char"/>
    <w:qFormat/>
    <w:rsid w:val="00B0557C"/>
    <w:pPr>
      <w:numPr>
        <w:ilvl w:val="5"/>
        <w:numId w:val="1"/>
      </w:numPr>
      <w:tabs>
        <w:tab w:val="clear" w:pos="5760"/>
      </w:tabs>
      <w:spacing w:after="240"/>
      <w:jc w:val="both"/>
      <w:outlineLvl w:val="5"/>
    </w:pPr>
  </w:style>
  <w:style w:type="paragraph" w:styleId="Heading7">
    <w:name w:val="heading 7"/>
    <w:basedOn w:val="Normal"/>
    <w:next w:val="Normal"/>
    <w:link w:val="Heading7Char"/>
    <w:qFormat/>
    <w:rsid w:val="00B0557C"/>
    <w:pPr>
      <w:numPr>
        <w:ilvl w:val="6"/>
        <w:numId w:val="1"/>
      </w:numPr>
      <w:tabs>
        <w:tab w:val="clear" w:pos="6480"/>
      </w:tabs>
      <w:spacing w:after="240"/>
      <w:jc w:val="both"/>
      <w:outlineLvl w:val="6"/>
    </w:pPr>
  </w:style>
  <w:style w:type="paragraph" w:styleId="Heading8">
    <w:name w:val="heading 8"/>
    <w:basedOn w:val="Normal"/>
    <w:next w:val="Normal"/>
    <w:link w:val="Heading8Char"/>
    <w:qFormat/>
    <w:rsid w:val="00B0557C"/>
    <w:pPr>
      <w:numPr>
        <w:ilvl w:val="7"/>
        <w:numId w:val="1"/>
      </w:numPr>
      <w:tabs>
        <w:tab w:val="clear" w:pos="7200"/>
      </w:tabs>
      <w:spacing w:after="240"/>
      <w:jc w:val="both"/>
      <w:outlineLvl w:val="7"/>
    </w:pPr>
  </w:style>
  <w:style w:type="paragraph" w:styleId="Heading9">
    <w:name w:val="heading 9"/>
    <w:basedOn w:val="Normal"/>
    <w:next w:val="Normal"/>
    <w:link w:val="Heading9Char"/>
    <w:qFormat/>
    <w:rsid w:val="00B0557C"/>
    <w:pPr>
      <w:numPr>
        <w:ilvl w:val="8"/>
        <w:numId w:val="1"/>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57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557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0557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0557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0557C"/>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B0557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0557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557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B0557C"/>
    <w:rPr>
      <w:rFonts w:ascii="Times New Roman" w:eastAsia="Times New Roman" w:hAnsi="Times New Roman" w:cs="Times New Roman"/>
      <w:sz w:val="24"/>
      <w:szCs w:val="24"/>
    </w:rPr>
  </w:style>
  <w:style w:type="paragraph" w:customStyle="1" w:styleId="TitleC">
    <w:name w:val="# Title C"/>
    <w:basedOn w:val="Normal"/>
    <w:next w:val="Normal"/>
    <w:rsid w:val="00B0557C"/>
    <w:pPr>
      <w:keepNext/>
      <w:spacing w:after="240"/>
      <w:jc w:val="center"/>
    </w:pPr>
  </w:style>
  <w:style w:type="paragraph" w:customStyle="1" w:styleId="TitleC0">
    <w:name w:val="# Title C _"/>
    <w:basedOn w:val="Normal"/>
    <w:next w:val="Normal"/>
    <w:rsid w:val="00B0557C"/>
    <w:pPr>
      <w:spacing w:after="240"/>
      <w:jc w:val="center"/>
    </w:pPr>
    <w:rPr>
      <w:u w:val="single"/>
    </w:rPr>
  </w:style>
  <w:style w:type="paragraph" w:customStyle="1" w:styleId="BlockInd5">
    <w:name w:val="* Block Ind .5"/>
    <w:basedOn w:val="Normal"/>
    <w:rsid w:val="00B0557C"/>
    <w:pPr>
      <w:spacing w:after="240"/>
      <w:ind w:left="720" w:right="720"/>
    </w:pPr>
  </w:style>
  <w:style w:type="paragraph" w:styleId="Header">
    <w:name w:val="header"/>
    <w:basedOn w:val="Normal"/>
    <w:link w:val="HeaderChar"/>
    <w:rsid w:val="00B0557C"/>
    <w:pPr>
      <w:tabs>
        <w:tab w:val="center" w:pos="4680"/>
        <w:tab w:val="right" w:pos="9360"/>
      </w:tabs>
    </w:pPr>
  </w:style>
  <w:style w:type="character" w:customStyle="1" w:styleId="HeaderChar">
    <w:name w:val="Header Char"/>
    <w:basedOn w:val="DefaultParagraphFont"/>
    <w:link w:val="Header"/>
    <w:rsid w:val="00B0557C"/>
    <w:rPr>
      <w:rFonts w:ascii="Times New Roman" w:eastAsia="Times New Roman" w:hAnsi="Times New Roman" w:cs="Times New Roman"/>
      <w:sz w:val="24"/>
      <w:szCs w:val="24"/>
    </w:rPr>
  </w:style>
  <w:style w:type="paragraph" w:styleId="Footer">
    <w:name w:val="footer"/>
    <w:basedOn w:val="Normal"/>
    <w:link w:val="FooterChar"/>
    <w:uiPriority w:val="99"/>
    <w:rsid w:val="00B0557C"/>
    <w:pPr>
      <w:tabs>
        <w:tab w:val="center" w:pos="4680"/>
        <w:tab w:val="right" w:pos="9360"/>
      </w:tabs>
    </w:pPr>
  </w:style>
  <w:style w:type="character" w:customStyle="1" w:styleId="FooterChar">
    <w:name w:val="Footer Char"/>
    <w:basedOn w:val="DefaultParagraphFont"/>
    <w:link w:val="Footer"/>
    <w:uiPriority w:val="99"/>
    <w:rsid w:val="00B0557C"/>
    <w:rPr>
      <w:rFonts w:ascii="Times New Roman" w:eastAsia="Times New Roman" w:hAnsi="Times New Roman" w:cs="Times New Roman"/>
      <w:sz w:val="24"/>
      <w:szCs w:val="24"/>
    </w:rPr>
  </w:style>
  <w:style w:type="paragraph" w:customStyle="1" w:styleId="BodyText5">
    <w:name w:val="* Body Text .5"/>
    <w:basedOn w:val="Normal"/>
    <w:link w:val="BodyText5Char"/>
    <w:autoRedefine/>
    <w:rsid w:val="00D51C91"/>
    <w:pPr>
      <w:spacing w:after="240"/>
      <w:ind w:firstLine="720"/>
      <w:jc w:val="both"/>
    </w:pPr>
  </w:style>
  <w:style w:type="character" w:customStyle="1" w:styleId="DocID">
    <w:name w:val="DocID"/>
    <w:rsid w:val="00B0557C"/>
    <w:rPr>
      <w:rFonts w:ascii="Arial" w:hAnsi="Arial" w:cs="Arial"/>
      <w:sz w:val="16"/>
      <w:szCs w:val="16"/>
    </w:rPr>
  </w:style>
  <w:style w:type="character" w:styleId="PageNumber">
    <w:name w:val="page number"/>
    <w:basedOn w:val="DefaultParagraphFont"/>
    <w:rsid w:val="00B0557C"/>
  </w:style>
  <w:style w:type="character" w:customStyle="1" w:styleId="BodyText5Char">
    <w:name w:val="* Body Text .5 Char"/>
    <w:link w:val="BodyText5"/>
    <w:rsid w:val="00D51C91"/>
    <w:rPr>
      <w:rFonts w:ascii="Times New Roman" w:eastAsia="Times New Roman" w:hAnsi="Times New Roman" w:cs="Times New Roman"/>
      <w:sz w:val="24"/>
      <w:szCs w:val="24"/>
    </w:rPr>
  </w:style>
  <w:style w:type="paragraph" w:styleId="NoSpacing">
    <w:name w:val="No Spacing"/>
    <w:uiPriority w:val="1"/>
    <w:qFormat/>
    <w:rsid w:val="00A442DB"/>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5B4B47"/>
    <w:rPr>
      <w:sz w:val="16"/>
      <w:szCs w:val="16"/>
    </w:rPr>
  </w:style>
  <w:style w:type="paragraph" w:styleId="CommentText">
    <w:name w:val="annotation text"/>
    <w:basedOn w:val="Normal"/>
    <w:link w:val="CommentTextChar"/>
    <w:uiPriority w:val="99"/>
    <w:unhideWhenUsed/>
    <w:rsid w:val="005B4B47"/>
    <w:rPr>
      <w:sz w:val="20"/>
      <w:szCs w:val="20"/>
    </w:rPr>
  </w:style>
  <w:style w:type="character" w:customStyle="1" w:styleId="CommentTextChar">
    <w:name w:val="Comment Text Char"/>
    <w:basedOn w:val="DefaultParagraphFont"/>
    <w:link w:val="CommentText"/>
    <w:uiPriority w:val="99"/>
    <w:rsid w:val="005B4B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B47"/>
    <w:rPr>
      <w:b/>
      <w:bCs/>
    </w:rPr>
  </w:style>
  <w:style w:type="character" w:customStyle="1" w:styleId="CommentSubjectChar">
    <w:name w:val="Comment Subject Char"/>
    <w:basedOn w:val="CommentTextChar"/>
    <w:link w:val="CommentSubject"/>
    <w:uiPriority w:val="99"/>
    <w:semiHidden/>
    <w:rsid w:val="005B4B4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Matt Ence</cp:lastModifiedBy>
  <cp:revision>5</cp:revision>
  <cp:lastPrinted>2023-03-22T19:45:00Z</cp:lastPrinted>
  <dcterms:created xsi:type="dcterms:W3CDTF">2025-09-26T07:52:00Z</dcterms:created>
  <dcterms:modified xsi:type="dcterms:W3CDTF">2025-09-26T08:09:00Z</dcterms:modified>
</cp:coreProperties>
</file>