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9ABD2" w14:textId="77777777" w:rsidR="00D3274B" w:rsidRDefault="00000000">
      <w:pPr>
        <w:pStyle w:val="Title"/>
      </w:pPr>
      <w:r>
        <w:t>Bear River Charter School Governing Board Meeting Minutes</w:t>
      </w:r>
    </w:p>
    <w:p w14:paraId="07A15E40" w14:textId="77777777" w:rsidR="00D3274B" w:rsidRDefault="00000000">
      <w:r>
        <w:t>Date: December 9, 2025</w:t>
      </w:r>
    </w:p>
    <w:p w14:paraId="54A97140" w14:textId="77777777" w:rsidR="00D3274B" w:rsidRDefault="00000000">
      <w:r>
        <w:t>Time: 5:40 p.m.</w:t>
      </w:r>
    </w:p>
    <w:p w14:paraId="036A8057" w14:textId="77777777" w:rsidR="00D3274B" w:rsidRDefault="00000000">
      <w:r>
        <w:t>Location: Bear River Charter School</w:t>
      </w:r>
    </w:p>
    <w:p w14:paraId="27CA4626" w14:textId="77777777" w:rsidR="00D3274B" w:rsidRDefault="00000000">
      <w:r>
        <w:t>Attendees:</w:t>
      </w:r>
      <w:r>
        <w:br/>
        <w:t>Kristen Rolf (President)</w:t>
      </w:r>
      <w:r>
        <w:br/>
        <w:t>David Forbush (Secretary)</w:t>
      </w:r>
      <w:r>
        <w:br/>
        <w:t>Reagan Shaw (Treasurer)</w:t>
      </w:r>
      <w:r>
        <w:br/>
        <w:t>Traci Pearce (SCA Representative)</w:t>
      </w:r>
      <w:r>
        <w:br/>
        <w:t>Bryan Carlson (Member)</w:t>
      </w:r>
      <w:r>
        <w:br/>
        <w:t>Audrey Kirkman (Parent Representative - Remote)</w:t>
      </w:r>
      <w:r>
        <w:br/>
        <w:t>Peter Ehlen (Executive Director)</w:t>
      </w:r>
      <w:r>
        <w:br/>
        <w:t>Cynthia McBride (Administrative Assistant)</w:t>
      </w:r>
      <w:r>
        <w:br/>
        <w:t>Absent: Red Apple Finance Representative</w:t>
      </w:r>
    </w:p>
    <w:p w14:paraId="15F1F0A8" w14:textId="77777777" w:rsidR="00D3274B" w:rsidRDefault="00000000">
      <w:pPr>
        <w:pStyle w:val="Heading2"/>
      </w:pPr>
      <w:r>
        <w:t>Mission Statement</w:t>
      </w:r>
    </w:p>
    <w:p w14:paraId="7DAA1021" w14:textId="77777777" w:rsidR="00D3274B" w:rsidRDefault="00000000">
      <w:r>
        <w:t>“Bear River Charter School exists to develop competent, compassionate, lifelong learners who contribute positively to their communities.”</w:t>
      </w:r>
    </w:p>
    <w:p w14:paraId="0039BD8D" w14:textId="77777777" w:rsidR="00D3274B" w:rsidRDefault="00000000">
      <w:r>
        <w:t>President Kristen Rolf called the meeting to order at 5:40 p.m. A quorum was confirmed. Audrey Kirkman participated remotely due to illness. No members of the public were present.</w:t>
      </w:r>
      <w:r>
        <w:br/>
      </w:r>
      <w:r>
        <w:br/>
        <w:t>The meeting briefly recessed into a closed (executive) session to discuss facilities expansion bids and architectural/engineering proposals. The Board reconvened in open session at 6:20 p.m.</w:t>
      </w:r>
    </w:p>
    <w:p w14:paraId="42296B91" w14:textId="77777777" w:rsidR="00D3274B" w:rsidRDefault="00000000">
      <w:pPr>
        <w:pStyle w:val="Heading2"/>
      </w:pPr>
      <w:r>
        <w:t>1. Approval of Past Minutes</w:t>
      </w:r>
    </w:p>
    <w:p w14:paraId="4A106CFF" w14:textId="77777777" w:rsidR="00D3274B" w:rsidRDefault="00000000">
      <w:r>
        <w:t>Minutes from the November 11, 2025 meeting were reviewed and approved unanimously with no corrections noted.</w:t>
      </w:r>
    </w:p>
    <w:p w14:paraId="73325A42" w14:textId="77777777" w:rsidR="00D3274B" w:rsidRDefault="00000000">
      <w:pPr>
        <w:pStyle w:val="Heading2"/>
      </w:pPr>
      <w:r>
        <w:t>2. Public Comment</w:t>
      </w:r>
    </w:p>
    <w:p w14:paraId="6DBD9E32" w14:textId="77777777" w:rsidR="00D3274B" w:rsidRDefault="00000000">
      <w:r>
        <w:t>No members of the public requested time for comment.</w:t>
      </w:r>
    </w:p>
    <w:p w14:paraId="1E6AC6B2" w14:textId="77777777" w:rsidR="00D3274B" w:rsidRDefault="00000000">
      <w:pPr>
        <w:pStyle w:val="Heading2"/>
      </w:pPr>
      <w:r>
        <w:t>3. Financial Update – Red Apple Finance</w:t>
      </w:r>
    </w:p>
    <w:p w14:paraId="01556F1D" w14:textId="77777777" w:rsidR="00D3274B" w:rsidRDefault="00000000">
      <w:r>
        <w:t xml:space="preserve">Red Apple Finance representatives were not present. The Board noted that a monthly email prompt is needed to ensure the financial report and statements are provided for each </w:t>
      </w:r>
      <w:r>
        <w:lastRenderedPageBreak/>
        <w:t>meeting. Reagan Shaw and Peter Ehlen will coordinate with Red Apple to obtain the monthly financial materials and review any items that require Board attention.</w:t>
      </w:r>
    </w:p>
    <w:p w14:paraId="459453D9" w14:textId="77777777" w:rsidR="00D3274B" w:rsidRDefault="00000000">
      <w:pPr>
        <w:pStyle w:val="Heading2"/>
      </w:pPr>
      <w:r>
        <w:t>4. Facilities Update and Expansion Bids / Closed Session</w:t>
      </w:r>
    </w:p>
    <w:p w14:paraId="66617B08" w14:textId="77777777" w:rsidR="00D3274B" w:rsidRDefault="00000000">
      <w:r>
        <w:t>A motion was made to enter a closed session to discuss options and proposals related to the facilities expansion RFP and architectural/engineering bids. The motion passed unanimously and recording paused for the closed session.</w:t>
      </w:r>
    </w:p>
    <w:p w14:paraId="44B9C6FC" w14:textId="77777777" w:rsidR="00D3274B" w:rsidRDefault="00000000">
      <w:r>
        <w:t>Upon return to open session at 6:20 p.m., a motion was made and seconded to accept the Design West proposal contingent upon clarification that the bid aligns with BRCS specifications. The motion carried unanimously. Follow-up was assigned to obtain the needed clarification prior to final execution.</w:t>
      </w:r>
    </w:p>
    <w:p w14:paraId="26138CA9" w14:textId="77777777" w:rsidR="00D3274B" w:rsidRDefault="00000000">
      <w:r>
        <w:t>The Board also reviewed a proposal from the school’s technology vendor for replacement of the school server (current server approximately seven years old). Given the potential operational impact of a server failure, the Board requested additional clarification, including (as feasible) a second proposal/option and a basic reasonableness check of specifications and pricing. The Board agreed to revisit this item at the next meeting.</w:t>
      </w:r>
    </w:p>
    <w:p w14:paraId="57080470" w14:textId="77777777" w:rsidR="00D3274B" w:rsidRDefault="00000000">
      <w:pPr>
        <w:pStyle w:val="Heading2"/>
      </w:pPr>
      <w:r>
        <w:t>5. Beginning-of-Year Assessment Data</w:t>
      </w:r>
    </w:p>
    <w:p w14:paraId="699F1CBE" w14:textId="77777777" w:rsidR="00D3274B" w:rsidRDefault="00000000">
      <w:r>
        <w:t>Executive Director Peter Ehlen presented beginning-of-year reading assessment data by grade level and reviewed how interventions are being tracked and delivered. Discussion included:</w:t>
      </w:r>
    </w:p>
    <w:p w14:paraId="181E9FFC" w14:textId="77777777" w:rsidR="00D3274B" w:rsidRDefault="00000000">
      <w:pPr>
        <w:pStyle w:val="ListBullet"/>
      </w:pPr>
      <w:r>
        <w:t>Absenteeism as a significant barrier for some students and the challenge of catching up missed instruction.</w:t>
      </w:r>
    </w:p>
    <w:p w14:paraId="69EC3CCB" w14:textId="77777777" w:rsidR="00D3274B" w:rsidRDefault="00000000">
      <w:pPr>
        <w:pStyle w:val="ListBullet"/>
      </w:pPr>
      <w:r>
        <w:t>A planned January pilot of after-school tutoring targeted to students who need to make up instruction missed due to absences (teacher-prescribed number of sessions based on missed lessons).</w:t>
      </w:r>
    </w:p>
    <w:p w14:paraId="26E52511" w14:textId="77777777" w:rsidR="00D3274B" w:rsidRDefault="00000000">
      <w:pPr>
        <w:pStyle w:val="ListBullet"/>
      </w:pPr>
      <w:r>
        <w:t>Kindergarten and first-grade early literacy baselines and the use of Reading Mastery, Heggerty, and targeted intensive phonics interventions (UFLI/University of Florida Literacy Institute) for students with significant needs.</w:t>
      </w:r>
    </w:p>
    <w:p w14:paraId="3FCBD78A" w14:textId="77777777" w:rsidR="00D3274B" w:rsidRDefault="00000000">
      <w:pPr>
        <w:pStyle w:val="ListBullet"/>
      </w:pPr>
      <w:r>
        <w:t>Board member discussion regarding the appropriate level of data granularity for regular Board monitoring and how data connects to the school’s mission.</w:t>
      </w:r>
    </w:p>
    <w:p w14:paraId="0A18A539" w14:textId="77777777" w:rsidR="00D3274B" w:rsidRDefault="00000000">
      <w:r>
        <w:t>The Board agreed to continue reviewing data in manageable segments, with an anticipated sequence of math beginning-of-year review in January, mid-year reading review in February, and mid-year math review in March, incorporating RISE results where relevant.</w:t>
      </w:r>
    </w:p>
    <w:p w14:paraId="6E87383F" w14:textId="77777777" w:rsidR="00D3274B" w:rsidRDefault="00000000">
      <w:pPr>
        <w:pStyle w:val="Heading2"/>
      </w:pPr>
      <w:r>
        <w:t>6. Director’s Update</w:t>
      </w:r>
    </w:p>
    <w:p w14:paraId="5485C019" w14:textId="77777777" w:rsidR="00D3274B" w:rsidRDefault="00000000">
      <w:r>
        <w:t>No additional items were presented beyond the assessment discussion.</w:t>
      </w:r>
    </w:p>
    <w:p w14:paraId="2A27589F" w14:textId="77777777" w:rsidR="00D3274B" w:rsidRDefault="00000000">
      <w:pPr>
        <w:pStyle w:val="Heading2"/>
      </w:pPr>
      <w:r>
        <w:t>7. SCA Update – Traci Pearce</w:t>
      </w:r>
    </w:p>
    <w:p w14:paraId="427FA7EC" w14:textId="77777777" w:rsidR="00D3274B" w:rsidRDefault="00000000">
      <w:r>
        <w:t>No SCA update was presented.</w:t>
      </w:r>
    </w:p>
    <w:p w14:paraId="3659F29C" w14:textId="77777777" w:rsidR="00D3274B" w:rsidRDefault="00000000">
      <w:pPr>
        <w:pStyle w:val="Heading2"/>
      </w:pPr>
      <w:r>
        <w:lastRenderedPageBreak/>
        <w:t>8. Other Business</w:t>
      </w:r>
    </w:p>
    <w:p w14:paraId="33BD1766" w14:textId="77777777" w:rsidR="00D3274B" w:rsidRDefault="00000000">
      <w:r>
        <w:t>The Board discussed Open Meetings Act compliance items, including the need to adopt a written public comment policy and to ensure meeting materials (e.g., financial statements and presentation documents) are posted with the minutes within the statutory timeframe. A draft public comment policy will be prepared for Board review at the next meeting. The Board also noted that the Executive Director evaluation process will be discussed in January.</w:t>
      </w:r>
    </w:p>
    <w:p w14:paraId="78377DE4" w14:textId="77777777" w:rsidR="00D3274B" w:rsidRDefault="00000000">
      <w:pPr>
        <w:pStyle w:val="Heading2"/>
      </w:pPr>
      <w:r>
        <w:t>9. Next Board Meeting</w:t>
      </w:r>
    </w:p>
    <w:p w14:paraId="03E58BDE" w14:textId="77777777" w:rsidR="00D3274B" w:rsidRDefault="00000000">
      <w:r>
        <w:t>Next meeting scheduled for January 13, 2026, at 5:30 p.m., at Bear River Charter School.</w:t>
      </w:r>
    </w:p>
    <w:p w14:paraId="183376D4" w14:textId="77777777" w:rsidR="00D3274B" w:rsidRDefault="00000000">
      <w:pPr>
        <w:pStyle w:val="Heading2"/>
      </w:pPr>
      <w:r>
        <w:t>Adjournment</w:t>
      </w:r>
    </w:p>
    <w:p w14:paraId="096258D1" w14:textId="77777777" w:rsidR="00D3274B" w:rsidRDefault="00000000">
      <w:r>
        <w:t>The meeting was adjourned at 7:00 p.m.</w:t>
      </w:r>
    </w:p>
    <w:p w14:paraId="1CF60D70" w14:textId="77777777" w:rsidR="00D3274B" w:rsidRDefault="00000000">
      <w:pPr>
        <w:pStyle w:val="Heading2"/>
      </w:pPr>
      <w:r>
        <w:t>Action Items for January 2026 Meeting</w:t>
      </w:r>
    </w:p>
    <w:p w14:paraId="266E4E6A" w14:textId="77777777" w:rsidR="00D3274B" w:rsidRDefault="00000000">
      <w:pPr>
        <w:pStyle w:val="ListBullet"/>
      </w:pPr>
      <w:r>
        <w:t>Financial materials: Obtain and review Red Apple monthly financial statements and ensure ongoing monthly prompts.</w:t>
      </w:r>
    </w:p>
    <w:p w14:paraId="70C31258" w14:textId="77777777" w:rsidR="00D3274B" w:rsidRDefault="00000000">
      <w:pPr>
        <w:pStyle w:val="ListBullet"/>
      </w:pPr>
      <w:r>
        <w:t>Facilities: Obtain Design West bid clarification and report next steps for the facilities expansion process.</w:t>
      </w:r>
    </w:p>
    <w:p w14:paraId="06A3B202" w14:textId="77777777" w:rsidR="00D3274B" w:rsidRDefault="00000000">
      <w:pPr>
        <w:pStyle w:val="ListBullet"/>
      </w:pPr>
      <w:r>
        <w:t>Technology: Bring back additional server options/clarifications and a recommendation for action.</w:t>
      </w:r>
    </w:p>
    <w:p w14:paraId="50F0A9E7" w14:textId="77777777" w:rsidR="00D3274B" w:rsidRDefault="00000000">
      <w:pPr>
        <w:pStyle w:val="ListBullet"/>
      </w:pPr>
      <w:r>
        <w:t>Data: Review beginning-of-year math data and confirm the schedule for mid-year data reviews.</w:t>
      </w:r>
    </w:p>
    <w:p w14:paraId="3BB2DF15" w14:textId="77777777" w:rsidR="00D3274B" w:rsidRDefault="00000000">
      <w:pPr>
        <w:pStyle w:val="ListBullet"/>
      </w:pPr>
      <w:r>
        <w:t>Governance: Review and adopt a public comment policy; discuss the Executive Director evaluation process.</w:t>
      </w:r>
    </w:p>
    <w:sectPr w:rsidR="00D3274B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22B5B" w14:textId="77777777" w:rsidR="002C2767" w:rsidRDefault="002C2767">
      <w:pPr>
        <w:spacing w:after="0" w:line="240" w:lineRule="auto"/>
      </w:pPr>
      <w:r>
        <w:separator/>
      </w:r>
    </w:p>
  </w:endnote>
  <w:endnote w:type="continuationSeparator" w:id="0">
    <w:p w14:paraId="693446D7" w14:textId="77777777" w:rsidR="002C2767" w:rsidRDefault="002C2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4DB92" w14:textId="77777777" w:rsidR="002C2767" w:rsidRDefault="002C2767">
      <w:pPr>
        <w:spacing w:after="0" w:line="240" w:lineRule="auto"/>
      </w:pPr>
      <w:r>
        <w:separator/>
      </w:r>
    </w:p>
  </w:footnote>
  <w:footnote w:type="continuationSeparator" w:id="0">
    <w:p w14:paraId="524C8189" w14:textId="77777777" w:rsidR="002C2767" w:rsidRDefault="002C2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98357" w14:textId="77777777" w:rsidR="00F74D73" w:rsidRDefault="00F74D7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8603871">
    <w:abstractNumId w:val="8"/>
  </w:num>
  <w:num w:numId="2" w16cid:durableId="290326871">
    <w:abstractNumId w:val="6"/>
  </w:num>
  <w:num w:numId="3" w16cid:durableId="1248230809">
    <w:abstractNumId w:val="5"/>
  </w:num>
  <w:num w:numId="4" w16cid:durableId="153182822">
    <w:abstractNumId w:val="4"/>
  </w:num>
  <w:num w:numId="5" w16cid:durableId="1430466793">
    <w:abstractNumId w:val="7"/>
  </w:num>
  <w:num w:numId="6" w16cid:durableId="421151102">
    <w:abstractNumId w:val="3"/>
  </w:num>
  <w:num w:numId="7" w16cid:durableId="370882294">
    <w:abstractNumId w:val="2"/>
  </w:num>
  <w:num w:numId="8" w16cid:durableId="362093558">
    <w:abstractNumId w:val="1"/>
  </w:num>
  <w:num w:numId="9" w16cid:durableId="1012269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71B0"/>
    <w:rsid w:val="0015074B"/>
    <w:rsid w:val="00217384"/>
    <w:rsid w:val="0029639D"/>
    <w:rsid w:val="002C2767"/>
    <w:rsid w:val="002E4AB5"/>
    <w:rsid w:val="00307286"/>
    <w:rsid w:val="00326F90"/>
    <w:rsid w:val="00481383"/>
    <w:rsid w:val="00555E0D"/>
    <w:rsid w:val="006D51FF"/>
    <w:rsid w:val="007C795F"/>
    <w:rsid w:val="007D5B22"/>
    <w:rsid w:val="007E673D"/>
    <w:rsid w:val="00816677"/>
    <w:rsid w:val="00890992"/>
    <w:rsid w:val="0089733F"/>
    <w:rsid w:val="009240CD"/>
    <w:rsid w:val="00AA1D8D"/>
    <w:rsid w:val="00B47730"/>
    <w:rsid w:val="00C70EDA"/>
    <w:rsid w:val="00CB0664"/>
    <w:rsid w:val="00D3274B"/>
    <w:rsid w:val="00D91F0F"/>
    <w:rsid w:val="00F74D7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42AE2A"/>
  <w14:defaultImageDpi w14:val="300"/>
  <w15:docId w15:val="{66D38235-DEA6-47DE-81FC-0FD98202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4336</Characters>
  <Application>Microsoft Office Word</Application>
  <DocSecurity>0</DocSecurity>
  <Lines>91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David Forbush</cp:lastModifiedBy>
  <cp:revision>3</cp:revision>
  <dcterms:created xsi:type="dcterms:W3CDTF">2025-12-20T11:23:00Z</dcterms:created>
  <dcterms:modified xsi:type="dcterms:W3CDTF">2025-12-20T11:23:00Z</dcterms:modified>
  <cp:category/>
</cp:coreProperties>
</file>