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74536" w14:textId="77777777" w:rsidR="00E836E7" w:rsidRPr="00D81F5A" w:rsidRDefault="00E836E7" w:rsidP="00E836E7">
      <w:pPr>
        <w:pStyle w:val="Header"/>
        <w:jc w:val="both"/>
        <w:rPr>
          <w:b/>
          <w:i/>
          <w:iCs/>
          <w:color w:val="808080" w:themeColor="background1" w:themeShade="80"/>
          <w:sz w:val="20"/>
        </w:rPr>
      </w:pPr>
      <w:bookmarkStart w:id="0" w:name="_Hlk57210133"/>
      <w:r w:rsidRPr="00D81F5A">
        <w:rPr>
          <w:b/>
          <w:i/>
          <w:iCs/>
          <w:color w:val="808080" w:themeColor="background1" w:themeShade="80"/>
          <w:sz w:val="20"/>
        </w:rPr>
        <w:t xml:space="preserve">Please note: These minutes have been prepared with a </w:t>
      </w:r>
      <w:proofErr w:type="gramStart"/>
      <w:r w:rsidRPr="00D81F5A">
        <w:rPr>
          <w:b/>
          <w:i/>
          <w:iCs/>
          <w:color w:val="808080" w:themeColor="background1" w:themeShade="80"/>
          <w:sz w:val="20"/>
        </w:rPr>
        <w:t>timestamp</w:t>
      </w:r>
      <w:proofErr w:type="gramEnd"/>
      <w:r w:rsidRPr="00D81F5A">
        <w:rPr>
          <w:b/>
          <w:i/>
          <w:iCs/>
          <w:color w:val="808080" w:themeColor="background1" w:themeShade="80"/>
          <w:sz w:val="20"/>
        </w:rPr>
        <w:t xml:space="preserve"> linking the agenda items to the video discussion. </w:t>
      </w:r>
    </w:p>
    <w:tbl>
      <w:tblPr>
        <w:tblW w:w="4983" w:type="pct"/>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6948"/>
      </w:tblGrid>
      <w:tr w:rsidR="00E836E7" w:rsidRPr="00D81F5A" w14:paraId="02039AAC" w14:textId="77777777" w:rsidTr="004F7FC9">
        <w:trPr>
          <w:trHeight w:val="1950"/>
        </w:trPr>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D36E5D6" w14:textId="77777777" w:rsidR="00E836E7" w:rsidRPr="00D81F5A" w:rsidRDefault="00E836E7" w:rsidP="004F7FC9">
            <w:pPr>
              <w:jc w:val="both"/>
            </w:pPr>
            <w:r w:rsidRPr="00D81F5A">
              <w:br w:type="page"/>
            </w:r>
            <w:r w:rsidRPr="00D81F5A">
              <w:br w:type="page"/>
            </w:r>
            <w:r w:rsidRPr="00D81F5A">
              <w:br w:type="page"/>
            </w:r>
            <w:r w:rsidRPr="00D81F5A">
              <w:br w:type="page"/>
            </w:r>
            <w:r w:rsidRPr="00D81F5A">
              <w:rPr>
                <w:noProof/>
              </w:rPr>
              <w:drawing>
                <wp:inline distT="0" distB="0" distL="0" distR="0" wp14:anchorId="022A7AD4" wp14:editId="32B6BC1B">
                  <wp:extent cx="1371666" cy="1379979"/>
                  <wp:effectExtent l="0" t="0" r="0" b="0"/>
                  <wp:docPr id="1550032730" name="Picture 1550032730" descr="A logo of a mountain with sun a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32730" name="Picture 1550032730" descr="A logo of a mountain with sun and wave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371666" cy="1379979"/>
                          </a:xfrm>
                          <a:prstGeom prst="rect">
                            <a:avLst/>
                          </a:prstGeom>
                        </pic:spPr>
                      </pic:pic>
                    </a:graphicData>
                  </a:graphic>
                </wp:inline>
              </w:drawing>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E1C0595" w14:textId="77777777" w:rsidR="00E836E7" w:rsidRDefault="00E836E7" w:rsidP="004F7FC9">
            <w:pPr>
              <w:rPr>
                <w:b/>
                <w:bCs/>
                <w:sz w:val="36"/>
                <w:szCs w:val="36"/>
              </w:rPr>
            </w:pPr>
            <w:r w:rsidRPr="00D81F5A">
              <w:rPr>
                <w:b/>
                <w:bCs/>
                <w:sz w:val="36"/>
                <w:szCs w:val="36"/>
              </w:rPr>
              <w:t>PROVO MUNICIPAL COUNCIL</w:t>
            </w:r>
          </w:p>
          <w:p w14:paraId="76DBC5B4" w14:textId="07F5CDB7" w:rsidR="00C925F2" w:rsidRPr="00C925F2" w:rsidRDefault="00C925F2" w:rsidP="004F7FC9">
            <w:pPr>
              <w:rPr>
                <w:b/>
                <w:bCs/>
                <w:sz w:val="22"/>
                <w:szCs w:val="22"/>
              </w:rPr>
            </w:pPr>
            <w:r w:rsidRPr="00C925F2">
              <w:rPr>
                <w:b/>
                <w:bCs/>
                <w:sz w:val="22"/>
                <w:szCs w:val="22"/>
              </w:rPr>
              <w:t>PROVO REDEVELOPMENT AGENCEY GOVERNING BOARD</w:t>
            </w:r>
          </w:p>
          <w:p w14:paraId="640ED980" w14:textId="77777777" w:rsidR="00E836E7" w:rsidRPr="00D81F5A" w:rsidRDefault="00E836E7" w:rsidP="004F7FC9">
            <w:pPr>
              <w:rPr>
                <w:b/>
                <w:bCs/>
                <w:sz w:val="28"/>
                <w:szCs w:val="28"/>
              </w:rPr>
            </w:pPr>
            <w:r w:rsidRPr="00D81F5A">
              <w:rPr>
                <w:b/>
                <w:bCs/>
                <w:sz w:val="28"/>
                <w:szCs w:val="28"/>
              </w:rPr>
              <w:t>Work Meeting Minutes</w:t>
            </w:r>
          </w:p>
          <w:p w14:paraId="28BB026E" w14:textId="03B7D5A0" w:rsidR="00E836E7" w:rsidRPr="00D81F5A" w:rsidRDefault="00C925F2" w:rsidP="004F7FC9">
            <w:r>
              <w:t>1:00 PM | December 16, 2025</w:t>
            </w:r>
          </w:p>
          <w:p w14:paraId="29590443" w14:textId="77777777" w:rsidR="00E836E7" w:rsidRPr="00D81F5A" w:rsidRDefault="00E836E7" w:rsidP="004F7FC9">
            <w:r w:rsidRPr="00D81F5A">
              <w:t>Provo Peak Room</w:t>
            </w:r>
          </w:p>
          <w:p w14:paraId="5705510F" w14:textId="77777777" w:rsidR="00E836E7" w:rsidRPr="00D81F5A" w:rsidRDefault="00E836E7" w:rsidP="004F7FC9">
            <w:r w:rsidRPr="00D81F5A">
              <w:t xml:space="preserve">Hybrid meeting: 445 W. Center Street, Provo, UT 84601 or </w:t>
            </w:r>
            <w:hyperlink r:id="rId11" w:history="1">
              <w:r w:rsidRPr="00D81F5A">
                <w:rPr>
                  <w:rStyle w:val="Hyperlink"/>
                </w:rPr>
                <w:t>https://www.youtube.com/provocitycouncil</w:t>
              </w:r>
            </w:hyperlink>
            <w:r w:rsidRPr="00D81F5A">
              <w:t xml:space="preserve"> </w:t>
            </w:r>
          </w:p>
        </w:tc>
      </w:tr>
    </w:tbl>
    <w:bookmarkEnd w:id="0"/>
    <w:p w14:paraId="5F517360" w14:textId="77777777" w:rsidR="00E836E7" w:rsidRPr="00D81F5A" w:rsidRDefault="00E836E7" w:rsidP="00E836E7">
      <w:pPr>
        <w:jc w:val="both"/>
        <w:rPr>
          <w:b/>
          <w:bCs/>
          <w:sz w:val="28"/>
          <w:szCs w:val="28"/>
        </w:rPr>
      </w:pPr>
      <w:r w:rsidRPr="00D81F5A">
        <w:rPr>
          <w:b/>
          <w:bCs/>
          <w:sz w:val="28"/>
          <w:szCs w:val="28"/>
        </w:rPr>
        <w:t xml:space="preserve">Agenda </w:t>
      </w:r>
    </w:p>
    <w:p w14:paraId="52C4213D" w14:textId="77777777" w:rsidR="00E836E7" w:rsidRPr="00D81F5A" w:rsidRDefault="00E836E7" w:rsidP="00E836E7">
      <w:pPr>
        <w:jc w:val="both"/>
      </w:pPr>
    </w:p>
    <w:p w14:paraId="493BF933" w14:textId="77777777" w:rsidR="00E836E7" w:rsidRPr="00D81F5A" w:rsidRDefault="00E836E7" w:rsidP="00E836E7">
      <w:pPr>
        <w:jc w:val="both"/>
      </w:pPr>
      <w:r w:rsidRPr="00D81F5A">
        <w:rPr>
          <w:b/>
          <w:bCs/>
          <w:sz w:val="28"/>
          <w:szCs w:val="28"/>
        </w:rPr>
        <w:t xml:space="preserve">Roll Call </w:t>
      </w:r>
    </w:p>
    <w:p w14:paraId="1CD403C7" w14:textId="77777777" w:rsidR="00E836E7" w:rsidRPr="00D81F5A" w:rsidRDefault="00E836E7" w:rsidP="00E836E7">
      <w:pPr>
        <w:ind w:firstLine="720"/>
        <w:jc w:val="both"/>
      </w:pPr>
      <w:r w:rsidRPr="00D81F5A">
        <w:t xml:space="preserve">Council Chair </w:t>
      </w:r>
      <w:r w:rsidR="00807CEC">
        <w:t>Gary Garrett</w:t>
      </w:r>
      <w:r w:rsidRPr="00D81F5A">
        <w:t>, conducting</w:t>
      </w:r>
    </w:p>
    <w:p w14:paraId="0CA1B280" w14:textId="77777777" w:rsidR="00E836E7" w:rsidRDefault="00E836E7" w:rsidP="00E836E7">
      <w:pPr>
        <w:ind w:firstLine="720"/>
        <w:jc w:val="both"/>
      </w:pPr>
      <w:r w:rsidRPr="00D81F5A">
        <w:t>Council Vice-Chair Rachel Whipple</w:t>
      </w:r>
    </w:p>
    <w:p w14:paraId="32499DBC" w14:textId="77777777" w:rsidR="00807CEC" w:rsidRDefault="00807CEC" w:rsidP="00E836E7">
      <w:pPr>
        <w:ind w:firstLine="720"/>
        <w:jc w:val="both"/>
      </w:pPr>
      <w:r>
        <w:t>Councilor Katrice MacKay</w:t>
      </w:r>
    </w:p>
    <w:p w14:paraId="4D3508D7" w14:textId="77777777" w:rsidR="00807CEC" w:rsidRDefault="00807CEC" w:rsidP="00E836E7">
      <w:pPr>
        <w:ind w:firstLine="720"/>
        <w:jc w:val="both"/>
      </w:pPr>
      <w:r>
        <w:t>Councilor Craig Christensen</w:t>
      </w:r>
    </w:p>
    <w:p w14:paraId="06A10E41" w14:textId="77777777" w:rsidR="00807CEC" w:rsidRPr="00D81F5A" w:rsidRDefault="00807CEC" w:rsidP="00E836E7">
      <w:pPr>
        <w:ind w:firstLine="720"/>
        <w:jc w:val="both"/>
      </w:pPr>
      <w:r>
        <w:t>Councilor George Handley</w:t>
      </w:r>
    </w:p>
    <w:p w14:paraId="6BAC8789" w14:textId="77777777" w:rsidR="00807CEC" w:rsidRPr="00D81F5A" w:rsidRDefault="00E836E7" w:rsidP="00E836E7">
      <w:pPr>
        <w:jc w:val="both"/>
      </w:pPr>
      <w:r w:rsidRPr="00D81F5A">
        <w:tab/>
        <w:t>Councilor Becky Bogdin</w:t>
      </w:r>
    </w:p>
    <w:p w14:paraId="54D88E40" w14:textId="77777777" w:rsidR="00E836E7" w:rsidRPr="00D81F5A" w:rsidRDefault="00E836E7" w:rsidP="00E836E7">
      <w:pPr>
        <w:jc w:val="both"/>
      </w:pPr>
      <w:r w:rsidRPr="00D81F5A">
        <w:tab/>
        <w:t xml:space="preserve">Councilor </w:t>
      </w:r>
      <w:r w:rsidR="00807CEC">
        <w:t>Travis Hoban</w:t>
      </w:r>
    </w:p>
    <w:p w14:paraId="12D61448" w14:textId="77777777" w:rsidR="006C48AD" w:rsidRPr="00D81F5A" w:rsidRDefault="00E836E7" w:rsidP="006C48AD">
      <w:pPr>
        <w:jc w:val="both"/>
      </w:pPr>
      <w:r w:rsidRPr="00D81F5A">
        <w:tab/>
      </w:r>
      <w:r w:rsidR="006C48AD" w:rsidRPr="00D81F5A">
        <w:t>Mayor Michelle Kaufusi</w:t>
      </w:r>
    </w:p>
    <w:p w14:paraId="39D4B844" w14:textId="77777777" w:rsidR="00E836E7" w:rsidRPr="00D81F5A" w:rsidRDefault="00E836E7" w:rsidP="00E836E7">
      <w:pPr>
        <w:jc w:val="both"/>
      </w:pPr>
    </w:p>
    <w:p w14:paraId="30ADE5B1" w14:textId="77777777" w:rsidR="00807CEC" w:rsidRDefault="00807CEC" w:rsidP="00E836E7">
      <w:pPr>
        <w:jc w:val="both"/>
        <w:rPr>
          <w:b/>
          <w:bCs/>
          <w:sz w:val="28"/>
          <w:szCs w:val="28"/>
        </w:rPr>
      </w:pPr>
      <w:r>
        <w:rPr>
          <w:b/>
          <w:bCs/>
          <w:sz w:val="28"/>
          <w:szCs w:val="28"/>
        </w:rPr>
        <w:t>Approval of Minutes</w:t>
      </w:r>
    </w:p>
    <w:p w14:paraId="1A517ABD" w14:textId="77777777" w:rsidR="00807CEC" w:rsidRDefault="00807CEC" w:rsidP="00E836E7">
      <w:pPr>
        <w:jc w:val="both"/>
        <w:rPr>
          <w:b/>
          <w:bCs/>
          <w:sz w:val="28"/>
          <w:szCs w:val="28"/>
        </w:rPr>
      </w:pPr>
    </w:p>
    <w:p w14:paraId="4B10D8CC" w14:textId="14068AA5" w:rsidR="000F7C33" w:rsidRPr="000F7C33" w:rsidRDefault="000F7C33" w:rsidP="000F7C33">
      <w:pPr>
        <w:pStyle w:val="ListParagraph"/>
        <w:numPr>
          <w:ilvl w:val="0"/>
          <w:numId w:val="2"/>
        </w:numPr>
        <w:jc w:val="both"/>
        <w:rPr>
          <w:sz w:val="28"/>
          <w:szCs w:val="28"/>
        </w:rPr>
      </w:pPr>
      <w:r w:rsidRPr="000F7C33">
        <w:rPr>
          <w:sz w:val="28"/>
          <w:szCs w:val="28"/>
        </w:rPr>
        <w:t xml:space="preserve">December 2, </w:t>
      </w:r>
      <w:proofErr w:type="gramStart"/>
      <w:r w:rsidRPr="000F7C33">
        <w:rPr>
          <w:sz w:val="28"/>
          <w:szCs w:val="28"/>
        </w:rPr>
        <w:t>2025</w:t>
      </w:r>
      <w:proofErr w:type="gramEnd"/>
      <w:r w:rsidRPr="000F7C33">
        <w:rPr>
          <w:sz w:val="28"/>
          <w:szCs w:val="28"/>
        </w:rPr>
        <w:t xml:space="preserve"> Work Meeting Minutes</w:t>
      </w:r>
    </w:p>
    <w:p w14:paraId="08F06D29" w14:textId="4C845A9A" w:rsidR="000F7C33" w:rsidRPr="000F7C33" w:rsidRDefault="000F7C33" w:rsidP="000F7C33">
      <w:pPr>
        <w:ind w:left="360"/>
        <w:jc w:val="both"/>
        <w:rPr>
          <w:sz w:val="28"/>
          <w:szCs w:val="28"/>
        </w:rPr>
      </w:pPr>
      <w:r w:rsidRPr="000F7C33">
        <w:rPr>
          <w:sz w:val="28"/>
          <w:szCs w:val="28"/>
        </w:rPr>
        <w:t xml:space="preserve">Approved by unanimous consent. </w:t>
      </w:r>
    </w:p>
    <w:p w14:paraId="42DE6A6B" w14:textId="77777777" w:rsidR="00807CEC" w:rsidRDefault="00807CEC" w:rsidP="00E836E7">
      <w:pPr>
        <w:jc w:val="both"/>
        <w:rPr>
          <w:b/>
          <w:bCs/>
          <w:sz w:val="28"/>
          <w:szCs w:val="28"/>
        </w:rPr>
      </w:pPr>
    </w:p>
    <w:p w14:paraId="69A568D4" w14:textId="7C228132" w:rsidR="00E836E7" w:rsidRPr="00D81F5A" w:rsidRDefault="00FC73E0" w:rsidP="00E836E7">
      <w:pPr>
        <w:jc w:val="both"/>
        <w:rPr>
          <w:b/>
          <w:bCs/>
          <w:sz w:val="28"/>
          <w:szCs w:val="28"/>
        </w:rPr>
      </w:pPr>
      <w:r>
        <w:rPr>
          <w:b/>
          <w:bCs/>
          <w:sz w:val="28"/>
          <w:szCs w:val="28"/>
        </w:rPr>
        <w:t xml:space="preserve">RDA </w:t>
      </w:r>
      <w:r w:rsidR="00E836E7" w:rsidRPr="00D81F5A">
        <w:rPr>
          <w:b/>
          <w:bCs/>
          <w:sz w:val="28"/>
          <w:szCs w:val="28"/>
        </w:rPr>
        <w:t>Business</w:t>
      </w:r>
    </w:p>
    <w:p w14:paraId="19E7C022" w14:textId="443FB483" w:rsidR="000F7C33" w:rsidRPr="000F7C33" w:rsidRDefault="000F7C33" w:rsidP="000F7C33">
      <w:pPr>
        <w:spacing w:before="100" w:beforeAutospacing="1" w:after="100" w:afterAutospacing="1"/>
        <w:outlineLvl w:val="1"/>
        <w:rPr>
          <w:b/>
          <w:bCs/>
        </w:rPr>
      </w:pPr>
      <w:r w:rsidRPr="000F7C33">
        <w:rPr>
          <w:b/>
          <w:bCs/>
        </w:rPr>
        <w:t>Item 1: A presentation regarding a project area plan and budget for the Lakeview Parkway CRA (25-103)</w:t>
      </w:r>
      <w:r>
        <w:rPr>
          <w:b/>
          <w:bCs/>
        </w:rPr>
        <w:t xml:space="preserve"> </w:t>
      </w:r>
      <w:hyperlink r:id="rId12" w:history="1">
        <w:r w:rsidRPr="000F7C33">
          <w:rPr>
            <w:rStyle w:val="Hyperlink"/>
            <w:b/>
            <w:bCs/>
          </w:rPr>
          <w:t>00:00:59</w:t>
        </w:r>
      </w:hyperlink>
    </w:p>
    <w:p w14:paraId="0CD5B2D6" w14:textId="77777777" w:rsidR="000F7C33" w:rsidRDefault="000F7C33" w:rsidP="000F7C33">
      <w:pPr>
        <w:spacing w:before="100" w:beforeAutospacing="1" w:after="100" w:afterAutospacing="1"/>
      </w:pPr>
      <w:r w:rsidRPr="000F7C33">
        <w:t xml:space="preserve">RDA Director McNalley explained the presentation would be provided in two parts: </w:t>
      </w:r>
    </w:p>
    <w:p w14:paraId="3E008CE9" w14:textId="63E43677" w:rsidR="000F7C33" w:rsidRDefault="000F7C33" w:rsidP="000F7C33">
      <w:pPr>
        <w:pStyle w:val="ListParagraph"/>
        <w:numPr>
          <w:ilvl w:val="0"/>
          <w:numId w:val="3"/>
        </w:numPr>
        <w:spacing w:before="100" w:beforeAutospacing="1" w:after="100" w:afterAutospacing="1"/>
      </w:pPr>
      <w:r w:rsidRPr="000F7C33">
        <w:t xml:space="preserve">an overview of the CRA plan and budget and </w:t>
      </w:r>
    </w:p>
    <w:p w14:paraId="3ACD9416" w14:textId="77777777" w:rsidR="000F7C33" w:rsidRDefault="000F7C33" w:rsidP="000F7C33">
      <w:pPr>
        <w:pStyle w:val="ListParagraph"/>
        <w:numPr>
          <w:ilvl w:val="0"/>
          <w:numId w:val="3"/>
        </w:numPr>
        <w:spacing w:before="100" w:beforeAutospacing="1" w:after="100" w:afterAutospacing="1"/>
      </w:pPr>
      <w:r w:rsidRPr="000F7C33">
        <w:t xml:space="preserve">a discussion of a cost-benefit analysis related to a proposed Walmart development on one of the parcels. </w:t>
      </w:r>
    </w:p>
    <w:p w14:paraId="4721772B" w14:textId="39CAFFE2" w:rsidR="000F7C33" w:rsidRPr="000F7C33" w:rsidRDefault="000F7C33" w:rsidP="000F7C33">
      <w:pPr>
        <w:spacing w:before="100" w:beforeAutospacing="1" w:after="100" w:afterAutospacing="1"/>
      </w:pPr>
      <w:r w:rsidRPr="000F7C33">
        <w:t>Director McNalley stated the project area was created to advance economic development goals along Lakeview Parkway and to complement development associated with the Epic Sports Park, the airport expansion, and anticipated population growth. She said the goals were intended to align with the City’s General Plan and the Southwest Area Plan and described goals such as encouraging development in undeveloped or underdeveloped areas within the project area and providing diverse commercial and employment opportunities.</w:t>
      </w:r>
    </w:p>
    <w:p w14:paraId="69E57885" w14:textId="52E856C2" w:rsidR="000F7C33" w:rsidRPr="000F7C33" w:rsidRDefault="000F7C33" w:rsidP="000F7C33">
      <w:pPr>
        <w:spacing w:before="100" w:beforeAutospacing="1" w:after="100" w:afterAutospacing="1"/>
      </w:pPr>
      <w:r w:rsidRPr="000F7C33">
        <w:lastRenderedPageBreak/>
        <w:t xml:space="preserve">In response to questions from Board Member Whipple about why the plan appeared to show different areas </w:t>
      </w:r>
      <w:r>
        <w:t>having</w:t>
      </w:r>
      <w:r w:rsidRPr="000F7C33">
        <w:t xml:space="preserve"> different </w:t>
      </w:r>
      <w:r>
        <w:t>plans</w:t>
      </w:r>
      <w:r w:rsidRPr="000F7C33">
        <w:t xml:space="preserve">, Director McNalley clarified that there </w:t>
      </w:r>
      <w:r>
        <w:t>is</w:t>
      </w:r>
      <w:r w:rsidRPr="000F7C33">
        <w:t xml:space="preserve"> one CRA plan that include</w:t>
      </w:r>
      <w:r>
        <w:t>s</w:t>
      </w:r>
      <w:r w:rsidRPr="000F7C33">
        <w:t xml:space="preserve"> multiple parcels with different considerations; she said only one incentive was being considered at that time, but additional incentives could be considered in the future if the City chose to incentivize specific development outcomes. Director McNalley described that some parcels were included now to allow flexibility during the life of the CRA should landowners choose to change land use later, noting that amending a budget to add incentives would be easier than adding parcels to the CRA later. </w:t>
      </w:r>
      <w:proofErr w:type="gramStart"/>
      <w:r w:rsidRPr="000F7C33">
        <w:t>Board Member MacKay</w:t>
      </w:r>
      <w:proofErr w:type="gramEnd"/>
      <w:r w:rsidRPr="000F7C33">
        <w:t xml:space="preserve"> asked whether the incentive was the same for the entire area; Director McNalley responded that incentives would be project-specific and explained the plan did not anticipate using property tax increment at that time. Board Member Garrett asked about the CRA’s term, and Director McNalley stated it was anticipated to be 20 years from adoption.</w:t>
      </w:r>
    </w:p>
    <w:p w14:paraId="234D8699" w14:textId="0B0C1891" w:rsidR="000F7C33" w:rsidRPr="000F7C33" w:rsidRDefault="000F7C33" w:rsidP="000F7C33">
      <w:pPr>
        <w:spacing w:before="100" w:beforeAutospacing="1" w:after="100" w:afterAutospacing="1"/>
      </w:pPr>
      <w:r w:rsidRPr="000F7C33">
        <w:t xml:space="preserve">Director McNalley and staff discussed projected values and revenue estimates. In response to questions from Board Members Whipple and Bogdin about what parcels were included and what assumptions were used, Director McNalley clarified that the base value covered all parcels in the project area, while the projected growth assumptions included only parcels with known or anticipated near-term commercial development (including the Walmart parcel and the parcel south of the Epic Sports Park). </w:t>
      </w:r>
      <w:r w:rsidR="00FC73E0">
        <w:t xml:space="preserve">Economic Development </w:t>
      </w:r>
      <w:r w:rsidRPr="000F7C33">
        <w:t xml:space="preserve">Division Director </w:t>
      </w:r>
      <w:r w:rsidR="00FC73E0">
        <w:t xml:space="preserve">Cody </w:t>
      </w:r>
      <w:r w:rsidRPr="000F7C33">
        <w:t>Hill stated this approach was intended to keep projections conservative and explained that additional development could be added later through budget amendments.</w:t>
      </w:r>
    </w:p>
    <w:p w14:paraId="70314DDB" w14:textId="77777777" w:rsidR="000F7C33" w:rsidRPr="000F7C33" w:rsidRDefault="000F7C33" w:rsidP="000F7C33">
      <w:pPr>
        <w:spacing w:before="100" w:beforeAutospacing="1" w:after="100" w:afterAutospacing="1"/>
      </w:pPr>
      <w:r w:rsidRPr="000F7C33">
        <w:t xml:space="preserve">Director McNalley noted there was currently no commercial development generating sales tax in the area and described the budget as relying on projected sales tax increment rather than property tax increment. </w:t>
      </w:r>
      <w:proofErr w:type="gramStart"/>
      <w:r w:rsidRPr="000F7C33">
        <w:t>Board Member</w:t>
      </w:r>
      <w:proofErr w:type="gramEnd"/>
      <w:r w:rsidRPr="000F7C33">
        <w:t xml:space="preserve"> MacKay asked whether projected sales tax amounts reflected all sales tax generated; staff indicated the figure presented was the total sales tax projected to be generated (and not itself the incentive). Board Members discussed the parcels referenced in the projections and the difference between the project area and the broader survey area.</w:t>
      </w:r>
    </w:p>
    <w:p w14:paraId="2E84C631" w14:textId="77777777" w:rsidR="000F7C33" w:rsidRPr="000F7C33" w:rsidRDefault="000F7C33" w:rsidP="000F7C33">
      <w:pPr>
        <w:spacing w:before="100" w:beforeAutospacing="1" w:after="100" w:afterAutospacing="1"/>
      </w:pPr>
      <w:r w:rsidRPr="000F7C33">
        <w:t xml:space="preserve">Director McNalley reported she had contacted the Agricultural Commission regarding concerns about farmland and development pressure and referenced state tools that may be available to landowners, including an agricultural protection area process through the County. She also stated she provided notice to Mr. Higley (via physical mail) to reassure him that inclusion in the project area did not change zoning, confer rights to the City, or adversely affect current land use, but could provide options if land use changed in the future; she said she had not received a response. Board Members Bogdin, Handley, Christensen, Garrett, and Whipple discussed the importance of clear and respectful communication with agricultural landowners, potential sensitivity due to prior experiences, and the value of coordinating with the Agricultural Commission. Board Member Handley also noted the Hinkley property’s use for archaeological field work and expressed concern about losing open land. Board Member Whipple referenced additional conversations that were occurring regarding the land and expressed interest in </w:t>
      </w:r>
      <w:proofErr w:type="gramStart"/>
      <w:r w:rsidRPr="000F7C33">
        <w:t>exploring how</w:t>
      </w:r>
      <w:proofErr w:type="gramEnd"/>
      <w:r w:rsidRPr="000F7C33">
        <w:t xml:space="preserve"> economic development and agriculture could work together, including agritourism.</w:t>
      </w:r>
    </w:p>
    <w:p w14:paraId="36B4148D" w14:textId="77777777" w:rsidR="000F7C33" w:rsidRPr="000F7C33" w:rsidRDefault="000F7C33" w:rsidP="000F7C33">
      <w:pPr>
        <w:spacing w:before="100" w:beforeAutospacing="1" w:after="100" w:afterAutospacing="1"/>
      </w:pPr>
      <w:r w:rsidRPr="000F7C33">
        <w:t>In response to questions about wetlands and sensitive lands, Director McNalley referenced goals in the river and lakeshore plan related to wetlands mitigation and referenced City Code provisions addressing sensitive lands and wetland protections. She stated tax increment could potentially be used to assist with protection efforts if the Board made findings that such expenditures benefited the CRA, while noting Provo had not previously used tax increment in that manner. City Attorney Jones stated that expenditures would require specific findings at the time of implementation to establish how the use benefited the CRA and noted that wetlands mitigation and protection are fact-dependent, including coordination with the U.S. Army Corps of Engineers.</w:t>
      </w:r>
    </w:p>
    <w:p w14:paraId="35853B64" w14:textId="77777777" w:rsidR="000F7C33" w:rsidRPr="000F7C33" w:rsidRDefault="000F7C33" w:rsidP="000F7C33">
      <w:pPr>
        <w:spacing w:before="100" w:beforeAutospacing="1" w:after="100" w:afterAutospacing="1"/>
      </w:pPr>
      <w:r w:rsidRPr="000F7C33">
        <w:t>Director McNalley then turned the time to Division Director Hill for the second portion of the presentation.</w:t>
      </w:r>
    </w:p>
    <w:p w14:paraId="534440D2" w14:textId="6A5391DE" w:rsidR="000F7C33" w:rsidRPr="000F7C33" w:rsidRDefault="000F7C33" w:rsidP="000F7C33">
      <w:pPr>
        <w:spacing w:before="100" w:beforeAutospacing="1" w:after="100" w:afterAutospacing="1"/>
      </w:pPr>
      <w:r w:rsidRPr="000F7C33">
        <w:t xml:space="preserve">Division Director Hill presented a cost-benefit analysis for a proposed Walmart development and described the overall project as including approximately 152 two-story townhomes, a Walmart Supercenter, and approximately 35,000 square feet of additional retail (outparcel or in-line). In response to a question from Board Member MacKay regarding what 35,000 square feet represented, </w:t>
      </w:r>
      <w:r w:rsidR="00FC73E0">
        <w:t>Brian</w:t>
      </w:r>
      <w:r w:rsidRPr="000F7C33">
        <w:t xml:space="preserve"> Foulger</w:t>
      </w:r>
      <w:r w:rsidR="00FC73E0">
        <w:t xml:space="preserve">, Management Partner at </w:t>
      </w:r>
      <w:r w:rsidRPr="000F7C33">
        <w:t>Foulger Pratt stated the additional retail would generally fill remaining frontage along Lakeview and that the amount of retail was driven by parking requirements. Mr. Foulger stated the development team had not yet begun marketing the retail space but reported inbound interest (including restaurant and retail concepts) and described access to the retail via a new signalized entrance.</w:t>
      </w:r>
    </w:p>
    <w:p w14:paraId="7C779BCA" w14:textId="6620C316" w:rsidR="000F7C33" w:rsidRPr="000F7C33" w:rsidRDefault="000F7C33" w:rsidP="000F7C33">
      <w:pPr>
        <w:spacing w:before="100" w:beforeAutospacing="1" w:after="100" w:afterAutospacing="1"/>
      </w:pPr>
      <w:r w:rsidRPr="000F7C33">
        <w:t xml:space="preserve">Division Director Hill described extraordinary site development costs, including substantial earthwork due to site elevation and water table conditions, storm drain work, and transportation-related improvements. </w:t>
      </w:r>
      <w:r w:rsidR="00FC73E0">
        <w:t>Jamie</w:t>
      </w:r>
      <w:r w:rsidRPr="000F7C33">
        <w:t xml:space="preserve"> Chapman</w:t>
      </w:r>
      <w:r w:rsidR="00FC73E0">
        <w:t>, Development Director at Foulger Pratt,</w:t>
      </w:r>
      <w:r w:rsidRPr="000F7C33">
        <w:t xml:space="preserve"> provided updated information indicating additional costs associated with rammed aggregate piers and that public road improvement costs were increasing as discussions with UDOT continued; he stated the scope had been agreed upon but costs were still being refined.</w:t>
      </w:r>
    </w:p>
    <w:p w14:paraId="13A09CFB" w14:textId="77777777" w:rsidR="000F7C33" w:rsidRPr="000F7C33" w:rsidRDefault="000F7C33" w:rsidP="000F7C33">
      <w:pPr>
        <w:spacing w:before="100" w:beforeAutospacing="1" w:after="100" w:afterAutospacing="1"/>
      </w:pPr>
      <w:r w:rsidRPr="000F7C33">
        <w:t xml:space="preserve">Division Director Hill summarized the developer’s request for support as including $1,000,000 in previously dedicated American Rescue Plan Act funds, approximately $1,000,000 in fill dirt available from another City project, and $6,900,000 in post-performance sales tax revenues, totaling $8,900,000 in support. In response to questions, Division Director Hill stated that based on projections, the post-performance sales tax incentive would take approximately 13 years to pay, and he explained the sales tax split concept described during the presentation. Board Members discussed the risk of the </w:t>
      </w:r>
      <w:proofErr w:type="gramStart"/>
      <w:r w:rsidRPr="000F7C33">
        <w:t>City</w:t>
      </w:r>
      <w:proofErr w:type="gramEnd"/>
      <w:r w:rsidRPr="000F7C33">
        <w:t xml:space="preserve"> being “underwater” in early years and the importance of understanding both total projected sales tax and the portion representing new sales to the </w:t>
      </w:r>
      <w:proofErr w:type="gramStart"/>
      <w:r w:rsidRPr="000F7C33">
        <w:t>City</w:t>
      </w:r>
      <w:proofErr w:type="gramEnd"/>
      <w:r w:rsidRPr="000F7C33">
        <w:t xml:space="preserve"> (as distinct from sales shifted from other Provo locations).</w:t>
      </w:r>
    </w:p>
    <w:p w14:paraId="13B301C2" w14:textId="77777777" w:rsidR="000F7C33" w:rsidRPr="000F7C33" w:rsidRDefault="000F7C33" w:rsidP="000F7C33">
      <w:pPr>
        <w:spacing w:before="100" w:beforeAutospacing="1" w:after="100" w:afterAutospacing="1"/>
      </w:pPr>
      <w:r w:rsidRPr="000F7C33">
        <w:t xml:space="preserve">Division Director Hill reviewed projected benefits and described the difference between the state-defined increment used for budgeting and the City’s assessment of “true” additional revenues (including reduced leakage to other cities). He stated that under the analysis presented, the </w:t>
      </w:r>
      <w:proofErr w:type="gramStart"/>
      <w:r w:rsidRPr="000F7C33">
        <w:t>City</w:t>
      </w:r>
      <w:proofErr w:type="gramEnd"/>
      <w:r w:rsidRPr="000F7C33">
        <w:t xml:space="preserve"> would be slightly negative in early years but would turn positive over time as additional growth occurred, and he identified the year in which the incentive payments were projected to conclude and when the </w:t>
      </w:r>
      <w:proofErr w:type="gramStart"/>
      <w:r w:rsidRPr="000F7C33">
        <w:t>City</w:t>
      </w:r>
      <w:proofErr w:type="gramEnd"/>
      <w:r w:rsidRPr="000F7C33">
        <w:t xml:space="preserve"> would receive the full increment thereafter.</w:t>
      </w:r>
    </w:p>
    <w:p w14:paraId="55572845" w14:textId="77777777" w:rsidR="000F7C33" w:rsidRPr="000F7C33" w:rsidRDefault="000F7C33" w:rsidP="000F7C33">
      <w:pPr>
        <w:spacing w:before="100" w:beforeAutospacing="1" w:after="100" w:afterAutospacing="1"/>
      </w:pPr>
      <w:r w:rsidRPr="000F7C33">
        <w:t>Board Member Bogdin raised concerns about transportation impacts on 500 West and nearby intersections and asked how increased traffic would be accommodated. Mr. Chapman stated that widening and improvements along the development frontage were included in the public improvement work but noted issues north of the property, including the pump house, would require City direction and were not part of the current project scope. Board Member Bogdin also expressed concern about building height and grading impacts. Board Member Whipple asked for more information on the “park” portion of the CRA (the parcel south of the Epic Sports Park) and the status of the RFP process. Division Director Hill stated the selection would be announced after an agreement was signed and described a concept involving a long-term lease and a revenue-sharing arrangement, while noting the approach was still conceptual and would require additional analysis, including implications for property tax.</w:t>
      </w:r>
    </w:p>
    <w:p w14:paraId="1461839A" w14:textId="77777777" w:rsidR="00143D79" w:rsidRDefault="000F7C33" w:rsidP="000F7C33">
      <w:pPr>
        <w:spacing w:before="100" w:beforeAutospacing="1" w:after="100" w:afterAutospacing="1"/>
      </w:pPr>
      <w:r w:rsidRPr="000F7C33">
        <w:t xml:space="preserve">Board Member Whipple noted the item was informational and stated the Board would continue discussion at the January 13 meeting. Board Member Garrett requested that staff connect with the Agricultural Commission and, if possible, include them in the next presentation so the Board </w:t>
      </w:r>
      <w:proofErr w:type="gramStart"/>
      <w:r w:rsidRPr="000F7C33">
        <w:t>could</w:t>
      </w:r>
      <w:proofErr w:type="gramEnd"/>
      <w:r w:rsidRPr="000F7C33">
        <w:t xml:space="preserve"> understand their perspectives.</w:t>
      </w:r>
    </w:p>
    <w:p w14:paraId="7C0264DD" w14:textId="77777777" w:rsidR="00143D79" w:rsidRPr="00D81F5A" w:rsidRDefault="00143D79" w:rsidP="00143D79">
      <w:pPr>
        <w:jc w:val="both"/>
        <w:rPr>
          <w:b/>
          <w:bCs/>
          <w:sz w:val="28"/>
          <w:szCs w:val="28"/>
        </w:rPr>
      </w:pPr>
      <w:r>
        <w:rPr>
          <w:b/>
          <w:bCs/>
          <w:sz w:val="28"/>
          <w:szCs w:val="28"/>
        </w:rPr>
        <w:t xml:space="preserve">Municipal Council </w:t>
      </w:r>
      <w:r w:rsidRPr="00D81F5A">
        <w:rPr>
          <w:b/>
          <w:bCs/>
          <w:sz w:val="28"/>
          <w:szCs w:val="28"/>
        </w:rPr>
        <w:t>Business</w:t>
      </w:r>
    </w:p>
    <w:p w14:paraId="3715207F" w14:textId="38DF6EFB" w:rsidR="005F4B61" w:rsidRPr="005F4B61" w:rsidRDefault="005F4B61" w:rsidP="005F4B61">
      <w:pPr>
        <w:spacing w:before="100" w:beforeAutospacing="1" w:after="100" w:afterAutospacing="1"/>
        <w:outlineLvl w:val="1"/>
        <w:rPr>
          <w:b/>
          <w:bCs/>
        </w:rPr>
      </w:pPr>
      <w:r w:rsidRPr="005F4B61">
        <w:rPr>
          <w:b/>
          <w:bCs/>
        </w:rPr>
        <w:t>Item 2: An ordinance amending the General Plan map classification of real property, generally located at 1870 South 500 West, from the Commercial (C) designation to the Residential (R) designation. Lakewood Neighborhood. (PLGPA20250141)</w:t>
      </w:r>
      <w:r>
        <w:rPr>
          <w:b/>
          <w:bCs/>
        </w:rPr>
        <w:t xml:space="preserve"> </w:t>
      </w:r>
      <w:hyperlink r:id="rId13" w:history="1">
        <w:r w:rsidRPr="005F4B61">
          <w:rPr>
            <w:rStyle w:val="Hyperlink"/>
            <w:b/>
            <w:bCs/>
          </w:rPr>
          <w:t>01:10:39</w:t>
        </w:r>
      </w:hyperlink>
    </w:p>
    <w:p w14:paraId="675ADCE6" w14:textId="36B7266B" w:rsidR="005F4B61" w:rsidRPr="005F4B61" w:rsidRDefault="005F4B61" w:rsidP="005F4B61">
      <w:pPr>
        <w:spacing w:before="100" w:beforeAutospacing="1" w:after="100" w:afterAutospacing="1"/>
      </w:pPr>
      <w:r w:rsidRPr="005F4B61">
        <w:t xml:space="preserve">Planning Supervisor </w:t>
      </w:r>
      <w:proofErr w:type="gramStart"/>
      <w:r>
        <w:t xml:space="preserve">Aaron  </w:t>
      </w:r>
      <w:r w:rsidRPr="005F4B61">
        <w:t>Ardmore</w:t>
      </w:r>
      <w:proofErr w:type="gramEnd"/>
      <w:r w:rsidRPr="005F4B61">
        <w:t xml:space="preserve"> stated the request was related to the prior discussion </w:t>
      </w:r>
      <w:proofErr w:type="gramStart"/>
      <w:r w:rsidRPr="005F4B61">
        <w:t>and also</w:t>
      </w:r>
      <w:proofErr w:type="gramEnd"/>
      <w:r w:rsidRPr="005F4B61">
        <w:t xml:space="preserve"> connected to the next agenda item. He reviewed a general concept plan for a townhome development proposed as part of a broader project associated with the nearby Walmart property and development agreement materials. Planning Supervisor Ardmore said approximately 150 rental townhomes were proposed, with portions of the development intended to border the Walmart site and the existing residential neighborhood to the north. He noted the proposal included two- and three-bedroom units and stated the applicant had provided parking to meet the zone being requested without requesting parking reductions. He said the Planning Commission had already heard the item and that staff anticipated the General Plan amendment returning for a hearing on January 13, alongside the CRA and related amendments. Planning Supervisor Ardmore summarized proposed amenities, including just over 2.5 acres of open space, and stated the townhomes would be two stories, similar in general scope and height to what the existing zone could allow to the north.</w:t>
      </w:r>
    </w:p>
    <w:p w14:paraId="23D94DF4" w14:textId="77777777" w:rsidR="005F4B61" w:rsidRPr="005F4B61" w:rsidRDefault="005F4B61" w:rsidP="005F4B61">
      <w:pPr>
        <w:spacing w:before="100" w:beforeAutospacing="1" w:after="100" w:afterAutospacing="1"/>
      </w:pPr>
      <w:r w:rsidRPr="005F4B61">
        <w:t>Planning Supervisor Ardmore stated staff’s recommendation was based on the Walmart project proceeding; he said the General Plan and zone map changes made sense as a buffer and to add rooftops supporting the overall commercial development if Walmart moved forward, but if Walmart did not proceed, there would be additional questions.</w:t>
      </w:r>
    </w:p>
    <w:p w14:paraId="629060C8" w14:textId="306166FE" w:rsidR="005F4B61" w:rsidRPr="005F4B61" w:rsidRDefault="005F4B61" w:rsidP="005F4B61">
      <w:pPr>
        <w:spacing w:before="100" w:beforeAutospacing="1" w:after="100" w:afterAutospacing="1"/>
      </w:pPr>
      <w:r w:rsidRPr="005F4B61">
        <w:t xml:space="preserve">Councilor Christensen asked whether retail was possible on the portion proposed for residential and why retail was not </w:t>
      </w:r>
      <w:proofErr w:type="gramStart"/>
      <w:r w:rsidRPr="005F4B61">
        <w:t>being considered</w:t>
      </w:r>
      <w:proofErr w:type="gramEnd"/>
      <w:r w:rsidRPr="005F4B61">
        <w:t xml:space="preserve">. Planning Supervisor Ardmore indicated the request was to </w:t>
      </w:r>
      <w:proofErr w:type="gramStart"/>
      <w:r w:rsidRPr="005F4B61">
        <w:t>redesignate</w:t>
      </w:r>
      <w:proofErr w:type="gramEnd"/>
      <w:r w:rsidRPr="005F4B61">
        <w:t xml:space="preserve"> a portion to residential, and he suggested the applicant could speak to market feasibility. </w:t>
      </w:r>
      <w:r>
        <w:t>Bryan</w:t>
      </w:r>
      <w:r w:rsidRPr="005F4B61">
        <w:t xml:space="preserve"> Foulger</w:t>
      </w:r>
      <w:r>
        <w:t>, Management Partner at Foulger Pratt,</w:t>
      </w:r>
      <w:r w:rsidRPr="005F4B61">
        <w:t xml:space="preserve"> stated retail viability depends on traffic and visibility and said the portions set back along 500 West were not viewed as economically buildable for retail in the near term; he stated retail could potentially be feasible there in the future but would be difficult to tenant within the next several years. Mr. Foulger also explained that the approximate 35,000 to 40,000 square feet of retail planned along Lakeview was driven by parking requirements and the desire to maximize retail along that frontage while designing an efficient residential “back pocket” in remaining space.</w:t>
      </w:r>
    </w:p>
    <w:p w14:paraId="57DDBC03" w14:textId="77777777" w:rsidR="005F4B61" w:rsidRPr="005F4B61" w:rsidRDefault="005F4B61" w:rsidP="005F4B61">
      <w:pPr>
        <w:spacing w:before="100" w:beforeAutospacing="1" w:after="100" w:afterAutospacing="1"/>
      </w:pPr>
      <w:r w:rsidRPr="005F4B61">
        <w:t xml:space="preserve">Councilor Garrett raised concerns about rental versus owner-occupied housing and asked whether the development could be adjusted so a portion of the units could be owner-occupied. Mr. Foulger stated the team had discussed the concept but identified challenges, including operational inefficiencies in managing a smaller rental component, the development team’s business model (not developing for-sale product), and uncertainty that for-sale product would “pencil” under current conditions. He described the intent as providing rental townhomes oriented toward families who may not find suitable newer rental options and compared costs of renting versus purchasing a similar townhome. Councilors MacKay and Christensen expressed concerns about the City’s broader homeownership goals and referenced prior projects </w:t>
      </w:r>
      <w:proofErr w:type="gramStart"/>
      <w:r w:rsidRPr="005F4B61">
        <w:t>where</w:t>
      </w:r>
      <w:proofErr w:type="gramEnd"/>
      <w:r w:rsidRPr="005F4B61">
        <w:t xml:space="preserve"> anticipated for-sale or mixed-use elements did not materialize as expected; Councilor MacKay stated she would want Walmart secured before any housing proceeded.</w:t>
      </w:r>
    </w:p>
    <w:p w14:paraId="70829362" w14:textId="77777777" w:rsidR="005F4B61" w:rsidRPr="005F4B61" w:rsidRDefault="005F4B61" w:rsidP="005F4B61">
      <w:pPr>
        <w:spacing w:before="100" w:beforeAutospacing="1" w:after="100" w:afterAutospacing="1"/>
      </w:pPr>
      <w:r w:rsidRPr="005F4B61">
        <w:t xml:space="preserve">Councilor Bogdin asked about 500 West, including the pump house and traffic operations. Traffic Manager Keeslar stated 500 West would be widened through the development frontage and would transition back to a two-lane facility after the access serving nearby residential properties. He said safety considerations included a raised median extending to the signal at Lakeview Parkway, resulting in a right-in/right-out movement for </w:t>
      </w:r>
      <w:proofErr w:type="gramStart"/>
      <w:r w:rsidRPr="005F4B61">
        <w:t>the commercial</w:t>
      </w:r>
      <w:proofErr w:type="gramEnd"/>
      <w:r w:rsidRPr="005F4B61">
        <w:t xml:space="preserve"> access due to proximity to the Lakeview Parkway intersection, with a full (unsignalized) intersection located farther north. Director Haight stated the pump house concern referenced by Councilor Bogdin was </w:t>
      </w:r>
      <w:proofErr w:type="gramStart"/>
      <w:r w:rsidRPr="005F4B61">
        <w:t>off-site</w:t>
      </w:r>
      <w:proofErr w:type="gramEnd"/>
      <w:r w:rsidRPr="005F4B61">
        <w:t xml:space="preserve"> and not an impact of this project, noting any future modification would be a separate City project. Director Haight stated current capital plans were focused primarily on sidewalk projects but said the Council could consider reallocating funding in future budget cycles. Director Haight also described a rough timeframe for the project, including ongoing fill placement and a settling period, and stated there would be significant time before the development would open to traffic.</w:t>
      </w:r>
    </w:p>
    <w:p w14:paraId="5C5CFDB4" w14:textId="199A0BBC" w:rsidR="005F4B61" w:rsidRPr="005F4B61" w:rsidRDefault="005F4B61" w:rsidP="005F4B61">
      <w:pPr>
        <w:spacing w:before="100" w:beforeAutospacing="1" w:after="100" w:afterAutospacing="1"/>
      </w:pPr>
      <w:r w:rsidRPr="005F4B61">
        <w:t>Councilor Bogdin raised additional concerns about grading and two-story height near the dike and asked about “graduating” building height.</w:t>
      </w:r>
      <w:r w:rsidR="00143D79">
        <w:t xml:space="preserve"> Jamie</w:t>
      </w:r>
      <w:r w:rsidRPr="005F4B61">
        <w:t xml:space="preserve"> Chapman</w:t>
      </w:r>
      <w:r w:rsidR="00143D79">
        <w:t xml:space="preserve">, Development Director at </w:t>
      </w:r>
      <w:r w:rsidRPr="005F4B61">
        <w:t>Foulger Pratt</w:t>
      </w:r>
      <w:r w:rsidR="00143D79">
        <w:t>,</w:t>
      </w:r>
      <w:r w:rsidRPr="005F4B61">
        <w:t xml:space="preserve"> stated the townhomes were two stories (approximately 24 feet) and described design measures intended to reduce privacy impacts on the neighborhood to the north, including orienting many units as end caps, limiting windows on ends facing the neighborhood, and providing a 20-foot setback along the northern property line (noting it exceeded the minimum). He also stated the site grade would be raised due to floodplain considerations.</w:t>
      </w:r>
    </w:p>
    <w:p w14:paraId="767DB9D4" w14:textId="77777777" w:rsidR="005F4B61" w:rsidRPr="005F4B61" w:rsidRDefault="005F4B61" w:rsidP="005F4B61">
      <w:pPr>
        <w:spacing w:before="100" w:beforeAutospacing="1" w:after="100" w:afterAutospacing="1"/>
      </w:pPr>
      <w:r w:rsidRPr="005F4B61">
        <w:t>Councilor MacKay asked whether the internal streets would be privately owned; Mr. Chapman stated the streets would remain private with public access provided by easement and maintained by the community. Councilor Whipple commented that family rental housing was needed and stated private streets could help address parking concerns.</w:t>
      </w:r>
    </w:p>
    <w:p w14:paraId="504EF93E" w14:textId="77777777" w:rsidR="005F4B61" w:rsidRPr="005F4B61" w:rsidRDefault="005F4B61" w:rsidP="005F4B61">
      <w:pPr>
        <w:spacing w:before="100" w:beforeAutospacing="1" w:after="100" w:afterAutospacing="1"/>
      </w:pPr>
      <w:r w:rsidRPr="005F4B61">
        <w:t>Councilor Handley asked for clarification of staff’s recommendation and whether action could be deferred until Walmart’s status was known. Planning Supervisor Ardmore stated a draft development agreement tied the General Plan and zoning actions to Walmart proceeding, including provisions that linked timing of permits and included potential reversal actions if Walmart did not proceed. He stated the property was under a single ownership and that contractual obligations between components were part of why the applicant was pursuing the amendments.</w:t>
      </w:r>
    </w:p>
    <w:p w14:paraId="62E0A665" w14:textId="0B1C99AD" w:rsidR="00143D79" w:rsidRPr="00143D79" w:rsidRDefault="00143D79" w:rsidP="00143D79">
      <w:pPr>
        <w:spacing w:before="100" w:beforeAutospacing="1" w:after="100" w:afterAutospacing="1"/>
        <w:outlineLvl w:val="1"/>
        <w:rPr>
          <w:b/>
          <w:bCs/>
        </w:rPr>
      </w:pPr>
      <w:r w:rsidRPr="00143D79">
        <w:rPr>
          <w:b/>
          <w:bCs/>
        </w:rPr>
        <w:t>Item 3: An ordinance amending the zone map classification of real property, generally located at 1870 South 500 West, from the Freeway Commercial Three (FC3) zone to the Low Density Residential (LDR) zone. Lakewood Neighborhood. (PLRZ20250142)</w:t>
      </w:r>
      <w:r>
        <w:rPr>
          <w:b/>
          <w:bCs/>
        </w:rPr>
        <w:t xml:space="preserve"> </w:t>
      </w:r>
      <w:hyperlink r:id="rId14" w:history="1">
        <w:r w:rsidRPr="00143D79">
          <w:rPr>
            <w:rStyle w:val="Hyperlink"/>
            <w:b/>
            <w:bCs/>
          </w:rPr>
          <w:t>01:45:35</w:t>
        </w:r>
      </w:hyperlink>
    </w:p>
    <w:p w14:paraId="5F5C5E76" w14:textId="7C4DDC05" w:rsidR="00143D79" w:rsidRPr="00143D79" w:rsidRDefault="00143D79" w:rsidP="00143D79">
      <w:pPr>
        <w:spacing w:before="100" w:beforeAutospacing="1" w:after="100" w:afterAutospacing="1"/>
      </w:pPr>
      <w:r w:rsidRPr="00143D79">
        <w:t xml:space="preserve">Planning Supervisor </w:t>
      </w:r>
      <w:r>
        <w:t xml:space="preserve">Aaron </w:t>
      </w:r>
      <w:r w:rsidRPr="00143D79">
        <w:t>Ardmore clarified that the draft development agreement included in the Council’s packet was tied to this rezoning application (and not the General Plan amendment).</w:t>
      </w:r>
    </w:p>
    <w:p w14:paraId="75A0B2AD" w14:textId="5555D7D8" w:rsidR="00143D79" w:rsidRPr="00143D79" w:rsidRDefault="00143D79" w:rsidP="00143D79">
      <w:pPr>
        <w:spacing w:before="100" w:beforeAutospacing="1" w:after="100" w:afterAutospacing="1"/>
      </w:pPr>
      <w:r w:rsidRPr="00143D79">
        <w:t xml:space="preserve">Councilor Whipple asked how the proposed rezoning would function if the property were sold to a different owner, including whether the City would lose leverage or whether a future owner could proceed with residential development independent of the Walmart component. </w:t>
      </w:r>
      <w:r>
        <w:t>City Attorney Brian Jones</w:t>
      </w:r>
      <w:r w:rsidRPr="00143D79">
        <w:t xml:space="preserve"> responded that the development agreement would be binding on successors and would run with the land, meaning future owners would be subject to the same restrictions. He stated the development agreement provided that no permits could be issued until </w:t>
      </w:r>
      <w:proofErr w:type="gramStart"/>
      <w:r w:rsidRPr="00143D79">
        <w:t>the Walmart</w:t>
      </w:r>
      <w:proofErr w:type="gramEnd"/>
      <w:r w:rsidRPr="00143D79">
        <w:t xml:space="preserve"> had broken ground and that it included provisions allowing the City to revert the zoning and remove entitlements if required benchmarks were not met within the specified timeframes. </w:t>
      </w:r>
      <w:r>
        <w:t xml:space="preserve">He </w:t>
      </w:r>
      <w:r w:rsidR="00EB7CA0">
        <w:t>said</w:t>
      </w:r>
      <w:r w:rsidRPr="00143D79">
        <w:t xml:space="preserve"> he hesitated to say every possible outcome had been foreseen but said staff had spent significant time on the agreement and included more </w:t>
      </w:r>
      <w:proofErr w:type="gramStart"/>
      <w:r w:rsidRPr="00143D79">
        <w:t>protections</w:t>
      </w:r>
      <w:proofErr w:type="gramEnd"/>
      <w:r w:rsidRPr="00143D79">
        <w:t xml:space="preserve"> than typical.</w:t>
      </w:r>
    </w:p>
    <w:p w14:paraId="598A8AAD" w14:textId="76069775" w:rsidR="00EB7CA0" w:rsidRPr="00EB7CA0" w:rsidRDefault="00EB7CA0" w:rsidP="00EB7CA0">
      <w:pPr>
        <w:spacing w:before="100" w:beforeAutospacing="1" w:after="100" w:afterAutospacing="1"/>
        <w:outlineLvl w:val="1"/>
        <w:rPr>
          <w:b/>
          <w:bCs/>
        </w:rPr>
      </w:pPr>
      <w:r w:rsidRPr="00EB7CA0">
        <w:rPr>
          <w:b/>
          <w:bCs/>
        </w:rPr>
        <w:t>Item 4: A resolution adopting an updated Water Conservation Plan (25-113)</w:t>
      </w:r>
      <w:r>
        <w:rPr>
          <w:b/>
          <w:bCs/>
        </w:rPr>
        <w:t xml:space="preserve"> </w:t>
      </w:r>
      <w:hyperlink r:id="rId15" w:history="1">
        <w:r w:rsidRPr="00EB7CA0">
          <w:rPr>
            <w:rStyle w:val="Hyperlink"/>
            <w:b/>
            <w:bCs/>
          </w:rPr>
          <w:t>01:48:25</w:t>
        </w:r>
      </w:hyperlink>
    </w:p>
    <w:p w14:paraId="498248FC" w14:textId="0BBFBD43" w:rsidR="00EB7CA0" w:rsidRPr="00EB7CA0" w:rsidRDefault="00EB7CA0" w:rsidP="00EB7CA0">
      <w:pPr>
        <w:spacing w:before="100" w:beforeAutospacing="1" w:after="100" w:afterAutospacing="1"/>
      </w:pPr>
      <w:r>
        <w:t>City Engineer Shane</w:t>
      </w:r>
      <w:r w:rsidRPr="00EB7CA0">
        <w:t xml:space="preserve"> Jones explained that Utah law requires the </w:t>
      </w:r>
      <w:proofErr w:type="gramStart"/>
      <w:r w:rsidRPr="00EB7CA0">
        <w:t>City</w:t>
      </w:r>
      <w:proofErr w:type="gramEnd"/>
      <w:r w:rsidRPr="00EB7CA0">
        <w:t xml:space="preserve"> to adopt an updated water conservation plan every five years. He said Provo’s per-capita water use has been trending downward and noted the </w:t>
      </w:r>
      <w:proofErr w:type="gramStart"/>
      <w:r w:rsidRPr="00EB7CA0">
        <w:t>City</w:t>
      </w:r>
      <w:proofErr w:type="gramEnd"/>
      <w:r w:rsidRPr="00EB7CA0">
        <w:t xml:space="preserve"> met the State’s 2030 regional goal of 179 gallons per capita per day in 2021, representing about a 20% reduction from the 2015 baseline. Council Chair Garrett asked for updated data from 2021–2025; Mr. Jones said the plan was prepared about a year earlier by Bowen Collins and staff would add more recent data before the item returns for action.</w:t>
      </w:r>
    </w:p>
    <w:p w14:paraId="2636B5F4" w14:textId="77777777" w:rsidR="00EB7CA0" w:rsidRPr="00EB7CA0" w:rsidRDefault="00EB7CA0" w:rsidP="00EB7CA0">
      <w:pPr>
        <w:spacing w:before="100" w:beforeAutospacing="1" w:after="100" w:afterAutospacing="1"/>
      </w:pPr>
      <w:r w:rsidRPr="00EB7CA0">
        <w:t>Council members discussed why per-capita water use is expected to continue declining. Mr. Jones attributed the trend primarily to public education and a community conservation mindset; Councilor Christensen referenced heightened statewide awareness, including Great Salt Lake declines. Mr. Jones also cited increased development density, which reduces outdoor irrigation demand.</w:t>
      </w:r>
    </w:p>
    <w:p w14:paraId="1BEF1348" w14:textId="77777777" w:rsidR="00EB7CA0" w:rsidRPr="00EB7CA0" w:rsidRDefault="00EB7CA0" w:rsidP="00EB7CA0">
      <w:pPr>
        <w:spacing w:before="100" w:beforeAutospacing="1" w:after="100" w:afterAutospacing="1"/>
      </w:pPr>
      <w:r w:rsidRPr="00EB7CA0">
        <w:t>Mr. Jones reviewed key conservation and water-management strategies in the plan, including sustainable landscaping (drought-tolerant plantings while maintaining a green urban environment), Aquifer Storage and Recovery (ASR) to store water underground and reduce evaporation losses, a Supervisory Control and Data Acquisition (SCADA) system to automate and monitor the water system, and Advanced Metering Infrastructure (AMI) that allows customers to review hourly usage and identify leaks. Councilor Handley and Council Chair Garrett noted AMI leak notifications were helpful.</w:t>
      </w:r>
    </w:p>
    <w:p w14:paraId="3DC36921" w14:textId="77777777" w:rsidR="00EB7CA0" w:rsidRPr="00EB7CA0" w:rsidRDefault="00EB7CA0" w:rsidP="00EB7CA0">
      <w:pPr>
        <w:spacing w:before="100" w:beforeAutospacing="1" w:after="100" w:afterAutospacing="1"/>
      </w:pPr>
      <w:r w:rsidRPr="00EB7CA0">
        <w:t>Councilor Handley cautioned that one slide could be interpreted as suggesting evaporation is “wasted,” emphasizing the ecological importance of lakes and evaporation (including Utah Lake) for regional climate. Mr. Jones agreed the point was well taken and clarified the intent was to highlight aquifer storage as an additional reliability tool. Councilor Whipple noted similar tradeoffs observed when canal systems are lined and associated wetlands/cottonwoods are reduced.</w:t>
      </w:r>
    </w:p>
    <w:p w14:paraId="0CA4E4C4" w14:textId="77777777" w:rsidR="00EB7CA0" w:rsidRPr="00EB7CA0" w:rsidRDefault="00EB7CA0" w:rsidP="00EB7CA0">
      <w:pPr>
        <w:spacing w:before="100" w:beforeAutospacing="1" w:after="100" w:afterAutospacing="1"/>
      </w:pPr>
      <w:r w:rsidRPr="00EB7CA0">
        <w:t xml:space="preserve">Mr. Jones highlighted outreach and incentive programs, including conservation messaging in the annual Consumer Confidence Report, a drought-tolerant turf/seed program (970 bags of seed sold at a reduced cost), rebates for smart irrigation controllers, tree giveaways to mitigate heat island effects, and other incentives such as high-efficiency sprinkler nozzles and park strip conversions. In response to Council Chair Garrett, Mr. Jones said the seed is a drought-tolerant lawn mix requiring less water; Councilor Whipple described how some residents overseed existing lawns </w:t>
      </w:r>
      <w:proofErr w:type="gramStart"/>
      <w:r w:rsidRPr="00EB7CA0">
        <w:t>to transition</w:t>
      </w:r>
      <w:proofErr w:type="gramEnd"/>
      <w:r w:rsidRPr="00EB7CA0">
        <w:t xml:space="preserve"> to the lower-water mix over time.</w:t>
      </w:r>
    </w:p>
    <w:p w14:paraId="2CE8FB83" w14:textId="77777777" w:rsidR="00EB7CA0" w:rsidRPr="00EB7CA0" w:rsidRDefault="00EB7CA0" w:rsidP="00EB7CA0">
      <w:pPr>
        <w:spacing w:before="100" w:beforeAutospacing="1" w:after="100" w:afterAutospacing="1"/>
      </w:pPr>
      <w:r w:rsidRPr="00EB7CA0">
        <w:t>Council discussion also addressed long-term supply reliability and strategies beyond demand reduction. Councilor Handley pointed to plan language indicating reliable supplies were projected to fall below demand before 2025 and asked about additional sources. Mr. Jones said the plan emphasizes comprehensive strategies, including ASR and, long-term, water reuse. He noted additional wells primarily help meet peak summer demand and generally rely on existing water rights. He also said improvements to water treatment capacity will allow the City to more fully utilize existing Provo River water rights.</w:t>
      </w:r>
    </w:p>
    <w:p w14:paraId="36A403A1" w14:textId="77777777" w:rsidR="00B672C9" w:rsidRDefault="00EB7CA0" w:rsidP="00EB7CA0">
      <w:pPr>
        <w:spacing w:before="100" w:beforeAutospacing="1" w:after="100" w:afterAutospacing="1"/>
      </w:pPr>
      <w:r w:rsidRPr="00EB7CA0">
        <w:t xml:space="preserve">Councilor Christensen asked whether aquifer recharge is feasible for other cities; Mr. Jones said North Utah County cities are coordinating through the North Utah </w:t>
      </w:r>
      <w:proofErr w:type="gramStart"/>
      <w:r w:rsidRPr="00EB7CA0">
        <w:t>County Aquifer</w:t>
      </w:r>
      <w:proofErr w:type="gramEnd"/>
      <w:r w:rsidRPr="00EB7CA0">
        <w:t xml:space="preserve"> Council and are pursuing recharge efforts. Councilor Whipple asked about the implementation schedule and partnerships (Table 10), noting some listed timelines had already passed. Mr. Jones said some items are complete while others remain in development; staff will update the table and timelines before the plan returns. </w:t>
      </w:r>
    </w:p>
    <w:p w14:paraId="01058EEF" w14:textId="21FE5F8A" w:rsidR="00EB7CA0" w:rsidRPr="00EB7CA0" w:rsidRDefault="00B672C9" w:rsidP="00EB7CA0">
      <w:pPr>
        <w:spacing w:before="100" w:beforeAutospacing="1" w:after="100" w:afterAutospacing="1"/>
      </w:pPr>
      <w:r>
        <w:t>Water Resources Director</w:t>
      </w:r>
      <w:r w:rsidR="00EB7CA0" w:rsidRPr="00EB7CA0">
        <w:t xml:space="preserve"> Calder briefly described a three-dimensional aquifer model used for public and school demonstrations.</w:t>
      </w:r>
    </w:p>
    <w:p w14:paraId="31139342" w14:textId="20FFC730" w:rsidR="00B672C9" w:rsidRPr="00B672C9" w:rsidRDefault="00B672C9" w:rsidP="00B672C9">
      <w:pPr>
        <w:spacing w:before="100" w:beforeAutospacing="1" w:after="100" w:afterAutospacing="1"/>
        <w:outlineLvl w:val="1"/>
        <w:rPr>
          <w:b/>
          <w:bCs/>
        </w:rPr>
      </w:pPr>
      <w:r w:rsidRPr="00B672C9">
        <w:rPr>
          <w:b/>
          <w:bCs/>
        </w:rPr>
        <w:t>Item 5: A discussion regarding the Council Handbook (25-114)</w:t>
      </w:r>
      <w:r>
        <w:rPr>
          <w:b/>
          <w:bCs/>
        </w:rPr>
        <w:t xml:space="preserve"> </w:t>
      </w:r>
      <w:hyperlink r:id="rId16" w:history="1">
        <w:r w:rsidRPr="00B672C9">
          <w:rPr>
            <w:rStyle w:val="Hyperlink"/>
            <w:b/>
            <w:bCs/>
          </w:rPr>
          <w:t>02:11:21</w:t>
        </w:r>
      </w:hyperlink>
    </w:p>
    <w:p w14:paraId="570525CA" w14:textId="77777777" w:rsidR="00B672C9" w:rsidRPr="00B672C9" w:rsidRDefault="00B672C9" w:rsidP="00B672C9">
      <w:pPr>
        <w:spacing w:before="100" w:beforeAutospacing="1" w:after="100" w:afterAutospacing="1"/>
      </w:pPr>
      <w:r w:rsidRPr="00B672C9">
        <w:t>Council Chair Garrett introduced the item and invited Justin Harrison, Executive Director, City Council, to present proposed updates to the Council Handbook.</w:t>
      </w:r>
    </w:p>
    <w:p w14:paraId="7B8795EA" w14:textId="23B3897D" w:rsidR="00B672C9" w:rsidRPr="00B672C9" w:rsidRDefault="00B672C9" w:rsidP="00B672C9">
      <w:pPr>
        <w:spacing w:before="100" w:beforeAutospacing="1" w:after="100" w:afterAutospacing="1"/>
      </w:pPr>
      <w:r w:rsidRPr="00B672C9">
        <w:t xml:space="preserve">Justin Harrison, </w:t>
      </w:r>
      <w:r>
        <w:t xml:space="preserve">City Council </w:t>
      </w:r>
      <w:r w:rsidRPr="00B672C9">
        <w:t>Executive Director, explained that the handbook calls for Council review and revision as needed or at least every two years. He said the last comprehensive review occurred in 2023, so Council staff prepared a draft redline for December 2025 and emailed it to the Council a few weeks earlier. He noted the draft presented at the meeting reflected the same changes as the earlier email and that staff had not received feedback.</w:t>
      </w:r>
    </w:p>
    <w:p w14:paraId="1B8F228D" w14:textId="77777777" w:rsidR="00B672C9" w:rsidRPr="00B672C9" w:rsidRDefault="00B672C9" w:rsidP="00B672C9">
      <w:pPr>
        <w:spacing w:before="100" w:beforeAutospacing="1" w:after="100" w:afterAutospacing="1"/>
      </w:pPr>
      <w:r w:rsidRPr="00B672C9">
        <w:t>Mr. Harrison summarized the proposed updates as largely minor, including:</w:t>
      </w:r>
    </w:p>
    <w:p w14:paraId="5D2D4E77" w14:textId="77777777" w:rsidR="00B672C9" w:rsidRPr="00B672C9" w:rsidRDefault="00B672C9" w:rsidP="00B672C9">
      <w:pPr>
        <w:numPr>
          <w:ilvl w:val="0"/>
          <w:numId w:val="4"/>
        </w:numPr>
        <w:spacing w:before="100" w:beforeAutospacing="1" w:after="100" w:afterAutospacing="1"/>
      </w:pPr>
      <w:r w:rsidRPr="00B672C9">
        <w:t>Standardizing how Utah Code is cited throughout the handbook by using a consistent “UCA” format.</w:t>
      </w:r>
    </w:p>
    <w:p w14:paraId="2E2823DE" w14:textId="77777777" w:rsidR="00B672C9" w:rsidRPr="00B672C9" w:rsidRDefault="00B672C9" w:rsidP="00B672C9">
      <w:pPr>
        <w:numPr>
          <w:ilvl w:val="0"/>
          <w:numId w:val="4"/>
        </w:numPr>
        <w:spacing w:before="100" w:beforeAutospacing="1" w:after="100" w:afterAutospacing="1"/>
      </w:pPr>
      <w:r w:rsidRPr="00B672C9">
        <w:t>Updating or planning updates to certain appendices (which the handbook allows staff to update without Council approval), including updates anticipated in early January to reflect Council membership changes and board/commission assignments.</w:t>
      </w:r>
    </w:p>
    <w:p w14:paraId="54F4C00F" w14:textId="77777777" w:rsidR="00B672C9" w:rsidRPr="00B672C9" w:rsidRDefault="00B672C9" w:rsidP="00B672C9">
      <w:pPr>
        <w:numPr>
          <w:ilvl w:val="0"/>
          <w:numId w:val="4"/>
        </w:numPr>
        <w:spacing w:before="100" w:beforeAutospacing="1" w:after="100" w:afterAutospacing="1"/>
      </w:pPr>
      <w:r w:rsidRPr="00B672C9">
        <w:t>Revising the “Council powers and responsibilities” section to add a state-code restriction not previously captured in the handbook—namely, that Council members may not hold City employment while serving as elected officials.</w:t>
      </w:r>
    </w:p>
    <w:p w14:paraId="4C78D312" w14:textId="77777777" w:rsidR="00B672C9" w:rsidRPr="00B672C9" w:rsidRDefault="00B672C9" w:rsidP="00B672C9">
      <w:pPr>
        <w:numPr>
          <w:ilvl w:val="0"/>
          <w:numId w:val="4"/>
        </w:numPr>
        <w:spacing w:before="100" w:beforeAutospacing="1" w:after="100" w:afterAutospacing="1"/>
      </w:pPr>
      <w:r w:rsidRPr="00B672C9">
        <w:t xml:space="preserve">Updating outdated provisions related to requests for information and appointment procedures to reflect current practices (including the </w:t>
      </w:r>
      <w:proofErr w:type="gramStart"/>
      <w:r w:rsidRPr="00B672C9">
        <w:t>Mayor’s</w:t>
      </w:r>
      <w:proofErr w:type="gramEnd"/>
      <w:r w:rsidRPr="00B672C9">
        <w:t xml:space="preserve"> appointment process).</w:t>
      </w:r>
    </w:p>
    <w:p w14:paraId="5246284A" w14:textId="77777777" w:rsidR="00B672C9" w:rsidRPr="00B672C9" w:rsidRDefault="00B672C9" w:rsidP="00B672C9">
      <w:pPr>
        <w:numPr>
          <w:ilvl w:val="0"/>
          <w:numId w:val="4"/>
        </w:numPr>
        <w:spacing w:before="100" w:beforeAutospacing="1" w:after="100" w:afterAutospacing="1"/>
      </w:pPr>
      <w:r w:rsidRPr="00B672C9">
        <w:t>Updating meeting rules/procedures to reflect current workflows for submitting issue requests to the Council Office, replacing an older memo-based process with the online issue tracker process staff has been using.</w:t>
      </w:r>
    </w:p>
    <w:p w14:paraId="6884750C" w14:textId="77777777" w:rsidR="00B672C9" w:rsidRPr="00B672C9" w:rsidRDefault="00B672C9" w:rsidP="00B672C9">
      <w:pPr>
        <w:spacing w:before="100" w:beforeAutospacing="1" w:after="100" w:afterAutospacing="1"/>
      </w:pPr>
      <w:r w:rsidRPr="00B672C9">
        <w:t>Councilor Whipple expressed appreciation for standardizing the UCA references. No other questions were raised, and Council leadership indicated the Council was comfortable with the proposed updates.</w:t>
      </w:r>
    </w:p>
    <w:p w14:paraId="06788CDB" w14:textId="2C19E81A" w:rsidR="006708A5" w:rsidRPr="006708A5" w:rsidRDefault="006708A5" w:rsidP="006708A5">
      <w:pPr>
        <w:spacing w:before="100" w:beforeAutospacing="1" w:after="100" w:afterAutospacing="1"/>
        <w:outlineLvl w:val="1"/>
        <w:rPr>
          <w:b/>
          <w:bCs/>
        </w:rPr>
      </w:pPr>
      <w:r w:rsidRPr="006708A5">
        <w:rPr>
          <w:b/>
          <w:bCs/>
        </w:rPr>
        <w:t>Item 6: A proposal to appropriate $234,611 from the general fund for pay adjustments to select sworn public safety positions in Police and Fire. (25-112)</w:t>
      </w:r>
      <w:r w:rsidR="005467E1">
        <w:rPr>
          <w:b/>
          <w:bCs/>
        </w:rPr>
        <w:t xml:space="preserve"> </w:t>
      </w:r>
      <w:hyperlink r:id="rId17" w:history="1">
        <w:r w:rsidR="005467E1" w:rsidRPr="005467E1">
          <w:rPr>
            <w:rStyle w:val="Hyperlink"/>
            <w:b/>
            <w:bCs/>
          </w:rPr>
          <w:t>02:17:14</w:t>
        </w:r>
      </w:hyperlink>
    </w:p>
    <w:p w14:paraId="44D02282" w14:textId="42AC6A96" w:rsidR="006708A5" w:rsidRPr="006708A5" w:rsidRDefault="006708A5" w:rsidP="006708A5">
      <w:pPr>
        <w:spacing w:before="100" w:beforeAutospacing="1" w:after="100" w:afterAutospacing="1"/>
      </w:pPr>
      <w:r w:rsidRPr="006708A5">
        <w:t>Director Daniel Softley, Human Resources Director, requested an appropriation to make mid-year pay adjustments for select sworn police officer and sworn firefighter positions, noting the public safety labor market remained competitive and that some agencies delayed compensation changes until after July to observe other jurisdictions’ actions. Director Softley stated Human Resources conducted a mid-year market review to account for changes since July, using comparisons to 32 police agencies and 22 fire agencies in Utah. He explained the City’s target was to maintain grade range maximums within five percent of the market median and stated there was relatively little discrepancy across the surveyed agencies, supporting a strategy of remaining near the market median.</w:t>
      </w:r>
    </w:p>
    <w:p w14:paraId="7FC8C158" w14:textId="77777777" w:rsidR="006708A5" w:rsidRPr="006708A5" w:rsidRDefault="006708A5" w:rsidP="006708A5">
      <w:pPr>
        <w:spacing w:before="100" w:beforeAutospacing="1" w:after="100" w:afterAutospacing="1"/>
      </w:pPr>
      <w:r w:rsidRPr="006708A5">
        <w:t xml:space="preserve">Councilor Christensen asked whether agencies generally fell within the same compensation band. Director Softley responded that while the City’s rank position might be lower among the 32 agencies, the </w:t>
      </w:r>
      <w:proofErr w:type="gramStart"/>
      <w:r w:rsidRPr="006708A5">
        <w:t>City</w:t>
      </w:r>
      <w:proofErr w:type="gramEnd"/>
      <w:r w:rsidRPr="006708A5">
        <w:t xml:space="preserve"> remained within approximately five percent of the median, with an overall spread of roughly ten percent between the top and bottom agencies. Director Softley noted that starting pay for police officers, including adjustments made in July, remained within one percent of the median and he was not recommending changes at that level. He stated that for police range maximums, the </w:t>
      </w:r>
      <w:proofErr w:type="gramStart"/>
      <w:r w:rsidRPr="006708A5">
        <w:t>City</w:t>
      </w:r>
      <w:proofErr w:type="gramEnd"/>
      <w:r w:rsidRPr="006708A5">
        <w:t xml:space="preserve"> was slightly below negative three in July, but subsequent market changes moved key positions to approximately negative five and negative six. Director Softley recommended a one-grade adjustment for the police ranks of senior officer, master officer, sergeant, lieutenant, and captain, affecting range maximums for more senior sworn positions, and stated the police portion of the request totaled approximately $120,000.</w:t>
      </w:r>
    </w:p>
    <w:p w14:paraId="53AE514B" w14:textId="77777777" w:rsidR="006708A5" w:rsidRPr="006708A5" w:rsidRDefault="006708A5" w:rsidP="006708A5">
      <w:pPr>
        <w:spacing w:before="100" w:beforeAutospacing="1" w:after="100" w:afterAutospacing="1"/>
      </w:pPr>
      <w:r w:rsidRPr="006708A5">
        <w:t xml:space="preserve">Director Softley reported that fire positions were in a similar market position to where police were in July. He stated starting pay for Emergency Medical Technician (EMT) and paramedic positions was around negative five, while range maximums for other positions were around negative three. He noted additional market changes were anticipated in January due to certain fire districts </w:t>
      </w:r>
      <w:proofErr w:type="gramStart"/>
      <w:r w:rsidRPr="006708A5">
        <w:t>making adjustments</w:t>
      </w:r>
      <w:proofErr w:type="gramEnd"/>
      <w:r w:rsidRPr="006708A5">
        <w:t xml:space="preserve"> on an off-cycle schedule. Director Softley recommended a one-grade adjustment for all fire ranks from EMT to battalion chief and stated the fire portion of the request totaled approximately $114,000. He stated one objective was to maintain equity between Police and Fire when market conditions were relatively close.</w:t>
      </w:r>
    </w:p>
    <w:p w14:paraId="61717BB1" w14:textId="77777777" w:rsidR="006708A5" w:rsidRPr="006708A5" w:rsidRDefault="006708A5" w:rsidP="006708A5">
      <w:pPr>
        <w:spacing w:before="100" w:beforeAutospacing="1" w:after="100" w:afterAutospacing="1"/>
      </w:pPr>
      <w:r w:rsidRPr="006708A5">
        <w:t xml:space="preserve">Director Softley noted the last grade adjustments for Police and Fire were made mid-year in December 2021 and stated other mid-year adjustments for City positions did not typically require an appropriation due to smaller incumbent counts, while Police and Fire had over 100 incumbents in the affected ranks. He discussed turnover considerations, reporting Police voluntary turnover for </w:t>
      </w:r>
      <w:proofErr w:type="gramStart"/>
      <w:r w:rsidRPr="006708A5">
        <w:t>2025 year-to-date</w:t>
      </w:r>
      <w:proofErr w:type="gramEnd"/>
      <w:r w:rsidRPr="006708A5">
        <w:t xml:space="preserve"> at 6.4 percent, including five officers leaving to other in-state agencies and three leaving out of state, with additional departures for other reasons. He reported Fire year-to-date turnover at 6.2 percent, stating most of the departures were </w:t>
      </w:r>
      <w:proofErr w:type="gramStart"/>
      <w:r w:rsidRPr="006708A5">
        <w:t>retirements</w:t>
      </w:r>
      <w:proofErr w:type="gramEnd"/>
      <w:r w:rsidRPr="006708A5">
        <w:t xml:space="preserve"> and one individual left the area.</w:t>
      </w:r>
    </w:p>
    <w:p w14:paraId="59A32026" w14:textId="77777777" w:rsidR="006708A5" w:rsidRPr="006708A5" w:rsidRDefault="006708A5" w:rsidP="006708A5">
      <w:pPr>
        <w:spacing w:before="100" w:beforeAutospacing="1" w:after="100" w:afterAutospacing="1"/>
      </w:pPr>
      <w:r w:rsidRPr="006708A5">
        <w:t>Councilor Garrett asked about turnover at the time of the 2021 adjustments. Director Softley stated he did not recall turnover figures from that period but described the 2021 market adjustments as significantly more drastic and stated the police adjustments at that time were approximately $750,000, representing about 10–12 percent increases across the board, and emphasized the current proposal was not of similar magnitude.</w:t>
      </w:r>
    </w:p>
    <w:p w14:paraId="62152C64" w14:textId="77777777" w:rsidR="006708A5" w:rsidRPr="006708A5" w:rsidRDefault="006708A5" w:rsidP="006708A5">
      <w:pPr>
        <w:spacing w:before="100" w:beforeAutospacing="1" w:after="100" w:afterAutospacing="1"/>
      </w:pPr>
      <w:r w:rsidRPr="006708A5">
        <w:t xml:space="preserve">Councilor Bogdin asked whether recent departures to other agencies were driven by pay, workload, or a combination, and whether exit interviews indicated causes. Director Softley responded he was not particularly alarmed by the departures to other agencies, stating three of the five in-state departures were recruited to a single agency by someone who previously left the </w:t>
      </w:r>
      <w:proofErr w:type="gramStart"/>
      <w:r w:rsidRPr="006708A5">
        <w:t>City</w:t>
      </w:r>
      <w:proofErr w:type="gramEnd"/>
      <w:r w:rsidRPr="006708A5">
        <w:t xml:space="preserve"> and were targeted to </w:t>
      </w:r>
      <w:proofErr w:type="gramStart"/>
      <w:r w:rsidRPr="006708A5">
        <w:t>rejoin</w:t>
      </w:r>
      <w:proofErr w:type="gramEnd"/>
      <w:r w:rsidRPr="006708A5">
        <w:t xml:space="preserve"> a particular unit and colleagues. He stated one individual left for a Salt Lake County agency due to interest in the type of work performed there and stated he did not know the specific </w:t>
      </w:r>
      <w:proofErr w:type="gramStart"/>
      <w:r w:rsidRPr="006708A5">
        <w:t>reason another</w:t>
      </w:r>
      <w:proofErr w:type="gramEnd"/>
      <w:r w:rsidRPr="006708A5">
        <w:t xml:space="preserve"> relatively new employee left.</w:t>
      </w:r>
    </w:p>
    <w:p w14:paraId="6154E951" w14:textId="77777777" w:rsidR="006708A5" w:rsidRPr="006708A5" w:rsidRDefault="006708A5" w:rsidP="006708A5">
      <w:pPr>
        <w:spacing w:before="100" w:beforeAutospacing="1" w:after="100" w:afterAutospacing="1"/>
      </w:pPr>
      <w:r w:rsidRPr="006708A5">
        <w:t xml:space="preserve">Councilor Bogdin stated the </w:t>
      </w:r>
      <w:proofErr w:type="gramStart"/>
      <w:r w:rsidRPr="006708A5">
        <w:t>City</w:t>
      </w:r>
      <w:proofErr w:type="gramEnd"/>
      <w:r w:rsidRPr="006708A5">
        <w:t xml:space="preserve"> places substantial demands on officers and expressed that the </w:t>
      </w:r>
      <w:proofErr w:type="gramStart"/>
      <w:r w:rsidRPr="006708A5">
        <w:t>City</w:t>
      </w:r>
      <w:proofErr w:type="gramEnd"/>
      <w:r w:rsidRPr="006708A5">
        <w:t xml:space="preserve"> can function as a training environment where officers gain experience and opportunities because of the variety and intensity of work in Provo.</w:t>
      </w:r>
    </w:p>
    <w:p w14:paraId="7D995C80" w14:textId="5362E0CB" w:rsidR="005467E1" w:rsidRPr="005467E1" w:rsidRDefault="005467E1" w:rsidP="005467E1">
      <w:pPr>
        <w:spacing w:before="100" w:beforeAutospacing="1" w:after="100" w:afterAutospacing="1"/>
        <w:outlineLvl w:val="1"/>
        <w:rPr>
          <w:b/>
          <w:bCs/>
        </w:rPr>
      </w:pPr>
      <w:r w:rsidRPr="005467E1">
        <w:rPr>
          <w:b/>
          <w:bCs/>
        </w:rPr>
        <w:t>Item 7: A presentation regarding the Annual Comprehensive Financial Report (ACFR) of the City of Provo for the fiscal year ended June 30, 2025. (25-116)</w:t>
      </w:r>
      <w:r w:rsidRPr="005467E1">
        <w:rPr>
          <w:rFonts w:ascii="Roboto" w:hAnsi="Roboto"/>
          <w:color w:val="3EA6FF"/>
          <w:sz w:val="21"/>
          <w:szCs w:val="21"/>
          <w:bdr w:val="none" w:sz="0" w:space="0" w:color="auto" w:frame="1"/>
        </w:rPr>
        <w:t xml:space="preserve"> </w:t>
      </w:r>
      <w:hyperlink r:id="rId18" w:history="1">
        <w:r w:rsidRPr="005467E1">
          <w:rPr>
            <w:rStyle w:val="Hyperlink"/>
            <w:b/>
            <w:bCs/>
          </w:rPr>
          <w:t>02:27:39</w:t>
        </w:r>
      </w:hyperlink>
    </w:p>
    <w:p w14:paraId="34F0D4EF" w14:textId="77777777" w:rsidR="005467E1" w:rsidRPr="005467E1" w:rsidRDefault="005467E1" w:rsidP="005467E1">
      <w:pPr>
        <w:spacing w:before="100" w:beforeAutospacing="1" w:after="100" w:afterAutospacing="1"/>
      </w:pPr>
      <w:r w:rsidRPr="005467E1">
        <w:t>Dan Follett, Finance Division Director, Administrative Services, presented highlights from the City’s Annual Comprehensive Financial Report (ACFR) for the fiscal year ended June 30, 2025, and noted that state law and local ordinance require general purpose local governments to publish, within six months of the fiscal year end, a complete set of financial statements prepared in accordance with generally accepted accounting principles and audited in accordance with generally accepted auditing standards by a licensed certified public accounting firm. Director Follett stated the Council selected HPME as the firm to audit the City’s financial statements.</w:t>
      </w:r>
    </w:p>
    <w:p w14:paraId="0A8BABA3" w14:textId="77777777" w:rsidR="005467E1" w:rsidRDefault="005467E1" w:rsidP="005467E1">
      <w:pPr>
        <w:spacing w:before="100" w:beforeAutospacing="1" w:after="100" w:afterAutospacing="1"/>
      </w:pPr>
      <w:r w:rsidRPr="005467E1">
        <w:t xml:space="preserve">Director Follett reported that the City’s total tax revenue of $62,700,000 increased $298,000 (0.5 percent) over the prior fiscal year, and sales tax revenue of $28,100,000 increased $532,000 (1.9 percent) over the prior fiscal year. He stated that sales tax revenues for the first three months of the current fiscal year were ahead compared to the prior year for the same months. Director Follett reported governmental fund revenues of $123,900,000 for the fiscal year </w:t>
      </w:r>
      <w:proofErr w:type="gramStart"/>
      <w:r w:rsidRPr="005467E1">
        <w:t>ended</w:t>
      </w:r>
      <w:proofErr w:type="gramEnd"/>
      <w:r w:rsidRPr="005467E1">
        <w:t xml:space="preserve"> June 30, with tax revenue comprising 51 percent. He highlighted several major initiatives, including the</w:t>
      </w:r>
      <w:r>
        <w:t>:</w:t>
      </w:r>
    </w:p>
    <w:p w14:paraId="0ECA5DBD" w14:textId="77777777" w:rsidR="005467E1" w:rsidRDefault="005467E1" w:rsidP="005467E1">
      <w:pPr>
        <w:pStyle w:val="ListParagraph"/>
        <w:numPr>
          <w:ilvl w:val="0"/>
          <w:numId w:val="2"/>
        </w:numPr>
        <w:spacing w:before="100" w:beforeAutospacing="1" w:after="100" w:afterAutospacing="1"/>
      </w:pPr>
      <w:r w:rsidRPr="005467E1">
        <w:t xml:space="preserve">grand opening of the 100-acre Epic Sports Park on September 21, </w:t>
      </w:r>
      <w:proofErr w:type="gramStart"/>
      <w:r w:rsidRPr="005467E1">
        <w:t>2024;</w:t>
      </w:r>
      <w:proofErr w:type="gramEnd"/>
      <w:r w:rsidRPr="005467E1">
        <w:t xml:space="preserve"> </w:t>
      </w:r>
    </w:p>
    <w:p w14:paraId="791B2458" w14:textId="77777777" w:rsidR="005467E1" w:rsidRDefault="005467E1" w:rsidP="005467E1">
      <w:pPr>
        <w:pStyle w:val="ListParagraph"/>
        <w:numPr>
          <w:ilvl w:val="0"/>
          <w:numId w:val="2"/>
        </w:numPr>
        <w:spacing w:before="100" w:beforeAutospacing="1" w:after="100" w:afterAutospacing="1"/>
      </w:pPr>
      <w:r w:rsidRPr="005467E1">
        <w:t xml:space="preserve">completion of construction of a new fire station adjacent to City Hall in December </w:t>
      </w:r>
      <w:proofErr w:type="gramStart"/>
      <w:r w:rsidRPr="005467E1">
        <w:t>2024;</w:t>
      </w:r>
      <w:proofErr w:type="gramEnd"/>
      <w:r w:rsidRPr="005467E1">
        <w:t xml:space="preserve"> </w:t>
      </w:r>
    </w:p>
    <w:p w14:paraId="53CAD006" w14:textId="77777777" w:rsidR="005467E1" w:rsidRDefault="005467E1" w:rsidP="005467E1">
      <w:pPr>
        <w:pStyle w:val="ListParagraph"/>
        <w:numPr>
          <w:ilvl w:val="0"/>
          <w:numId w:val="2"/>
        </w:numPr>
        <w:spacing w:before="100" w:beforeAutospacing="1" w:after="100" w:afterAutospacing="1"/>
      </w:pPr>
      <w:r w:rsidRPr="005467E1">
        <w:t xml:space="preserve">completion of the initial phase of the new wastewater treatment plant in April 2025; and </w:t>
      </w:r>
    </w:p>
    <w:p w14:paraId="2E1A8FD8" w14:textId="77777777" w:rsidR="005467E1" w:rsidRDefault="005467E1" w:rsidP="005467E1">
      <w:pPr>
        <w:pStyle w:val="ListParagraph"/>
        <w:numPr>
          <w:ilvl w:val="0"/>
          <w:numId w:val="2"/>
        </w:numPr>
        <w:spacing w:before="100" w:beforeAutospacing="1" w:after="100" w:afterAutospacing="1"/>
      </w:pPr>
      <w:r w:rsidRPr="005467E1">
        <w:t xml:space="preserve">that construction of a new 30,000,000-gallon-per-day water treatment plant was underway. </w:t>
      </w:r>
    </w:p>
    <w:p w14:paraId="1625AC45" w14:textId="54A45688" w:rsidR="005467E1" w:rsidRPr="005467E1" w:rsidRDefault="005467E1" w:rsidP="005467E1">
      <w:pPr>
        <w:spacing w:before="100" w:beforeAutospacing="1" w:after="100" w:afterAutospacing="1"/>
      </w:pPr>
      <w:r w:rsidRPr="005467E1">
        <w:t>Director Follett stated the transmittal letter included additional accomplishments for each department and division. He also reported that the Government Finance Officers Association awarded a Certificate of Achievement for Excellence in Financial Reporting to Provo City Corporation for the ACFR for the fiscal year ended June 30, 2024, and stated the City planned to submit the current audited financial statements for the same review and recognition. Director Follett recognized Kelsey Zarb</w:t>
      </w:r>
      <w:r>
        <w:t>ock</w:t>
      </w:r>
      <w:r w:rsidRPr="005467E1">
        <w:t>, Andrea Wright, and Anis</w:t>
      </w:r>
      <w:r>
        <w:t>s</w:t>
      </w:r>
      <w:r w:rsidRPr="005467E1">
        <w:t>a Orwin for their work on the approximately 150-page document.</w:t>
      </w:r>
    </w:p>
    <w:p w14:paraId="3E4E8592" w14:textId="77777777" w:rsidR="005467E1" w:rsidRPr="005467E1" w:rsidRDefault="005467E1" w:rsidP="005467E1">
      <w:pPr>
        <w:spacing w:before="100" w:beforeAutospacing="1" w:after="100" w:afterAutospacing="1"/>
      </w:pPr>
      <w:r w:rsidRPr="005467E1">
        <w:t xml:space="preserve">Director Follett reported that the City’s net position increased by $106,000,000, with the governmental portion increasing $9,700,000 and business-type activities increasing $96,000,000. He stated the general fund reported an increase of $2,000,000 in fund balance and that assigned and unassigned general fund balance ended the year at just over $31,000,000 (approximately 32 percent), noting the upper end of the range was 35 percent and that the level remained at 32 percent year-over-year. He discussed revenue and expense graphs showing that, for governmental activities, sales tax was the largest revenue source (21.75 percent), followed by operating grants (16.84 percent), charges for services (16.22 percent), and property tax (15.2 percent), and stated the City had a well-diversified mix of revenue sources. He reported that the net cost of governmental services totaled $73,700,000 and that public safety (fire and police) comprised $41,800,000 of that amount. Director Follett also noted that business-type activities revenues were primarily </w:t>
      </w:r>
      <w:proofErr w:type="gramStart"/>
      <w:r w:rsidRPr="005467E1">
        <w:t>charges</w:t>
      </w:r>
      <w:proofErr w:type="gramEnd"/>
      <w:r w:rsidRPr="005467E1">
        <w:t xml:space="preserve"> for services, including utility services.</w:t>
      </w:r>
    </w:p>
    <w:p w14:paraId="6566F5D9" w14:textId="77777777" w:rsidR="005467E1" w:rsidRPr="005467E1" w:rsidRDefault="005467E1" w:rsidP="005467E1">
      <w:pPr>
        <w:spacing w:before="100" w:beforeAutospacing="1" w:after="100" w:afterAutospacing="1"/>
      </w:pPr>
      <w:r w:rsidRPr="005467E1">
        <w:t>Director Follett turned the presentation to Jeff Miles, audit partner with HPME. Mr. Miles stated HPME issued a clean (unmodified) opinion on the financial statements and read from the auditor’s report describing that the financial statements presented fairly, in all material respects, the financial position and changes in financial position of the City’s governmental activities, business-type activities, each major fund, and aggregate remaining fund information as of June 30, 2025, in accordance with generally accepted accounting principles. Mr. Miles stated the audit results were discussed with the audit committee and noted the City’s finance team was timely in providing information to facilitate the audit. He reported that the City’s federal single audit was still being completed, stating that, due to large grants from several programs during fiscal year 2025, HPME was required to audit five federal programs rather than the typical one or two. Mr. Miles stated the auditor’s report would be issued that week and that HPME expected to complete the single audit by mid-January. Mr. Miles stated HPME did not identify any deficiencies in internal controls and did not identify any noncompliance in state compliance testing. He stated he did not anticipate findings in the single audit and indicated he would present the single audit to the Council if there were findings.</w:t>
      </w:r>
    </w:p>
    <w:p w14:paraId="39F26E6F" w14:textId="33E0FBC2" w:rsidR="005467E1" w:rsidRPr="005467E1" w:rsidRDefault="005467E1" w:rsidP="005467E1">
      <w:pPr>
        <w:spacing w:before="100" w:beforeAutospacing="1" w:after="100" w:afterAutospacing="1"/>
      </w:pPr>
      <w:r w:rsidRPr="005467E1">
        <w:t>Councilor MacKay asked to confirm whether the City was running into deficit or headed toward financial disaster. Mr. Miles responded that, as of June 30,</w:t>
      </w:r>
      <w:r w:rsidR="00C925F2">
        <w:t xml:space="preserve"> 2025,</w:t>
      </w:r>
      <w:r w:rsidRPr="005467E1">
        <w:t xml:space="preserve"> the City was not running into </w:t>
      </w:r>
      <w:proofErr w:type="gramStart"/>
      <w:r w:rsidRPr="005467E1">
        <w:t>deficit, and</w:t>
      </w:r>
      <w:proofErr w:type="gramEnd"/>
      <w:r w:rsidRPr="005467E1">
        <w:t xml:space="preserve"> stated audit procedures included ensuring no fund had a deficit fund balance and that there were no budget overages during the year. Mr. Miles noted the golf course had a deficit unrestricted fund balance and stated the City budgets each year to help remediate that over time. Councilor MacKay asked how the City’s reserves </w:t>
      </w:r>
      <w:proofErr w:type="gramStart"/>
      <w:r w:rsidRPr="005467E1">
        <w:t>compared</w:t>
      </w:r>
      <w:proofErr w:type="gramEnd"/>
      <w:r w:rsidRPr="005467E1">
        <w:t xml:space="preserve"> to other cities. Mr. Miles stated most cities try to stay close to a 35 percent level and that some cities had difficulty staying below that limit during the period when American Rescue Plan Act (ARPA) funds were received, while he observed that some cities were dropping into a 20 to 25 percent range after federal funds flowed through. Mr. Miles discussed that capital project funds can function as an additional buffer if projects are delayed or changed. Mr. Miles also discussed proprietary funds and stated the City managed those funds and rates with a focus on providing affordable services rather than generating large balances.</w:t>
      </w:r>
    </w:p>
    <w:p w14:paraId="248361AE" w14:textId="77777777" w:rsidR="005467E1" w:rsidRPr="005467E1" w:rsidRDefault="005467E1" w:rsidP="005467E1">
      <w:pPr>
        <w:spacing w:before="100" w:beforeAutospacing="1" w:after="100" w:afterAutospacing="1"/>
      </w:pPr>
      <w:r w:rsidRPr="005467E1">
        <w:t xml:space="preserve">Councilor Bogdin asked whether the City’s financial outcome was “pretty good,” and asked whether the City was at risk of going bankrupt in 10 years. Mr. Miles stated his role was to </w:t>
      </w:r>
      <w:proofErr w:type="gramStart"/>
      <w:r w:rsidRPr="005467E1">
        <w:t>opine on</w:t>
      </w:r>
      <w:proofErr w:type="gramEnd"/>
      <w:r w:rsidRPr="005467E1">
        <w:t xml:space="preserve"> whether the financial statements were stated correctly but stated he would argue the City was in a strong financial position and stated the City was not going to go bankrupt.</w:t>
      </w:r>
    </w:p>
    <w:p w14:paraId="5F472361" w14:textId="77777777" w:rsidR="005467E1" w:rsidRPr="005467E1" w:rsidRDefault="005467E1" w:rsidP="005467E1">
      <w:pPr>
        <w:spacing w:before="100" w:beforeAutospacing="1" w:after="100" w:afterAutospacing="1"/>
      </w:pPr>
      <w:r w:rsidRPr="005467E1">
        <w:t xml:space="preserve">In discussion of debt capacity, Mr. Miles and Director Follett discussed general obligation debt limits and reported that the legal limit for general obligation debt was $711,000,000 and that the City was utilizing approximately 10 percent of that limit. Director Follett stated the </w:t>
      </w:r>
      <w:proofErr w:type="gramStart"/>
      <w:r w:rsidRPr="005467E1">
        <w:t>City</w:t>
      </w:r>
      <w:proofErr w:type="gramEnd"/>
      <w:r w:rsidRPr="005467E1">
        <w:t xml:space="preserve"> could borrow another $637,000,000 of general obligation debt and stated the </w:t>
      </w:r>
      <w:proofErr w:type="gramStart"/>
      <w:r w:rsidRPr="005467E1">
        <w:t>City</w:t>
      </w:r>
      <w:proofErr w:type="gramEnd"/>
      <w:r w:rsidRPr="005467E1">
        <w:t xml:space="preserve"> currently had $74,000,000 outstanding. Councilor Christensen asked how that compared to other cities. Director Follett stated the </w:t>
      </w:r>
      <w:proofErr w:type="gramStart"/>
      <w:r w:rsidRPr="005467E1">
        <w:t>City</w:t>
      </w:r>
      <w:proofErr w:type="gramEnd"/>
      <w:r w:rsidRPr="005467E1">
        <w:t xml:space="preserve"> would be low on a nationwide basis and stated he did not have an exact comparison </w:t>
      </w:r>
      <w:proofErr w:type="gramStart"/>
      <w:r w:rsidRPr="005467E1">
        <w:t>for</w:t>
      </w:r>
      <w:proofErr w:type="gramEnd"/>
      <w:r w:rsidRPr="005467E1">
        <w:t xml:space="preserve"> Utah cities; Mr. Miles stated Provo was within the range of comparable cities. Director Follett stated another way to consider conservatism was property tax burden comparisons, which he stated placed the City in the middle or lower portion in most cases. Director Follett stated the </w:t>
      </w:r>
      <w:proofErr w:type="gramStart"/>
      <w:r w:rsidRPr="005467E1">
        <w:t>City</w:t>
      </w:r>
      <w:proofErr w:type="gramEnd"/>
      <w:r w:rsidRPr="005467E1">
        <w:t xml:space="preserve"> had two outstanding general obligation bonds, one for the Recreation Center and one for a </w:t>
      </w:r>
      <w:proofErr w:type="gramStart"/>
      <w:r w:rsidRPr="005467E1">
        <w:t>City</w:t>
      </w:r>
      <w:proofErr w:type="gramEnd"/>
      <w:r w:rsidRPr="005467E1">
        <w:t xml:space="preserve"> facilities bond that covered the building and fire station.</w:t>
      </w:r>
    </w:p>
    <w:p w14:paraId="472531E8" w14:textId="77777777" w:rsidR="005467E1" w:rsidRPr="005467E1" w:rsidRDefault="005467E1" w:rsidP="005467E1">
      <w:pPr>
        <w:spacing w:before="100" w:beforeAutospacing="1" w:after="100" w:afterAutospacing="1"/>
      </w:pPr>
      <w:r w:rsidRPr="005467E1">
        <w:t xml:space="preserve">Councilor Whipple asked whether the Council could resume receiving regular sales tax updates, noting prior updates were used when forecasts were being revised and actual receipts were being monitored. Director Follett stated he had provided the first two months of the fiscal year’s sales tax information to Justin Harrison, Council Executive Director, and stated the third month had been received. He stated all three months were ahead of the prior year by about 17 percent on a year-over-year </w:t>
      </w:r>
      <w:proofErr w:type="gramStart"/>
      <w:r w:rsidRPr="005467E1">
        <w:t>basis, and</w:t>
      </w:r>
      <w:proofErr w:type="gramEnd"/>
      <w:r w:rsidRPr="005467E1">
        <w:t xml:space="preserve"> cautioned that month-to-month variances could reflect State Tax Commission cutoff timing and filing patterns and that year-to-date trends were more reliable. Director Follett stated staff would provide those updates </w:t>
      </w:r>
      <w:proofErr w:type="gramStart"/>
      <w:r w:rsidRPr="005467E1">
        <w:t>on a monthly basis</w:t>
      </w:r>
      <w:proofErr w:type="gramEnd"/>
      <w:r w:rsidRPr="005467E1">
        <w:t xml:space="preserve"> going forward.</w:t>
      </w:r>
    </w:p>
    <w:p w14:paraId="5C7D9E4E" w14:textId="77777777" w:rsidR="00E836E7" w:rsidRPr="00807CEC" w:rsidRDefault="00E836E7" w:rsidP="00E836E7">
      <w:pPr>
        <w:jc w:val="both"/>
        <w:rPr>
          <w:b/>
          <w:bCs/>
          <w:sz w:val="28"/>
          <w:szCs w:val="28"/>
        </w:rPr>
      </w:pPr>
      <w:bookmarkStart w:id="1" w:name="S8151"/>
      <w:r w:rsidRPr="00807CEC">
        <w:rPr>
          <w:b/>
          <w:bCs/>
          <w:sz w:val="28"/>
          <w:szCs w:val="28"/>
        </w:rPr>
        <w:t>Adjournment</w:t>
      </w:r>
      <w:bookmarkEnd w:id="1"/>
    </w:p>
    <w:sectPr w:rsidR="00E836E7" w:rsidRPr="00807CEC" w:rsidSect="00E836E7">
      <w:headerReference w:type="even" r:id="rId19"/>
      <w:headerReference w:type="default" r:id="rId20"/>
      <w:footerReference w:type="default" r:id="rId21"/>
      <w:headerReference w:type="first" r:id="rId22"/>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933FC" w14:textId="77777777" w:rsidR="0028572B" w:rsidRDefault="0028572B">
      <w:r>
        <w:separator/>
      </w:r>
    </w:p>
  </w:endnote>
  <w:endnote w:type="continuationSeparator" w:id="0">
    <w:p w14:paraId="7EAB3C18" w14:textId="77777777" w:rsidR="0028572B" w:rsidRDefault="00285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BC235" w14:textId="5B7E1E40" w:rsidR="0097638C" w:rsidRPr="007916E6" w:rsidRDefault="0097638C" w:rsidP="00D80BB5">
    <w:pPr>
      <w:pStyle w:val="Footer"/>
      <w:tabs>
        <w:tab w:val="clear" w:pos="8640"/>
        <w:tab w:val="left" w:pos="7860"/>
        <w:tab w:val="right" w:pos="9360"/>
      </w:tabs>
      <w:jc w:val="both"/>
      <w:rPr>
        <w:sz w:val="20"/>
        <w:szCs w:val="20"/>
      </w:rPr>
    </w:pPr>
    <w:r>
      <w:rPr>
        <w:sz w:val="20"/>
        <w:szCs w:val="20"/>
      </w:rPr>
      <w:t>Provo City Municipal Council Work Meeting –</w:t>
    </w:r>
    <w:r w:rsidR="00807CEC">
      <w:rPr>
        <w:sz w:val="20"/>
        <w:szCs w:val="20"/>
      </w:rPr>
      <w:t xml:space="preserve"> </w:t>
    </w:r>
    <w:r w:rsidR="00C925F2">
      <w:rPr>
        <w:sz w:val="20"/>
        <w:szCs w:val="20"/>
      </w:rPr>
      <w:t xml:space="preserve">December 16, </w:t>
    </w:r>
    <w:proofErr w:type="gramStart"/>
    <w:r w:rsidR="00C925F2">
      <w:rPr>
        <w:sz w:val="20"/>
        <w:szCs w:val="20"/>
      </w:rPr>
      <w:t>2025</w:t>
    </w:r>
    <w:proofErr w:type="gramEnd"/>
    <w:r>
      <w:rPr>
        <w:sz w:val="20"/>
        <w:szCs w:val="20"/>
      </w:rPr>
      <w:tab/>
    </w:r>
    <w:r>
      <w:rPr>
        <w:sz w:val="20"/>
        <w:szCs w:val="20"/>
      </w:rPr>
      <w:tab/>
      <w:t xml:space="preserve">    </w:t>
    </w:r>
    <w:r w:rsidRPr="00D80BB5">
      <w:rPr>
        <w:sz w:val="20"/>
        <w:szCs w:val="20"/>
      </w:rPr>
      <w:t xml:space="preserve">Page </w:t>
    </w:r>
    <w:r w:rsidRPr="00D80BB5">
      <w:rPr>
        <w:b/>
        <w:bCs/>
        <w:sz w:val="20"/>
        <w:szCs w:val="20"/>
      </w:rPr>
      <w:fldChar w:fldCharType="begin"/>
    </w:r>
    <w:r w:rsidRPr="00D80BB5">
      <w:rPr>
        <w:b/>
        <w:bCs/>
        <w:sz w:val="20"/>
        <w:szCs w:val="20"/>
      </w:rPr>
      <w:instrText xml:space="preserve"> PAGE  \* Arabic  \* MERGEFORMAT </w:instrText>
    </w:r>
    <w:r w:rsidRPr="00D80BB5">
      <w:rPr>
        <w:b/>
        <w:bCs/>
        <w:sz w:val="20"/>
        <w:szCs w:val="20"/>
      </w:rPr>
      <w:fldChar w:fldCharType="separate"/>
    </w:r>
    <w:r w:rsidRPr="00D80BB5">
      <w:rPr>
        <w:b/>
        <w:bCs/>
        <w:noProof/>
        <w:sz w:val="20"/>
        <w:szCs w:val="20"/>
      </w:rPr>
      <w:t>1</w:t>
    </w:r>
    <w:r w:rsidRPr="00D80BB5">
      <w:rPr>
        <w:b/>
        <w:bCs/>
        <w:sz w:val="20"/>
        <w:szCs w:val="20"/>
      </w:rPr>
      <w:fldChar w:fldCharType="end"/>
    </w:r>
    <w:r w:rsidRPr="00D80BB5">
      <w:rPr>
        <w:sz w:val="20"/>
        <w:szCs w:val="20"/>
      </w:rPr>
      <w:t xml:space="preserve"> of </w:t>
    </w:r>
    <w:r w:rsidRPr="00D80BB5">
      <w:rPr>
        <w:b/>
        <w:bCs/>
        <w:sz w:val="20"/>
        <w:szCs w:val="20"/>
      </w:rPr>
      <w:fldChar w:fldCharType="begin"/>
    </w:r>
    <w:r w:rsidRPr="00D80BB5">
      <w:rPr>
        <w:b/>
        <w:bCs/>
        <w:sz w:val="20"/>
        <w:szCs w:val="20"/>
      </w:rPr>
      <w:instrText xml:space="preserve"> NUMPAGES  \* Arabic  \* MERGEFORMAT </w:instrText>
    </w:r>
    <w:r w:rsidRPr="00D80BB5">
      <w:rPr>
        <w:b/>
        <w:bCs/>
        <w:sz w:val="20"/>
        <w:szCs w:val="20"/>
      </w:rPr>
      <w:fldChar w:fldCharType="separate"/>
    </w:r>
    <w:r w:rsidRPr="00D80BB5">
      <w:rPr>
        <w:b/>
        <w:bCs/>
        <w:noProof/>
        <w:sz w:val="20"/>
        <w:szCs w:val="20"/>
      </w:rPr>
      <w:t>2</w:t>
    </w:r>
    <w:r w:rsidRPr="00D80BB5">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76D9F" w14:textId="77777777" w:rsidR="0028572B" w:rsidRDefault="0028572B">
      <w:r>
        <w:separator/>
      </w:r>
    </w:p>
  </w:footnote>
  <w:footnote w:type="continuationSeparator" w:id="0">
    <w:p w14:paraId="6B19CEF6" w14:textId="77777777" w:rsidR="0028572B" w:rsidRDefault="00285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1C856" w14:textId="18D86FB7" w:rsidR="00D63B52" w:rsidRDefault="00D63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7B6AB" w14:textId="4242864A" w:rsidR="00D63B52" w:rsidRDefault="00D63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FE08" w14:textId="702D6714" w:rsidR="00D63B52" w:rsidRDefault="00D63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41E24"/>
    <w:multiLevelType w:val="multilevel"/>
    <w:tmpl w:val="277C18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4935A3F"/>
    <w:multiLevelType w:val="hybridMultilevel"/>
    <w:tmpl w:val="FEF47944"/>
    <w:lvl w:ilvl="0" w:tplc="8CD09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604C2D"/>
    <w:multiLevelType w:val="multilevel"/>
    <w:tmpl w:val="2C8E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7A07D2"/>
    <w:multiLevelType w:val="hybridMultilevel"/>
    <w:tmpl w:val="11A409C2"/>
    <w:lvl w:ilvl="0" w:tplc="D604D7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805781">
    <w:abstractNumId w:val="0"/>
  </w:num>
  <w:num w:numId="2" w16cid:durableId="150683461">
    <w:abstractNumId w:val="3"/>
  </w:num>
  <w:num w:numId="3" w16cid:durableId="107821811">
    <w:abstractNumId w:val="1"/>
  </w:num>
  <w:num w:numId="4" w16cid:durableId="755596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33"/>
    <w:rsid w:val="00030E90"/>
    <w:rsid w:val="000F7C33"/>
    <w:rsid w:val="00143D79"/>
    <w:rsid w:val="001A18D0"/>
    <w:rsid w:val="00233C0A"/>
    <w:rsid w:val="0028572B"/>
    <w:rsid w:val="00483148"/>
    <w:rsid w:val="004D7986"/>
    <w:rsid w:val="005467E1"/>
    <w:rsid w:val="005F4B61"/>
    <w:rsid w:val="006708A5"/>
    <w:rsid w:val="006C48AD"/>
    <w:rsid w:val="00730B9A"/>
    <w:rsid w:val="00807CEC"/>
    <w:rsid w:val="008F47D2"/>
    <w:rsid w:val="0097638C"/>
    <w:rsid w:val="00A51387"/>
    <w:rsid w:val="00A73E3F"/>
    <w:rsid w:val="00AC2A8E"/>
    <w:rsid w:val="00B672C9"/>
    <w:rsid w:val="00C925F2"/>
    <w:rsid w:val="00CB18F5"/>
    <w:rsid w:val="00CE006A"/>
    <w:rsid w:val="00D04B8D"/>
    <w:rsid w:val="00D064BE"/>
    <w:rsid w:val="00D63B52"/>
    <w:rsid w:val="00D72802"/>
    <w:rsid w:val="00E836E7"/>
    <w:rsid w:val="00EB7CA0"/>
    <w:rsid w:val="00FC7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D6432"/>
  <w15:chartTrackingRefBased/>
  <w15:docId w15:val="{D0BE41F5-6742-46DA-A860-AC92CEE90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6E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836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6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6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6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6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6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6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6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6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6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6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6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6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6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6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6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6E7"/>
    <w:rPr>
      <w:rFonts w:eastAsiaTheme="majorEastAsia" w:cstheme="majorBidi"/>
      <w:color w:val="272727" w:themeColor="text1" w:themeTint="D8"/>
    </w:rPr>
  </w:style>
  <w:style w:type="paragraph" w:styleId="Title">
    <w:name w:val="Title"/>
    <w:basedOn w:val="Normal"/>
    <w:next w:val="Normal"/>
    <w:link w:val="TitleChar"/>
    <w:uiPriority w:val="10"/>
    <w:qFormat/>
    <w:rsid w:val="00E836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6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6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6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6E7"/>
    <w:pPr>
      <w:spacing w:before="160"/>
      <w:jc w:val="center"/>
    </w:pPr>
    <w:rPr>
      <w:i/>
      <w:iCs/>
      <w:color w:val="404040" w:themeColor="text1" w:themeTint="BF"/>
    </w:rPr>
  </w:style>
  <w:style w:type="character" w:customStyle="1" w:styleId="QuoteChar">
    <w:name w:val="Quote Char"/>
    <w:basedOn w:val="DefaultParagraphFont"/>
    <w:link w:val="Quote"/>
    <w:uiPriority w:val="29"/>
    <w:rsid w:val="00E836E7"/>
    <w:rPr>
      <w:i/>
      <w:iCs/>
      <w:color w:val="404040" w:themeColor="text1" w:themeTint="BF"/>
    </w:rPr>
  </w:style>
  <w:style w:type="paragraph" w:styleId="ListParagraph">
    <w:name w:val="List Paragraph"/>
    <w:basedOn w:val="Normal"/>
    <w:uiPriority w:val="34"/>
    <w:qFormat/>
    <w:rsid w:val="00E836E7"/>
    <w:pPr>
      <w:ind w:left="720"/>
      <w:contextualSpacing/>
    </w:pPr>
  </w:style>
  <w:style w:type="character" w:styleId="IntenseEmphasis">
    <w:name w:val="Intense Emphasis"/>
    <w:basedOn w:val="DefaultParagraphFont"/>
    <w:uiPriority w:val="21"/>
    <w:qFormat/>
    <w:rsid w:val="00E836E7"/>
    <w:rPr>
      <w:i/>
      <w:iCs/>
      <w:color w:val="0F4761" w:themeColor="accent1" w:themeShade="BF"/>
    </w:rPr>
  </w:style>
  <w:style w:type="paragraph" w:styleId="IntenseQuote">
    <w:name w:val="Intense Quote"/>
    <w:basedOn w:val="Normal"/>
    <w:next w:val="Normal"/>
    <w:link w:val="IntenseQuoteChar"/>
    <w:uiPriority w:val="30"/>
    <w:qFormat/>
    <w:rsid w:val="00E83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6E7"/>
    <w:rPr>
      <w:i/>
      <w:iCs/>
      <w:color w:val="0F4761" w:themeColor="accent1" w:themeShade="BF"/>
    </w:rPr>
  </w:style>
  <w:style w:type="character" w:styleId="IntenseReference">
    <w:name w:val="Intense Reference"/>
    <w:basedOn w:val="DefaultParagraphFont"/>
    <w:uiPriority w:val="32"/>
    <w:qFormat/>
    <w:rsid w:val="00E836E7"/>
    <w:rPr>
      <w:b/>
      <w:bCs/>
      <w:smallCaps/>
      <w:color w:val="0F4761" w:themeColor="accent1" w:themeShade="BF"/>
      <w:spacing w:val="5"/>
    </w:rPr>
  </w:style>
  <w:style w:type="paragraph" w:styleId="Header">
    <w:name w:val="header"/>
    <w:basedOn w:val="Normal"/>
    <w:link w:val="HeaderChar"/>
    <w:rsid w:val="00E836E7"/>
    <w:pPr>
      <w:tabs>
        <w:tab w:val="center" w:pos="4320"/>
        <w:tab w:val="right" w:pos="8640"/>
      </w:tabs>
    </w:pPr>
  </w:style>
  <w:style w:type="character" w:customStyle="1" w:styleId="HeaderChar">
    <w:name w:val="Header Char"/>
    <w:basedOn w:val="DefaultParagraphFont"/>
    <w:link w:val="Header"/>
    <w:rsid w:val="00E836E7"/>
    <w:rPr>
      <w:rFonts w:ascii="Times New Roman" w:eastAsia="Times New Roman" w:hAnsi="Times New Roman" w:cs="Times New Roman"/>
      <w:kern w:val="0"/>
      <w14:ligatures w14:val="none"/>
    </w:rPr>
  </w:style>
  <w:style w:type="paragraph" w:styleId="Footer">
    <w:name w:val="footer"/>
    <w:basedOn w:val="Normal"/>
    <w:link w:val="FooterChar"/>
    <w:uiPriority w:val="99"/>
    <w:rsid w:val="00E836E7"/>
    <w:pPr>
      <w:tabs>
        <w:tab w:val="center" w:pos="4320"/>
        <w:tab w:val="right" w:pos="8640"/>
      </w:tabs>
    </w:pPr>
  </w:style>
  <w:style w:type="character" w:customStyle="1" w:styleId="FooterChar">
    <w:name w:val="Footer Char"/>
    <w:basedOn w:val="DefaultParagraphFont"/>
    <w:link w:val="Footer"/>
    <w:uiPriority w:val="99"/>
    <w:rsid w:val="00E836E7"/>
    <w:rPr>
      <w:rFonts w:ascii="Times New Roman" w:eastAsia="Times New Roman" w:hAnsi="Times New Roman" w:cs="Times New Roman"/>
      <w:kern w:val="0"/>
      <w14:ligatures w14:val="none"/>
    </w:rPr>
  </w:style>
  <w:style w:type="character" w:styleId="Hyperlink">
    <w:name w:val="Hyperlink"/>
    <w:uiPriority w:val="99"/>
    <w:rsid w:val="00E836E7"/>
    <w:rPr>
      <w:color w:val="0000FF"/>
      <w:u w:val="single"/>
    </w:rPr>
  </w:style>
  <w:style w:type="character" w:styleId="FollowedHyperlink">
    <w:name w:val="FollowedHyperlink"/>
    <w:basedOn w:val="DefaultParagraphFont"/>
    <w:uiPriority w:val="99"/>
    <w:semiHidden/>
    <w:unhideWhenUsed/>
    <w:rsid w:val="00E836E7"/>
    <w:rPr>
      <w:color w:val="96607D" w:themeColor="followedHyperlink"/>
      <w:u w:val="single"/>
    </w:rPr>
  </w:style>
  <w:style w:type="character" w:styleId="UnresolvedMention">
    <w:name w:val="Unresolved Mention"/>
    <w:basedOn w:val="DefaultParagraphFont"/>
    <w:uiPriority w:val="99"/>
    <w:semiHidden/>
    <w:unhideWhenUsed/>
    <w:rsid w:val="000F7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F5UhUdCgDUk&amp;t=4239s" TargetMode="External"/><Relationship Id="rId18" Type="http://schemas.openxmlformats.org/officeDocument/2006/relationships/hyperlink" Target="https://www.youtube.com/watch?v=F5UhUdCgDUk&amp;t=8859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youtube.com/watch?v=F5UhUdCgDUk&amp;t=59s" TargetMode="External"/><Relationship Id="rId17" Type="http://schemas.openxmlformats.org/officeDocument/2006/relationships/hyperlink" Target="https://www.youtube.com/watch?v=F5UhUdCgDUk&amp;t=8234s" TargetMode="External"/><Relationship Id="rId2" Type="http://schemas.openxmlformats.org/officeDocument/2006/relationships/customXml" Target="../customXml/item2.xml"/><Relationship Id="rId16" Type="http://schemas.openxmlformats.org/officeDocument/2006/relationships/hyperlink" Target="https://www.youtube.com/watch?v=F5UhUdCgDUk&amp;t=7881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provocitycouncil"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youtube.com/watch?v=F5UhUdCgDUk&amp;t=6505s"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F5UhUdCgDUk&amp;t=6335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artins\OneDrive%20-%20City%20of%20Provo\Documents\Templates\Work%20Meeting%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06d1eb-9af4-44f7-92ee-90826b0586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A5939D71D960419C9280DDFE8B668B" ma:contentTypeVersion="2" ma:contentTypeDescription="Create a new document." ma:contentTypeScope="" ma:versionID="5fe35df7e8424c25ac4c3147424ea90a">
  <xsd:schema xmlns:xsd="http://www.w3.org/2001/XMLSchema" xmlns:xs="http://www.w3.org/2001/XMLSchema" xmlns:p="http://schemas.microsoft.com/office/2006/metadata/properties" xmlns:ns3="cf06d1eb-9af4-44f7-92ee-90826b05862e" targetNamespace="http://schemas.microsoft.com/office/2006/metadata/properties" ma:root="true" ma:fieldsID="2a2623e33578717f89dcb6ab4f898291" ns3:_="">
    <xsd:import namespace="cf06d1eb-9af4-44f7-92ee-90826b05862e"/>
    <xsd:element name="properties">
      <xsd:complexType>
        <xsd:sequence>
          <xsd:element name="documentManagement">
            <xsd:complexType>
              <xsd:all>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6d1eb-9af4-44f7-92ee-90826b0586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6FAA95-A725-4C54-AC67-D49B131AE94C}">
  <ds:schemaRefs>
    <ds:schemaRef ds:uri="http://schemas.microsoft.com/office/2006/metadata/properties"/>
    <ds:schemaRef ds:uri="http://schemas.microsoft.com/office/infopath/2007/PartnerControls"/>
    <ds:schemaRef ds:uri="cf06d1eb-9af4-44f7-92ee-90826b05862e"/>
  </ds:schemaRefs>
</ds:datastoreItem>
</file>

<file path=customXml/itemProps2.xml><?xml version="1.0" encoding="utf-8"?>
<ds:datastoreItem xmlns:ds="http://schemas.openxmlformats.org/officeDocument/2006/customXml" ds:itemID="{96CAC32B-B770-45CB-AE98-7C3DEEDEA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6d1eb-9af4-44f7-92ee-90826b058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3671C3-4741-4A0C-986D-917184E54D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Work Meeting Minutes Template.dotx</Template>
  <TotalTime>141</TotalTime>
  <Pages>11</Pages>
  <Words>5487</Words>
  <Characters>31281</Characters>
  <Application>Microsoft Office Word</Application>
  <DocSecurity>0</DocSecurity>
  <Lines>260</Lines>
  <Paragraphs>73</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Item 1: A presentation regarding a project area plan and budget for the Lakeview</vt:lpstr>
      <vt:lpstr>    Item 2: An ordinance amending the General Plan map classification of real proper</vt:lpstr>
      <vt:lpstr>    Item 3: An ordinance amending the zone map classification of real property, gene</vt:lpstr>
      <vt:lpstr>    Item 4: A resolution adopting an updated Water Conservation Plan (25-113) 01:48:</vt:lpstr>
      <vt:lpstr>    Item 5: A discussion regarding the Council Handbook (25-114) 02:11:21</vt:lpstr>
      <vt:lpstr>    Item 6: A proposal to appropriate $234,611 from the general fund for pay adjustm</vt:lpstr>
      <vt:lpstr>    Item 7: A presentation regarding the Annual Comprehensive Financial Report (ACFR</vt:lpstr>
    </vt:vector>
  </TitlesOfParts>
  <Company/>
  <LinksUpToDate>false</LinksUpToDate>
  <CharactersWithSpaces>36695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Martins</dc:creator>
  <cp:keywords/>
  <dc:description/>
  <cp:lastModifiedBy>Kevin Martins</cp:lastModifiedBy>
  <cp:revision>2</cp:revision>
  <dcterms:created xsi:type="dcterms:W3CDTF">2025-12-23T20:16:00Z</dcterms:created>
  <dcterms:modified xsi:type="dcterms:W3CDTF">2026-01-14T21:29:00Z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0x01010005A5939D71D960419C9280DDFE8B668B</vt:lpwstr>
  </property>
</Properties>
</file>