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073D1B" w14:textId="5BE18AD4" w:rsidR="00F13A0B" w:rsidRPr="00D50324" w:rsidRDefault="00FD3A6B" w:rsidP="00FD3A6B">
      <w:pPr>
        <w:jc w:val="center"/>
        <w:rPr>
          <w:b/>
          <w:bCs/>
          <w:sz w:val="24"/>
          <w:szCs w:val="24"/>
        </w:rPr>
      </w:pPr>
      <w:r w:rsidRPr="00D50324">
        <w:rPr>
          <w:b/>
          <w:bCs/>
          <w:sz w:val="24"/>
          <w:szCs w:val="24"/>
        </w:rPr>
        <w:t xml:space="preserve">CITY OF HYDE PARK ORDINANCE NO </w:t>
      </w:r>
      <w:r w:rsidR="00216BB7">
        <w:rPr>
          <w:b/>
          <w:bCs/>
          <w:sz w:val="24"/>
          <w:szCs w:val="24"/>
        </w:rPr>
        <w:t>202</w:t>
      </w:r>
      <w:r w:rsidR="004B43C1">
        <w:rPr>
          <w:b/>
          <w:bCs/>
          <w:sz w:val="24"/>
          <w:szCs w:val="24"/>
        </w:rPr>
        <w:t>6</w:t>
      </w:r>
      <w:r w:rsidR="00216BB7">
        <w:rPr>
          <w:b/>
          <w:bCs/>
          <w:sz w:val="24"/>
          <w:szCs w:val="24"/>
        </w:rPr>
        <w:t>-</w:t>
      </w:r>
      <w:r w:rsidR="004B43C1">
        <w:rPr>
          <w:b/>
          <w:bCs/>
          <w:sz w:val="24"/>
          <w:szCs w:val="24"/>
        </w:rPr>
        <w:t>01</w:t>
      </w:r>
      <w:r w:rsidR="00216BB7">
        <w:rPr>
          <w:b/>
          <w:bCs/>
          <w:sz w:val="24"/>
          <w:szCs w:val="24"/>
        </w:rPr>
        <w:t>RZ</w:t>
      </w:r>
    </w:p>
    <w:p w14:paraId="712A0978" w14:textId="340CC93D" w:rsidR="00FD3A6B" w:rsidRPr="00D50324" w:rsidRDefault="00FD3A6B" w:rsidP="00FD3A6B">
      <w:pPr>
        <w:jc w:val="center"/>
        <w:rPr>
          <w:b/>
          <w:bCs/>
          <w:sz w:val="24"/>
          <w:szCs w:val="24"/>
        </w:rPr>
      </w:pPr>
      <w:r w:rsidRPr="00D50324">
        <w:rPr>
          <w:b/>
          <w:bCs/>
          <w:sz w:val="24"/>
          <w:szCs w:val="24"/>
        </w:rPr>
        <w:t>AN ORDINANCE APPROVING A ZONING MAP AMENDMENT FOR PROPERTY LOCATED AT APPROXIMATELY</w:t>
      </w:r>
      <w:r w:rsidR="00D5271C">
        <w:rPr>
          <w:b/>
          <w:bCs/>
          <w:sz w:val="24"/>
          <w:szCs w:val="24"/>
        </w:rPr>
        <w:t xml:space="preserve"> 70 S. WOLFPACK WAY</w:t>
      </w:r>
      <w:r w:rsidR="003E78A9" w:rsidRPr="00D50324">
        <w:rPr>
          <w:b/>
          <w:bCs/>
          <w:sz w:val="24"/>
          <w:szCs w:val="24"/>
        </w:rPr>
        <w:t>,</w:t>
      </w:r>
      <w:r w:rsidRPr="00D50324">
        <w:rPr>
          <w:b/>
          <w:bCs/>
          <w:sz w:val="24"/>
          <w:szCs w:val="24"/>
        </w:rPr>
        <w:t xml:space="preserve"> HYDE PARK, UT 84318, </w:t>
      </w:r>
      <w:r w:rsidR="003E78A9" w:rsidRPr="00D50324">
        <w:rPr>
          <w:b/>
          <w:bCs/>
          <w:sz w:val="24"/>
          <w:szCs w:val="24"/>
        </w:rPr>
        <w:t xml:space="preserve">Parcel </w:t>
      </w:r>
      <w:r w:rsidR="00216BB7">
        <w:rPr>
          <w:b/>
          <w:bCs/>
          <w:sz w:val="24"/>
          <w:szCs w:val="24"/>
        </w:rPr>
        <w:t>04-031-0017</w:t>
      </w:r>
      <w:r w:rsidRPr="00D50324">
        <w:rPr>
          <w:b/>
          <w:bCs/>
          <w:sz w:val="24"/>
          <w:szCs w:val="24"/>
        </w:rPr>
        <w:t>, AMENDING</w:t>
      </w:r>
      <w:r w:rsidR="003E78A9" w:rsidRPr="00D50324">
        <w:rPr>
          <w:b/>
          <w:bCs/>
          <w:sz w:val="24"/>
          <w:szCs w:val="24"/>
        </w:rPr>
        <w:t xml:space="preserve"> </w:t>
      </w:r>
      <w:r w:rsidR="00216BB7">
        <w:rPr>
          <w:b/>
          <w:bCs/>
          <w:sz w:val="24"/>
          <w:szCs w:val="24"/>
        </w:rPr>
        <w:t>3.47</w:t>
      </w:r>
      <w:r w:rsidRPr="00D50324">
        <w:rPr>
          <w:b/>
          <w:bCs/>
          <w:sz w:val="24"/>
          <w:szCs w:val="24"/>
        </w:rPr>
        <w:t xml:space="preserve"> ACRES FROM </w:t>
      </w:r>
      <w:r w:rsidR="00027B1B">
        <w:rPr>
          <w:b/>
          <w:bCs/>
          <w:sz w:val="24"/>
          <w:szCs w:val="24"/>
        </w:rPr>
        <w:t xml:space="preserve">RESIDENTIAL TRANSITION AND </w:t>
      </w:r>
      <w:r w:rsidR="00216BB7">
        <w:rPr>
          <w:b/>
          <w:bCs/>
          <w:sz w:val="24"/>
          <w:szCs w:val="24"/>
        </w:rPr>
        <w:t xml:space="preserve">AGRICULTURAL </w:t>
      </w:r>
      <w:r w:rsidRPr="00D50324">
        <w:rPr>
          <w:b/>
          <w:bCs/>
          <w:sz w:val="24"/>
          <w:szCs w:val="24"/>
        </w:rPr>
        <w:t xml:space="preserve">TO </w:t>
      </w:r>
      <w:r w:rsidR="00216BB7">
        <w:rPr>
          <w:b/>
          <w:bCs/>
          <w:sz w:val="24"/>
          <w:szCs w:val="24"/>
        </w:rPr>
        <w:t>COMMERC</w:t>
      </w:r>
      <w:r w:rsidR="00027B1B">
        <w:rPr>
          <w:b/>
          <w:bCs/>
          <w:sz w:val="24"/>
          <w:szCs w:val="24"/>
        </w:rPr>
        <w:t>IA</w:t>
      </w:r>
      <w:r w:rsidR="00216BB7">
        <w:rPr>
          <w:b/>
          <w:bCs/>
          <w:sz w:val="24"/>
          <w:szCs w:val="24"/>
        </w:rPr>
        <w:t xml:space="preserve">L </w:t>
      </w:r>
      <w:r w:rsidRPr="00D50324">
        <w:rPr>
          <w:b/>
          <w:bCs/>
          <w:sz w:val="24"/>
          <w:szCs w:val="24"/>
        </w:rPr>
        <w:t xml:space="preserve">ZONE.  </w:t>
      </w:r>
    </w:p>
    <w:p w14:paraId="68634AD8" w14:textId="170AD2A8" w:rsidR="00FD3A6B" w:rsidRDefault="00D50324" w:rsidP="00BB246A">
      <w:pPr>
        <w:pStyle w:val="BodyText"/>
        <w:spacing w:line="360" w:lineRule="auto"/>
        <w:ind w:left="0"/>
        <w:rPr>
          <w:rFonts w:asciiTheme="majorHAnsi" w:hAnsiTheme="majorHAnsi"/>
          <w:sz w:val="24"/>
          <w:szCs w:val="24"/>
        </w:rPr>
      </w:pPr>
      <w:r w:rsidRPr="00241906">
        <w:rPr>
          <w:rFonts w:asciiTheme="majorHAnsi" w:hAnsiTheme="majorHAnsi"/>
          <w:b/>
          <w:sz w:val="24"/>
          <w:szCs w:val="24"/>
        </w:rPr>
        <w:t>WHEREAS</w:t>
      </w:r>
      <w:r>
        <w:rPr>
          <w:rFonts w:asciiTheme="majorHAnsi" w:hAnsiTheme="majorHAnsi"/>
          <w:b/>
          <w:sz w:val="24"/>
          <w:szCs w:val="24"/>
        </w:rPr>
        <w:t>,</w:t>
      </w:r>
      <w:r w:rsidR="00241906" w:rsidRPr="00241906">
        <w:rPr>
          <w:rFonts w:asciiTheme="majorHAnsi" w:hAnsiTheme="majorHAnsi"/>
          <w:bCs/>
          <w:sz w:val="24"/>
          <w:szCs w:val="24"/>
        </w:rPr>
        <w:t xml:space="preserve"> </w:t>
      </w:r>
      <w:r w:rsidR="00907D0B">
        <w:rPr>
          <w:rFonts w:asciiTheme="majorHAnsi" w:hAnsiTheme="majorHAnsi"/>
          <w:bCs/>
          <w:sz w:val="24"/>
          <w:szCs w:val="24"/>
        </w:rPr>
        <w:t>Hyde Park City</w:t>
      </w:r>
      <w:r w:rsidR="00241906" w:rsidRPr="00241906">
        <w:rPr>
          <w:rFonts w:asciiTheme="majorHAnsi" w:hAnsiTheme="majorHAnsi"/>
          <w:bCs/>
          <w:sz w:val="24"/>
          <w:szCs w:val="24"/>
        </w:rPr>
        <w:t>(</w:t>
      </w:r>
      <w:r w:rsidR="00241906">
        <w:rPr>
          <w:rFonts w:asciiTheme="majorHAnsi" w:hAnsiTheme="majorHAnsi"/>
          <w:bCs/>
          <w:sz w:val="24"/>
          <w:szCs w:val="24"/>
        </w:rPr>
        <w:t>“</w:t>
      </w:r>
      <w:r w:rsidR="00241906" w:rsidRPr="00241906">
        <w:rPr>
          <w:rFonts w:asciiTheme="majorHAnsi" w:hAnsiTheme="majorHAnsi"/>
          <w:bCs/>
          <w:sz w:val="24"/>
          <w:szCs w:val="24"/>
        </w:rPr>
        <w:t>Owner</w:t>
      </w:r>
      <w:r w:rsidR="00241906">
        <w:rPr>
          <w:rFonts w:asciiTheme="majorHAnsi" w:hAnsiTheme="majorHAnsi"/>
          <w:bCs/>
          <w:sz w:val="24"/>
          <w:szCs w:val="24"/>
        </w:rPr>
        <w:t>”</w:t>
      </w:r>
      <w:r w:rsidR="00241906" w:rsidRPr="00241906">
        <w:rPr>
          <w:rFonts w:asciiTheme="majorHAnsi" w:hAnsiTheme="majorHAnsi"/>
          <w:bCs/>
          <w:sz w:val="24"/>
          <w:szCs w:val="24"/>
        </w:rPr>
        <w:t xml:space="preserve">) is the owner of record of </w:t>
      </w:r>
      <w:r w:rsidR="00907D0B">
        <w:rPr>
          <w:rFonts w:asciiTheme="majorHAnsi" w:hAnsiTheme="majorHAnsi"/>
          <w:bCs/>
          <w:sz w:val="24"/>
          <w:szCs w:val="24"/>
        </w:rPr>
        <w:t xml:space="preserve">3.47 </w:t>
      </w:r>
      <w:r w:rsidR="00241906" w:rsidRPr="00241906">
        <w:rPr>
          <w:rFonts w:asciiTheme="majorHAnsi" w:hAnsiTheme="majorHAnsi"/>
          <w:bCs/>
          <w:sz w:val="24"/>
          <w:szCs w:val="24"/>
        </w:rPr>
        <w:t>acres of real property known as parcel No</w:t>
      </w:r>
      <w:r w:rsidR="00241906">
        <w:rPr>
          <w:rFonts w:asciiTheme="majorHAnsi" w:hAnsiTheme="majorHAnsi"/>
          <w:bCs/>
          <w:sz w:val="24"/>
          <w:szCs w:val="24"/>
        </w:rPr>
        <w:t>.</w:t>
      </w:r>
      <w:r w:rsidR="00241906" w:rsidRPr="00241906">
        <w:rPr>
          <w:rFonts w:asciiTheme="majorHAnsi" w:hAnsiTheme="majorHAnsi"/>
          <w:bCs/>
          <w:sz w:val="24"/>
          <w:szCs w:val="24"/>
        </w:rPr>
        <w:t xml:space="preserve"> </w:t>
      </w:r>
      <w:r w:rsidR="00907D0B">
        <w:rPr>
          <w:rFonts w:asciiTheme="majorHAnsi" w:hAnsiTheme="majorHAnsi"/>
          <w:bCs/>
          <w:sz w:val="24"/>
          <w:szCs w:val="24"/>
        </w:rPr>
        <w:t>04-031-0017</w:t>
      </w:r>
      <w:r w:rsidR="00241906">
        <w:rPr>
          <w:rFonts w:asciiTheme="majorHAnsi" w:hAnsiTheme="majorHAnsi"/>
          <w:bCs/>
          <w:sz w:val="24"/>
          <w:szCs w:val="24"/>
        </w:rPr>
        <w:t xml:space="preserve">, more specifically described as follows: </w:t>
      </w:r>
    </w:p>
    <w:p w14:paraId="1C66CB77" w14:textId="15F074CD" w:rsidR="00241906" w:rsidRDefault="00FD2864" w:rsidP="00FD3A6B">
      <w:pPr>
        <w:pStyle w:val="BodyText"/>
        <w:spacing w:line="360" w:lineRule="auto"/>
        <w:ind w:left="1080"/>
        <w:rPr>
          <w:rFonts w:asciiTheme="majorHAnsi" w:hAnsiTheme="majorHAnsi"/>
          <w:sz w:val="22"/>
          <w:szCs w:val="22"/>
          <w:u w:val="single"/>
        </w:rPr>
      </w:pPr>
      <w:r w:rsidRPr="00FD2864">
        <w:rPr>
          <w:rFonts w:asciiTheme="majorHAnsi" w:hAnsiTheme="majorHAnsi"/>
          <w:sz w:val="22"/>
          <w:szCs w:val="22"/>
          <w:u w:val="single"/>
        </w:rPr>
        <w:t xml:space="preserve">A part of the Northwest Quarter of Section 10, Township 12 North, Range 1 East of the Salt Lake Base and Meridian. Also a part of Lot 21, Block 2, Plat “A” of the Hyde Park Farm Survey; Beginning at a point on the West right-of-way line of 200 West street located North 89°31’41” East 2591.12 feet along the South line of said section and North 00°28’19” West 3678.67 feet from the Southwest corner of said section, said point being located by record North 652.00 feet from the Southeast corner of Lot 20, Block 2, Plat “A” of the Hyde Park Farm Survey; running thence North 88°29’42” West 1320.02 feet (1320.00 feet by record) to grantor's West property line; thence North 01°38’16” East 210.53 feet (166.00 feet by record) along said West property line to the center of Spring Creek; thence along the center of Spring Creek the following six (6) courses: (1) South 58°16’57” East 93.04 feet; (2) North 85°27’42” East 83.44 feet; (3) North 64°56’10” East 98.14 feet; (4) North 71°12’55” East 141.42 feet; (5) North 77°01’03” East 325.30 feet; (6) North 65°07’42” East 85.40 feet; thence South 01°30’42” West 56.09 feet; thence South 89°43’09” East 541.54 feet to the said West right-of-way line of 200 West street; thence South 01°30’42” West 340.98 feet along said West right-of-way line to the point of beginning. EXCEPTING THEREFROM: A part of the Northwest Quarter of Section 10, Township 12 North, Range 1 East of the Salt Lake Base and Meridian. Also a part of Lot 21, Block 2, Plat “A’ of the Hyde Park Farm Survey; Beginning at a point on the West right-of-way line of 200 West street located North 89°31'41" East 2591.12 feet along the South line of said section and North 00°28'19" West 3678.67 feet from the Southwest corner of said section, said point being located by record North 652.00 feet from the Southeast corner of Lot 20, Block 2, Plat “A” of the Hyde Park Farm Survey; running thence North 1°30'42" East 340.98 feet to the true point of beginning and running thence South 1°30'42" West 340.98 feet; thence North 88°29'42" West 600 feet; thence </w:t>
      </w:r>
      <w:r w:rsidRPr="00FD2864">
        <w:rPr>
          <w:rFonts w:asciiTheme="majorHAnsi" w:hAnsiTheme="majorHAnsi"/>
          <w:sz w:val="22"/>
          <w:szCs w:val="22"/>
          <w:u w:val="single"/>
        </w:rPr>
        <w:lastRenderedPageBreak/>
        <w:t>North 340 feet, more or less to the South line of Spring Creek; thence Easterly along Spring Creek to a point that is South 89°43'09" West 541.54 feet from the true point of beginning; thence South 89°43'09" East 541.54 feet to the said West right-of-way line of 200 West street; to the true point of beginning. ALSO EXCEPTING THEREFROM: A parcel of land in fee incident to the construction of 200 East Street, being part of an entire tract of property situate in the Southeast Quarter of the Northwest Quarter of Section 10, Township 12 North, Range 1 East of the Salt Lake Base and Meridian, also situate in Lot 20, Block 2, Plat "A", Hyde Park Farm Survey, Cache County, Utah. The boundaries of said parcel of land are described as follows: Beginning at a point on the Southerly boundary line of said entire tract which point is 658.41 feet North 01°28'57" East and 1221.31 feet North 88°29'15" West from the said Southeast corner of Lot 20, and running thence North 88°29'15" West 99.00 feet to the Southwestern corner of said entire tract; thence North 01°38'43" East 210.58 feet to the Northwestern corner of said entire tract; thence South 58°16'30" East 93.06 feet; thence North 85°28'09" East 17.97 feet; thence South 0°59'01" West 52.44 feet; thence South 01°38'41" West 113.20 feet to the point of beginning. ALSO EXCEPTING THEREFROM: A parcel of land in fee incident to the construction of 200 East Street, being part of an entire tract of property situate in the Southeast Quarter of the Northwest Quarter of Section 10, Township 12 North, Range 1 East of the Salt Lake Base and Meridian, also situate in Lot 20, Block 2, Plat "A", Hyde Park Farm Survey, Cache County, Utah. The boundaries of said parcel of land are described as follows: Beginning at a point on the Northerly boundary line of said entire tract which point is 658.41 feet North 01°28'57" East and 600.13 feet North 88°29'15" West from the said Southeast corner of Lot 20, and running thence North 88°29'15" West 621.18 feet; thence North 1°38'41" East 26.35 feet; thence South 88°29'14" East 621.13 feet; thence South 1°31'34" West 26.35 feet to the point of beginning.</w:t>
      </w:r>
    </w:p>
    <w:p w14:paraId="7E470175" w14:textId="77777777" w:rsidR="00EB5E1D" w:rsidRPr="00FD2864" w:rsidRDefault="00EB5E1D" w:rsidP="00FD3A6B">
      <w:pPr>
        <w:pStyle w:val="BodyText"/>
        <w:spacing w:line="360" w:lineRule="auto"/>
        <w:ind w:left="1080"/>
        <w:rPr>
          <w:rFonts w:asciiTheme="majorHAnsi" w:hAnsiTheme="majorHAnsi"/>
          <w:sz w:val="22"/>
          <w:szCs w:val="22"/>
          <w:u w:val="single"/>
        </w:rPr>
      </w:pPr>
    </w:p>
    <w:p w14:paraId="49789B68" w14:textId="14398453" w:rsidR="00FD3A6B" w:rsidRDefault="00241906" w:rsidP="00241906">
      <w:pPr>
        <w:pStyle w:val="BodyText"/>
        <w:spacing w:line="360" w:lineRule="auto"/>
        <w:ind w:left="0"/>
        <w:rPr>
          <w:rFonts w:asciiTheme="majorHAnsi" w:hAnsiTheme="majorHAnsi"/>
          <w:sz w:val="24"/>
          <w:szCs w:val="24"/>
        </w:rPr>
      </w:pPr>
      <w:r w:rsidRPr="00241906">
        <w:rPr>
          <w:rFonts w:asciiTheme="majorHAnsi" w:hAnsiTheme="majorHAnsi"/>
          <w:b/>
          <w:sz w:val="24"/>
          <w:szCs w:val="24"/>
        </w:rPr>
        <w:t>WHEREAS</w:t>
      </w:r>
      <w:r w:rsidRPr="00241906">
        <w:rPr>
          <w:rFonts w:asciiTheme="majorHAnsi" w:hAnsiTheme="majorHAnsi"/>
          <w:bCs/>
          <w:sz w:val="24"/>
          <w:szCs w:val="24"/>
        </w:rPr>
        <w:t>,</w:t>
      </w:r>
      <w:r>
        <w:rPr>
          <w:rFonts w:asciiTheme="majorHAnsi" w:hAnsiTheme="majorHAnsi"/>
          <w:bCs/>
          <w:sz w:val="24"/>
          <w:szCs w:val="24"/>
        </w:rPr>
        <w:t xml:space="preserve"> the applicant has submitted an application </w:t>
      </w:r>
      <w:r w:rsidR="000B2B19">
        <w:rPr>
          <w:rFonts w:asciiTheme="majorHAnsi" w:hAnsiTheme="majorHAnsi"/>
          <w:bCs/>
          <w:sz w:val="24"/>
          <w:szCs w:val="24"/>
        </w:rPr>
        <w:t xml:space="preserve">in compliance with </w:t>
      </w:r>
      <w:r w:rsidR="00E11E98">
        <w:rPr>
          <w:rFonts w:asciiTheme="majorHAnsi" w:hAnsiTheme="majorHAnsi"/>
          <w:bCs/>
          <w:sz w:val="24"/>
          <w:szCs w:val="24"/>
        </w:rPr>
        <w:t xml:space="preserve">HPC code 12-10-050, </w:t>
      </w:r>
      <w:r>
        <w:rPr>
          <w:rFonts w:asciiTheme="majorHAnsi" w:hAnsiTheme="majorHAnsi"/>
          <w:bCs/>
          <w:sz w:val="24"/>
          <w:szCs w:val="24"/>
        </w:rPr>
        <w:t>requesting t</w:t>
      </w:r>
      <w:r w:rsidR="00FD3A6B">
        <w:rPr>
          <w:rFonts w:asciiTheme="majorHAnsi" w:hAnsiTheme="majorHAnsi"/>
          <w:sz w:val="24"/>
          <w:szCs w:val="24"/>
        </w:rPr>
        <w:t xml:space="preserve">o change the zoning on the subject property from </w:t>
      </w:r>
      <w:r w:rsidR="00907D0B">
        <w:rPr>
          <w:rFonts w:asciiTheme="majorHAnsi" w:hAnsiTheme="majorHAnsi"/>
          <w:sz w:val="24"/>
          <w:szCs w:val="24"/>
        </w:rPr>
        <w:t>Residential Transition and Agricultural</w:t>
      </w:r>
      <w:r w:rsidR="00FD3A6B">
        <w:rPr>
          <w:rFonts w:asciiTheme="majorHAnsi" w:hAnsiTheme="majorHAnsi"/>
          <w:sz w:val="24"/>
          <w:szCs w:val="24"/>
        </w:rPr>
        <w:t xml:space="preserve"> zone</w:t>
      </w:r>
      <w:r w:rsidR="00907D0B">
        <w:rPr>
          <w:rFonts w:asciiTheme="majorHAnsi" w:hAnsiTheme="majorHAnsi"/>
          <w:sz w:val="24"/>
          <w:szCs w:val="24"/>
        </w:rPr>
        <w:t>s</w:t>
      </w:r>
      <w:r w:rsidR="00FD3A6B">
        <w:rPr>
          <w:rFonts w:asciiTheme="majorHAnsi" w:hAnsiTheme="majorHAnsi"/>
          <w:sz w:val="24"/>
          <w:szCs w:val="24"/>
        </w:rPr>
        <w:t xml:space="preserve"> to</w:t>
      </w:r>
      <w:r w:rsidR="00907D0B">
        <w:rPr>
          <w:rFonts w:asciiTheme="majorHAnsi" w:hAnsiTheme="majorHAnsi"/>
          <w:sz w:val="24"/>
          <w:szCs w:val="24"/>
        </w:rPr>
        <w:t xml:space="preserve"> Commercial</w:t>
      </w:r>
      <w:r w:rsidR="00FD3A6B">
        <w:rPr>
          <w:rFonts w:asciiTheme="majorHAnsi" w:hAnsiTheme="majorHAnsi"/>
          <w:sz w:val="24"/>
          <w:szCs w:val="24"/>
        </w:rPr>
        <w:t xml:space="preserve"> zone</w:t>
      </w:r>
      <w:r>
        <w:rPr>
          <w:rFonts w:asciiTheme="majorHAnsi" w:hAnsiTheme="majorHAnsi"/>
          <w:sz w:val="24"/>
          <w:szCs w:val="24"/>
        </w:rPr>
        <w:t>.</w:t>
      </w:r>
    </w:p>
    <w:p w14:paraId="05225512" w14:textId="77777777" w:rsidR="00241906" w:rsidRDefault="00241906" w:rsidP="00241906">
      <w:pPr>
        <w:pStyle w:val="BodyText"/>
        <w:spacing w:line="360" w:lineRule="auto"/>
        <w:ind w:left="0"/>
        <w:rPr>
          <w:rFonts w:asciiTheme="majorHAnsi" w:hAnsiTheme="majorHAnsi"/>
          <w:sz w:val="24"/>
          <w:szCs w:val="24"/>
        </w:rPr>
      </w:pPr>
    </w:p>
    <w:p w14:paraId="244999A5" w14:textId="68EC7A33" w:rsidR="00241906" w:rsidRPr="00241906" w:rsidRDefault="00241906" w:rsidP="00241906">
      <w:pPr>
        <w:pStyle w:val="BodyText"/>
        <w:spacing w:line="360" w:lineRule="auto"/>
        <w:ind w:left="0"/>
        <w:rPr>
          <w:rFonts w:asciiTheme="majorHAnsi" w:hAnsiTheme="majorHAnsi"/>
          <w:sz w:val="24"/>
          <w:szCs w:val="24"/>
        </w:rPr>
      </w:pPr>
      <w:r w:rsidRPr="00241906">
        <w:rPr>
          <w:rFonts w:asciiTheme="majorHAnsi" w:hAnsiTheme="majorHAnsi"/>
          <w:b/>
          <w:bCs/>
          <w:sz w:val="24"/>
          <w:szCs w:val="24"/>
        </w:rPr>
        <w:t>WHEREAS</w:t>
      </w:r>
      <w:r w:rsidRPr="00241906">
        <w:rPr>
          <w:rFonts w:asciiTheme="majorHAnsi" w:hAnsiTheme="majorHAnsi"/>
          <w:sz w:val="24"/>
          <w:szCs w:val="24"/>
        </w:rPr>
        <w:t xml:space="preserve">, in a public hearing on </w:t>
      </w:r>
      <w:r w:rsidR="00EB5E1D">
        <w:rPr>
          <w:rFonts w:asciiTheme="majorHAnsi" w:hAnsiTheme="majorHAnsi"/>
          <w:sz w:val="24"/>
          <w:szCs w:val="24"/>
        </w:rPr>
        <w:t>January 7, 2026</w:t>
      </w:r>
      <w:r w:rsidR="00BB246A">
        <w:rPr>
          <w:rFonts w:asciiTheme="majorHAnsi" w:hAnsiTheme="majorHAnsi"/>
          <w:sz w:val="24"/>
          <w:szCs w:val="24"/>
        </w:rPr>
        <w:t>,</w:t>
      </w:r>
      <w:r w:rsidRPr="00241906">
        <w:rPr>
          <w:rFonts w:asciiTheme="majorHAnsi" w:hAnsiTheme="majorHAnsi"/>
          <w:sz w:val="24"/>
          <w:szCs w:val="24"/>
        </w:rPr>
        <w:t xml:space="preserve"> the </w:t>
      </w:r>
      <w:r w:rsidR="00BB246A">
        <w:rPr>
          <w:rFonts w:asciiTheme="majorHAnsi" w:hAnsiTheme="majorHAnsi"/>
          <w:sz w:val="24"/>
          <w:szCs w:val="24"/>
        </w:rPr>
        <w:t xml:space="preserve">Hyde Park </w:t>
      </w:r>
      <w:r w:rsidR="00BB246A" w:rsidRPr="00241906">
        <w:rPr>
          <w:rFonts w:asciiTheme="majorHAnsi" w:hAnsiTheme="majorHAnsi"/>
          <w:sz w:val="24"/>
          <w:szCs w:val="24"/>
        </w:rPr>
        <w:t>Planning</w:t>
      </w:r>
      <w:r w:rsidRPr="00241906">
        <w:rPr>
          <w:rFonts w:asciiTheme="majorHAnsi" w:hAnsiTheme="majorHAnsi"/>
          <w:sz w:val="24"/>
          <w:szCs w:val="24"/>
        </w:rPr>
        <w:t xml:space="preserve"> Commission </w:t>
      </w:r>
      <w:r w:rsidRPr="00241906">
        <w:rPr>
          <w:rFonts w:asciiTheme="majorHAnsi" w:hAnsiTheme="majorHAnsi"/>
          <w:sz w:val="24"/>
          <w:szCs w:val="24"/>
        </w:rPr>
        <w:lastRenderedPageBreak/>
        <w:t xml:space="preserve">considered all evidence and testimony presented with respect to the subject application and unanimously approved a motion to send a recommendation of </w:t>
      </w:r>
      <w:r w:rsidR="00BB246A">
        <w:rPr>
          <w:rFonts w:asciiTheme="majorHAnsi" w:hAnsiTheme="majorHAnsi"/>
          <w:sz w:val="24"/>
          <w:szCs w:val="24"/>
        </w:rPr>
        <w:t xml:space="preserve">approval </w:t>
      </w:r>
      <w:r w:rsidRPr="00241906">
        <w:rPr>
          <w:rFonts w:asciiTheme="majorHAnsi" w:hAnsiTheme="majorHAnsi"/>
          <w:sz w:val="24"/>
          <w:szCs w:val="24"/>
        </w:rPr>
        <w:t xml:space="preserve">to the </w:t>
      </w:r>
      <w:r w:rsidR="00BB246A">
        <w:rPr>
          <w:rFonts w:asciiTheme="majorHAnsi" w:hAnsiTheme="majorHAnsi"/>
          <w:sz w:val="24"/>
          <w:szCs w:val="24"/>
        </w:rPr>
        <w:t xml:space="preserve">Hyde Park City Council. </w:t>
      </w:r>
    </w:p>
    <w:p w14:paraId="32F6509D" w14:textId="77777777" w:rsidR="00241906" w:rsidRDefault="00241906" w:rsidP="00241906">
      <w:pPr>
        <w:pStyle w:val="BodyText"/>
        <w:spacing w:line="360" w:lineRule="auto"/>
        <w:ind w:left="0"/>
        <w:rPr>
          <w:rFonts w:asciiTheme="majorHAnsi" w:hAnsiTheme="majorHAnsi"/>
          <w:b/>
          <w:bCs/>
          <w:sz w:val="24"/>
          <w:szCs w:val="24"/>
        </w:rPr>
      </w:pPr>
    </w:p>
    <w:p w14:paraId="369827E2" w14:textId="75344B70" w:rsidR="00241906" w:rsidRDefault="00241906" w:rsidP="00241906">
      <w:pPr>
        <w:pStyle w:val="BodyText"/>
        <w:spacing w:line="360" w:lineRule="auto"/>
        <w:ind w:left="0"/>
        <w:rPr>
          <w:rFonts w:asciiTheme="majorHAnsi" w:hAnsiTheme="majorHAnsi"/>
          <w:sz w:val="24"/>
          <w:szCs w:val="24"/>
        </w:rPr>
      </w:pPr>
      <w:r w:rsidRPr="00241906">
        <w:rPr>
          <w:rFonts w:asciiTheme="majorHAnsi" w:hAnsiTheme="majorHAnsi"/>
          <w:b/>
          <w:bCs/>
          <w:sz w:val="24"/>
          <w:szCs w:val="24"/>
        </w:rPr>
        <w:t>WHEREAS</w:t>
      </w:r>
      <w:r w:rsidRPr="00241906">
        <w:rPr>
          <w:rFonts w:asciiTheme="majorHAnsi" w:hAnsiTheme="majorHAnsi"/>
          <w:sz w:val="24"/>
          <w:szCs w:val="24"/>
        </w:rPr>
        <w:t xml:space="preserve">, due notice was given that the </w:t>
      </w:r>
      <w:r w:rsidR="00BB246A">
        <w:rPr>
          <w:rFonts w:asciiTheme="majorHAnsi" w:hAnsiTheme="majorHAnsi"/>
          <w:sz w:val="24"/>
          <w:szCs w:val="24"/>
        </w:rPr>
        <w:t>Hyde Park City Council</w:t>
      </w:r>
      <w:r w:rsidRPr="00241906">
        <w:rPr>
          <w:rFonts w:asciiTheme="majorHAnsi" w:hAnsiTheme="majorHAnsi"/>
          <w:sz w:val="24"/>
          <w:szCs w:val="24"/>
        </w:rPr>
        <w:t xml:space="preserve"> would meet to consider the Rezone application in a public </w:t>
      </w:r>
      <w:r w:rsidR="00BB246A">
        <w:rPr>
          <w:rFonts w:asciiTheme="majorHAnsi" w:hAnsiTheme="majorHAnsi"/>
          <w:sz w:val="24"/>
          <w:szCs w:val="24"/>
        </w:rPr>
        <w:t>meeting</w:t>
      </w:r>
      <w:r w:rsidRPr="00241906">
        <w:rPr>
          <w:rFonts w:asciiTheme="majorHAnsi" w:hAnsiTheme="majorHAnsi"/>
          <w:sz w:val="24"/>
          <w:szCs w:val="24"/>
        </w:rPr>
        <w:t xml:space="preserve"> on </w:t>
      </w:r>
      <w:r w:rsidR="002D0DFD">
        <w:rPr>
          <w:rFonts w:asciiTheme="majorHAnsi" w:hAnsiTheme="majorHAnsi"/>
          <w:sz w:val="24"/>
          <w:szCs w:val="24"/>
        </w:rPr>
        <w:t xml:space="preserve">January 14, </w:t>
      </w:r>
      <w:r w:rsidR="00FF5C97">
        <w:rPr>
          <w:rFonts w:asciiTheme="majorHAnsi" w:hAnsiTheme="majorHAnsi"/>
          <w:sz w:val="24"/>
          <w:szCs w:val="24"/>
        </w:rPr>
        <w:t>2</w:t>
      </w:r>
      <w:r w:rsidR="00FF5C97" w:rsidRPr="00241906">
        <w:rPr>
          <w:rFonts w:asciiTheme="majorHAnsi" w:hAnsiTheme="majorHAnsi"/>
          <w:sz w:val="24"/>
          <w:szCs w:val="24"/>
        </w:rPr>
        <w:t>02</w:t>
      </w:r>
      <w:r w:rsidR="00FF5C97">
        <w:rPr>
          <w:rFonts w:asciiTheme="majorHAnsi" w:hAnsiTheme="majorHAnsi"/>
          <w:sz w:val="24"/>
          <w:szCs w:val="24"/>
        </w:rPr>
        <w:t>6</w:t>
      </w:r>
      <w:r w:rsidR="00FF5C97" w:rsidRPr="00241906">
        <w:rPr>
          <w:rFonts w:asciiTheme="majorHAnsi" w:hAnsiTheme="majorHAnsi"/>
          <w:sz w:val="24"/>
          <w:szCs w:val="24"/>
        </w:rPr>
        <w:t>.</w:t>
      </w:r>
      <w:r w:rsidRPr="00241906">
        <w:rPr>
          <w:rFonts w:asciiTheme="majorHAnsi" w:hAnsiTheme="majorHAnsi"/>
          <w:sz w:val="24"/>
          <w:szCs w:val="24"/>
        </w:rPr>
        <w:t xml:space="preserve"> </w:t>
      </w:r>
    </w:p>
    <w:p w14:paraId="72957B2D" w14:textId="1671D5E7" w:rsidR="00BB246A" w:rsidRDefault="00BB246A" w:rsidP="00241906">
      <w:pPr>
        <w:pStyle w:val="BodyText"/>
        <w:spacing w:line="360" w:lineRule="auto"/>
        <w:ind w:left="0"/>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t>Considerations:</w:t>
      </w:r>
    </w:p>
    <w:p w14:paraId="1FC5BF8D" w14:textId="77777777" w:rsidR="003B32D2" w:rsidRPr="003B32D2" w:rsidRDefault="003B32D2" w:rsidP="003B32D2">
      <w:pPr>
        <w:pStyle w:val="BodyText"/>
        <w:numPr>
          <w:ilvl w:val="1"/>
          <w:numId w:val="2"/>
        </w:numPr>
        <w:spacing w:line="360" w:lineRule="auto"/>
        <w:rPr>
          <w:rFonts w:asciiTheme="majorHAnsi" w:hAnsiTheme="majorHAnsi"/>
          <w:sz w:val="24"/>
          <w:szCs w:val="24"/>
        </w:rPr>
      </w:pPr>
      <w:r w:rsidRPr="003B32D2">
        <w:rPr>
          <w:rFonts w:asciiTheme="majorHAnsi" w:hAnsiTheme="majorHAnsi"/>
          <w:sz w:val="24"/>
          <w:szCs w:val="24"/>
        </w:rPr>
        <w:t>Whether the proposed amendment would be harmonious with the overall character of existing development in the vicinity of the subject property, or in cases of text amendments, in areas governed by the amended text.</w:t>
      </w:r>
    </w:p>
    <w:p w14:paraId="57B490B0" w14:textId="77777777" w:rsidR="003B32D2" w:rsidRPr="003B32D2" w:rsidRDefault="003B32D2" w:rsidP="003B32D2">
      <w:pPr>
        <w:pStyle w:val="BodyText"/>
        <w:numPr>
          <w:ilvl w:val="1"/>
          <w:numId w:val="2"/>
        </w:numPr>
        <w:spacing w:line="360" w:lineRule="auto"/>
        <w:rPr>
          <w:rFonts w:asciiTheme="majorHAnsi" w:hAnsiTheme="majorHAnsi"/>
          <w:sz w:val="24"/>
          <w:szCs w:val="24"/>
        </w:rPr>
      </w:pPr>
      <w:r w:rsidRPr="003B32D2">
        <w:rPr>
          <w:rFonts w:asciiTheme="majorHAnsi" w:hAnsiTheme="majorHAnsi"/>
          <w:sz w:val="24"/>
          <w:szCs w:val="24"/>
        </w:rPr>
        <w:t>Whether the proposed amendment would be consistent with the standards of any applicable overlay zone(s) and, in cases of text amendments, harmonious with areas governed by the amended text.</w:t>
      </w:r>
    </w:p>
    <w:p w14:paraId="1BB022D0" w14:textId="77777777" w:rsidR="003B32D2" w:rsidRPr="003B32D2" w:rsidRDefault="003B32D2" w:rsidP="003B32D2">
      <w:pPr>
        <w:pStyle w:val="BodyText"/>
        <w:numPr>
          <w:ilvl w:val="1"/>
          <w:numId w:val="2"/>
        </w:numPr>
        <w:spacing w:line="360" w:lineRule="auto"/>
        <w:rPr>
          <w:rFonts w:asciiTheme="majorHAnsi" w:hAnsiTheme="majorHAnsi"/>
          <w:sz w:val="24"/>
          <w:szCs w:val="24"/>
        </w:rPr>
      </w:pPr>
      <w:r w:rsidRPr="003B32D2">
        <w:rPr>
          <w:rFonts w:asciiTheme="majorHAnsi" w:hAnsiTheme="majorHAnsi"/>
          <w:sz w:val="24"/>
          <w:szCs w:val="24"/>
        </w:rPr>
        <w:t>The extent to which the proposed amendment may adversely affect adjacent property; and</w:t>
      </w:r>
    </w:p>
    <w:p w14:paraId="68F511A1" w14:textId="701BD997" w:rsidR="003B32D2" w:rsidRPr="003B32D2" w:rsidRDefault="003B32D2" w:rsidP="003B32D2">
      <w:pPr>
        <w:pStyle w:val="BodyText"/>
        <w:numPr>
          <w:ilvl w:val="1"/>
          <w:numId w:val="2"/>
        </w:numPr>
        <w:spacing w:line="360" w:lineRule="auto"/>
        <w:rPr>
          <w:rFonts w:asciiTheme="majorHAnsi" w:hAnsiTheme="majorHAnsi"/>
          <w:sz w:val="24"/>
          <w:szCs w:val="24"/>
        </w:rPr>
      </w:pPr>
      <w:r w:rsidRPr="003B32D2">
        <w:rPr>
          <w:rFonts w:asciiTheme="majorHAnsi" w:hAnsiTheme="majorHAnsi"/>
          <w:sz w:val="24"/>
          <w:szCs w:val="24"/>
        </w:rPr>
        <w:t xml:space="preserve">The adequacy of facilities and services intended to serve the subject property, including but not limited to roadways, parks and recreation facilities, police and fire protection, schools, storm water drainage systems, water supplies, </w:t>
      </w:r>
      <w:r w:rsidR="00FF5C97" w:rsidRPr="003B32D2">
        <w:rPr>
          <w:rFonts w:asciiTheme="majorHAnsi" w:hAnsiTheme="majorHAnsi"/>
          <w:sz w:val="24"/>
          <w:szCs w:val="24"/>
        </w:rPr>
        <w:t>wastewater</w:t>
      </w:r>
      <w:r w:rsidRPr="003B32D2">
        <w:rPr>
          <w:rFonts w:asciiTheme="majorHAnsi" w:hAnsiTheme="majorHAnsi"/>
          <w:sz w:val="24"/>
          <w:szCs w:val="24"/>
        </w:rPr>
        <w:t xml:space="preserve"> and refuse collection.</w:t>
      </w:r>
    </w:p>
    <w:p w14:paraId="69E26A5B" w14:textId="06C809C5" w:rsidR="00BB246A" w:rsidRDefault="00BB246A" w:rsidP="00BB246A">
      <w:pPr>
        <w:pStyle w:val="BodyText"/>
        <w:numPr>
          <w:ilvl w:val="1"/>
          <w:numId w:val="2"/>
        </w:numPr>
        <w:spacing w:line="360" w:lineRule="auto"/>
        <w:rPr>
          <w:rFonts w:asciiTheme="majorHAnsi" w:hAnsiTheme="majorHAnsi"/>
          <w:sz w:val="24"/>
          <w:szCs w:val="24"/>
        </w:rPr>
      </w:pPr>
      <w:r>
        <w:rPr>
          <w:rFonts w:asciiTheme="majorHAnsi" w:hAnsiTheme="majorHAnsi"/>
          <w:sz w:val="24"/>
          <w:szCs w:val="24"/>
        </w:rPr>
        <w:t>The application conforms to the provisions of the Hyde Park General Plan</w:t>
      </w:r>
      <w:r w:rsidR="003B32D2">
        <w:rPr>
          <w:rFonts w:asciiTheme="majorHAnsi" w:hAnsiTheme="majorHAnsi"/>
          <w:sz w:val="24"/>
          <w:szCs w:val="24"/>
        </w:rPr>
        <w:t xml:space="preserve"> including the future land use map. </w:t>
      </w:r>
    </w:p>
    <w:p w14:paraId="6859A738" w14:textId="77777777" w:rsidR="00241906" w:rsidRDefault="00241906" w:rsidP="00241906">
      <w:pPr>
        <w:pStyle w:val="BodyText"/>
        <w:spacing w:line="360" w:lineRule="auto"/>
        <w:ind w:left="0"/>
        <w:rPr>
          <w:rFonts w:asciiTheme="majorHAnsi" w:hAnsiTheme="majorHAnsi"/>
          <w:b/>
          <w:bCs/>
          <w:sz w:val="24"/>
          <w:szCs w:val="24"/>
        </w:rPr>
      </w:pPr>
    </w:p>
    <w:p w14:paraId="35FA17BA" w14:textId="5DE5CCA8" w:rsidR="00BB246A" w:rsidRDefault="00241906" w:rsidP="00241906">
      <w:pPr>
        <w:pStyle w:val="BodyText"/>
        <w:spacing w:line="360" w:lineRule="auto"/>
        <w:ind w:left="0"/>
        <w:rPr>
          <w:rFonts w:asciiTheme="majorHAnsi" w:hAnsiTheme="majorHAnsi"/>
          <w:sz w:val="24"/>
          <w:szCs w:val="24"/>
        </w:rPr>
      </w:pPr>
      <w:r w:rsidRPr="00241906">
        <w:rPr>
          <w:rFonts w:asciiTheme="majorHAnsi" w:hAnsiTheme="majorHAnsi"/>
          <w:b/>
          <w:bCs/>
          <w:sz w:val="24"/>
          <w:szCs w:val="24"/>
        </w:rPr>
        <w:t>WHEREAS</w:t>
      </w:r>
      <w:r w:rsidRPr="00241906">
        <w:rPr>
          <w:rFonts w:asciiTheme="majorHAnsi" w:hAnsiTheme="majorHAnsi"/>
          <w:sz w:val="24"/>
          <w:szCs w:val="24"/>
        </w:rPr>
        <w:t xml:space="preserve">, the </w:t>
      </w:r>
      <w:r w:rsidR="00BB246A">
        <w:rPr>
          <w:rFonts w:asciiTheme="majorHAnsi" w:hAnsiTheme="majorHAnsi"/>
          <w:sz w:val="24"/>
          <w:szCs w:val="24"/>
        </w:rPr>
        <w:t xml:space="preserve">City Council </w:t>
      </w:r>
      <w:r w:rsidRPr="00241906">
        <w:rPr>
          <w:rFonts w:asciiTheme="majorHAnsi" w:hAnsiTheme="majorHAnsi"/>
          <w:sz w:val="24"/>
          <w:szCs w:val="24"/>
        </w:rPr>
        <w:t xml:space="preserve">has heard and considered all evidence and testimony presented with respect to the </w:t>
      </w:r>
      <w:r w:rsidR="00BB246A" w:rsidRPr="00241906">
        <w:rPr>
          <w:rFonts w:asciiTheme="majorHAnsi" w:hAnsiTheme="majorHAnsi"/>
          <w:sz w:val="24"/>
          <w:szCs w:val="24"/>
        </w:rPr>
        <w:t>application subject</w:t>
      </w:r>
      <w:r w:rsidRPr="00241906">
        <w:rPr>
          <w:rFonts w:asciiTheme="majorHAnsi" w:hAnsiTheme="majorHAnsi"/>
          <w:sz w:val="24"/>
          <w:szCs w:val="24"/>
        </w:rPr>
        <w:t xml:space="preserve"> and has determined that the adoption of this ordinance</w:t>
      </w:r>
      <w:r w:rsidR="00D50324">
        <w:rPr>
          <w:rFonts w:asciiTheme="majorHAnsi" w:hAnsiTheme="majorHAnsi"/>
          <w:sz w:val="24"/>
          <w:szCs w:val="24"/>
        </w:rPr>
        <w:t xml:space="preserve"> is in accordance with city code and the General Plan</w:t>
      </w:r>
      <w:r w:rsidR="00BB246A">
        <w:rPr>
          <w:rFonts w:asciiTheme="majorHAnsi" w:hAnsiTheme="majorHAnsi"/>
          <w:sz w:val="24"/>
          <w:szCs w:val="24"/>
        </w:rPr>
        <w:t xml:space="preserve">. </w:t>
      </w:r>
    </w:p>
    <w:p w14:paraId="063ED3E2" w14:textId="566D1E13" w:rsidR="00241906" w:rsidRPr="00241906" w:rsidRDefault="00241906" w:rsidP="00241906">
      <w:pPr>
        <w:pStyle w:val="BodyText"/>
        <w:spacing w:line="360" w:lineRule="auto"/>
        <w:ind w:left="0"/>
        <w:rPr>
          <w:rFonts w:asciiTheme="majorHAnsi" w:hAnsiTheme="majorHAnsi"/>
          <w:sz w:val="24"/>
          <w:szCs w:val="24"/>
        </w:rPr>
      </w:pPr>
      <w:r w:rsidRPr="00241906">
        <w:rPr>
          <w:rFonts w:asciiTheme="majorHAnsi" w:hAnsiTheme="majorHAnsi"/>
          <w:sz w:val="24"/>
          <w:szCs w:val="24"/>
        </w:rPr>
        <w:t xml:space="preserve"> </w:t>
      </w:r>
    </w:p>
    <w:p w14:paraId="6FE3B2E8" w14:textId="38D15BDA" w:rsidR="00D50324" w:rsidRDefault="00241906" w:rsidP="00D50324">
      <w:pPr>
        <w:pStyle w:val="BodyText"/>
        <w:spacing w:line="360" w:lineRule="auto"/>
        <w:ind w:left="0"/>
        <w:rPr>
          <w:rFonts w:asciiTheme="majorHAnsi" w:hAnsiTheme="majorHAnsi"/>
          <w:sz w:val="24"/>
          <w:szCs w:val="24"/>
        </w:rPr>
      </w:pPr>
      <w:r w:rsidRPr="00BB246A">
        <w:rPr>
          <w:rFonts w:asciiTheme="majorHAnsi" w:hAnsiTheme="majorHAnsi"/>
          <w:b/>
          <w:bCs/>
          <w:sz w:val="24"/>
          <w:szCs w:val="24"/>
        </w:rPr>
        <w:t>NOW, THEREFORE,</w:t>
      </w:r>
      <w:r w:rsidR="00BB246A" w:rsidRPr="00BB246A">
        <w:rPr>
          <w:rFonts w:asciiTheme="majorHAnsi" w:hAnsiTheme="majorHAnsi"/>
          <w:b/>
          <w:bCs/>
          <w:sz w:val="24"/>
          <w:szCs w:val="24"/>
        </w:rPr>
        <w:t xml:space="preserve"> BE IT ORDAINED</w:t>
      </w:r>
      <w:r w:rsidR="00BB246A" w:rsidRPr="00BB246A">
        <w:rPr>
          <w:rFonts w:asciiTheme="majorHAnsi" w:hAnsiTheme="majorHAnsi"/>
          <w:sz w:val="24"/>
          <w:szCs w:val="24"/>
        </w:rPr>
        <w:t xml:space="preserve"> by the </w:t>
      </w:r>
      <w:r w:rsidR="00BB246A">
        <w:rPr>
          <w:rFonts w:asciiTheme="majorHAnsi" w:hAnsiTheme="majorHAnsi"/>
          <w:sz w:val="24"/>
          <w:szCs w:val="24"/>
        </w:rPr>
        <w:t xml:space="preserve">Hyde Park City Council </w:t>
      </w:r>
      <w:r w:rsidR="00BB246A" w:rsidRPr="00BB246A">
        <w:rPr>
          <w:rFonts w:asciiTheme="majorHAnsi" w:hAnsiTheme="majorHAnsi"/>
          <w:sz w:val="24"/>
          <w:szCs w:val="24"/>
        </w:rPr>
        <w:t xml:space="preserve">that it does hereby rezone real property located at </w:t>
      </w:r>
      <w:r w:rsidR="00FF5C97">
        <w:rPr>
          <w:rFonts w:asciiTheme="majorHAnsi" w:hAnsiTheme="majorHAnsi"/>
          <w:sz w:val="24"/>
          <w:szCs w:val="24"/>
        </w:rPr>
        <w:t xml:space="preserve">70 S Wolfpack Way </w:t>
      </w:r>
      <w:r w:rsidR="00BB246A">
        <w:rPr>
          <w:rFonts w:asciiTheme="majorHAnsi" w:hAnsiTheme="majorHAnsi"/>
          <w:sz w:val="24"/>
          <w:szCs w:val="24"/>
        </w:rPr>
        <w:t>Hyde Park</w:t>
      </w:r>
      <w:r w:rsidR="00BB246A" w:rsidRPr="00BB246A">
        <w:rPr>
          <w:rFonts w:asciiTheme="majorHAnsi" w:hAnsiTheme="majorHAnsi"/>
          <w:sz w:val="24"/>
          <w:szCs w:val="24"/>
        </w:rPr>
        <w:t xml:space="preserve">, Utah, known as </w:t>
      </w:r>
      <w:r w:rsidR="00D50324">
        <w:rPr>
          <w:rFonts w:asciiTheme="majorHAnsi" w:hAnsiTheme="majorHAnsi"/>
          <w:sz w:val="24"/>
          <w:szCs w:val="24"/>
        </w:rPr>
        <w:t xml:space="preserve">Cache County </w:t>
      </w:r>
      <w:r w:rsidR="00BB246A" w:rsidRPr="00BB246A">
        <w:rPr>
          <w:rFonts w:asciiTheme="majorHAnsi" w:hAnsiTheme="majorHAnsi"/>
          <w:sz w:val="24"/>
          <w:szCs w:val="24"/>
        </w:rPr>
        <w:t xml:space="preserve">Parcel No. </w:t>
      </w:r>
      <w:r w:rsidR="00FF5C97">
        <w:rPr>
          <w:rFonts w:asciiTheme="majorHAnsi" w:hAnsiTheme="majorHAnsi"/>
          <w:bCs/>
          <w:sz w:val="24"/>
          <w:szCs w:val="24"/>
        </w:rPr>
        <w:t>04-031-0017</w:t>
      </w:r>
      <w:r w:rsidR="00D50324">
        <w:rPr>
          <w:rFonts w:asciiTheme="majorHAnsi" w:hAnsiTheme="majorHAnsi"/>
          <w:sz w:val="24"/>
          <w:szCs w:val="24"/>
        </w:rPr>
        <w:t xml:space="preserve">, from </w:t>
      </w:r>
      <w:r w:rsidR="00FF5C97">
        <w:rPr>
          <w:rFonts w:asciiTheme="majorHAnsi" w:hAnsiTheme="majorHAnsi"/>
          <w:sz w:val="24"/>
          <w:szCs w:val="24"/>
        </w:rPr>
        <w:t xml:space="preserve">Agricultural </w:t>
      </w:r>
      <w:r w:rsidR="00D50324">
        <w:rPr>
          <w:rFonts w:asciiTheme="majorHAnsi" w:hAnsiTheme="majorHAnsi"/>
          <w:sz w:val="24"/>
          <w:szCs w:val="24"/>
        </w:rPr>
        <w:t>to,</w:t>
      </w:r>
      <w:r w:rsidR="00FF5C97">
        <w:rPr>
          <w:rFonts w:asciiTheme="majorHAnsi" w:hAnsiTheme="majorHAnsi"/>
          <w:sz w:val="24"/>
          <w:szCs w:val="24"/>
        </w:rPr>
        <w:t xml:space="preserve"> Commercial. </w:t>
      </w:r>
    </w:p>
    <w:p w14:paraId="59A81FFA" w14:textId="432B8323" w:rsidR="00BB246A" w:rsidRPr="00BB246A" w:rsidRDefault="00BB246A" w:rsidP="003B32D2">
      <w:pPr>
        <w:pStyle w:val="BodyText"/>
        <w:spacing w:line="360" w:lineRule="auto"/>
        <w:ind w:left="0"/>
        <w:rPr>
          <w:rFonts w:asciiTheme="majorHAnsi" w:hAnsiTheme="majorHAnsi"/>
          <w:sz w:val="24"/>
          <w:szCs w:val="24"/>
        </w:rPr>
      </w:pPr>
      <w:r w:rsidRPr="00BB246A">
        <w:rPr>
          <w:rFonts w:asciiTheme="majorHAnsi" w:hAnsiTheme="majorHAnsi"/>
          <w:sz w:val="24"/>
          <w:szCs w:val="24"/>
        </w:rPr>
        <w:t xml:space="preserve"> </w:t>
      </w:r>
    </w:p>
    <w:p w14:paraId="21DFADF6" w14:textId="2EC7FFB1" w:rsidR="00BB246A" w:rsidRPr="00BB246A" w:rsidRDefault="00BB246A" w:rsidP="00BB246A">
      <w:pPr>
        <w:pStyle w:val="BodyText"/>
        <w:spacing w:line="360" w:lineRule="auto"/>
        <w:ind w:left="0"/>
        <w:rPr>
          <w:rFonts w:asciiTheme="majorHAnsi" w:hAnsiTheme="majorHAnsi"/>
          <w:sz w:val="24"/>
          <w:szCs w:val="24"/>
          <w:u w:val="single"/>
        </w:rPr>
      </w:pPr>
      <w:r w:rsidRPr="00BB246A">
        <w:rPr>
          <w:rFonts w:asciiTheme="majorHAnsi" w:hAnsiTheme="majorHAnsi"/>
          <w:sz w:val="24"/>
          <w:szCs w:val="24"/>
        </w:rPr>
        <w:t xml:space="preserve">PASSED, ADOPTED, AND APPROVED by the </w:t>
      </w:r>
      <w:r w:rsidR="00D50324">
        <w:rPr>
          <w:rFonts w:asciiTheme="majorHAnsi" w:hAnsiTheme="majorHAnsi"/>
          <w:sz w:val="24"/>
          <w:szCs w:val="24"/>
        </w:rPr>
        <w:t xml:space="preserve">Hyde Park City Council </w:t>
      </w:r>
      <w:r w:rsidRPr="00BB246A">
        <w:rPr>
          <w:rFonts w:asciiTheme="majorHAnsi" w:hAnsiTheme="majorHAnsi"/>
          <w:sz w:val="24"/>
          <w:szCs w:val="24"/>
        </w:rPr>
        <w:t>in open session this</w:t>
      </w:r>
      <w:r w:rsidR="00FF5C97">
        <w:rPr>
          <w:rFonts w:asciiTheme="majorHAnsi" w:hAnsiTheme="majorHAnsi"/>
          <w:sz w:val="24"/>
          <w:szCs w:val="24"/>
        </w:rPr>
        <w:t xml:space="preserve"> 14</w:t>
      </w:r>
      <w:r w:rsidR="00FF5C97" w:rsidRPr="00FF5C97">
        <w:rPr>
          <w:rFonts w:asciiTheme="majorHAnsi" w:hAnsiTheme="majorHAnsi"/>
          <w:sz w:val="24"/>
          <w:szCs w:val="24"/>
          <w:vertAlign w:val="superscript"/>
        </w:rPr>
        <w:t>th</w:t>
      </w:r>
      <w:r w:rsidR="00FF5C97">
        <w:rPr>
          <w:rFonts w:asciiTheme="majorHAnsi" w:hAnsiTheme="majorHAnsi"/>
          <w:sz w:val="24"/>
          <w:szCs w:val="24"/>
        </w:rPr>
        <w:t xml:space="preserve"> </w:t>
      </w:r>
      <w:r w:rsidRPr="00BB246A">
        <w:rPr>
          <w:rFonts w:asciiTheme="majorHAnsi" w:hAnsiTheme="majorHAnsi"/>
          <w:sz w:val="24"/>
          <w:szCs w:val="24"/>
        </w:rPr>
        <w:t xml:space="preserve">day of </w:t>
      </w:r>
      <w:r w:rsidR="00FF5C97">
        <w:rPr>
          <w:rFonts w:asciiTheme="majorHAnsi" w:hAnsiTheme="majorHAnsi"/>
          <w:sz w:val="24"/>
          <w:szCs w:val="24"/>
        </w:rPr>
        <w:t>January</w:t>
      </w:r>
      <w:r w:rsidRPr="00BB246A">
        <w:rPr>
          <w:rFonts w:asciiTheme="majorHAnsi" w:hAnsiTheme="majorHAnsi"/>
          <w:sz w:val="24"/>
          <w:szCs w:val="24"/>
        </w:rPr>
        <w:t>, 202</w:t>
      </w:r>
      <w:r w:rsidR="002D0DFD">
        <w:rPr>
          <w:rFonts w:asciiTheme="majorHAnsi" w:hAnsiTheme="majorHAnsi"/>
          <w:sz w:val="24"/>
          <w:szCs w:val="24"/>
        </w:rPr>
        <w:t>6</w:t>
      </w:r>
      <w:r w:rsidRPr="00BB246A">
        <w:rPr>
          <w:rFonts w:asciiTheme="majorHAnsi" w:hAnsiTheme="majorHAnsi"/>
          <w:sz w:val="24"/>
          <w:szCs w:val="24"/>
        </w:rPr>
        <w:t xml:space="preserve"> by the following vote:</w:t>
      </w:r>
      <w:r w:rsidRPr="00BB246A">
        <w:rPr>
          <w:rFonts w:asciiTheme="majorHAnsi" w:hAnsiTheme="majorHAnsi"/>
          <w:sz w:val="24"/>
          <w:szCs w:val="24"/>
          <w:u w:val="single"/>
        </w:rPr>
        <w:t xml:space="preserve"> </w:t>
      </w:r>
    </w:p>
    <w:p w14:paraId="1D217EAD" w14:textId="77777777" w:rsidR="00BB246A" w:rsidRPr="00BB246A" w:rsidRDefault="00BB246A" w:rsidP="00D50324">
      <w:pPr>
        <w:pStyle w:val="BodyText"/>
        <w:spacing w:line="360" w:lineRule="auto"/>
        <w:ind w:left="0" w:firstLine="720"/>
        <w:rPr>
          <w:rFonts w:asciiTheme="majorHAnsi" w:hAnsiTheme="majorHAnsi"/>
          <w:sz w:val="24"/>
          <w:szCs w:val="24"/>
          <w:u w:val="single"/>
        </w:rPr>
      </w:pPr>
      <w:r w:rsidRPr="00BB246A">
        <w:rPr>
          <w:rFonts w:asciiTheme="majorHAnsi" w:hAnsiTheme="majorHAnsi"/>
          <w:sz w:val="24"/>
          <w:szCs w:val="24"/>
          <w:u w:val="single"/>
        </w:rPr>
        <w:t xml:space="preserve">Those voting aye: </w:t>
      </w:r>
    </w:p>
    <w:p w14:paraId="29057131" w14:textId="77777777" w:rsidR="00BB246A" w:rsidRPr="00BB246A" w:rsidRDefault="00BB246A" w:rsidP="00D50324">
      <w:pPr>
        <w:pStyle w:val="BodyText"/>
        <w:spacing w:line="360" w:lineRule="auto"/>
        <w:ind w:left="720"/>
        <w:rPr>
          <w:rFonts w:asciiTheme="majorHAnsi" w:hAnsiTheme="majorHAnsi"/>
          <w:sz w:val="24"/>
          <w:szCs w:val="24"/>
          <w:u w:val="single"/>
        </w:rPr>
      </w:pPr>
      <w:r w:rsidRPr="00BB246A">
        <w:rPr>
          <w:rFonts w:asciiTheme="majorHAnsi" w:hAnsiTheme="majorHAnsi"/>
          <w:sz w:val="24"/>
          <w:szCs w:val="24"/>
          <w:u w:val="single"/>
        </w:rPr>
        <w:t xml:space="preserve">Those voting nay: </w:t>
      </w:r>
    </w:p>
    <w:p w14:paraId="19F12DD5" w14:textId="7752B4DF" w:rsidR="00D50324" w:rsidRDefault="00BB246A" w:rsidP="00D50324">
      <w:pPr>
        <w:pStyle w:val="BodyText"/>
        <w:spacing w:line="360" w:lineRule="auto"/>
        <w:ind w:left="720"/>
        <w:rPr>
          <w:rFonts w:asciiTheme="majorHAnsi" w:hAnsiTheme="majorHAnsi"/>
          <w:sz w:val="24"/>
          <w:szCs w:val="24"/>
          <w:u w:val="single"/>
        </w:rPr>
      </w:pPr>
      <w:r w:rsidRPr="00BB246A">
        <w:rPr>
          <w:rFonts w:asciiTheme="majorHAnsi" w:hAnsiTheme="majorHAnsi"/>
          <w:sz w:val="24"/>
          <w:szCs w:val="24"/>
          <w:u w:val="single"/>
        </w:rPr>
        <w:t xml:space="preserve">Those absent: </w:t>
      </w:r>
    </w:p>
    <w:p w14:paraId="27C2ECC2" w14:textId="77777777" w:rsidR="003B32D2" w:rsidRPr="003B32D2" w:rsidRDefault="003B32D2" w:rsidP="003B32D2">
      <w:pPr>
        <w:pStyle w:val="BodyText"/>
        <w:ind w:left="0"/>
        <w:rPr>
          <w:rFonts w:asciiTheme="majorHAnsi" w:hAnsiTheme="majorHAnsi"/>
          <w:sz w:val="24"/>
          <w:szCs w:val="24"/>
        </w:rPr>
      </w:pPr>
      <w:r w:rsidRPr="003B32D2">
        <w:rPr>
          <w:rFonts w:asciiTheme="majorHAnsi" w:hAnsiTheme="majorHAnsi"/>
          <w:sz w:val="24"/>
          <w:szCs w:val="24"/>
        </w:rPr>
        <w:t xml:space="preserve">ATTEST: </w:t>
      </w:r>
    </w:p>
    <w:p w14:paraId="50E0BA34" w14:textId="3822BD3F" w:rsidR="00D50324" w:rsidRDefault="00D50324" w:rsidP="00D50324">
      <w:pPr>
        <w:pStyle w:val="BodyText"/>
        <w:spacing w:line="360" w:lineRule="auto"/>
        <w:ind w:left="0"/>
        <w:rPr>
          <w:rFonts w:asciiTheme="majorHAnsi" w:hAnsiTheme="majorHAnsi"/>
          <w:sz w:val="24"/>
          <w:szCs w:val="24"/>
        </w:rPr>
      </w:pPr>
      <w:r w:rsidRPr="00D50324">
        <w:rPr>
          <w:rFonts w:asciiTheme="majorHAnsi" w:hAnsiTheme="majorHAnsi"/>
          <w:sz w:val="24"/>
          <w:szCs w:val="24"/>
        </w:rPr>
        <w:tab/>
      </w:r>
      <w:r w:rsidRPr="00D50324">
        <w:rPr>
          <w:rFonts w:asciiTheme="majorHAnsi" w:hAnsiTheme="majorHAnsi"/>
          <w:sz w:val="24"/>
          <w:szCs w:val="24"/>
        </w:rPr>
        <w:tab/>
      </w:r>
      <w:r w:rsidRPr="00D50324">
        <w:rPr>
          <w:rFonts w:asciiTheme="majorHAnsi" w:hAnsiTheme="majorHAnsi"/>
          <w:sz w:val="24"/>
          <w:szCs w:val="24"/>
        </w:rPr>
        <w:tab/>
      </w:r>
      <w:r w:rsidRPr="00D50324">
        <w:rPr>
          <w:rFonts w:asciiTheme="majorHAnsi" w:hAnsiTheme="majorHAnsi"/>
          <w:sz w:val="24"/>
          <w:szCs w:val="24"/>
        </w:rPr>
        <w:tab/>
      </w:r>
      <w:r w:rsidR="00BB246A" w:rsidRPr="00BB246A">
        <w:rPr>
          <w:rFonts w:asciiTheme="majorHAnsi" w:hAnsiTheme="majorHAnsi"/>
          <w:sz w:val="24"/>
          <w:szCs w:val="24"/>
        </w:rPr>
        <w:t xml:space="preserve"> </w:t>
      </w:r>
    </w:p>
    <w:p w14:paraId="5FEEE658" w14:textId="6B07A43E" w:rsidR="003B32D2" w:rsidRDefault="00D50324" w:rsidP="00D50324">
      <w:pPr>
        <w:rPr>
          <w:sz w:val="28"/>
          <w:szCs w:val="28"/>
        </w:rPr>
      </w:pPr>
      <w:r w:rsidRPr="00D50324">
        <w:rPr>
          <w:sz w:val="24"/>
          <w:szCs w:val="24"/>
        </w:rPr>
        <w:t>Bryan Cox, Mayor</w:t>
      </w:r>
      <w:r w:rsidR="003B32D2">
        <w:rPr>
          <w:sz w:val="24"/>
          <w:szCs w:val="24"/>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2C202E1B" w14:textId="1F34DC68" w:rsidR="000B2B19" w:rsidRDefault="00D50324" w:rsidP="00D50324">
      <w:pPr>
        <w:rPr>
          <w:sz w:val="24"/>
          <w:szCs w:val="24"/>
        </w:rPr>
      </w:pPr>
      <w:r w:rsidRPr="00D50324">
        <w:rPr>
          <w:sz w:val="24"/>
          <w:szCs w:val="24"/>
        </w:rPr>
        <w:t>Donja Wright, Recorder</w:t>
      </w:r>
      <w:r w:rsidR="003B32D2">
        <w:rPr>
          <w:sz w:val="24"/>
          <w:szCs w:val="24"/>
        </w:rPr>
        <w:t>:</w:t>
      </w:r>
    </w:p>
    <w:p w14:paraId="7ACF4FF4" w14:textId="055B100F" w:rsidR="000B2B19" w:rsidRDefault="000B2B19" w:rsidP="000B2B19">
      <w:pPr>
        <w:tabs>
          <w:tab w:val="center" w:pos="4680"/>
        </w:tabs>
        <w:rPr>
          <w:sz w:val="24"/>
          <w:szCs w:val="24"/>
        </w:rPr>
      </w:pPr>
      <w:r>
        <w:rPr>
          <w:sz w:val="24"/>
          <w:szCs w:val="24"/>
        </w:rPr>
        <w:br w:type="page"/>
      </w:r>
      <w:r>
        <w:rPr>
          <w:sz w:val="24"/>
          <w:szCs w:val="24"/>
        </w:rPr>
        <w:lastRenderedPageBreak/>
        <w:tab/>
        <w:t>Map of Parcel</w:t>
      </w:r>
    </w:p>
    <w:p w14:paraId="5D974B23" w14:textId="1931E12C" w:rsidR="000B2B19" w:rsidRDefault="00A94AA8">
      <w:pPr>
        <w:rPr>
          <w:sz w:val="24"/>
          <w:szCs w:val="24"/>
        </w:rPr>
      </w:pPr>
      <w:r>
        <w:rPr>
          <w:noProof/>
          <w:sz w:val="24"/>
          <w:szCs w:val="24"/>
        </w:rPr>
        <w:drawing>
          <wp:inline distT="0" distB="0" distL="0" distR="0" wp14:anchorId="5900D51F" wp14:editId="68582936">
            <wp:extent cx="5943600" cy="5535930"/>
            <wp:effectExtent l="0" t="0" r="0" b="7620"/>
            <wp:docPr id="2138011202"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011202" name="Picture 1" descr="Map&#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943600" cy="5535930"/>
                    </a:xfrm>
                    <a:prstGeom prst="rect">
                      <a:avLst/>
                    </a:prstGeom>
                  </pic:spPr>
                </pic:pic>
              </a:graphicData>
            </a:graphic>
          </wp:inline>
        </w:drawing>
      </w:r>
      <w:r w:rsidR="000B2B19">
        <w:rPr>
          <w:sz w:val="24"/>
          <w:szCs w:val="24"/>
        </w:rPr>
        <w:br w:type="page"/>
      </w:r>
    </w:p>
    <w:p w14:paraId="71DC8989" w14:textId="77777777" w:rsidR="000B2B19" w:rsidRDefault="000B2B19" w:rsidP="000B2B19">
      <w:pPr>
        <w:tabs>
          <w:tab w:val="center" w:pos="4680"/>
        </w:tabs>
        <w:rPr>
          <w:sz w:val="24"/>
          <w:szCs w:val="24"/>
        </w:rPr>
      </w:pPr>
    </w:p>
    <w:p w14:paraId="69E31FC7" w14:textId="47C20F3C" w:rsidR="000B2B19" w:rsidRDefault="000B2B19" w:rsidP="000B2B19">
      <w:pPr>
        <w:jc w:val="center"/>
        <w:rPr>
          <w:sz w:val="24"/>
          <w:szCs w:val="24"/>
        </w:rPr>
      </w:pPr>
      <w:r>
        <w:rPr>
          <w:noProof/>
        </w:rPr>
        <w:drawing>
          <wp:anchor distT="0" distB="0" distL="114300" distR="114300" simplePos="0" relativeHeight="251661312" behindDoc="0" locked="0" layoutInCell="1" allowOverlap="1" wp14:anchorId="0AF30BAC" wp14:editId="41787760">
            <wp:simplePos x="0" y="0"/>
            <wp:positionH relativeFrom="column">
              <wp:posOffset>-285750</wp:posOffset>
            </wp:positionH>
            <wp:positionV relativeFrom="paragraph">
              <wp:posOffset>539750</wp:posOffset>
            </wp:positionV>
            <wp:extent cx="6563264" cy="4219575"/>
            <wp:effectExtent l="0" t="0" r="9525"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63264" cy="42195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Hyde Park Zoning Map</w:t>
      </w:r>
    </w:p>
    <w:p w14:paraId="31AA5464" w14:textId="3FDCDEDB" w:rsidR="000B2B19" w:rsidRDefault="000B2B19" w:rsidP="000B2B19">
      <w:pPr>
        <w:jc w:val="center"/>
        <w:rPr>
          <w:sz w:val="24"/>
          <w:szCs w:val="24"/>
        </w:rPr>
      </w:pPr>
    </w:p>
    <w:p w14:paraId="44CBD4EF" w14:textId="16AA4FDE" w:rsidR="000B2B19" w:rsidRDefault="000B2B19" w:rsidP="000B2B19">
      <w:pPr>
        <w:jc w:val="center"/>
        <w:rPr>
          <w:sz w:val="24"/>
          <w:szCs w:val="24"/>
        </w:rPr>
      </w:pPr>
    </w:p>
    <w:p w14:paraId="5ED1961F" w14:textId="77777777" w:rsidR="000B2B19" w:rsidRDefault="000B2B19" w:rsidP="000B2B19">
      <w:pPr>
        <w:jc w:val="center"/>
        <w:rPr>
          <w:sz w:val="24"/>
          <w:szCs w:val="24"/>
        </w:rPr>
      </w:pPr>
    </w:p>
    <w:p w14:paraId="113AAA43" w14:textId="77777777" w:rsidR="000B2B19" w:rsidRDefault="000B2B19">
      <w:pPr>
        <w:rPr>
          <w:noProof/>
        </w:rPr>
      </w:pPr>
      <w:r>
        <w:rPr>
          <w:noProof/>
        </w:rPr>
        <w:br w:type="page"/>
      </w:r>
    </w:p>
    <w:p w14:paraId="595D17CE" w14:textId="02EB2016" w:rsidR="000B2B19" w:rsidRDefault="000B2B19" w:rsidP="000B2B19">
      <w:pPr>
        <w:jc w:val="center"/>
        <w:rPr>
          <w:noProof/>
        </w:rPr>
      </w:pPr>
      <w:r>
        <w:rPr>
          <w:noProof/>
        </w:rPr>
        <w:t>Future Land Use Map</w:t>
      </w:r>
    </w:p>
    <w:p w14:paraId="1DB3EB1B" w14:textId="6AA2FED3" w:rsidR="000B2B19" w:rsidRDefault="000B2B19" w:rsidP="000B2B19">
      <w:pPr>
        <w:jc w:val="center"/>
        <w:rPr>
          <w:noProof/>
        </w:rPr>
      </w:pPr>
      <w:r>
        <w:rPr>
          <w:noProof/>
        </w:rPr>
        <w:drawing>
          <wp:anchor distT="0" distB="0" distL="114300" distR="114300" simplePos="0" relativeHeight="251658240" behindDoc="0" locked="0" layoutInCell="1" allowOverlap="1" wp14:anchorId="34F86A31" wp14:editId="5C380794">
            <wp:simplePos x="0" y="0"/>
            <wp:positionH relativeFrom="column">
              <wp:posOffset>-266700</wp:posOffset>
            </wp:positionH>
            <wp:positionV relativeFrom="paragraph">
              <wp:posOffset>549910</wp:posOffset>
            </wp:positionV>
            <wp:extent cx="6421483" cy="5600700"/>
            <wp:effectExtent l="0" t="0" r="0" b="0"/>
            <wp:wrapSquare wrapText="bothSides"/>
            <wp:docPr id="1" name="Picture 1" descr="Diagram, engineering dra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21483" cy="5600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General Plan</w:t>
      </w:r>
    </w:p>
    <w:p w14:paraId="49DF2421" w14:textId="2BE299D9" w:rsidR="00D50324" w:rsidRPr="00D50324" w:rsidRDefault="00D50324" w:rsidP="00D50324">
      <w:pPr>
        <w:rPr>
          <w:sz w:val="24"/>
          <w:szCs w:val="24"/>
        </w:rPr>
      </w:pPr>
    </w:p>
    <w:sectPr w:rsidR="00D50324" w:rsidRPr="00D50324">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431717" w14:textId="77777777" w:rsidR="00FD3A6B" w:rsidRDefault="00FD3A6B" w:rsidP="00FD3A6B">
      <w:pPr>
        <w:spacing w:after="0" w:line="240" w:lineRule="auto"/>
      </w:pPr>
      <w:r>
        <w:separator/>
      </w:r>
    </w:p>
  </w:endnote>
  <w:endnote w:type="continuationSeparator" w:id="0">
    <w:p w14:paraId="10675AEB" w14:textId="77777777" w:rsidR="00FD3A6B" w:rsidRDefault="00FD3A6B" w:rsidP="00FD3A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4C3783" w14:textId="77777777" w:rsidR="00FD3A6B" w:rsidRDefault="00FD3A6B" w:rsidP="00FD3A6B">
      <w:pPr>
        <w:spacing w:after="0" w:line="240" w:lineRule="auto"/>
      </w:pPr>
      <w:r>
        <w:separator/>
      </w:r>
    </w:p>
  </w:footnote>
  <w:footnote w:type="continuationSeparator" w:id="0">
    <w:p w14:paraId="734629F6" w14:textId="77777777" w:rsidR="00FD3A6B" w:rsidRDefault="00FD3A6B" w:rsidP="00FD3A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2B95C" w14:textId="77777777" w:rsidR="00FD3A6B" w:rsidRDefault="00FD3A6B" w:rsidP="00FD3A6B">
    <w:pPr>
      <w:pStyle w:val="HeaderCenter"/>
    </w:pPr>
    <w:bookmarkStart w:id="0" w:name="_Hlk202425924"/>
    <w:r>
      <w:t>Hyde Park, Utah, Municipal Code</w:t>
    </w:r>
    <w:r>
      <w:br/>
      <w:t xml:space="preserve">Re-Zone </w:t>
    </w:r>
  </w:p>
  <w:bookmarkEnd w:id="0"/>
  <w:p w14:paraId="609DDD94" w14:textId="77777777" w:rsidR="00FD3A6B" w:rsidRDefault="00FD3A6B" w:rsidP="00FD3A6B">
    <w:pPr>
      <w:pStyle w:val="HeaderCenter"/>
    </w:pPr>
  </w:p>
  <w:p w14:paraId="234A6AD5" w14:textId="77777777" w:rsidR="00FD3A6B" w:rsidRDefault="00FD3A6B" w:rsidP="00FD3A6B">
    <w:pPr>
      <w:pStyle w:val="HeaderCenter"/>
      <w:pBdr>
        <w:top w:val="single" w:sz="4" w:space="0" w:color="auto"/>
      </w:pBdr>
    </w:pPr>
  </w:p>
  <w:p w14:paraId="45DFAAAC" w14:textId="77777777" w:rsidR="00FD3A6B" w:rsidRDefault="00FD3A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F46B2C"/>
    <w:multiLevelType w:val="hybridMultilevel"/>
    <w:tmpl w:val="97A06AB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530B144A"/>
    <w:multiLevelType w:val="hybridMultilevel"/>
    <w:tmpl w:val="3DDA4F42"/>
    <w:lvl w:ilvl="0" w:tplc="083C45D0">
      <w:start w:val="1"/>
      <w:numFmt w:val="upperRoman"/>
      <w:lvlText w:val="%1."/>
      <w:lvlJc w:val="left"/>
      <w:pPr>
        <w:ind w:left="2606" w:hanging="314"/>
      </w:pPr>
      <w:rPr>
        <w:rFonts w:ascii="Arial" w:eastAsia="Arial" w:hAnsi="Arial" w:hint="default"/>
        <w:color w:val="444446"/>
        <w:w w:val="139"/>
        <w:sz w:val="20"/>
        <w:szCs w:val="20"/>
      </w:rPr>
    </w:lvl>
    <w:lvl w:ilvl="1" w:tplc="CD720FC2">
      <w:start w:val="1"/>
      <w:numFmt w:val="lowerLetter"/>
      <w:lvlText w:val="%2."/>
      <w:lvlJc w:val="left"/>
      <w:pPr>
        <w:ind w:left="3289" w:hanging="342"/>
      </w:pPr>
      <w:rPr>
        <w:rFonts w:ascii="Times New Roman" w:eastAsia="Times New Roman" w:hAnsi="Times New Roman" w:hint="default"/>
        <w:color w:val="5D5D5D"/>
        <w:w w:val="106"/>
        <w:sz w:val="20"/>
        <w:szCs w:val="20"/>
      </w:rPr>
    </w:lvl>
    <w:lvl w:ilvl="2" w:tplc="D6C83E74">
      <w:start w:val="1"/>
      <w:numFmt w:val="bullet"/>
      <w:lvlText w:val="•"/>
      <w:lvlJc w:val="left"/>
      <w:pPr>
        <w:ind w:left="4272" w:hanging="342"/>
      </w:pPr>
      <w:rPr>
        <w:rFonts w:hint="default"/>
      </w:rPr>
    </w:lvl>
    <w:lvl w:ilvl="3" w:tplc="73586D8A">
      <w:start w:val="1"/>
      <w:numFmt w:val="bullet"/>
      <w:lvlText w:val="•"/>
      <w:lvlJc w:val="left"/>
      <w:pPr>
        <w:ind w:left="5256" w:hanging="342"/>
      </w:pPr>
      <w:rPr>
        <w:rFonts w:hint="default"/>
      </w:rPr>
    </w:lvl>
    <w:lvl w:ilvl="4" w:tplc="C1F0860C">
      <w:start w:val="1"/>
      <w:numFmt w:val="bullet"/>
      <w:lvlText w:val="•"/>
      <w:lvlJc w:val="left"/>
      <w:pPr>
        <w:ind w:left="6239" w:hanging="342"/>
      </w:pPr>
      <w:rPr>
        <w:rFonts w:hint="default"/>
      </w:rPr>
    </w:lvl>
    <w:lvl w:ilvl="5" w:tplc="DFB02226">
      <w:start w:val="1"/>
      <w:numFmt w:val="bullet"/>
      <w:lvlText w:val="•"/>
      <w:lvlJc w:val="left"/>
      <w:pPr>
        <w:ind w:left="7223" w:hanging="342"/>
      </w:pPr>
      <w:rPr>
        <w:rFonts w:hint="default"/>
      </w:rPr>
    </w:lvl>
    <w:lvl w:ilvl="6" w:tplc="5F942850">
      <w:start w:val="1"/>
      <w:numFmt w:val="bullet"/>
      <w:lvlText w:val="•"/>
      <w:lvlJc w:val="left"/>
      <w:pPr>
        <w:ind w:left="8206" w:hanging="342"/>
      </w:pPr>
      <w:rPr>
        <w:rFonts w:hint="default"/>
      </w:rPr>
    </w:lvl>
    <w:lvl w:ilvl="7" w:tplc="F9549BE0">
      <w:start w:val="1"/>
      <w:numFmt w:val="bullet"/>
      <w:lvlText w:val="•"/>
      <w:lvlJc w:val="left"/>
      <w:pPr>
        <w:ind w:left="9189" w:hanging="342"/>
      </w:pPr>
      <w:rPr>
        <w:rFonts w:hint="default"/>
      </w:rPr>
    </w:lvl>
    <w:lvl w:ilvl="8" w:tplc="904642C0">
      <w:start w:val="1"/>
      <w:numFmt w:val="bullet"/>
      <w:lvlText w:val="•"/>
      <w:lvlJc w:val="left"/>
      <w:pPr>
        <w:ind w:left="10173" w:hanging="342"/>
      </w:pPr>
      <w:rPr>
        <w:rFonts w:hint="default"/>
      </w:rPr>
    </w:lvl>
  </w:abstractNum>
  <w:abstractNum w:abstractNumId="2" w15:restartNumberingAfterBreak="0">
    <w:nsid w:val="722829B9"/>
    <w:multiLevelType w:val="hybridMultilevel"/>
    <w:tmpl w:val="A342A92C"/>
    <w:lvl w:ilvl="0" w:tplc="77D82554">
      <w:start w:val="1"/>
      <w:numFmt w:val="lowerLetter"/>
      <w:lvlText w:val="%1."/>
      <w:lvlJc w:val="left"/>
      <w:pPr>
        <w:ind w:left="2442" w:hanging="344"/>
      </w:pPr>
      <w:rPr>
        <w:rFonts w:ascii="Times New Roman" w:eastAsia="Times New Roman" w:hAnsi="Times New Roman" w:hint="default"/>
        <w:w w:val="107"/>
        <w:sz w:val="20"/>
        <w:szCs w:val="20"/>
      </w:rPr>
    </w:lvl>
    <w:lvl w:ilvl="1" w:tplc="733A1076">
      <w:start w:val="1"/>
      <w:numFmt w:val="bullet"/>
      <w:lvlText w:val="•"/>
      <w:lvlJc w:val="left"/>
      <w:pPr>
        <w:ind w:left="3412" w:hanging="344"/>
      </w:pPr>
      <w:rPr>
        <w:rFonts w:hint="default"/>
      </w:rPr>
    </w:lvl>
    <w:lvl w:ilvl="2" w:tplc="F7DAFB20">
      <w:start w:val="1"/>
      <w:numFmt w:val="bullet"/>
      <w:lvlText w:val="•"/>
      <w:lvlJc w:val="left"/>
      <w:pPr>
        <w:ind w:left="4381" w:hanging="344"/>
      </w:pPr>
      <w:rPr>
        <w:rFonts w:hint="default"/>
      </w:rPr>
    </w:lvl>
    <w:lvl w:ilvl="3" w:tplc="8F5E8A4C">
      <w:start w:val="1"/>
      <w:numFmt w:val="bullet"/>
      <w:lvlText w:val="•"/>
      <w:lvlJc w:val="left"/>
      <w:pPr>
        <w:ind w:left="5351" w:hanging="344"/>
      </w:pPr>
      <w:rPr>
        <w:rFonts w:hint="default"/>
      </w:rPr>
    </w:lvl>
    <w:lvl w:ilvl="4" w:tplc="F2C2A2D8">
      <w:start w:val="1"/>
      <w:numFmt w:val="bullet"/>
      <w:lvlText w:val="•"/>
      <w:lvlJc w:val="left"/>
      <w:pPr>
        <w:ind w:left="6321" w:hanging="344"/>
      </w:pPr>
      <w:rPr>
        <w:rFonts w:hint="default"/>
      </w:rPr>
    </w:lvl>
    <w:lvl w:ilvl="5" w:tplc="D614650E">
      <w:start w:val="1"/>
      <w:numFmt w:val="bullet"/>
      <w:lvlText w:val="•"/>
      <w:lvlJc w:val="left"/>
      <w:pPr>
        <w:ind w:left="7291" w:hanging="344"/>
      </w:pPr>
      <w:rPr>
        <w:rFonts w:hint="default"/>
      </w:rPr>
    </w:lvl>
    <w:lvl w:ilvl="6" w:tplc="2DB6110C">
      <w:start w:val="1"/>
      <w:numFmt w:val="bullet"/>
      <w:lvlText w:val="•"/>
      <w:lvlJc w:val="left"/>
      <w:pPr>
        <w:ind w:left="8260" w:hanging="344"/>
      </w:pPr>
      <w:rPr>
        <w:rFonts w:hint="default"/>
      </w:rPr>
    </w:lvl>
    <w:lvl w:ilvl="7" w:tplc="73E81018">
      <w:start w:val="1"/>
      <w:numFmt w:val="bullet"/>
      <w:lvlText w:val="•"/>
      <w:lvlJc w:val="left"/>
      <w:pPr>
        <w:ind w:left="9230" w:hanging="344"/>
      </w:pPr>
      <w:rPr>
        <w:rFonts w:hint="default"/>
      </w:rPr>
    </w:lvl>
    <w:lvl w:ilvl="8" w:tplc="AA1C9062">
      <w:start w:val="1"/>
      <w:numFmt w:val="bullet"/>
      <w:lvlText w:val="•"/>
      <w:lvlJc w:val="left"/>
      <w:pPr>
        <w:ind w:left="10200" w:hanging="344"/>
      </w:pPr>
      <w:rPr>
        <w:rFonts w:hint="default"/>
      </w:rPr>
    </w:lvl>
  </w:abstractNum>
  <w:num w:numId="1" w16cid:durableId="292102900">
    <w:abstractNumId w:val="2"/>
  </w:num>
  <w:num w:numId="2" w16cid:durableId="1715152542">
    <w:abstractNumId w:val="0"/>
  </w:num>
  <w:num w:numId="3" w16cid:durableId="3580491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A6B"/>
    <w:rsid w:val="00027B1B"/>
    <w:rsid w:val="000B2B19"/>
    <w:rsid w:val="00130B0E"/>
    <w:rsid w:val="001B03A8"/>
    <w:rsid w:val="00206AA2"/>
    <w:rsid w:val="00216BB7"/>
    <w:rsid w:val="00241906"/>
    <w:rsid w:val="002733FF"/>
    <w:rsid w:val="002D0DFD"/>
    <w:rsid w:val="003B32D2"/>
    <w:rsid w:val="003E78A9"/>
    <w:rsid w:val="004B43C1"/>
    <w:rsid w:val="004D13D9"/>
    <w:rsid w:val="0079632B"/>
    <w:rsid w:val="008467A8"/>
    <w:rsid w:val="00883B7F"/>
    <w:rsid w:val="00907D0B"/>
    <w:rsid w:val="00A94AA8"/>
    <w:rsid w:val="00AA494A"/>
    <w:rsid w:val="00BB246A"/>
    <w:rsid w:val="00BE3A9C"/>
    <w:rsid w:val="00D45031"/>
    <w:rsid w:val="00D50324"/>
    <w:rsid w:val="00D5271C"/>
    <w:rsid w:val="00E11E98"/>
    <w:rsid w:val="00E46733"/>
    <w:rsid w:val="00E52256"/>
    <w:rsid w:val="00E63D2A"/>
    <w:rsid w:val="00EB5E1D"/>
    <w:rsid w:val="00F13A0B"/>
    <w:rsid w:val="00FD2864"/>
    <w:rsid w:val="00FD3A6B"/>
    <w:rsid w:val="00FF5C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B60AD"/>
  <w15:chartTrackingRefBased/>
  <w15:docId w15:val="{7FBAF44B-2DFA-4BBD-8DEC-5A5FEE27F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3A6B"/>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FD3A6B"/>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FD3A6B"/>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FD3A6B"/>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FD3A6B"/>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FD3A6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3A6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3A6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3A6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3A6B"/>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FD3A6B"/>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FD3A6B"/>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FD3A6B"/>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FD3A6B"/>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FD3A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3A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3A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3A6B"/>
    <w:rPr>
      <w:rFonts w:eastAsiaTheme="majorEastAsia" w:cstheme="majorBidi"/>
      <w:color w:val="272727" w:themeColor="text1" w:themeTint="D8"/>
    </w:rPr>
  </w:style>
  <w:style w:type="paragraph" w:styleId="Title">
    <w:name w:val="Title"/>
    <w:basedOn w:val="Normal"/>
    <w:next w:val="Normal"/>
    <w:link w:val="TitleChar"/>
    <w:uiPriority w:val="10"/>
    <w:qFormat/>
    <w:rsid w:val="00FD3A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3A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3A6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3A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3A6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D3A6B"/>
    <w:rPr>
      <w:i/>
      <w:iCs/>
      <w:color w:val="404040" w:themeColor="text1" w:themeTint="BF"/>
    </w:rPr>
  </w:style>
  <w:style w:type="paragraph" w:styleId="ListParagraph">
    <w:name w:val="List Paragraph"/>
    <w:basedOn w:val="Normal"/>
    <w:uiPriority w:val="34"/>
    <w:qFormat/>
    <w:rsid w:val="00FD3A6B"/>
    <w:pPr>
      <w:ind w:left="720"/>
      <w:contextualSpacing/>
    </w:pPr>
  </w:style>
  <w:style w:type="character" w:styleId="IntenseEmphasis">
    <w:name w:val="Intense Emphasis"/>
    <w:basedOn w:val="DefaultParagraphFont"/>
    <w:uiPriority w:val="21"/>
    <w:qFormat/>
    <w:rsid w:val="00FD3A6B"/>
    <w:rPr>
      <w:i/>
      <w:iCs/>
      <w:color w:val="365F91" w:themeColor="accent1" w:themeShade="BF"/>
    </w:rPr>
  </w:style>
  <w:style w:type="paragraph" w:styleId="IntenseQuote">
    <w:name w:val="Intense Quote"/>
    <w:basedOn w:val="Normal"/>
    <w:next w:val="Normal"/>
    <w:link w:val="IntenseQuoteChar"/>
    <w:uiPriority w:val="30"/>
    <w:qFormat/>
    <w:rsid w:val="00FD3A6B"/>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FD3A6B"/>
    <w:rPr>
      <w:i/>
      <w:iCs/>
      <w:color w:val="365F91" w:themeColor="accent1" w:themeShade="BF"/>
    </w:rPr>
  </w:style>
  <w:style w:type="character" w:styleId="IntenseReference">
    <w:name w:val="Intense Reference"/>
    <w:basedOn w:val="DefaultParagraphFont"/>
    <w:uiPriority w:val="32"/>
    <w:qFormat/>
    <w:rsid w:val="00FD3A6B"/>
    <w:rPr>
      <w:b/>
      <w:bCs/>
      <w:smallCaps/>
      <w:color w:val="365F91" w:themeColor="accent1" w:themeShade="BF"/>
      <w:spacing w:val="5"/>
    </w:rPr>
  </w:style>
  <w:style w:type="paragraph" w:styleId="Header">
    <w:name w:val="header"/>
    <w:basedOn w:val="Normal"/>
    <w:link w:val="HeaderChar"/>
    <w:uiPriority w:val="99"/>
    <w:unhideWhenUsed/>
    <w:rsid w:val="00FD3A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3A6B"/>
  </w:style>
  <w:style w:type="paragraph" w:styleId="Footer">
    <w:name w:val="footer"/>
    <w:basedOn w:val="Normal"/>
    <w:link w:val="FooterChar"/>
    <w:uiPriority w:val="99"/>
    <w:unhideWhenUsed/>
    <w:rsid w:val="00FD3A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A6B"/>
  </w:style>
  <w:style w:type="paragraph" w:customStyle="1" w:styleId="HeaderCenter">
    <w:name w:val="Header Center"/>
    <w:basedOn w:val="Normal"/>
    <w:qFormat/>
    <w:rsid w:val="00FD3A6B"/>
    <w:pPr>
      <w:spacing w:before="40" w:after="40" w:line="240" w:lineRule="auto"/>
      <w:jc w:val="center"/>
    </w:pPr>
    <w:rPr>
      <w:rFonts w:ascii="Calibri" w:hAnsi="Calibri"/>
      <w:kern w:val="0"/>
      <w:sz w:val="20"/>
      <w:szCs w:val="24"/>
      <w14:ligatures w14:val="none"/>
    </w:rPr>
  </w:style>
  <w:style w:type="paragraph" w:styleId="BodyText">
    <w:name w:val="Body Text"/>
    <w:basedOn w:val="Normal"/>
    <w:link w:val="BodyTextChar"/>
    <w:uiPriority w:val="1"/>
    <w:qFormat/>
    <w:rsid w:val="00FD3A6B"/>
    <w:pPr>
      <w:widowControl w:val="0"/>
      <w:spacing w:after="0" w:line="240" w:lineRule="auto"/>
      <w:ind w:left="2449"/>
    </w:pPr>
    <w:rPr>
      <w:rFonts w:ascii="Times New Roman" w:eastAsia="Times New Roman" w:hAnsi="Times New Roman"/>
      <w:kern w:val="0"/>
      <w:sz w:val="20"/>
      <w:szCs w:val="20"/>
      <w14:ligatures w14:val="none"/>
    </w:rPr>
  </w:style>
  <w:style w:type="character" w:customStyle="1" w:styleId="BodyTextChar">
    <w:name w:val="Body Text Char"/>
    <w:basedOn w:val="DefaultParagraphFont"/>
    <w:link w:val="BodyText"/>
    <w:uiPriority w:val="1"/>
    <w:rsid w:val="00FD3A6B"/>
    <w:rPr>
      <w:rFonts w:ascii="Times New Roman" w:eastAsia="Times New Roman" w:hAnsi="Times New Roman"/>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Pages>
  <Words>1149</Words>
  <Characters>5839</Characters>
  <Application>Microsoft Office Word</Application>
  <DocSecurity>0</DocSecurity>
  <Lines>194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Donja Wright</dc:creator>
  <cp:keywords/>
  <dc:description/>
  <cp:lastModifiedBy>Donja Wright</cp:lastModifiedBy>
  <cp:revision>3</cp:revision>
  <cp:lastPrinted>2025-07-03T16:24:00Z</cp:lastPrinted>
  <dcterms:created xsi:type="dcterms:W3CDTF">2026-01-08T17:36:00Z</dcterms:created>
  <dcterms:modified xsi:type="dcterms:W3CDTF">2026-01-08T17:40:00Z</dcterms:modified>
</cp:coreProperties>
</file>