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CF27" w14:textId="77777777" w:rsidR="00BC4CF7" w:rsidRPr="00BC4CF7" w:rsidRDefault="00BC4CF7" w:rsidP="00BC4CF7">
      <w:pPr>
        <w:rPr>
          <w:sz w:val="22"/>
          <w:szCs w:val="22"/>
        </w:rPr>
      </w:pPr>
      <w:r w:rsidRPr="00BC4CF7">
        <w:rPr>
          <w:b/>
          <w:bCs/>
          <w:sz w:val="22"/>
          <w:szCs w:val="22"/>
        </w:rPr>
        <w:t>Dear Legislator,</w:t>
      </w:r>
    </w:p>
    <w:p w14:paraId="6117E83A" w14:textId="77777777" w:rsidR="00BC4CF7" w:rsidRPr="00BC4CF7" w:rsidRDefault="00BC4CF7" w:rsidP="00BC4CF7">
      <w:pPr>
        <w:rPr>
          <w:sz w:val="22"/>
          <w:szCs w:val="22"/>
        </w:rPr>
      </w:pPr>
      <w:r w:rsidRPr="00BC4CF7">
        <w:rPr>
          <w:sz w:val="22"/>
          <w:szCs w:val="22"/>
        </w:rPr>
        <w:t>Recently, HB-48 was passed, impacting all Wildlife Urban Interface (WUI) areas, including our community of Brighton. While we understand that the intent of this bill was to reduce the risk that Utah homeowners could lose insurance coverage following a catastrophic wildfire, it also imposes a </w:t>
      </w:r>
      <w:r w:rsidRPr="00BC4CF7">
        <w:rPr>
          <w:b/>
          <w:bCs/>
          <w:sz w:val="22"/>
          <w:szCs w:val="22"/>
        </w:rPr>
        <w:t>new tax</w:t>
      </w:r>
      <w:r w:rsidRPr="00BC4CF7">
        <w:rPr>
          <w:sz w:val="22"/>
          <w:szCs w:val="22"/>
        </w:rPr>
        <w:t> on WUI properties. The initial costs for the first two years are low ($20-$100 per house), in year 3, the actual costs of this program will be inputted and divided amongst those in WUI areas which could result in significant property tax increases for all. Ultimately this tax is unlimited in scope and will negatively affect housing affordability in all WUI regions. Unlike other property taxes, homeowners will not have the opportunity to participate in public hearings to address the fairness or necessity of this assessment. </w:t>
      </w:r>
      <w:r w:rsidRPr="00BC4CF7">
        <w:rPr>
          <w:sz w:val="22"/>
          <w:szCs w:val="22"/>
          <w:u w:val="single"/>
        </w:rPr>
        <w:t>We suggest this tax be eliminated or the funds be acquired in a more equitable manner.  </w:t>
      </w:r>
    </w:p>
    <w:p w14:paraId="6D34E9D6" w14:textId="77777777" w:rsidR="00BC4CF7" w:rsidRPr="00BC4CF7" w:rsidRDefault="00BC4CF7" w:rsidP="00BC4CF7">
      <w:pPr>
        <w:rPr>
          <w:sz w:val="22"/>
          <w:szCs w:val="22"/>
        </w:rPr>
      </w:pPr>
      <w:r w:rsidRPr="00BC4CF7">
        <w:rPr>
          <w:sz w:val="22"/>
          <w:szCs w:val="22"/>
        </w:rPr>
        <w:t>The bill also restricts insurance companies by requiring them to rely on the state WUI map, despite the fact that many insurers already use their own sophisticated systems to assess wildfire risk at the individual-property level. This mandate creates an unnecessary layer of government and cost where none was needed. </w:t>
      </w:r>
      <w:r w:rsidRPr="00BC4CF7">
        <w:rPr>
          <w:sz w:val="22"/>
          <w:szCs w:val="22"/>
          <w:u w:val="single"/>
        </w:rPr>
        <w:t>We suggest this requirement be eliminated and insurance companies have the option to use WUI maps, UWRAP (Utah Wildfire Risk Assessment Portal) maps or their own maps.</w:t>
      </w:r>
    </w:p>
    <w:p w14:paraId="21FB9EBF" w14:textId="77777777" w:rsidR="00BC4CF7" w:rsidRPr="00BC4CF7" w:rsidRDefault="00BC4CF7" w:rsidP="00BC4CF7">
      <w:pPr>
        <w:rPr>
          <w:sz w:val="22"/>
          <w:szCs w:val="22"/>
        </w:rPr>
      </w:pPr>
      <w:r w:rsidRPr="00BC4CF7">
        <w:rPr>
          <w:sz w:val="22"/>
          <w:szCs w:val="22"/>
        </w:rPr>
        <w:t>As a town, we agree that WUI-specific building codes should be addressed at the state level in coordination with local ordinances. However, many WUI communities border federal or state-managed lands; including BLM, National Forest, and State Trust Lands which the bill does not address. This places additional burdens on homeowners who have no ability to mitigate risks originating from these neighboring properties. Likewise, the bill does not adequately address vacant or unmaintained parcels nor are these properties assessed or evaluated under HB-48, which are best managed through local governance and working with these land managers.  </w:t>
      </w:r>
    </w:p>
    <w:p w14:paraId="4D05BD5C" w14:textId="77777777" w:rsidR="00BC4CF7" w:rsidRPr="00BC4CF7" w:rsidRDefault="00BC4CF7" w:rsidP="00BC4CF7">
      <w:pPr>
        <w:rPr>
          <w:sz w:val="22"/>
          <w:szCs w:val="22"/>
        </w:rPr>
      </w:pPr>
      <w:r w:rsidRPr="00BC4CF7">
        <w:rPr>
          <w:sz w:val="22"/>
          <w:szCs w:val="22"/>
        </w:rPr>
        <w:t>We are encouraged by the creation of a catastrophic insurance fund within HB-48, but the bill currently lacks critical details about how this fund will be implemented and administered. Insurance loss remains the greatest threat to all WUI homeowners and was the original purpose behind this legislation. Rising insurance premiums directly impact housing affordability in our community. We are eager to explore solutions that protect homeowners from premium spikes while also providing insurers with adequate safeguards against catastrophic loss. Alternatives worth considering include developing a dedicated wildfire insurance product, similar to federal flood insurance, or establishing a state-funded catastrophic pool specifically for wildfire events.</w:t>
      </w:r>
    </w:p>
    <w:p w14:paraId="703E4032" w14:textId="77777777" w:rsidR="00BC4CF7" w:rsidRPr="00BC4CF7" w:rsidRDefault="00BC4CF7" w:rsidP="00BC4CF7">
      <w:pPr>
        <w:rPr>
          <w:sz w:val="22"/>
          <w:szCs w:val="22"/>
        </w:rPr>
      </w:pPr>
      <w:r w:rsidRPr="00BC4CF7">
        <w:rPr>
          <w:sz w:val="22"/>
          <w:szCs w:val="22"/>
        </w:rPr>
        <w:t>Most wildfires are caused by recreational activities such as off-highway vehicle use, campfires, and fireworks; </w:t>
      </w:r>
      <w:r w:rsidRPr="00BC4CF7">
        <w:rPr>
          <w:sz w:val="22"/>
          <w:szCs w:val="22"/>
          <w:u w:val="single"/>
        </w:rPr>
        <w:t>we suggest exploring a special sales tax on fireworks and a small additional sales tax within WUI areas to support fire-mitigation efforts</w:t>
      </w:r>
      <w:r w:rsidRPr="00BC4CF7">
        <w:rPr>
          <w:sz w:val="22"/>
          <w:szCs w:val="22"/>
        </w:rPr>
        <w:t>. These options more fairly align costs with sources of risk.</w:t>
      </w:r>
    </w:p>
    <w:p w14:paraId="1F31ACD6" w14:textId="77777777" w:rsidR="00BC4CF7" w:rsidRPr="00BC4CF7" w:rsidRDefault="00BC4CF7" w:rsidP="00BC4CF7">
      <w:pPr>
        <w:rPr>
          <w:sz w:val="22"/>
          <w:szCs w:val="22"/>
        </w:rPr>
      </w:pPr>
      <w:r w:rsidRPr="00BC4CF7">
        <w:rPr>
          <w:sz w:val="22"/>
          <w:szCs w:val="22"/>
        </w:rPr>
        <w:t>Adding new property taxes to homeowners is not the solution.</w:t>
      </w:r>
    </w:p>
    <w:p w14:paraId="4FC04C28" w14:textId="77777777" w:rsidR="00BC4CF7" w:rsidRPr="00BC4CF7" w:rsidRDefault="00BC4CF7" w:rsidP="00BC4CF7">
      <w:pPr>
        <w:rPr>
          <w:sz w:val="22"/>
          <w:szCs w:val="22"/>
        </w:rPr>
      </w:pPr>
      <w:r w:rsidRPr="00BC4CF7">
        <w:rPr>
          <w:sz w:val="22"/>
          <w:szCs w:val="22"/>
        </w:rPr>
        <w:t>Sincerely</w:t>
      </w:r>
    </w:p>
    <w:sectPr w:rsidR="00BC4CF7" w:rsidRPr="00BC4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D02"/>
    <w:multiLevelType w:val="multilevel"/>
    <w:tmpl w:val="093C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86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F7"/>
    <w:rsid w:val="002C65BD"/>
    <w:rsid w:val="004530F1"/>
    <w:rsid w:val="005A42CA"/>
    <w:rsid w:val="00825355"/>
    <w:rsid w:val="00AA25D6"/>
    <w:rsid w:val="00B23B8F"/>
    <w:rsid w:val="00B65205"/>
    <w:rsid w:val="00B747C0"/>
    <w:rsid w:val="00BC4CF7"/>
    <w:rsid w:val="00FD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74A9"/>
  <w15:chartTrackingRefBased/>
  <w15:docId w15:val="{850F1AB9-A271-46D1-A389-C05E2A64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C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C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C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C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C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C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C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C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CF7"/>
    <w:rPr>
      <w:rFonts w:eastAsiaTheme="majorEastAsia" w:cstheme="majorBidi"/>
      <w:color w:val="272727" w:themeColor="text1" w:themeTint="D8"/>
    </w:rPr>
  </w:style>
  <w:style w:type="paragraph" w:styleId="Title">
    <w:name w:val="Title"/>
    <w:basedOn w:val="Normal"/>
    <w:next w:val="Normal"/>
    <w:link w:val="TitleChar"/>
    <w:uiPriority w:val="10"/>
    <w:qFormat/>
    <w:rsid w:val="00BC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CF7"/>
    <w:pPr>
      <w:spacing w:before="160"/>
      <w:jc w:val="center"/>
    </w:pPr>
    <w:rPr>
      <w:i/>
      <w:iCs/>
      <w:color w:val="404040" w:themeColor="text1" w:themeTint="BF"/>
    </w:rPr>
  </w:style>
  <w:style w:type="character" w:customStyle="1" w:styleId="QuoteChar">
    <w:name w:val="Quote Char"/>
    <w:basedOn w:val="DefaultParagraphFont"/>
    <w:link w:val="Quote"/>
    <w:uiPriority w:val="29"/>
    <w:rsid w:val="00BC4CF7"/>
    <w:rPr>
      <w:i/>
      <w:iCs/>
      <w:color w:val="404040" w:themeColor="text1" w:themeTint="BF"/>
    </w:rPr>
  </w:style>
  <w:style w:type="paragraph" w:styleId="ListParagraph">
    <w:name w:val="List Paragraph"/>
    <w:basedOn w:val="Normal"/>
    <w:uiPriority w:val="34"/>
    <w:qFormat/>
    <w:rsid w:val="00BC4CF7"/>
    <w:pPr>
      <w:ind w:left="720"/>
      <w:contextualSpacing/>
    </w:pPr>
  </w:style>
  <w:style w:type="character" w:styleId="IntenseEmphasis">
    <w:name w:val="Intense Emphasis"/>
    <w:basedOn w:val="DefaultParagraphFont"/>
    <w:uiPriority w:val="21"/>
    <w:qFormat/>
    <w:rsid w:val="00BC4CF7"/>
    <w:rPr>
      <w:i/>
      <w:iCs/>
      <w:color w:val="2F5496" w:themeColor="accent1" w:themeShade="BF"/>
    </w:rPr>
  </w:style>
  <w:style w:type="paragraph" w:styleId="IntenseQuote">
    <w:name w:val="Intense Quote"/>
    <w:basedOn w:val="Normal"/>
    <w:next w:val="Normal"/>
    <w:link w:val="IntenseQuoteChar"/>
    <w:uiPriority w:val="30"/>
    <w:qFormat/>
    <w:rsid w:val="00BC4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CF7"/>
    <w:rPr>
      <w:i/>
      <w:iCs/>
      <w:color w:val="2F5496" w:themeColor="accent1" w:themeShade="BF"/>
    </w:rPr>
  </w:style>
  <w:style w:type="character" w:styleId="IntenseReference">
    <w:name w:val="Intense Reference"/>
    <w:basedOn w:val="DefaultParagraphFont"/>
    <w:uiPriority w:val="32"/>
    <w:qFormat/>
    <w:rsid w:val="00BC4CF7"/>
    <w:rPr>
      <w:b/>
      <w:bCs/>
      <w:smallCaps/>
      <w:color w:val="2F5496" w:themeColor="accent1" w:themeShade="BF"/>
      <w:spacing w:val="5"/>
    </w:rPr>
  </w:style>
  <w:style w:type="character" w:styleId="Hyperlink">
    <w:name w:val="Hyperlink"/>
    <w:basedOn w:val="DefaultParagraphFont"/>
    <w:uiPriority w:val="99"/>
    <w:unhideWhenUsed/>
    <w:rsid w:val="00BC4CF7"/>
    <w:rPr>
      <w:color w:val="0563C1" w:themeColor="hyperlink"/>
      <w:u w:val="single"/>
    </w:rPr>
  </w:style>
  <w:style w:type="character" w:styleId="UnresolvedMention">
    <w:name w:val="Unresolved Mention"/>
    <w:basedOn w:val="DefaultParagraphFont"/>
    <w:uiPriority w:val="99"/>
    <w:semiHidden/>
    <w:unhideWhenUsed/>
    <w:rsid w:val="00BC4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Keigley</dc:creator>
  <cp:keywords/>
  <dc:description/>
  <cp:lastModifiedBy>Carolyn Keigley</cp:lastModifiedBy>
  <cp:revision>2</cp:revision>
  <dcterms:created xsi:type="dcterms:W3CDTF">2025-12-09T23:49:00Z</dcterms:created>
  <dcterms:modified xsi:type="dcterms:W3CDTF">2025-12-09T23:54:00Z</dcterms:modified>
</cp:coreProperties>
</file>