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57994" w14:textId="5F6CEE5A" w:rsidR="00DC7763" w:rsidRPr="00BE4877" w:rsidRDefault="00C91626" w:rsidP="00DC7763">
      <w:pPr>
        <w:spacing w:after="0"/>
        <w:jc w:val="center"/>
        <w:rPr>
          <w:rFonts w:ascii="Times New Roman" w:hAnsi="Times New Roman" w:cs="Times New Roman"/>
          <w:b/>
        </w:rPr>
      </w:pPr>
      <w:r>
        <w:rPr>
          <w:rFonts w:ascii="Times New Roman" w:hAnsi="Times New Roman" w:cs="Times New Roman"/>
          <w:b/>
        </w:rPr>
        <w:t>Draft</w:t>
      </w:r>
      <w:r w:rsidR="00DC7763" w:rsidRPr="00BE4877">
        <w:rPr>
          <w:rFonts w:ascii="Times New Roman" w:hAnsi="Times New Roman" w:cs="Times New Roman"/>
          <w:b/>
        </w:rPr>
        <w:t xml:space="preserve"> Minutes</w:t>
      </w:r>
    </w:p>
    <w:p w14:paraId="72D5FA21" w14:textId="4BF8689F" w:rsidR="00DC7763" w:rsidRPr="00BE4877" w:rsidRDefault="00152A94" w:rsidP="00DC7763">
      <w:pPr>
        <w:spacing w:after="0" w:line="240" w:lineRule="auto"/>
        <w:jc w:val="center"/>
        <w:rPr>
          <w:rFonts w:ascii="Times New Roman" w:hAnsi="Times New Roman" w:cs="Times New Roman"/>
          <w:b/>
        </w:rPr>
      </w:pPr>
      <w:r w:rsidRPr="00BE4877">
        <w:rPr>
          <w:rFonts w:ascii="Times New Roman" w:hAnsi="Times New Roman" w:cs="Times New Roman"/>
          <w:b/>
        </w:rPr>
        <w:t>State Finance Review Commission</w:t>
      </w:r>
    </w:p>
    <w:p w14:paraId="15E9BC40" w14:textId="680EA7D3" w:rsidR="00DC7763" w:rsidRPr="00BE4877" w:rsidRDefault="00142D89" w:rsidP="00DC7763">
      <w:pPr>
        <w:spacing w:after="0" w:line="240" w:lineRule="auto"/>
        <w:jc w:val="center"/>
        <w:rPr>
          <w:rFonts w:ascii="Times New Roman" w:hAnsi="Times New Roman" w:cs="Times New Roman"/>
          <w:b/>
        </w:rPr>
      </w:pPr>
      <w:r>
        <w:rPr>
          <w:rFonts w:ascii="Times New Roman" w:hAnsi="Times New Roman" w:cs="Times New Roman"/>
          <w:b/>
        </w:rPr>
        <w:t>Friday</w:t>
      </w:r>
      <w:r w:rsidR="00DC7763" w:rsidRPr="00BE4877">
        <w:rPr>
          <w:rFonts w:ascii="Times New Roman" w:hAnsi="Times New Roman" w:cs="Times New Roman"/>
          <w:b/>
        </w:rPr>
        <w:t xml:space="preserve">, </w:t>
      </w:r>
      <w:r>
        <w:rPr>
          <w:rFonts w:ascii="Times New Roman" w:hAnsi="Times New Roman" w:cs="Times New Roman"/>
          <w:b/>
        </w:rPr>
        <w:t>October</w:t>
      </w:r>
      <w:r w:rsidR="00EF3242" w:rsidRPr="00BE4877">
        <w:rPr>
          <w:rFonts w:ascii="Times New Roman" w:hAnsi="Times New Roman" w:cs="Times New Roman"/>
          <w:b/>
        </w:rPr>
        <w:t xml:space="preserve"> </w:t>
      </w:r>
      <w:r>
        <w:rPr>
          <w:rFonts w:ascii="Times New Roman" w:hAnsi="Times New Roman" w:cs="Times New Roman"/>
          <w:b/>
        </w:rPr>
        <w:t>24</w:t>
      </w:r>
      <w:r w:rsidR="005F54B1" w:rsidRPr="00BE4877">
        <w:rPr>
          <w:rFonts w:ascii="Times New Roman" w:hAnsi="Times New Roman" w:cs="Times New Roman"/>
          <w:b/>
        </w:rPr>
        <w:t>,</w:t>
      </w:r>
      <w:r w:rsidR="00DC7763" w:rsidRPr="00BE4877">
        <w:rPr>
          <w:rFonts w:ascii="Times New Roman" w:hAnsi="Times New Roman" w:cs="Times New Roman"/>
          <w:b/>
        </w:rPr>
        <w:t xml:space="preserve"> 202</w:t>
      </w:r>
      <w:r w:rsidR="00DB3501" w:rsidRPr="00BE4877">
        <w:rPr>
          <w:rFonts w:ascii="Times New Roman" w:hAnsi="Times New Roman" w:cs="Times New Roman"/>
          <w:b/>
        </w:rPr>
        <w:t>5</w:t>
      </w:r>
    </w:p>
    <w:p w14:paraId="42E7AB42" w14:textId="77777777" w:rsidR="00DC7763" w:rsidRPr="00BE4877" w:rsidRDefault="00DC7763" w:rsidP="00DC7763">
      <w:pPr>
        <w:spacing w:after="0" w:line="240" w:lineRule="auto"/>
        <w:jc w:val="center"/>
        <w:rPr>
          <w:rFonts w:ascii="Times New Roman" w:hAnsi="Times New Roman" w:cs="Times New Roman"/>
          <w:b/>
        </w:rPr>
      </w:pPr>
      <w:r w:rsidRPr="00BE4877">
        <w:rPr>
          <w:rFonts w:ascii="Times New Roman" w:hAnsi="Times New Roman" w:cs="Times New Roman"/>
          <w:b/>
        </w:rPr>
        <w:t>Office of State Treasurer, C170 State Capitol Complex and</w:t>
      </w:r>
    </w:p>
    <w:p w14:paraId="4CA1CBCE" w14:textId="77777777" w:rsidR="00DC7763" w:rsidRPr="00BE4877" w:rsidRDefault="00DC7763" w:rsidP="00DC7763">
      <w:pPr>
        <w:spacing w:after="0" w:line="240" w:lineRule="auto"/>
        <w:jc w:val="center"/>
        <w:rPr>
          <w:rFonts w:ascii="Times New Roman" w:hAnsi="Times New Roman" w:cs="Times New Roman"/>
          <w:b/>
        </w:rPr>
      </w:pPr>
      <w:r w:rsidRPr="00BE4877">
        <w:rPr>
          <w:rFonts w:ascii="Times New Roman" w:hAnsi="Times New Roman" w:cs="Times New Roman"/>
          <w:b/>
        </w:rPr>
        <w:t>Electronic Meeting via Zoom</w:t>
      </w:r>
    </w:p>
    <w:p w14:paraId="76148CF4" w14:textId="77777777" w:rsidR="00DC7763" w:rsidRPr="00BE4877" w:rsidRDefault="00DC7763" w:rsidP="00DC7763">
      <w:pPr>
        <w:spacing w:after="0" w:line="240" w:lineRule="auto"/>
        <w:jc w:val="center"/>
        <w:rPr>
          <w:rFonts w:ascii="Times New Roman" w:hAnsi="Times New Roman" w:cs="Times New Roman"/>
        </w:rPr>
      </w:pPr>
    </w:p>
    <w:p w14:paraId="0D7054CB" w14:textId="3D39462E" w:rsidR="00DC7763" w:rsidRPr="00142D89" w:rsidRDefault="00DC7763" w:rsidP="00DC7763">
      <w:pPr>
        <w:spacing w:after="0" w:line="240" w:lineRule="auto"/>
        <w:rPr>
          <w:rFonts w:ascii="Times New Roman" w:hAnsi="Times New Roman" w:cs="Times New Roman"/>
        </w:rPr>
      </w:pPr>
      <w:r w:rsidRPr="00BE4877">
        <w:rPr>
          <w:rFonts w:ascii="Times New Roman" w:hAnsi="Times New Roman" w:cs="Times New Roman"/>
        </w:rPr>
        <w:t xml:space="preserve">Members </w:t>
      </w:r>
      <w:r w:rsidRPr="00142D89">
        <w:rPr>
          <w:rFonts w:ascii="Times New Roman" w:hAnsi="Times New Roman" w:cs="Times New Roman"/>
        </w:rPr>
        <w:t xml:space="preserve">of the </w:t>
      </w:r>
      <w:r w:rsidR="00152A94" w:rsidRPr="00142D89">
        <w:rPr>
          <w:rFonts w:ascii="Times New Roman" w:hAnsi="Times New Roman" w:cs="Times New Roman"/>
        </w:rPr>
        <w:t>Commission</w:t>
      </w:r>
      <w:r w:rsidRPr="00142D89">
        <w:rPr>
          <w:rFonts w:ascii="Times New Roman" w:hAnsi="Times New Roman" w:cs="Times New Roman"/>
        </w:rPr>
        <w:t xml:space="preserve"> Present:</w:t>
      </w:r>
    </w:p>
    <w:p w14:paraId="4746BFD5" w14:textId="04D3D647" w:rsidR="00152A94" w:rsidRPr="00142D89" w:rsidRDefault="00DC7763" w:rsidP="00DC7763">
      <w:pPr>
        <w:spacing w:after="0" w:line="240" w:lineRule="auto"/>
        <w:rPr>
          <w:rFonts w:ascii="Times New Roman" w:hAnsi="Times New Roman" w:cs="Times New Roman"/>
        </w:rPr>
      </w:pPr>
      <w:r w:rsidRPr="00142D89">
        <w:rPr>
          <w:rFonts w:ascii="Times New Roman" w:hAnsi="Times New Roman" w:cs="Times New Roman"/>
        </w:rPr>
        <w:tab/>
        <w:t xml:space="preserve">Marlo M. Oaks (Utah State Treasurer, Chair) </w:t>
      </w:r>
    </w:p>
    <w:p w14:paraId="4DD01904" w14:textId="799296DF" w:rsidR="00D71556" w:rsidRPr="00142D89" w:rsidRDefault="00D71556" w:rsidP="00DC7763">
      <w:pPr>
        <w:spacing w:after="0" w:line="240" w:lineRule="auto"/>
        <w:rPr>
          <w:rFonts w:ascii="Times New Roman" w:hAnsi="Times New Roman" w:cs="Times New Roman"/>
        </w:rPr>
      </w:pPr>
      <w:r w:rsidRPr="00142D89">
        <w:rPr>
          <w:rFonts w:ascii="Times New Roman" w:hAnsi="Times New Roman" w:cs="Times New Roman"/>
        </w:rPr>
        <w:tab/>
      </w:r>
      <w:r w:rsidR="00DB3501" w:rsidRPr="00142D89">
        <w:rPr>
          <w:rFonts w:ascii="Times New Roman" w:hAnsi="Times New Roman" w:cs="Times New Roman"/>
        </w:rPr>
        <w:t>Tina Cannon</w:t>
      </w:r>
      <w:r w:rsidRPr="00142D89">
        <w:rPr>
          <w:rFonts w:ascii="Times New Roman" w:hAnsi="Times New Roman" w:cs="Times New Roman"/>
        </w:rPr>
        <w:t xml:space="preserve"> (Utah State Auditor)</w:t>
      </w:r>
    </w:p>
    <w:p w14:paraId="0A58734F" w14:textId="207A55D1" w:rsidR="00DC7763" w:rsidRPr="00142D89" w:rsidRDefault="00152A94" w:rsidP="00DC7763">
      <w:pPr>
        <w:spacing w:after="0" w:line="240" w:lineRule="auto"/>
        <w:rPr>
          <w:rFonts w:ascii="Times New Roman" w:hAnsi="Times New Roman" w:cs="Times New Roman"/>
        </w:rPr>
      </w:pPr>
      <w:r w:rsidRPr="00142D89">
        <w:rPr>
          <w:rFonts w:ascii="Times New Roman" w:hAnsi="Times New Roman" w:cs="Times New Roman"/>
        </w:rPr>
        <w:tab/>
      </w:r>
      <w:r w:rsidR="00301C9C" w:rsidRPr="00142D89">
        <w:rPr>
          <w:rFonts w:ascii="Times New Roman" w:hAnsi="Times New Roman" w:cs="Times New Roman"/>
        </w:rPr>
        <w:t>Sophia DiCaro</w:t>
      </w:r>
      <w:r w:rsidR="00DC7763" w:rsidRPr="00142D89">
        <w:rPr>
          <w:rFonts w:ascii="Times New Roman" w:hAnsi="Times New Roman" w:cs="Times New Roman"/>
        </w:rPr>
        <w:t xml:space="preserve"> (Governor’s Office of Planning and Budget)</w:t>
      </w:r>
      <w:r w:rsidR="006E7B9C" w:rsidRPr="00142D89">
        <w:rPr>
          <w:rFonts w:ascii="Times New Roman" w:hAnsi="Times New Roman" w:cs="Times New Roman"/>
        </w:rPr>
        <w:t xml:space="preserve"> </w:t>
      </w:r>
    </w:p>
    <w:p w14:paraId="4983D9E3" w14:textId="0E6EE98C" w:rsidR="001F6685" w:rsidRPr="00142D89" w:rsidRDefault="001F6685" w:rsidP="00DC7763">
      <w:pPr>
        <w:spacing w:after="0" w:line="240" w:lineRule="auto"/>
        <w:rPr>
          <w:rFonts w:ascii="Times New Roman" w:hAnsi="Times New Roman" w:cs="Times New Roman"/>
        </w:rPr>
      </w:pPr>
      <w:r w:rsidRPr="00142D89">
        <w:rPr>
          <w:rFonts w:ascii="Times New Roman" w:hAnsi="Times New Roman" w:cs="Times New Roman"/>
        </w:rPr>
        <w:tab/>
        <w:t xml:space="preserve">Van Christensen (Director of </w:t>
      </w:r>
      <w:r w:rsidR="00097B72" w:rsidRPr="00142D89">
        <w:rPr>
          <w:rFonts w:ascii="Times New Roman" w:hAnsi="Times New Roman" w:cs="Times New Roman"/>
        </w:rPr>
        <w:t xml:space="preserve">State </w:t>
      </w:r>
      <w:r w:rsidRPr="00142D89">
        <w:rPr>
          <w:rFonts w:ascii="Times New Roman" w:hAnsi="Times New Roman" w:cs="Times New Roman"/>
        </w:rPr>
        <w:t>Finance</w:t>
      </w:r>
      <w:r w:rsidR="006E7B9C" w:rsidRPr="00142D89">
        <w:rPr>
          <w:rFonts w:ascii="Times New Roman" w:hAnsi="Times New Roman" w:cs="Times New Roman"/>
        </w:rPr>
        <w:t>)</w:t>
      </w:r>
      <w:r w:rsidR="00EA7470" w:rsidRPr="00142D89">
        <w:rPr>
          <w:rFonts w:ascii="Times New Roman" w:hAnsi="Times New Roman" w:cs="Times New Roman"/>
        </w:rPr>
        <w:t xml:space="preserve"> </w:t>
      </w:r>
    </w:p>
    <w:p w14:paraId="50026385" w14:textId="0CF32D03" w:rsidR="003E55D0" w:rsidRPr="00142D89" w:rsidRDefault="003E55D0" w:rsidP="003E55D0">
      <w:pPr>
        <w:spacing w:after="0" w:line="240" w:lineRule="auto"/>
        <w:ind w:firstLine="720"/>
        <w:rPr>
          <w:rFonts w:ascii="Times New Roman" w:hAnsi="Times New Roman" w:cs="Times New Roman"/>
        </w:rPr>
      </w:pPr>
      <w:r w:rsidRPr="00142D89">
        <w:rPr>
          <w:rFonts w:ascii="Times New Roman" w:hAnsi="Times New Roman" w:cs="Times New Roman"/>
        </w:rPr>
        <w:t>Perri Babalis (Attorney General Office-designee) – Zoom</w:t>
      </w:r>
    </w:p>
    <w:p w14:paraId="40559502" w14:textId="482B101E" w:rsidR="00936AFA" w:rsidRPr="00142D89" w:rsidRDefault="00CB2F82" w:rsidP="00301C9C">
      <w:pPr>
        <w:spacing w:after="0" w:line="240" w:lineRule="auto"/>
        <w:rPr>
          <w:rFonts w:ascii="Times New Roman" w:hAnsi="Times New Roman" w:cs="Times New Roman"/>
        </w:rPr>
      </w:pPr>
      <w:r w:rsidRPr="00142D89">
        <w:rPr>
          <w:rFonts w:ascii="Times New Roman" w:hAnsi="Times New Roman" w:cs="Times New Roman"/>
        </w:rPr>
        <w:tab/>
      </w:r>
      <w:r w:rsidR="00936AFA" w:rsidRPr="00142D89">
        <w:rPr>
          <w:rFonts w:ascii="Times New Roman" w:hAnsi="Times New Roman" w:cs="Times New Roman"/>
        </w:rPr>
        <w:t>Jonathan Ward (Zions Public Finance)</w:t>
      </w:r>
    </w:p>
    <w:p w14:paraId="64D7BB14" w14:textId="2E425667" w:rsidR="00A603B8" w:rsidRPr="00142D89" w:rsidRDefault="00A603B8" w:rsidP="00DC7763">
      <w:pPr>
        <w:spacing w:after="0" w:line="240" w:lineRule="auto"/>
        <w:rPr>
          <w:rFonts w:ascii="Times New Roman" w:hAnsi="Times New Roman" w:cs="Times New Roman"/>
        </w:rPr>
      </w:pPr>
      <w:r w:rsidRPr="00142D89">
        <w:rPr>
          <w:rFonts w:ascii="Times New Roman" w:hAnsi="Times New Roman" w:cs="Times New Roman"/>
        </w:rPr>
        <w:tab/>
      </w:r>
    </w:p>
    <w:p w14:paraId="3C3CBD92" w14:textId="587AF58C" w:rsidR="00DC7763" w:rsidRPr="00142D89" w:rsidRDefault="00DC7763" w:rsidP="00DC7763">
      <w:pPr>
        <w:spacing w:after="0" w:line="240" w:lineRule="auto"/>
        <w:rPr>
          <w:rFonts w:ascii="Times New Roman" w:hAnsi="Times New Roman" w:cs="Times New Roman"/>
        </w:rPr>
      </w:pPr>
      <w:r w:rsidRPr="00142D89">
        <w:rPr>
          <w:rFonts w:ascii="Times New Roman" w:hAnsi="Times New Roman" w:cs="Times New Roman"/>
        </w:rPr>
        <w:t>Others Present:</w:t>
      </w:r>
    </w:p>
    <w:p w14:paraId="01416F45" w14:textId="271EFAAE" w:rsidR="00DC7763" w:rsidRPr="00142D89" w:rsidRDefault="00DC7763" w:rsidP="00DC7763">
      <w:pPr>
        <w:spacing w:after="0" w:line="240" w:lineRule="auto"/>
        <w:rPr>
          <w:rFonts w:ascii="Times New Roman" w:hAnsi="Times New Roman" w:cs="Times New Roman"/>
        </w:rPr>
      </w:pPr>
      <w:r w:rsidRPr="00142D89">
        <w:rPr>
          <w:rFonts w:ascii="Times New Roman" w:hAnsi="Times New Roman" w:cs="Times New Roman"/>
        </w:rPr>
        <w:tab/>
        <w:t>Kirt Slaugh (Office of State Treasurer)</w:t>
      </w:r>
    </w:p>
    <w:p w14:paraId="273F2691" w14:textId="6A8F8D0A" w:rsidR="00820535" w:rsidRPr="00142D89" w:rsidRDefault="001908ED" w:rsidP="001908ED">
      <w:pPr>
        <w:spacing w:after="0" w:line="240" w:lineRule="auto"/>
        <w:rPr>
          <w:rFonts w:ascii="Times New Roman" w:hAnsi="Times New Roman" w:cs="Times New Roman"/>
        </w:rPr>
      </w:pPr>
      <w:r w:rsidRPr="00142D89">
        <w:rPr>
          <w:rFonts w:ascii="Times New Roman" w:hAnsi="Times New Roman" w:cs="Times New Roman"/>
        </w:rPr>
        <w:tab/>
      </w:r>
      <w:r w:rsidR="00A603B8" w:rsidRPr="00142D89">
        <w:rPr>
          <w:rFonts w:ascii="Times New Roman" w:hAnsi="Times New Roman" w:cs="Times New Roman"/>
        </w:rPr>
        <w:t xml:space="preserve">Diana Artica (Office of State Treasurer) </w:t>
      </w:r>
    </w:p>
    <w:p w14:paraId="2022A954" w14:textId="656657A0" w:rsidR="003E55D0" w:rsidRPr="00142D89" w:rsidRDefault="003E55D0" w:rsidP="001908ED">
      <w:pPr>
        <w:spacing w:after="0" w:line="240" w:lineRule="auto"/>
        <w:rPr>
          <w:rFonts w:ascii="Times New Roman" w:hAnsi="Times New Roman" w:cs="Times New Roman"/>
        </w:rPr>
      </w:pPr>
      <w:r w:rsidRPr="00142D89">
        <w:rPr>
          <w:rFonts w:ascii="Times New Roman" w:hAnsi="Times New Roman" w:cs="Times New Roman"/>
        </w:rPr>
        <w:tab/>
        <w:t>Brittany Griffin (Office of State Treasurer)</w:t>
      </w:r>
    </w:p>
    <w:p w14:paraId="4BB1E40B" w14:textId="028C129A" w:rsidR="006E7B9C" w:rsidRPr="00142D89" w:rsidRDefault="005A1182" w:rsidP="001908ED">
      <w:pPr>
        <w:spacing w:after="0" w:line="240" w:lineRule="auto"/>
        <w:rPr>
          <w:rFonts w:ascii="Times New Roman" w:hAnsi="Times New Roman" w:cs="Times New Roman"/>
        </w:rPr>
      </w:pPr>
      <w:r w:rsidRPr="00142D89">
        <w:rPr>
          <w:rFonts w:ascii="Times New Roman" w:hAnsi="Times New Roman" w:cs="Times New Roman"/>
        </w:rPr>
        <w:tab/>
      </w:r>
      <w:r w:rsidR="000636DC" w:rsidRPr="00142D89">
        <w:rPr>
          <w:rFonts w:ascii="Times New Roman" w:hAnsi="Times New Roman" w:cs="Times New Roman"/>
        </w:rPr>
        <w:t>Brook McCarrick</w:t>
      </w:r>
      <w:r w:rsidR="006E7B9C" w:rsidRPr="00142D89">
        <w:rPr>
          <w:rFonts w:ascii="Times New Roman" w:hAnsi="Times New Roman" w:cs="Times New Roman"/>
        </w:rPr>
        <w:t xml:space="preserve"> (Attorney General Office Assigned to SFRC) – Zoom</w:t>
      </w:r>
    </w:p>
    <w:p w14:paraId="63BA53FB" w14:textId="3A55B0A2" w:rsidR="0068195A" w:rsidRPr="00142D89" w:rsidRDefault="00DB3501" w:rsidP="00EA7470">
      <w:pPr>
        <w:spacing w:after="0" w:line="240" w:lineRule="auto"/>
        <w:rPr>
          <w:rFonts w:ascii="Times New Roman" w:hAnsi="Times New Roman" w:cs="Times New Roman"/>
        </w:rPr>
      </w:pPr>
      <w:r w:rsidRPr="00142D89">
        <w:rPr>
          <w:rFonts w:ascii="Times New Roman" w:hAnsi="Times New Roman" w:cs="Times New Roman"/>
        </w:rPr>
        <w:tab/>
      </w:r>
      <w:r w:rsidR="0068195A" w:rsidRPr="00142D89">
        <w:rPr>
          <w:rFonts w:ascii="Times New Roman" w:hAnsi="Times New Roman" w:cs="Times New Roman"/>
        </w:rPr>
        <w:t>Aaron Waite (Attorney General Office) – Zoom</w:t>
      </w:r>
    </w:p>
    <w:p w14:paraId="3B0C5AA1" w14:textId="086A90A0" w:rsidR="00EA4EDB" w:rsidRPr="00142D89" w:rsidRDefault="00EA7470" w:rsidP="00EA4EDB">
      <w:pPr>
        <w:spacing w:after="0" w:line="240" w:lineRule="auto"/>
        <w:ind w:firstLine="720"/>
        <w:rPr>
          <w:rFonts w:ascii="Times New Roman" w:hAnsi="Times New Roman" w:cs="Times New Roman"/>
        </w:rPr>
      </w:pPr>
      <w:r w:rsidRPr="00142D89">
        <w:rPr>
          <w:rFonts w:ascii="Times New Roman" w:hAnsi="Times New Roman" w:cs="Times New Roman"/>
        </w:rPr>
        <w:t>Aaron Wade</w:t>
      </w:r>
      <w:r w:rsidR="00EA4EDB" w:rsidRPr="00142D89">
        <w:rPr>
          <w:rFonts w:ascii="Times New Roman" w:hAnsi="Times New Roman" w:cs="Times New Roman"/>
        </w:rPr>
        <w:t xml:space="preserve"> (</w:t>
      </w:r>
      <w:r w:rsidRPr="00142D89">
        <w:rPr>
          <w:rFonts w:ascii="Times New Roman" w:hAnsi="Times New Roman" w:cs="Times New Roman"/>
        </w:rPr>
        <w:t>Gilmore &amp; Bell</w:t>
      </w:r>
      <w:r w:rsidR="00EA4EDB" w:rsidRPr="00142D89">
        <w:rPr>
          <w:rFonts w:ascii="Times New Roman" w:hAnsi="Times New Roman" w:cs="Times New Roman"/>
        </w:rPr>
        <w:t xml:space="preserve">) </w:t>
      </w:r>
    </w:p>
    <w:p w14:paraId="7757B56C" w14:textId="417E084E" w:rsidR="00EA4EDB" w:rsidRPr="00142D89" w:rsidRDefault="003E55D0" w:rsidP="00EA4EDB">
      <w:pPr>
        <w:spacing w:after="0" w:line="240" w:lineRule="auto"/>
        <w:ind w:firstLine="720"/>
        <w:rPr>
          <w:rFonts w:ascii="Times New Roman" w:hAnsi="Times New Roman" w:cs="Times New Roman"/>
        </w:rPr>
      </w:pPr>
      <w:r w:rsidRPr="00142D89">
        <w:rPr>
          <w:rFonts w:ascii="Times New Roman" w:hAnsi="Times New Roman" w:cs="Times New Roman"/>
        </w:rPr>
        <w:t>Nicole Cottle</w:t>
      </w:r>
      <w:r w:rsidR="00EA4EDB" w:rsidRPr="00142D89">
        <w:rPr>
          <w:rFonts w:ascii="Times New Roman" w:hAnsi="Times New Roman" w:cs="Times New Roman"/>
        </w:rPr>
        <w:t xml:space="preserve"> (</w:t>
      </w:r>
      <w:r w:rsidRPr="00142D89">
        <w:rPr>
          <w:rFonts w:ascii="Times New Roman" w:hAnsi="Times New Roman" w:cs="Times New Roman"/>
        </w:rPr>
        <w:t>MIDA</w:t>
      </w:r>
      <w:r w:rsidR="00EA4EDB" w:rsidRPr="00142D89">
        <w:rPr>
          <w:rFonts w:ascii="Times New Roman" w:hAnsi="Times New Roman" w:cs="Times New Roman"/>
        </w:rPr>
        <w:t>)</w:t>
      </w:r>
    </w:p>
    <w:p w14:paraId="76F4B863" w14:textId="536F2948" w:rsidR="00EA4EDB" w:rsidRPr="00142D89" w:rsidRDefault="003E55D0" w:rsidP="00EA4EDB">
      <w:pPr>
        <w:spacing w:after="0" w:line="240" w:lineRule="auto"/>
        <w:ind w:firstLine="720"/>
        <w:rPr>
          <w:rFonts w:ascii="Times New Roman" w:hAnsi="Times New Roman" w:cs="Times New Roman"/>
        </w:rPr>
      </w:pPr>
      <w:r w:rsidRPr="00142D89">
        <w:rPr>
          <w:rFonts w:ascii="Times New Roman" w:hAnsi="Times New Roman" w:cs="Times New Roman"/>
        </w:rPr>
        <w:t>Paula Eldredge</w:t>
      </w:r>
      <w:r w:rsidR="00EA4EDB" w:rsidRPr="00142D89">
        <w:rPr>
          <w:rFonts w:ascii="Times New Roman" w:hAnsi="Times New Roman" w:cs="Times New Roman"/>
        </w:rPr>
        <w:t xml:space="preserve"> (</w:t>
      </w:r>
      <w:r w:rsidRPr="00142D89">
        <w:rPr>
          <w:rFonts w:ascii="Times New Roman" w:hAnsi="Times New Roman" w:cs="Times New Roman"/>
        </w:rPr>
        <w:t>MIDA</w:t>
      </w:r>
      <w:r w:rsidR="00EA4EDB" w:rsidRPr="00142D89">
        <w:rPr>
          <w:rFonts w:ascii="Times New Roman" w:hAnsi="Times New Roman" w:cs="Times New Roman"/>
        </w:rPr>
        <w:t>)</w:t>
      </w:r>
    </w:p>
    <w:p w14:paraId="5843D042" w14:textId="77777777" w:rsidR="008D5E68" w:rsidRPr="00142D89" w:rsidRDefault="008D5E68" w:rsidP="00DB3501">
      <w:pPr>
        <w:spacing w:after="0" w:line="240" w:lineRule="auto"/>
        <w:ind w:firstLine="720"/>
        <w:rPr>
          <w:rFonts w:ascii="Times New Roman" w:hAnsi="Times New Roman" w:cs="Times New Roman"/>
        </w:rPr>
      </w:pPr>
    </w:p>
    <w:p w14:paraId="0403DEF5" w14:textId="7C21B815" w:rsidR="00DC7763" w:rsidRPr="00BE4877" w:rsidRDefault="00DC7763" w:rsidP="00DC7763">
      <w:pPr>
        <w:spacing w:after="0" w:line="240" w:lineRule="auto"/>
        <w:rPr>
          <w:rFonts w:ascii="Times New Roman" w:hAnsi="Times New Roman" w:cs="Times New Roman"/>
        </w:rPr>
      </w:pPr>
      <w:r w:rsidRPr="00142D89">
        <w:rPr>
          <w:rFonts w:ascii="Times New Roman" w:hAnsi="Times New Roman" w:cs="Times New Roman"/>
        </w:rPr>
        <w:t>Meeting called t</w:t>
      </w:r>
      <w:r w:rsidR="001B714B" w:rsidRPr="00142D89">
        <w:rPr>
          <w:rFonts w:ascii="Times New Roman" w:hAnsi="Times New Roman" w:cs="Times New Roman"/>
        </w:rPr>
        <w:t xml:space="preserve">o order by Treasurer Oaks at </w:t>
      </w:r>
      <w:r w:rsidR="00D05F17" w:rsidRPr="00142D89">
        <w:rPr>
          <w:rFonts w:ascii="Times New Roman" w:hAnsi="Times New Roman" w:cs="Times New Roman"/>
        </w:rPr>
        <w:t>2:00</w:t>
      </w:r>
      <w:r w:rsidR="009277E4" w:rsidRPr="00142D89">
        <w:rPr>
          <w:rFonts w:ascii="Times New Roman" w:hAnsi="Times New Roman" w:cs="Times New Roman"/>
        </w:rPr>
        <w:t xml:space="preserve"> p</w:t>
      </w:r>
      <w:r w:rsidR="000321B9" w:rsidRPr="00142D89">
        <w:rPr>
          <w:rFonts w:ascii="Times New Roman" w:hAnsi="Times New Roman" w:cs="Times New Roman"/>
        </w:rPr>
        <w:t>.m.</w:t>
      </w:r>
    </w:p>
    <w:p w14:paraId="62D5FE8C" w14:textId="3E2F344D" w:rsidR="00DC7763" w:rsidRPr="00BE4877" w:rsidRDefault="00DC7763" w:rsidP="00DC7763">
      <w:pPr>
        <w:spacing w:after="0" w:line="240" w:lineRule="auto"/>
        <w:rPr>
          <w:rFonts w:ascii="Times New Roman" w:hAnsi="Times New Roman" w:cs="Times New Roman"/>
        </w:rPr>
      </w:pPr>
    </w:p>
    <w:p w14:paraId="06D80EA6" w14:textId="77777777" w:rsidR="00EF1AE7" w:rsidRPr="00BE4877" w:rsidRDefault="00EF1AE7" w:rsidP="00EF1AE7">
      <w:pPr>
        <w:pStyle w:val="ListParagraph"/>
        <w:numPr>
          <w:ilvl w:val="0"/>
          <w:numId w:val="1"/>
        </w:numPr>
        <w:spacing w:after="0" w:line="240" w:lineRule="auto"/>
        <w:rPr>
          <w:rFonts w:ascii="Times New Roman" w:hAnsi="Times New Roman" w:cs="Times New Roman"/>
          <w:u w:val="single"/>
        </w:rPr>
      </w:pPr>
      <w:r w:rsidRPr="00BE4877">
        <w:rPr>
          <w:rFonts w:ascii="Times New Roman" w:hAnsi="Times New Roman" w:cs="Times New Roman"/>
          <w:u w:val="single"/>
        </w:rPr>
        <w:t>Prior Meeting Minutes</w:t>
      </w:r>
    </w:p>
    <w:p w14:paraId="33F6318F" w14:textId="65146121" w:rsidR="00EF1AE7" w:rsidRPr="00BE4877" w:rsidRDefault="00EF1AE7" w:rsidP="00DC7763">
      <w:pPr>
        <w:spacing w:after="0" w:line="240" w:lineRule="auto"/>
        <w:rPr>
          <w:rFonts w:ascii="Times New Roman" w:hAnsi="Times New Roman" w:cs="Times New Roman"/>
        </w:rPr>
      </w:pPr>
    </w:p>
    <w:p w14:paraId="55253F96" w14:textId="61754822" w:rsidR="00A65DEE" w:rsidRDefault="00142D89" w:rsidP="00EF1AE7">
      <w:pPr>
        <w:spacing w:after="0" w:line="240" w:lineRule="auto"/>
        <w:jc w:val="both"/>
        <w:rPr>
          <w:rFonts w:ascii="Times New Roman" w:hAnsi="Times New Roman" w:cs="Times New Roman"/>
        </w:rPr>
      </w:pPr>
      <w:r w:rsidRPr="00142D89">
        <w:rPr>
          <w:rFonts w:ascii="Times New Roman" w:hAnsi="Times New Roman" w:cs="Times New Roman"/>
        </w:rPr>
        <w:t>The meeting minutes from September 18, 2025, were presented for review and approval. Treasurer Oaks proposed an amendment to Item 2 on page 3, correcting “Mr. DiCaro” to “Ms. DiCaro.” Ms. DiCaro moved to approve the minutes as amended, and Mr. Christensen seconded the motion. The motion carried unanimously, with all Commission members voting in favor.</w:t>
      </w:r>
    </w:p>
    <w:p w14:paraId="6B5D31DE" w14:textId="77777777" w:rsidR="00142D89" w:rsidRPr="00BE4877" w:rsidRDefault="00142D89" w:rsidP="00EF1AE7">
      <w:pPr>
        <w:spacing w:after="0" w:line="240" w:lineRule="auto"/>
        <w:jc w:val="both"/>
        <w:rPr>
          <w:rFonts w:ascii="Times New Roman" w:hAnsi="Times New Roman" w:cs="Times New Roman"/>
        </w:rPr>
      </w:pPr>
    </w:p>
    <w:p w14:paraId="79ABA22E" w14:textId="6DCAFFA7" w:rsidR="009959BA" w:rsidRPr="00142D89" w:rsidRDefault="00142D89" w:rsidP="00F0692D">
      <w:pPr>
        <w:pStyle w:val="ListParagraph"/>
        <w:numPr>
          <w:ilvl w:val="0"/>
          <w:numId w:val="1"/>
        </w:numPr>
        <w:spacing w:after="0" w:line="240" w:lineRule="auto"/>
        <w:jc w:val="both"/>
        <w:rPr>
          <w:rFonts w:ascii="Times New Roman" w:hAnsi="Times New Roman" w:cs="Times New Roman"/>
        </w:rPr>
      </w:pPr>
      <w:r w:rsidRPr="00142D89">
        <w:rPr>
          <w:rFonts w:ascii="Times New Roman" w:hAnsi="Times New Roman" w:cs="Times New Roman"/>
          <w:u w:val="single"/>
        </w:rPr>
        <w:t>Discussion and review of a proposed increase in bond issuance for MIDA Mountain Village PID, previously reviewed by the SFRC at the October 28, 2024 meeting.</w:t>
      </w:r>
      <w:r w:rsidR="00DE503F">
        <w:rPr>
          <w:rFonts w:ascii="Times New Roman" w:hAnsi="Times New Roman" w:cs="Times New Roman"/>
          <w:u w:val="single"/>
        </w:rPr>
        <w:t xml:space="preserve"> </w:t>
      </w:r>
    </w:p>
    <w:p w14:paraId="77349CA0" w14:textId="77777777" w:rsidR="00142D89" w:rsidRPr="00142D89" w:rsidRDefault="00142D89" w:rsidP="00142D89">
      <w:pPr>
        <w:pStyle w:val="ListParagraph"/>
        <w:spacing w:after="0" w:line="240" w:lineRule="auto"/>
        <w:ind w:left="360"/>
        <w:jc w:val="both"/>
        <w:rPr>
          <w:rFonts w:ascii="Times New Roman" w:hAnsi="Times New Roman" w:cs="Times New Roman"/>
        </w:rPr>
      </w:pPr>
    </w:p>
    <w:p w14:paraId="5599FF41" w14:textId="77777777" w:rsidR="00DE503F" w:rsidRPr="00DE503F" w:rsidRDefault="00DE503F" w:rsidP="00DE503F">
      <w:pPr>
        <w:spacing w:after="0" w:line="240" w:lineRule="auto"/>
        <w:jc w:val="both"/>
        <w:rPr>
          <w:rFonts w:ascii="Times New Roman" w:hAnsi="Times New Roman" w:cs="Times New Roman"/>
        </w:rPr>
      </w:pPr>
      <w:r w:rsidRPr="00DE503F">
        <w:rPr>
          <w:rFonts w:ascii="Times New Roman" w:hAnsi="Times New Roman" w:cs="Times New Roman"/>
        </w:rPr>
        <w:t>Ms. Cottle explained that about a year ago, the agency appeared before the Commission for a $90 million bond that was not issued. The agency is now proposing a $60 million increase. While the parameters resolution authorizes up to $150 million, the expected issuance is closer to $120 million, providing flexibility. She noted that rapid development in the area and recent improvements in interest rates support the increase, allowing the agency to optimize its bond issuance and avoid multiple smaller issuances.</w:t>
      </w:r>
    </w:p>
    <w:p w14:paraId="0FE24BC4" w14:textId="77777777" w:rsidR="00DE503F" w:rsidRPr="00DE503F" w:rsidRDefault="00DE503F" w:rsidP="00DE503F">
      <w:pPr>
        <w:spacing w:after="0" w:line="240" w:lineRule="auto"/>
        <w:jc w:val="both"/>
        <w:rPr>
          <w:rFonts w:ascii="Times New Roman" w:hAnsi="Times New Roman" w:cs="Times New Roman"/>
        </w:rPr>
      </w:pPr>
    </w:p>
    <w:p w14:paraId="778147EF" w14:textId="77777777" w:rsidR="00DE503F" w:rsidRPr="00DE503F" w:rsidRDefault="00DE503F" w:rsidP="00DE503F">
      <w:pPr>
        <w:spacing w:after="0" w:line="240" w:lineRule="auto"/>
        <w:jc w:val="both"/>
        <w:rPr>
          <w:rFonts w:ascii="Times New Roman" w:hAnsi="Times New Roman" w:cs="Times New Roman"/>
        </w:rPr>
      </w:pPr>
      <w:r w:rsidRPr="00DE503F">
        <w:rPr>
          <w:rFonts w:ascii="Times New Roman" w:hAnsi="Times New Roman" w:cs="Times New Roman"/>
        </w:rPr>
        <w:t>She described the recent Request for Proposals (RFP) for underwriters, which took just over two months and produced strong responses. Notably, one underwriter partnered with military veterans specializing in military-related financing, aligning with the agency’s mission. The competitive RFP resulted in underwriting fees roughly half of typical rates, increasing funds available for projects. Ms. Cottle expressed confidence in the agency’s strong financial position.</w:t>
      </w:r>
    </w:p>
    <w:p w14:paraId="35B1A2B2" w14:textId="77777777" w:rsidR="00DE503F" w:rsidRPr="00DE503F" w:rsidRDefault="00DE503F" w:rsidP="00DE503F">
      <w:pPr>
        <w:spacing w:after="0" w:line="240" w:lineRule="auto"/>
        <w:jc w:val="both"/>
        <w:rPr>
          <w:rFonts w:ascii="Times New Roman" w:hAnsi="Times New Roman" w:cs="Times New Roman"/>
        </w:rPr>
      </w:pPr>
    </w:p>
    <w:p w14:paraId="7ABB5EB4" w14:textId="77777777" w:rsidR="00DE503F" w:rsidRPr="00DE503F" w:rsidRDefault="00DE503F" w:rsidP="00DE503F">
      <w:pPr>
        <w:spacing w:after="0" w:line="240" w:lineRule="auto"/>
        <w:jc w:val="both"/>
        <w:rPr>
          <w:rFonts w:ascii="Times New Roman" w:hAnsi="Times New Roman" w:cs="Times New Roman"/>
        </w:rPr>
      </w:pPr>
      <w:r w:rsidRPr="00DE503F">
        <w:rPr>
          <w:rFonts w:ascii="Times New Roman" w:hAnsi="Times New Roman" w:cs="Times New Roman"/>
        </w:rPr>
        <w:t>Ms. Eldredge presented a map of the MIDA project area, highlighting the royal-blue tax allocation area. She noted increased construction, project completions, and sales over the past year, driven by public infrastructure investments supporting the Grand Hyatt, described as the project’s “crown jewel,” as well as new developments such as Deer Valley East Village and several hotels east of Highway 40.</w:t>
      </w:r>
    </w:p>
    <w:p w14:paraId="012D09A5" w14:textId="77777777" w:rsidR="00DE503F" w:rsidRPr="00DE503F" w:rsidRDefault="00DE503F" w:rsidP="00DE503F">
      <w:pPr>
        <w:spacing w:after="0" w:line="240" w:lineRule="auto"/>
        <w:jc w:val="both"/>
        <w:rPr>
          <w:rFonts w:ascii="Times New Roman" w:hAnsi="Times New Roman" w:cs="Times New Roman"/>
        </w:rPr>
      </w:pPr>
    </w:p>
    <w:p w14:paraId="37D7A1EF" w14:textId="77777777" w:rsidR="00DE503F" w:rsidRPr="00DE503F" w:rsidRDefault="00DE503F" w:rsidP="00DE503F">
      <w:pPr>
        <w:spacing w:after="0" w:line="240" w:lineRule="auto"/>
        <w:jc w:val="both"/>
        <w:rPr>
          <w:rFonts w:ascii="Times New Roman" w:hAnsi="Times New Roman" w:cs="Times New Roman"/>
        </w:rPr>
      </w:pPr>
      <w:r w:rsidRPr="00DE503F">
        <w:rPr>
          <w:rFonts w:ascii="Times New Roman" w:hAnsi="Times New Roman" w:cs="Times New Roman"/>
        </w:rPr>
        <w:t xml:space="preserve">Primary revenue sources include property tax increment, municipal sales tax, and MIDA resort communities taxes within the tax allocation area. She emphasized that the bonds carry no State credit or general revenue </w:t>
      </w:r>
      <w:r w:rsidRPr="00DE503F">
        <w:rPr>
          <w:rFonts w:ascii="Times New Roman" w:hAnsi="Times New Roman" w:cs="Times New Roman"/>
        </w:rPr>
        <w:lastRenderedPageBreak/>
        <w:t>risk, as repayment relies solely on project revenues, with projected coverage of about 1.3 times anticipated debt service. The financing will support public infrastructure, refinance prior investments, and fund affordable housing, recreation facilities, parking, and transit improvements.</w:t>
      </w:r>
    </w:p>
    <w:p w14:paraId="666C20FE" w14:textId="77777777" w:rsidR="00DE503F" w:rsidRPr="00DE503F" w:rsidRDefault="00DE503F" w:rsidP="00DE503F">
      <w:pPr>
        <w:spacing w:after="0" w:line="240" w:lineRule="auto"/>
        <w:jc w:val="both"/>
        <w:rPr>
          <w:rFonts w:ascii="Times New Roman" w:hAnsi="Times New Roman" w:cs="Times New Roman"/>
        </w:rPr>
      </w:pPr>
    </w:p>
    <w:p w14:paraId="5D3AAD67" w14:textId="77777777" w:rsidR="00DE503F" w:rsidRPr="00DE503F" w:rsidRDefault="00DE503F" w:rsidP="00DE503F">
      <w:pPr>
        <w:spacing w:after="0" w:line="240" w:lineRule="auto"/>
        <w:jc w:val="both"/>
        <w:rPr>
          <w:rFonts w:ascii="Times New Roman" w:hAnsi="Times New Roman" w:cs="Times New Roman"/>
        </w:rPr>
      </w:pPr>
      <w:r w:rsidRPr="00DE503F">
        <w:rPr>
          <w:rFonts w:ascii="Times New Roman" w:hAnsi="Times New Roman" w:cs="Times New Roman"/>
        </w:rPr>
        <w:t>Ms. Eldredge confirmed that KeyBanc Capital Markets was selected as senior manager and American Veterans Group as co-manager, bringing expertise and a meaningful partnership to the financing process. Mr. Catten added that the development in the primary tax allocation area would not have occurred without the Jordanelle Parkway, which provides essential access and links infrastructure investment to development outcomes.</w:t>
      </w:r>
    </w:p>
    <w:p w14:paraId="2F1B2F4C" w14:textId="77777777" w:rsidR="00DE503F" w:rsidRPr="00DE503F" w:rsidRDefault="00DE503F" w:rsidP="00DE503F">
      <w:pPr>
        <w:spacing w:after="0" w:line="240" w:lineRule="auto"/>
        <w:jc w:val="both"/>
        <w:rPr>
          <w:rFonts w:ascii="Times New Roman" w:hAnsi="Times New Roman" w:cs="Times New Roman"/>
        </w:rPr>
      </w:pPr>
    </w:p>
    <w:p w14:paraId="40F23925" w14:textId="77777777" w:rsidR="00DE503F" w:rsidRPr="00DE503F" w:rsidRDefault="00DE503F" w:rsidP="00DE503F">
      <w:pPr>
        <w:spacing w:after="0" w:line="240" w:lineRule="auto"/>
        <w:jc w:val="both"/>
        <w:rPr>
          <w:rFonts w:ascii="Times New Roman" w:hAnsi="Times New Roman" w:cs="Times New Roman"/>
        </w:rPr>
      </w:pPr>
      <w:r w:rsidRPr="00DE503F">
        <w:rPr>
          <w:rFonts w:ascii="Times New Roman" w:hAnsi="Times New Roman" w:cs="Times New Roman"/>
        </w:rPr>
        <w:t>Mr. Slaugh highlighted that Municipal Advisor Laura Lewis previewed the transaction the previous day, noting the competitive underwriter selection as a best practice. He explained that some PID groups bypass competitive selection, potentially increasing fees since underwriters operate under a fair dealing standard rather than a fiduciary one. He commended MIDA for engaging Ms. Lewis early and noted that Stifel, though new to PID transactions, adds competition and could help reduce costs.</w:t>
      </w:r>
    </w:p>
    <w:p w14:paraId="278725AC" w14:textId="77777777" w:rsidR="00DE503F" w:rsidRPr="00DE503F" w:rsidRDefault="00DE503F" w:rsidP="00DE503F">
      <w:pPr>
        <w:spacing w:after="0" w:line="240" w:lineRule="auto"/>
        <w:jc w:val="both"/>
        <w:rPr>
          <w:rFonts w:ascii="Times New Roman" w:hAnsi="Times New Roman" w:cs="Times New Roman"/>
        </w:rPr>
      </w:pPr>
    </w:p>
    <w:p w14:paraId="06BCFA2D" w14:textId="77777777" w:rsidR="00DE503F" w:rsidRPr="00DE503F" w:rsidRDefault="00DE503F" w:rsidP="00DE503F">
      <w:pPr>
        <w:spacing w:after="0" w:line="240" w:lineRule="auto"/>
        <w:jc w:val="both"/>
        <w:rPr>
          <w:rFonts w:ascii="Times New Roman" w:hAnsi="Times New Roman" w:cs="Times New Roman"/>
        </w:rPr>
      </w:pPr>
      <w:r w:rsidRPr="00DE503F">
        <w:rPr>
          <w:rFonts w:ascii="Times New Roman" w:hAnsi="Times New Roman" w:cs="Times New Roman"/>
        </w:rPr>
        <w:t>Mr. Ward confirmed that underwriting fees were roughly half the typical rate, estimated at 1.25 percent compared to the usual 2 percent. He also noted prior involvement of Stifel and KeyBanc in earlier PID transactions. Mr. Ward asked whether the bonds would be rated and whether the 1.3 times coverage assumes tax base growth. Mr. Wade confirmed both points.</w:t>
      </w:r>
    </w:p>
    <w:p w14:paraId="1AD636CA" w14:textId="77777777" w:rsidR="00DE503F" w:rsidRPr="00DE503F" w:rsidRDefault="00DE503F" w:rsidP="00DE503F">
      <w:pPr>
        <w:spacing w:after="0" w:line="240" w:lineRule="auto"/>
        <w:jc w:val="both"/>
        <w:rPr>
          <w:rFonts w:ascii="Times New Roman" w:hAnsi="Times New Roman" w:cs="Times New Roman"/>
        </w:rPr>
      </w:pPr>
    </w:p>
    <w:p w14:paraId="27009DD4" w14:textId="77777777" w:rsidR="00DE503F" w:rsidRPr="00DE503F" w:rsidRDefault="00DE503F" w:rsidP="00DE503F">
      <w:pPr>
        <w:spacing w:after="0" w:line="240" w:lineRule="auto"/>
        <w:jc w:val="both"/>
        <w:rPr>
          <w:rFonts w:ascii="Times New Roman" w:hAnsi="Times New Roman" w:cs="Times New Roman"/>
        </w:rPr>
      </w:pPr>
      <w:r w:rsidRPr="00DE503F">
        <w:rPr>
          <w:rFonts w:ascii="Times New Roman" w:hAnsi="Times New Roman" w:cs="Times New Roman"/>
        </w:rPr>
        <w:t>Mr. Christensen asked if the increase from $90 million to $150 million authorization, with an anticipated $120 million issuance, reflected an expansion of project scope. Ms. Cottle explained that some project components originally planned in phases, such as recreation facilities near affordable housing, are now being built together. This slightly increases scope but optimizes efficiency, and prior cost savings provide additional project funds.</w:t>
      </w:r>
    </w:p>
    <w:p w14:paraId="5DB39B91" w14:textId="77777777" w:rsidR="00DE503F" w:rsidRPr="00DE503F" w:rsidRDefault="00DE503F" w:rsidP="00DE503F">
      <w:pPr>
        <w:spacing w:after="0" w:line="240" w:lineRule="auto"/>
        <w:jc w:val="both"/>
        <w:rPr>
          <w:rFonts w:ascii="Times New Roman" w:hAnsi="Times New Roman" w:cs="Times New Roman"/>
        </w:rPr>
      </w:pPr>
    </w:p>
    <w:p w14:paraId="4E63E370" w14:textId="77777777" w:rsidR="00DE503F" w:rsidRPr="00DE503F" w:rsidRDefault="00DE503F" w:rsidP="00DE503F">
      <w:pPr>
        <w:spacing w:after="0" w:line="240" w:lineRule="auto"/>
        <w:jc w:val="both"/>
        <w:rPr>
          <w:rFonts w:ascii="Times New Roman" w:hAnsi="Times New Roman" w:cs="Times New Roman"/>
        </w:rPr>
      </w:pPr>
      <w:r w:rsidRPr="00DE503F">
        <w:rPr>
          <w:rFonts w:ascii="Times New Roman" w:hAnsi="Times New Roman" w:cs="Times New Roman"/>
        </w:rPr>
        <w:t>Ms. DiCaro asked about affordable workforce housing. Ms. Cottle explained that affordability is measured against Wasatch County’s Area Median Income (AMI). MIDA has 42 existing units tied to the county AMI, while the new units target local workforce needs. None exceed 80% of AMI, and many are well below to meet workforce housing needs. All 800 units will be rentals developed by the private sector, while PID funds support infrastructure like site excavation and road connections.</w:t>
      </w:r>
    </w:p>
    <w:p w14:paraId="691930C1" w14:textId="77777777" w:rsidR="00DE503F" w:rsidRPr="00DE503F" w:rsidRDefault="00DE503F" w:rsidP="00DE503F">
      <w:pPr>
        <w:spacing w:after="0" w:line="240" w:lineRule="auto"/>
        <w:jc w:val="both"/>
        <w:rPr>
          <w:rFonts w:ascii="Times New Roman" w:hAnsi="Times New Roman" w:cs="Times New Roman"/>
        </w:rPr>
      </w:pPr>
    </w:p>
    <w:p w14:paraId="067039A1" w14:textId="1FBE8F0C" w:rsidR="00DE503F" w:rsidRPr="00DE503F" w:rsidRDefault="00DE503F" w:rsidP="00DE503F">
      <w:pPr>
        <w:spacing w:after="0" w:line="240" w:lineRule="auto"/>
        <w:jc w:val="both"/>
        <w:rPr>
          <w:rFonts w:ascii="Times New Roman" w:hAnsi="Times New Roman" w:cs="Times New Roman"/>
        </w:rPr>
      </w:pPr>
      <w:r w:rsidRPr="00DE503F">
        <w:rPr>
          <w:rFonts w:ascii="Times New Roman" w:hAnsi="Times New Roman" w:cs="Times New Roman"/>
        </w:rPr>
        <w:t xml:space="preserve">Auditor Cannon requested clarification regarding reporting obligations, emphasizing that these entities are legal component units included in State financial statements. Ms. Cottle confirmed that the board maintains diligent oversight, keeps member contact information current, and submits all required reports. </w:t>
      </w:r>
    </w:p>
    <w:p w14:paraId="1A5F7CFA" w14:textId="77777777" w:rsidR="00DE503F" w:rsidRPr="00DE503F" w:rsidRDefault="00DE503F" w:rsidP="00DE503F">
      <w:pPr>
        <w:spacing w:after="0" w:line="240" w:lineRule="auto"/>
        <w:jc w:val="both"/>
        <w:rPr>
          <w:rFonts w:ascii="Times New Roman" w:hAnsi="Times New Roman" w:cs="Times New Roman"/>
        </w:rPr>
      </w:pPr>
    </w:p>
    <w:p w14:paraId="5C4A5218" w14:textId="5110292D" w:rsidR="00DE503F" w:rsidRPr="00DE503F" w:rsidRDefault="00DE503F" w:rsidP="00DE503F">
      <w:pPr>
        <w:spacing w:after="0" w:line="240" w:lineRule="auto"/>
        <w:jc w:val="both"/>
        <w:rPr>
          <w:rFonts w:ascii="Times New Roman" w:hAnsi="Times New Roman" w:cs="Times New Roman"/>
        </w:rPr>
      </w:pPr>
      <w:r w:rsidRPr="00DE503F">
        <w:rPr>
          <w:rFonts w:ascii="Times New Roman" w:hAnsi="Times New Roman" w:cs="Times New Roman"/>
        </w:rPr>
        <w:t>M</w:t>
      </w:r>
      <w:r w:rsidR="00555C20">
        <w:rPr>
          <w:rFonts w:ascii="Times New Roman" w:hAnsi="Times New Roman" w:cs="Times New Roman"/>
        </w:rPr>
        <w:t>r</w:t>
      </w:r>
      <w:r w:rsidRPr="00DE503F">
        <w:rPr>
          <w:rFonts w:ascii="Times New Roman" w:hAnsi="Times New Roman" w:cs="Times New Roman"/>
        </w:rPr>
        <w:t>. Wade noted materials were submitted on the 16th and requested comments within two weeks to maintain schedule. Ms. DiCaro suggested restating the public benefit in Commission presentations. Ms. Cottle explained that the committee, recently established, keeps the State informed about ongoing authority activities and highlights public benefit. She emphasized that MIDA infrastructure improvements serve the public and military partners, reflecting the agency’s core mission.</w:t>
      </w:r>
    </w:p>
    <w:p w14:paraId="2A3C434E" w14:textId="77777777" w:rsidR="00DE503F" w:rsidRPr="00DE503F" w:rsidRDefault="00DE503F" w:rsidP="00DE503F">
      <w:pPr>
        <w:spacing w:after="0" w:line="240" w:lineRule="auto"/>
        <w:jc w:val="both"/>
        <w:rPr>
          <w:rFonts w:ascii="Times New Roman" w:hAnsi="Times New Roman" w:cs="Times New Roman"/>
        </w:rPr>
      </w:pPr>
    </w:p>
    <w:p w14:paraId="64EEBFFB" w14:textId="77777777" w:rsidR="00DE503F" w:rsidRPr="00DE503F" w:rsidRDefault="00DE503F" w:rsidP="00DE503F">
      <w:pPr>
        <w:spacing w:after="0" w:line="240" w:lineRule="auto"/>
        <w:jc w:val="both"/>
        <w:rPr>
          <w:rFonts w:ascii="Times New Roman" w:hAnsi="Times New Roman" w:cs="Times New Roman"/>
        </w:rPr>
      </w:pPr>
      <w:r w:rsidRPr="00DE503F">
        <w:rPr>
          <w:rFonts w:ascii="Times New Roman" w:hAnsi="Times New Roman" w:cs="Times New Roman"/>
        </w:rPr>
        <w:t>Ms. DiCaro acknowledged that development likely would not have occurred without MIDA’s initiatives. Ms. Cottle explained that the project area, established in 2012, faced environmental challenges including mine remediation and extensive public infrastructure needs. She highlighted that private development partners contributed significantly, often exceeding MIDA’s investment, and that the combined demands of environmental cleanup and infrastructure created heavy resource requirements.</w:t>
      </w:r>
    </w:p>
    <w:p w14:paraId="3647E650" w14:textId="77777777" w:rsidR="00DE503F" w:rsidRPr="00DE503F" w:rsidRDefault="00DE503F" w:rsidP="00DE503F">
      <w:pPr>
        <w:spacing w:after="0" w:line="240" w:lineRule="auto"/>
        <w:jc w:val="both"/>
        <w:rPr>
          <w:rFonts w:ascii="Times New Roman" w:hAnsi="Times New Roman" w:cs="Times New Roman"/>
        </w:rPr>
      </w:pPr>
    </w:p>
    <w:p w14:paraId="48080ECB" w14:textId="7F5B54A3" w:rsidR="00445980" w:rsidRDefault="00DE503F" w:rsidP="00DE503F">
      <w:pPr>
        <w:spacing w:after="0" w:line="240" w:lineRule="auto"/>
        <w:jc w:val="both"/>
        <w:rPr>
          <w:rFonts w:ascii="Times New Roman" w:hAnsi="Times New Roman" w:cs="Times New Roman"/>
        </w:rPr>
      </w:pPr>
      <w:r w:rsidRPr="00DE503F">
        <w:rPr>
          <w:rFonts w:ascii="Times New Roman" w:hAnsi="Times New Roman" w:cs="Times New Roman"/>
        </w:rPr>
        <w:t>Treasurer Oaks asked if there were further questions and suggested setting the deadline for comments as Friday, the 31st.</w:t>
      </w:r>
    </w:p>
    <w:p w14:paraId="5C645239" w14:textId="77777777" w:rsidR="00DE503F" w:rsidRDefault="00DE503F" w:rsidP="00631BCA">
      <w:pPr>
        <w:spacing w:after="0" w:line="240" w:lineRule="auto"/>
        <w:jc w:val="both"/>
        <w:rPr>
          <w:rFonts w:ascii="Times New Roman" w:hAnsi="Times New Roman" w:cs="Times New Roman"/>
        </w:rPr>
      </w:pPr>
    </w:p>
    <w:p w14:paraId="3AAFCBEA" w14:textId="592BF890" w:rsidR="00FF7F31" w:rsidRPr="00FF7F31" w:rsidRDefault="00FF7F31" w:rsidP="00FF7F31">
      <w:pPr>
        <w:pStyle w:val="ListParagraph"/>
        <w:numPr>
          <w:ilvl w:val="0"/>
          <w:numId w:val="1"/>
        </w:numPr>
        <w:spacing w:after="0" w:line="240" w:lineRule="auto"/>
        <w:jc w:val="both"/>
        <w:rPr>
          <w:rFonts w:ascii="Times New Roman" w:hAnsi="Times New Roman" w:cs="Times New Roman"/>
          <w:u w:val="single"/>
        </w:rPr>
      </w:pPr>
      <w:r w:rsidRPr="00FF7F31">
        <w:rPr>
          <w:rFonts w:ascii="Times New Roman" w:hAnsi="Times New Roman" w:cs="Times New Roman"/>
          <w:u w:val="single"/>
        </w:rPr>
        <w:t>Review and discussion of the 2025 Debt Affordability Study.</w:t>
      </w:r>
    </w:p>
    <w:p w14:paraId="06EB8F99" w14:textId="3AF99D4E" w:rsidR="00FF7F31" w:rsidRDefault="00FF7F31" w:rsidP="00FF7F31">
      <w:pPr>
        <w:spacing w:after="0" w:line="240" w:lineRule="auto"/>
        <w:jc w:val="both"/>
        <w:rPr>
          <w:rFonts w:ascii="Times New Roman" w:hAnsi="Times New Roman" w:cs="Times New Roman"/>
        </w:rPr>
      </w:pPr>
    </w:p>
    <w:p w14:paraId="23E2EA18" w14:textId="77777777" w:rsidR="00C771BD" w:rsidRPr="00C771BD" w:rsidRDefault="00C771BD" w:rsidP="00C771BD">
      <w:pPr>
        <w:spacing w:after="0" w:line="240" w:lineRule="auto"/>
        <w:jc w:val="both"/>
        <w:rPr>
          <w:rFonts w:ascii="Times New Roman" w:hAnsi="Times New Roman" w:cs="Times New Roman"/>
        </w:rPr>
      </w:pPr>
      <w:r w:rsidRPr="00C771BD">
        <w:rPr>
          <w:rFonts w:ascii="Times New Roman" w:hAnsi="Times New Roman" w:cs="Times New Roman"/>
        </w:rPr>
        <w:lastRenderedPageBreak/>
        <w:t>Treasurer Oaks noted that the Debt Affordability Study is due November 1st and requested that comments be submitted to Ms. Griffin by the end of business Wednesday. He explained that much of the study mirrors previous years and addressed a point on page 7, clarifying that page 8 illustrates the significant increase in PID issuances. While there could be potential implications for the credit ratings of cities or counties, he emphasized that immediate action is not required.</w:t>
      </w:r>
    </w:p>
    <w:p w14:paraId="533B50F7" w14:textId="77777777" w:rsidR="00C771BD" w:rsidRPr="00C771BD" w:rsidRDefault="00C771BD" w:rsidP="00C771BD">
      <w:pPr>
        <w:spacing w:after="0" w:line="240" w:lineRule="auto"/>
        <w:jc w:val="both"/>
        <w:rPr>
          <w:rFonts w:ascii="Times New Roman" w:hAnsi="Times New Roman" w:cs="Times New Roman"/>
        </w:rPr>
      </w:pPr>
    </w:p>
    <w:p w14:paraId="259E010E" w14:textId="77777777" w:rsidR="00C771BD" w:rsidRPr="00C771BD" w:rsidRDefault="00C771BD" w:rsidP="00C771BD">
      <w:pPr>
        <w:spacing w:after="0" w:line="240" w:lineRule="auto"/>
        <w:jc w:val="both"/>
        <w:rPr>
          <w:rFonts w:ascii="Times New Roman" w:hAnsi="Times New Roman" w:cs="Times New Roman"/>
        </w:rPr>
      </w:pPr>
      <w:r w:rsidRPr="00C771BD">
        <w:rPr>
          <w:rFonts w:ascii="Times New Roman" w:hAnsi="Times New Roman" w:cs="Times New Roman"/>
        </w:rPr>
        <w:t>Mr. Slaugh observed that PID interest rates are typically 2–3% higher than those for state or municipal financing due to their unrated status and reliance on tax increment revenues. He noted varying levels of property owner disclosure prior to purchase and ongoing concerns about the structure. He added that infrastructure financing is increasingly conducted through PIDs rather than traditional municipal approaches, emphasizing that this debt is not inexpensive.</w:t>
      </w:r>
    </w:p>
    <w:p w14:paraId="399B2A16" w14:textId="77777777" w:rsidR="00C771BD" w:rsidRPr="00C771BD" w:rsidRDefault="00C771BD" w:rsidP="00C771BD">
      <w:pPr>
        <w:spacing w:after="0" w:line="240" w:lineRule="auto"/>
        <w:jc w:val="both"/>
        <w:rPr>
          <w:rFonts w:ascii="Times New Roman" w:hAnsi="Times New Roman" w:cs="Times New Roman"/>
        </w:rPr>
      </w:pPr>
    </w:p>
    <w:p w14:paraId="10AA6A15" w14:textId="77777777" w:rsidR="00C771BD" w:rsidRPr="00C771BD" w:rsidRDefault="00C771BD" w:rsidP="00C771BD">
      <w:pPr>
        <w:spacing w:after="0" w:line="240" w:lineRule="auto"/>
        <w:jc w:val="both"/>
        <w:rPr>
          <w:rFonts w:ascii="Times New Roman" w:hAnsi="Times New Roman" w:cs="Times New Roman"/>
        </w:rPr>
      </w:pPr>
      <w:r w:rsidRPr="00C771BD">
        <w:rPr>
          <w:rFonts w:ascii="Times New Roman" w:hAnsi="Times New Roman" w:cs="Times New Roman"/>
        </w:rPr>
        <w:t>Mr. Ward supported the report, noting that its graphics clearly illustrate the rise in issuance and outstanding debt, which is useful for legislative observers. He expressed concern that while public discussion often focuses on taxes by elected bodies, non-elected PID boards can impose taxes up to 50% higher, with little accountability. He questioned whether it is appropriate for private developers to levy taxes exceeding historical city limits, raising oversight and policy concerns.</w:t>
      </w:r>
    </w:p>
    <w:p w14:paraId="74B4642B" w14:textId="77777777" w:rsidR="00C771BD" w:rsidRPr="00C771BD" w:rsidRDefault="00C771BD" w:rsidP="00C771BD">
      <w:pPr>
        <w:spacing w:after="0" w:line="240" w:lineRule="auto"/>
        <w:jc w:val="both"/>
        <w:rPr>
          <w:rFonts w:ascii="Times New Roman" w:hAnsi="Times New Roman" w:cs="Times New Roman"/>
        </w:rPr>
      </w:pPr>
    </w:p>
    <w:p w14:paraId="4773BCD5" w14:textId="77777777" w:rsidR="00C771BD" w:rsidRPr="00C771BD" w:rsidRDefault="00C771BD" w:rsidP="00C771BD">
      <w:pPr>
        <w:spacing w:after="0" w:line="240" w:lineRule="auto"/>
        <w:jc w:val="both"/>
        <w:rPr>
          <w:rFonts w:ascii="Times New Roman" w:hAnsi="Times New Roman" w:cs="Times New Roman"/>
        </w:rPr>
      </w:pPr>
      <w:r w:rsidRPr="00C771BD">
        <w:rPr>
          <w:rFonts w:ascii="Times New Roman" w:hAnsi="Times New Roman" w:cs="Times New Roman"/>
        </w:rPr>
        <w:t>Mr. Slaugh highlighted that tax increment financing can shift the tax burden onto other residents who do not benefit from new development. While some projects, like the MIDA facility, primarily involve second and third homes with limited demand on services, future development attracting families may strain local services without adequate tax contributions. He emphasized the structure can appear unfair, reallocating existing residents’ tax revenues to new development.</w:t>
      </w:r>
    </w:p>
    <w:p w14:paraId="3E2010EB" w14:textId="77777777" w:rsidR="00C771BD" w:rsidRPr="00C771BD" w:rsidRDefault="00C771BD" w:rsidP="00C771BD">
      <w:pPr>
        <w:spacing w:after="0" w:line="240" w:lineRule="auto"/>
        <w:jc w:val="both"/>
        <w:rPr>
          <w:rFonts w:ascii="Times New Roman" w:hAnsi="Times New Roman" w:cs="Times New Roman"/>
        </w:rPr>
      </w:pPr>
    </w:p>
    <w:p w14:paraId="6F35E388" w14:textId="77777777" w:rsidR="00C771BD" w:rsidRPr="00C771BD" w:rsidRDefault="00C771BD" w:rsidP="00C771BD">
      <w:pPr>
        <w:spacing w:after="0" w:line="240" w:lineRule="auto"/>
        <w:jc w:val="both"/>
        <w:rPr>
          <w:rFonts w:ascii="Times New Roman" w:hAnsi="Times New Roman" w:cs="Times New Roman"/>
        </w:rPr>
      </w:pPr>
      <w:r w:rsidRPr="00C771BD">
        <w:rPr>
          <w:rFonts w:ascii="Times New Roman" w:hAnsi="Times New Roman" w:cs="Times New Roman"/>
        </w:rPr>
        <w:t>Treasurer Oaks noted that widespread PID projects could impact Utah’s credit perception and questioned how cities and counties under economic stress approved these arrangements. He described the situation as largely “off-balance sheet” financing, unseen in state debt totals, and warned that continued growth could draw rating agency scrutiny.</w:t>
      </w:r>
    </w:p>
    <w:p w14:paraId="0166C249" w14:textId="77777777" w:rsidR="00C771BD" w:rsidRPr="00C771BD" w:rsidRDefault="00C771BD" w:rsidP="00C771BD">
      <w:pPr>
        <w:spacing w:after="0" w:line="240" w:lineRule="auto"/>
        <w:jc w:val="both"/>
        <w:rPr>
          <w:rFonts w:ascii="Times New Roman" w:hAnsi="Times New Roman" w:cs="Times New Roman"/>
        </w:rPr>
      </w:pPr>
    </w:p>
    <w:p w14:paraId="5E3810F5" w14:textId="77777777" w:rsidR="00C771BD" w:rsidRPr="00C771BD" w:rsidRDefault="00C771BD" w:rsidP="00C771BD">
      <w:pPr>
        <w:spacing w:after="0" w:line="240" w:lineRule="auto"/>
        <w:jc w:val="both"/>
        <w:rPr>
          <w:rFonts w:ascii="Times New Roman" w:hAnsi="Times New Roman" w:cs="Times New Roman"/>
        </w:rPr>
      </w:pPr>
      <w:r w:rsidRPr="00C771BD">
        <w:rPr>
          <w:rFonts w:ascii="Times New Roman" w:hAnsi="Times New Roman" w:cs="Times New Roman"/>
        </w:rPr>
        <w:t>Ms. DiCaro raised concerns about limited enforcement for non-compliance, noting that partial compliance reduces effectiveness. Auditor Cannon explained enforcement is constrained, as the office cannot withhold funds and is working with the Attorney General on alternative mechanisms. She emphasized that while PID debt may be off the state’s books, it is ultimately borne by taxpayers and can create risks during economic downturns. She stressed the importance of identifying who is responsible for repayment, given the rapid growth—up to four projects per week—creating oversight challenges.</w:t>
      </w:r>
    </w:p>
    <w:p w14:paraId="27EF67D0" w14:textId="77777777" w:rsidR="00C771BD" w:rsidRPr="00C771BD" w:rsidRDefault="00C771BD" w:rsidP="00C771BD">
      <w:pPr>
        <w:spacing w:after="0" w:line="240" w:lineRule="auto"/>
        <w:jc w:val="both"/>
        <w:rPr>
          <w:rFonts w:ascii="Times New Roman" w:hAnsi="Times New Roman" w:cs="Times New Roman"/>
        </w:rPr>
      </w:pPr>
    </w:p>
    <w:p w14:paraId="266E6F94" w14:textId="77777777" w:rsidR="00C771BD" w:rsidRPr="00C771BD" w:rsidRDefault="00C771BD" w:rsidP="00C771BD">
      <w:pPr>
        <w:spacing w:after="0" w:line="240" w:lineRule="auto"/>
        <w:jc w:val="both"/>
        <w:rPr>
          <w:rFonts w:ascii="Times New Roman" w:hAnsi="Times New Roman" w:cs="Times New Roman"/>
        </w:rPr>
      </w:pPr>
      <w:r w:rsidRPr="00C771BD">
        <w:rPr>
          <w:rFonts w:ascii="Times New Roman" w:hAnsi="Times New Roman" w:cs="Times New Roman"/>
        </w:rPr>
        <w:t>Mr. Slaugh asked about auditing and oversight of funds. Auditor Cannon noted that no third-party audit is required, and reporting is retroactive rather than continuous, creating opportunities for errors or mismanagement. She contrasted this with private-sector practices, where expenses are tracked continuously.</w:t>
      </w:r>
    </w:p>
    <w:p w14:paraId="75BB5282" w14:textId="77777777" w:rsidR="00C771BD" w:rsidRPr="00C771BD" w:rsidRDefault="00C771BD" w:rsidP="00C771BD">
      <w:pPr>
        <w:spacing w:after="0" w:line="240" w:lineRule="auto"/>
        <w:jc w:val="both"/>
        <w:rPr>
          <w:rFonts w:ascii="Times New Roman" w:hAnsi="Times New Roman" w:cs="Times New Roman"/>
        </w:rPr>
      </w:pPr>
    </w:p>
    <w:p w14:paraId="2E594BF3" w14:textId="77777777" w:rsidR="00C771BD" w:rsidRPr="00C771BD" w:rsidRDefault="00C771BD" w:rsidP="00C771BD">
      <w:pPr>
        <w:spacing w:after="0" w:line="240" w:lineRule="auto"/>
        <w:jc w:val="both"/>
        <w:rPr>
          <w:rFonts w:ascii="Times New Roman" w:hAnsi="Times New Roman" w:cs="Times New Roman"/>
        </w:rPr>
      </w:pPr>
      <w:r w:rsidRPr="00C771BD">
        <w:rPr>
          <w:rFonts w:ascii="Times New Roman" w:hAnsi="Times New Roman" w:cs="Times New Roman"/>
        </w:rPr>
        <w:t>Mr. Slaugh criticized the structure, describing it as “the fox guarding the hen house,” where developers may inflate costs and gain a guaranteed return while homeowners bear the tax burden. Auditor Cannon raised concerns about disclosure, questioning whether buyers are adequately informed about PID taxes, and whether the responsibility lies with real estate agents, counties, or other parties. Mr. Slaugh recommended early disclosure and present-value calculations so buyers can assess the tax impact before making offers.</w:t>
      </w:r>
    </w:p>
    <w:p w14:paraId="32C37388" w14:textId="77777777" w:rsidR="00C771BD" w:rsidRPr="00C771BD" w:rsidRDefault="00C771BD" w:rsidP="00C771BD">
      <w:pPr>
        <w:spacing w:after="0" w:line="240" w:lineRule="auto"/>
        <w:jc w:val="both"/>
        <w:rPr>
          <w:rFonts w:ascii="Times New Roman" w:hAnsi="Times New Roman" w:cs="Times New Roman"/>
        </w:rPr>
      </w:pPr>
    </w:p>
    <w:p w14:paraId="0F340279" w14:textId="77777777" w:rsidR="00C771BD" w:rsidRPr="00C771BD" w:rsidRDefault="00C771BD" w:rsidP="00C771BD">
      <w:pPr>
        <w:spacing w:after="0" w:line="240" w:lineRule="auto"/>
        <w:jc w:val="both"/>
        <w:rPr>
          <w:rFonts w:ascii="Times New Roman" w:hAnsi="Times New Roman" w:cs="Times New Roman"/>
        </w:rPr>
      </w:pPr>
      <w:r w:rsidRPr="00C771BD">
        <w:rPr>
          <w:rFonts w:ascii="Times New Roman" w:hAnsi="Times New Roman" w:cs="Times New Roman"/>
        </w:rPr>
        <w:t>Auditor Cannon also questioned whether housing financed through PIDs is truly affordable. She cited the MIDA situation as financially distinct from Tooele County and Grantville, emphasizing that buyers without financial literacy may not fully understand long-term costs. She noted the duration of PIDs is variable, and without a statutory dissolution procedure, there is significant uncertainty, leaving her lacking confidence in resolution.</w:t>
      </w:r>
    </w:p>
    <w:p w14:paraId="594F9C2B" w14:textId="77777777" w:rsidR="00C771BD" w:rsidRPr="00C771BD" w:rsidRDefault="00C771BD" w:rsidP="00C771BD">
      <w:pPr>
        <w:spacing w:after="0" w:line="240" w:lineRule="auto"/>
        <w:jc w:val="both"/>
        <w:rPr>
          <w:rFonts w:ascii="Times New Roman" w:hAnsi="Times New Roman" w:cs="Times New Roman"/>
        </w:rPr>
      </w:pPr>
    </w:p>
    <w:p w14:paraId="5E271102" w14:textId="77777777" w:rsidR="00C771BD" w:rsidRPr="00C771BD" w:rsidRDefault="00C771BD" w:rsidP="00C771BD">
      <w:pPr>
        <w:spacing w:after="0" w:line="240" w:lineRule="auto"/>
        <w:jc w:val="both"/>
        <w:rPr>
          <w:rFonts w:ascii="Times New Roman" w:hAnsi="Times New Roman" w:cs="Times New Roman"/>
        </w:rPr>
      </w:pPr>
      <w:r w:rsidRPr="00C771BD">
        <w:rPr>
          <w:rFonts w:ascii="Times New Roman" w:hAnsi="Times New Roman" w:cs="Times New Roman"/>
        </w:rPr>
        <w:t>Mr. Ward agreed, noting that while second- or third-time homeowners may see taxes through Zillow, loan applications, or lenders, this information often arrives too late—after buyers have emotionally committed and begun moving. He highlighted the difficulty of mitigating or adjusting decisions once the tax is realized.</w:t>
      </w:r>
    </w:p>
    <w:p w14:paraId="1BC46F71" w14:textId="77777777" w:rsidR="00C771BD" w:rsidRPr="00C771BD" w:rsidRDefault="00C771BD" w:rsidP="00C771BD">
      <w:pPr>
        <w:spacing w:after="0" w:line="240" w:lineRule="auto"/>
        <w:jc w:val="both"/>
        <w:rPr>
          <w:rFonts w:ascii="Times New Roman" w:hAnsi="Times New Roman" w:cs="Times New Roman"/>
        </w:rPr>
      </w:pPr>
    </w:p>
    <w:p w14:paraId="59F4033D" w14:textId="77777777" w:rsidR="00C771BD" w:rsidRPr="00C771BD" w:rsidRDefault="00C771BD" w:rsidP="00C771BD">
      <w:pPr>
        <w:spacing w:after="0" w:line="240" w:lineRule="auto"/>
        <w:jc w:val="both"/>
        <w:rPr>
          <w:rFonts w:ascii="Times New Roman" w:hAnsi="Times New Roman" w:cs="Times New Roman"/>
        </w:rPr>
      </w:pPr>
      <w:r w:rsidRPr="00C771BD">
        <w:rPr>
          <w:rFonts w:ascii="Times New Roman" w:hAnsi="Times New Roman" w:cs="Times New Roman"/>
        </w:rPr>
        <w:t>Ms. DiCaro expressed interest in what the Tax Commission is tracking, acknowledging uncertainty about the extent of coverage. Auditor Cannon noted ongoing conflicts in counties regarding responsibility for implementing taxes, emphasizing that local clerks or auditors must assess and collect PID revenue and ensure bond repayment. She highlighted a general lack of understanding of local government oversight, especially for larger “super PIDs,” complicating Tax Commission oversight. She intends to meet with the Commission to ensure a shared understanding.</w:t>
      </w:r>
    </w:p>
    <w:p w14:paraId="012D160D" w14:textId="77777777" w:rsidR="00C771BD" w:rsidRPr="00C771BD" w:rsidRDefault="00C771BD" w:rsidP="00C771BD">
      <w:pPr>
        <w:spacing w:after="0" w:line="240" w:lineRule="auto"/>
        <w:jc w:val="both"/>
        <w:rPr>
          <w:rFonts w:ascii="Times New Roman" w:hAnsi="Times New Roman" w:cs="Times New Roman"/>
        </w:rPr>
      </w:pPr>
    </w:p>
    <w:p w14:paraId="39B3B0DD" w14:textId="77777777" w:rsidR="00C771BD" w:rsidRPr="00C771BD" w:rsidRDefault="00C771BD" w:rsidP="00C771BD">
      <w:pPr>
        <w:spacing w:after="0" w:line="240" w:lineRule="auto"/>
        <w:jc w:val="both"/>
        <w:rPr>
          <w:rFonts w:ascii="Times New Roman" w:hAnsi="Times New Roman" w:cs="Times New Roman"/>
        </w:rPr>
      </w:pPr>
      <w:r w:rsidRPr="00C771BD">
        <w:rPr>
          <w:rFonts w:ascii="Times New Roman" w:hAnsi="Times New Roman" w:cs="Times New Roman"/>
        </w:rPr>
        <w:t>Ms. DiCaro commended the report for capturing key statistics, such as potential $26 million savings if a bond were rated differently than AAA, noting these insights are valuable. Mr. Slaugh added that legislative feedback helped calculate the state’s effective interest rate on existing debt—1.2 percent with Zions’ assistance—demonstrating the report’s relevance for policy decisions.</w:t>
      </w:r>
    </w:p>
    <w:p w14:paraId="3D94D458" w14:textId="77777777" w:rsidR="00C771BD" w:rsidRPr="00C771BD" w:rsidRDefault="00C771BD" w:rsidP="00C771BD">
      <w:pPr>
        <w:spacing w:after="0" w:line="240" w:lineRule="auto"/>
        <w:jc w:val="both"/>
        <w:rPr>
          <w:rFonts w:ascii="Times New Roman" w:hAnsi="Times New Roman" w:cs="Times New Roman"/>
        </w:rPr>
      </w:pPr>
    </w:p>
    <w:p w14:paraId="15149414" w14:textId="11A312E8" w:rsidR="00C771BD" w:rsidRDefault="00C771BD" w:rsidP="00C771BD">
      <w:pPr>
        <w:spacing w:after="0" w:line="240" w:lineRule="auto"/>
        <w:jc w:val="both"/>
        <w:rPr>
          <w:rFonts w:ascii="Times New Roman" w:hAnsi="Times New Roman" w:cs="Times New Roman"/>
        </w:rPr>
      </w:pPr>
      <w:r w:rsidRPr="00C771BD">
        <w:rPr>
          <w:rFonts w:ascii="Times New Roman" w:hAnsi="Times New Roman" w:cs="Times New Roman"/>
        </w:rPr>
        <w:t>Treasurer Oaks reiterated the request for feedback to Ms. Griffin or Ms. Artica by Wednesday, concluded his agenda, and invited additional matters.</w:t>
      </w:r>
    </w:p>
    <w:p w14:paraId="4D208608" w14:textId="77777777" w:rsidR="00FF7F31" w:rsidRPr="00FF7F31" w:rsidRDefault="00FF7F31" w:rsidP="00FF7F31">
      <w:pPr>
        <w:pStyle w:val="ListParagraph"/>
        <w:spacing w:after="0" w:line="240" w:lineRule="auto"/>
        <w:ind w:left="360"/>
        <w:jc w:val="both"/>
        <w:rPr>
          <w:rFonts w:ascii="Times New Roman" w:hAnsi="Times New Roman" w:cs="Times New Roman"/>
        </w:rPr>
      </w:pPr>
    </w:p>
    <w:p w14:paraId="79D12376" w14:textId="77777777" w:rsidR="009959BA" w:rsidRPr="00F04613" w:rsidRDefault="009959BA" w:rsidP="009959BA">
      <w:pPr>
        <w:pStyle w:val="ListParagraph"/>
        <w:numPr>
          <w:ilvl w:val="0"/>
          <w:numId w:val="1"/>
        </w:numPr>
        <w:spacing w:after="0" w:line="240" w:lineRule="auto"/>
        <w:jc w:val="both"/>
        <w:rPr>
          <w:rFonts w:ascii="Times New Roman" w:hAnsi="Times New Roman" w:cs="Times New Roman"/>
          <w:u w:val="single"/>
        </w:rPr>
      </w:pPr>
      <w:r w:rsidRPr="00F04613">
        <w:rPr>
          <w:rFonts w:ascii="Times New Roman" w:hAnsi="Times New Roman" w:cs="Times New Roman"/>
          <w:u w:val="single"/>
        </w:rPr>
        <w:t>Other Items of Business:</w:t>
      </w:r>
    </w:p>
    <w:p w14:paraId="71D0FEF0" w14:textId="77777777" w:rsidR="009959BA" w:rsidRPr="001C21DF" w:rsidRDefault="009959BA" w:rsidP="00973A5D">
      <w:pPr>
        <w:pStyle w:val="ListParagraph"/>
        <w:spacing w:after="0" w:line="240" w:lineRule="auto"/>
        <w:ind w:left="360"/>
        <w:jc w:val="both"/>
        <w:rPr>
          <w:rFonts w:ascii="Times New Roman" w:hAnsi="Times New Roman" w:cs="Times New Roman"/>
          <w:u w:val="single"/>
        </w:rPr>
      </w:pPr>
    </w:p>
    <w:p w14:paraId="7F42C6DA" w14:textId="66EB5E02" w:rsidR="000E60C1" w:rsidRDefault="000E60C1" w:rsidP="0031762F">
      <w:pPr>
        <w:spacing w:after="0" w:line="240" w:lineRule="auto"/>
        <w:rPr>
          <w:rFonts w:ascii="Times New Roman" w:hAnsi="Times New Roman" w:cs="Times New Roman"/>
        </w:rPr>
      </w:pPr>
      <w:r w:rsidRPr="000E60C1">
        <w:rPr>
          <w:rFonts w:ascii="Times New Roman" w:hAnsi="Times New Roman" w:cs="Times New Roman"/>
        </w:rPr>
        <w:t>There were no other items of business to discuss</w:t>
      </w:r>
      <w:r w:rsidR="0031762F">
        <w:rPr>
          <w:rFonts w:ascii="Times New Roman" w:hAnsi="Times New Roman" w:cs="Times New Roman"/>
        </w:rPr>
        <w:t>.</w:t>
      </w:r>
    </w:p>
    <w:p w14:paraId="5EFCC78D" w14:textId="77777777" w:rsidR="00B417CB" w:rsidRPr="001C21DF" w:rsidRDefault="00B417CB" w:rsidP="005C23F9">
      <w:pPr>
        <w:spacing w:after="0" w:line="240" w:lineRule="auto"/>
        <w:rPr>
          <w:rFonts w:ascii="Times New Roman" w:hAnsi="Times New Roman" w:cs="Times New Roman"/>
        </w:rPr>
      </w:pPr>
    </w:p>
    <w:p w14:paraId="3E97241C" w14:textId="64C17C00" w:rsidR="000E3F8C" w:rsidRDefault="00F04613" w:rsidP="000E3F8C">
      <w:pPr>
        <w:spacing w:after="0" w:line="240" w:lineRule="auto"/>
        <w:jc w:val="both"/>
        <w:rPr>
          <w:rFonts w:ascii="Times New Roman" w:hAnsi="Times New Roman" w:cs="Times New Roman"/>
        </w:rPr>
      </w:pPr>
      <w:r>
        <w:rPr>
          <w:rFonts w:ascii="Times New Roman" w:hAnsi="Times New Roman" w:cs="Times New Roman"/>
        </w:rPr>
        <w:t>M</w:t>
      </w:r>
      <w:r w:rsidR="00FF7F31">
        <w:rPr>
          <w:rFonts w:ascii="Times New Roman" w:hAnsi="Times New Roman" w:cs="Times New Roman"/>
        </w:rPr>
        <w:t>s</w:t>
      </w:r>
      <w:r>
        <w:rPr>
          <w:rFonts w:ascii="Times New Roman" w:hAnsi="Times New Roman" w:cs="Times New Roman"/>
        </w:rPr>
        <w:t xml:space="preserve">. </w:t>
      </w:r>
      <w:r w:rsidR="00FF7F31">
        <w:rPr>
          <w:rFonts w:ascii="Times New Roman" w:hAnsi="Times New Roman" w:cs="Times New Roman"/>
        </w:rPr>
        <w:t xml:space="preserve">DiCaro </w:t>
      </w:r>
      <w:r w:rsidR="000E3F8C" w:rsidRPr="001C21DF">
        <w:rPr>
          <w:rFonts w:ascii="Times New Roman" w:hAnsi="Times New Roman" w:cs="Times New Roman"/>
        </w:rPr>
        <w:t>made a motion to adjourn the meeting.</w:t>
      </w:r>
      <w:r w:rsidR="008C0CF2">
        <w:rPr>
          <w:rFonts w:ascii="Times New Roman" w:hAnsi="Times New Roman" w:cs="Times New Roman"/>
        </w:rPr>
        <w:t xml:space="preserve"> Auditor Cannon </w:t>
      </w:r>
      <w:r w:rsidR="000E3F8C" w:rsidRPr="001C21DF">
        <w:rPr>
          <w:rFonts w:ascii="Times New Roman" w:hAnsi="Times New Roman" w:cs="Times New Roman"/>
        </w:rPr>
        <w:t>seconded the motion. The motion pa</w:t>
      </w:r>
      <w:r w:rsidR="000E3F8C">
        <w:rPr>
          <w:rFonts w:ascii="Times New Roman" w:hAnsi="Times New Roman" w:cs="Times New Roman"/>
        </w:rPr>
        <w:t>ssed unanimously.</w:t>
      </w:r>
    </w:p>
    <w:p w14:paraId="0F11FB95" w14:textId="77777777" w:rsidR="000E3F8C" w:rsidRDefault="000E3F8C" w:rsidP="006D5A6A">
      <w:pPr>
        <w:spacing w:after="0" w:line="240" w:lineRule="auto"/>
        <w:jc w:val="both"/>
        <w:rPr>
          <w:rFonts w:ascii="Times New Roman" w:hAnsi="Times New Roman" w:cs="Times New Roman"/>
          <w:b/>
        </w:rPr>
      </w:pPr>
    </w:p>
    <w:p w14:paraId="56CD506A" w14:textId="1C4F8748" w:rsidR="0057783E" w:rsidRPr="006D5A6A" w:rsidRDefault="00DC7763" w:rsidP="006D5A6A">
      <w:pPr>
        <w:spacing w:after="0" w:line="240" w:lineRule="auto"/>
        <w:jc w:val="both"/>
        <w:rPr>
          <w:rFonts w:ascii="Times New Roman" w:hAnsi="Times New Roman" w:cs="Times New Roman"/>
        </w:rPr>
      </w:pPr>
      <w:r>
        <w:rPr>
          <w:rFonts w:ascii="Times New Roman" w:hAnsi="Times New Roman" w:cs="Times New Roman"/>
          <w:b/>
        </w:rPr>
        <w:t>The meeting was adjourned</w:t>
      </w:r>
      <w:r w:rsidR="00086D19">
        <w:rPr>
          <w:rFonts w:ascii="Times New Roman" w:hAnsi="Times New Roman" w:cs="Times New Roman"/>
          <w:b/>
        </w:rPr>
        <w:t xml:space="preserve"> </w:t>
      </w:r>
    </w:p>
    <w:sectPr w:rsidR="0057783E" w:rsidRPr="006D5A6A" w:rsidSect="00166CFB">
      <w:pgSz w:w="12240" w:h="15840"/>
      <w:pgMar w:top="1008" w:right="1296"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A08A8"/>
    <w:multiLevelType w:val="hybridMultilevel"/>
    <w:tmpl w:val="97784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E4F5452"/>
    <w:multiLevelType w:val="hybridMultilevel"/>
    <w:tmpl w:val="7FC63DF8"/>
    <w:lvl w:ilvl="0" w:tplc="5BBCAE6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586D33"/>
    <w:multiLevelType w:val="hybridMultilevel"/>
    <w:tmpl w:val="946ECE88"/>
    <w:lvl w:ilvl="0" w:tplc="FBEC20E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763"/>
    <w:rsid w:val="0000066D"/>
    <w:rsid w:val="00003CFA"/>
    <w:rsid w:val="000100A3"/>
    <w:rsid w:val="000208DF"/>
    <w:rsid w:val="00023A17"/>
    <w:rsid w:val="000321B9"/>
    <w:rsid w:val="00034EB1"/>
    <w:rsid w:val="00035925"/>
    <w:rsid w:val="00037346"/>
    <w:rsid w:val="000420D6"/>
    <w:rsid w:val="00050919"/>
    <w:rsid w:val="00051BAC"/>
    <w:rsid w:val="00054C7E"/>
    <w:rsid w:val="00054DD2"/>
    <w:rsid w:val="0005599D"/>
    <w:rsid w:val="00063411"/>
    <w:rsid w:val="000636DC"/>
    <w:rsid w:val="00071114"/>
    <w:rsid w:val="000728F4"/>
    <w:rsid w:val="00074077"/>
    <w:rsid w:val="00074EC5"/>
    <w:rsid w:val="00083507"/>
    <w:rsid w:val="00085634"/>
    <w:rsid w:val="00086D19"/>
    <w:rsid w:val="00092D89"/>
    <w:rsid w:val="00093350"/>
    <w:rsid w:val="00097B72"/>
    <w:rsid w:val="000A11C3"/>
    <w:rsid w:val="000A7FEF"/>
    <w:rsid w:val="000B731B"/>
    <w:rsid w:val="000B7A11"/>
    <w:rsid w:val="000B7DCD"/>
    <w:rsid w:val="000C2E3E"/>
    <w:rsid w:val="000C5E32"/>
    <w:rsid w:val="000D171C"/>
    <w:rsid w:val="000D18A3"/>
    <w:rsid w:val="000E00D1"/>
    <w:rsid w:val="000E0B8A"/>
    <w:rsid w:val="000E21CC"/>
    <w:rsid w:val="000E3F8C"/>
    <w:rsid w:val="000E60C1"/>
    <w:rsid w:val="000F3301"/>
    <w:rsid w:val="000F768B"/>
    <w:rsid w:val="0010149A"/>
    <w:rsid w:val="00112EEA"/>
    <w:rsid w:val="001143F4"/>
    <w:rsid w:val="00123A8A"/>
    <w:rsid w:val="00126B95"/>
    <w:rsid w:val="00126F7F"/>
    <w:rsid w:val="00130B0F"/>
    <w:rsid w:val="0014224B"/>
    <w:rsid w:val="00142D89"/>
    <w:rsid w:val="00151922"/>
    <w:rsid w:val="00152A94"/>
    <w:rsid w:val="00166CFB"/>
    <w:rsid w:val="00174BAD"/>
    <w:rsid w:val="00176836"/>
    <w:rsid w:val="00182E8C"/>
    <w:rsid w:val="001870ED"/>
    <w:rsid w:val="001908ED"/>
    <w:rsid w:val="00191E88"/>
    <w:rsid w:val="001977F5"/>
    <w:rsid w:val="001A3E9D"/>
    <w:rsid w:val="001A504B"/>
    <w:rsid w:val="001B714B"/>
    <w:rsid w:val="001C06C3"/>
    <w:rsid w:val="001C21DF"/>
    <w:rsid w:val="001C33B2"/>
    <w:rsid w:val="001C7252"/>
    <w:rsid w:val="001C7613"/>
    <w:rsid w:val="001D458C"/>
    <w:rsid w:val="001D6678"/>
    <w:rsid w:val="001D6E33"/>
    <w:rsid w:val="001E12B2"/>
    <w:rsid w:val="001E1F91"/>
    <w:rsid w:val="001E26B6"/>
    <w:rsid w:val="001F2AE4"/>
    <w:rsid w:val="001F6685"/>
    <w:rsid w:val="00205454"/>
    <w:rsid w:val="00223BA6"/>
    <w:rsid w:val="00232554"/>
    <w:rsid w:val="00233537"/>
    <w:rsid w:val="00233BB6"/>
    <w:rsid w:val="002406E8"/>
    <w:rsid w:val="002470E0"/>
    <w:rsid w:val="00247661"/>
    <w:rsid w:val="00250AD9"/>
    <w:rsid w:val="0025337D"/>
    <w:rsid w:val="00263763"/>
    <w:rsid w:val="00263772"/>
    <w:rsid w:val="00264A79"/>
    <w:rsid w:val="00267F4D"/>
    <w:rsid w:val="00275ACB"/>
    <w:rsid w:val="00284393"/>
    <w:rsid w:val="00295CA1"/>
    <w:rsid w:val="002A31F4"/>
    <w:rsid w:val="002A3B71"/>
    <w:rsid w:val="002A44BA"/>
    <w:rsid w:val="002A4A24"/>
    <w:rsid w:val="002A4C4F"/>
    <w:rsid w:val="002B07D4"/>
    <w:rsid w:val="002B2715"/>
    <w:rsid w:val="002B7759"/>
    <w:rsid w:val="002D0923"/>
    <w:rsid w:val="002D5CF1"/>
    <w:rsid w:val="002D6BB4"/>
    <w:rsid w:val="002E7A5E"/>
    <w:rsid w:val="002F33BE"/>
    <w:rsid w:val="002F7348"/>
    <w:rsid w:val="003004FC"/>
    <w:rsid w:val="00301C9C"/>
    <w:rsid w:val="00303BA2"/>
    <w:rsid w:val="00316448"/>
    <w:rsid w:val="0031762F"/>
    <w:rsid w:val="00322855"/>
    <w:rsid w:val="00330EBF"/>
    <w:rsid w:val="00333616"/>
    <w:rsid w:val="003350DC"/>
    <w:rsid w:val="00337090"/>
    <w:rsid w:val="00337D18"/>
    <w:rsid w:val="003404D2"/>
    <w:rsid w:val="00341DF7"/>
    <w:rsid w:val="00341E90"/>
    <w:rsid w:val="00342331"/>
    <w:rsid w:val="00351476"/>
    <w:rsid w:val="003536CF"/>
    <w:rsid w:val="00354BD6"/>
    <w:rsid w:val="003648BF"/>
    <w:rsid w:val="00364D51"/>
    <w:rsid w:val="00366DEB"/>
    <w:rsid w:val="0036737C"/>
    <w:rsid w:val="003719E8"/>
    <w:rsid w:val="0037618F"/>
    <w:rsid w:val="00376A14"/>
    <w:rsid w:val="00377065"/>
    <w:rsid w:val="00391043"/>
    <w:rsid w:val="003A1FC8"/>
    <w:rsid w:val="003B2A98"/>
    <w:rsid w:val="003C1E48"/>
    <w:rsid w:val="003E55D0"/>
    <w:rsid w:val="003E6C02"/>
    <w:rsid w:val="003E7C92"/>
    <w:rsid w:val="003F1563"/>
    <w:rsid w:val="004023EF"/>
    <w:rsid w:val="00404769"/>
    <w:rsid w:val="00411986"/>
    <w:rsid w:val="00425155"/>
    <w:rsid w:val="00427700"/>
    <w:rsid w:val="00433388"/>
    <w:rsid w:val="004404F8"/>
    <w:rsid w:val="00445980"/>
    <w:rsid w:val="004511C9"/>
    <w:rsid w:val="004727BA"/>
    <w:rsid w:val="00480094"/>
    <w:rsid w:val="0048567C"/>
    <w:rsid w:val="0049341A"/>
    <w:rsid w:val="004A2D94"/>
    <w:rsid w:val="004A4518"/>
    <w:rsid w:val="004A7119"/>
    <w:rsid w:val="004A7171"/>
    <w:rsid w:val="004B4FAC"/>
    <w:rsid w:val="004C29FB"/>
    <w:rsid w:val="004C4CCF"/>
    <w:rsid w:val="004D2257"/>
    <w:rsid w:val="004D256F"/>
    <w:rsid w:val="004D751B"/>
    <w:rsid w:val="004E201A"/>
    <w:rsid w:val="004E2695"/>
    <w:rsid w:val="004E358C"/>
    <w:rsid w:val="004E5E55"/>
    <w:rsid w:val="004E608D"/>
    <w:rsid w:val="004F5A9E"/>
    <w:rsid w:val="004F7EEB"/>
    <w:rsid w:val="005008B9"/>
    <w:rsid w:val="00527436"/>
    <w:rsid w:val="005275FF"/>
    <w:rsid w:val="00543357"/>
    <w:rsid w:val="0054361B"/>
    <w:rsid w:val="005446A7"/>
    <w:rsid w:val="00544CBC"/>
    <w:rsid w:val="00553B0C"/>
    <w:rsid w:val="00555C20"/>
    <w:rsid w:val="005578A0"/>
    <w:rsid w:val="005602C7"/>
    <w:rsid w:val="005603B2"/>
    <w:rsid w:val="00561968"/>
    <w:rsid w:val="00562118"/>
    <w:rsid w:val="00562929"/>
    <w:rsid w:val="005646EB"/>
    <w:rsid w:val="00574776"/>
    <w:rsid w:val="0057783E"/>
    <w:rsid w:val="0058098A"/>
    <w:rsid w:val="0058396D"/>
    <w:rsid w:val="0058514B"/>
    <w:rsid w:val="0058659A"/>
    <w:rsid w:val="00586B3E"/>
    <w:rsid w:val="00586FBE"/>
    <w:rsid w:val="0059027E"/>
    <w:rsid w:val="005913FE"/>
    <w:rsid w:val="0059244D"/>
    <w:rsid w:val="00594785"/>
    <w:rsid w:val="005A1182"/>
    <w:rsid w:val="005A5621"/>
    <w:rsid w:val="005A7E90"/>
    <w:rsid w:val="005C23F9"/>
    <w:rsid w:val="005C2DAD"/>
    <w:rsid w:val="005C4500"/>
    <w:rsid w:val="005C4D81"/>
    <w:rsid w:val="005C6F04"/>
    <w:rsid w:val="005D444C"/>
    <w:rsid w:val="005D709F"/>
    <w:rsid w:val="005D71E4"/>
    <w:rsid w:val="005D7311"/>
    <w:rsid w:val="005E2B7E"/>
    <w:rsid w:val="005F2D02"/>
    <w:rsid w:val="005F51CF"/>
    <w:rsid w:val="005F54B1"/>
    <w:rsid w:val="005F734C"/>
    <w:rsid w:val="00600F11"/>
    <w:rsid w:val="00605B42"/>
    <w:rsid w:val="00617B6D"/>
    <w:rsid w:val="00623D28"/>
    <w:rsid w:val="00631BCA"/>
    <w:rsid w:val="00632371"/>
    <w:rsid w:val="00645C03"/>
    <w:rsid w:val="006518EA"/>
    <w:rsid w:val="00651FCE"/>
    <w:rsid w:val="006528CE"/>
    <w:rsid w:val="00660C0C"/>
    <w:rsid w:val="00662EAC"/>
    <w:rsid w:val="00664FC7"/>
    <w:rsid w:val="006660CC"/>
    <w:rsid w:val="00667A80"/>
    <w:rsid w:val="00670D99"/>
    <w:rsid w:val="0068195A"/>
    <w:rsid w:val="006823A5"/>
    <w:rsid w:val="00682D4B"/>
    <w:rsid w:val="00682F62"/>
    <w:rsid w:val="00687EA8"/>
    <w:rsid w:val="006902EA"/>
    <w:rsid w:val="006A025F"/>
    <w:rsid w:val="006A2D51"/>
    <w:rsid w:val="006A6234"/>
    <w:rsid w:val="006B5479"/>
    <w:rsid w:val="006C0A83"/>
    <w:rsid w:val="006C16D1"/>
    <w:rsid w:val="006C4C62"/>
    <w:rsid w:val="006C686A"/>
    <w:rsid w:val="006D5A6A"/>
    <w:rsid w:val="006E0D54"/>
    <w:rsid w:val="006E55BF"/>
    <w:rsid w:val="006E6873"/>
    <w:rsid w:val="006E7B9C"/>
    <w:rsid w:val="006F15E0"/>
    <w:rsid w:val="006F366F"/>
    <w:rsid w:val="006F52C8"/>
    <w:rsid w:val="006F5DBE"/>
    <w:rsid w:val="006F67F9"/>
    <w:rsid w:val="006F7A05"/>
    <w:rsid w:val="007027C2"/>
    <w:rsid w:val="00703781"/>
    <w:rsid w:val="007164DF"/>
    <w:rsid w:val="00716C30"/>
    <w:rsid w:val="00717DE3"/>
    <w:rsid w:val="007208FD"/>
    <w:rsid w:val="0072788B"/>
    <w:rsid w:val="00730B9F"/>
    <w:rsid w:val="007319BC"/>
    <w:rsid w:val="00733145"/>
    <w:rsid w:val="00737F50"/>
    <w:rsid w:val="007434E5"/>
    <w:rsid w:val="0074535E"/>
    <w:rsid w:val="00752A0D"/>
    <w:rsid w:val="00752FED"/>
    <w:rsid w:val="00753765"/>
    <w:rsid w:val="007649FB"/>
    <w:rsid w:val="0076708F"/>
    <w:rsid w:val="00772B9A"/>
    <w:rsid w:val="00773EE2"/>
    <w:rsid w:val="007743F7"/>
    <w:rsid w:val="00777709"/>
    <w:rsid w:val="007923F4"/>
    <w:rsid w:val="007951B4"/>
    <w:rsid w:val="00797275"/>
    <w:rsid w:val="007B42EC"/>
    <w:rsid w:val="007B49C6"/>
    <w:rsid w:val="007B6CF3"/>
    <w:rsid w:val="007C6AB8"/>
    <w:rsid w:val="007D3CDB"/>
    <w:rsid w:val="007D4B75"/>
    <w:rsid w:val="007F39A2"/>
    <w:rsid w:val="007F5C66"/>
    <w:rsid w:val="007F7CDE"/>
    <w:rsid w:val="00806FD3"/>
    <w:rsid w:val="00814A4B"/>
    <w:rsid w:val="0081625B"/>
    <w:rsid w:val="00816B0F"/>
    <w:rsid w:val="0081785C"/>
    <w:rsid w:val="00820535"/>
    <w:rsid w:val="0082067E"/>
    <w:rsid w:val="00826223"/>
    <w:rsid w:val="008376BA"/>
    <w:rsid w:val="0085177D"/>
    <w:rsid w:val="00851DA2"/>
    <w:rsid w:val="00853C6D"/>
    <w:rsid w:val="00865EEB"/>
    <w:rsid w:val="0087139B"/>
    <w:rsid w:val="00871E6F"/>
    <w:rsid w:val="00875978"/>
    <w:rsid w:val="00882925"/>
    <w:rsid w:val="008928B8"/>
    <w:rsid w:val="008A4DC5"/>
    <w:rsid w:val="008B1C3B"/>
    <w:rsid w:val="008B3017"/>
    <w:rsid w:val="008B5866"/>
    <w:rsid w:val="008B5DDA"/>
    <w:rsid w:val="008C0CF2"/>
    <w:rsid w:val="008D211F"/>
    <w:rsid w:val="008D45C9"/>
    <w:rsid w:val="008D5E68"/>
    <w:rsid w:val="008D759C"/>
    <w:rsid w:val="008E30B6"/>
    <w:rsid w:val="008E39BF"/>
    <w:rsid w:val="008E75A7"/>
    <w:rsid w:val="008F6898"/>
    <w:rsid w:val="009013A8"/>
    <w:rsid w:val="00901AB4"/>
    <w:rsid w:val="0090224A"/>
    <w:rsid w:val="009255D1"/>
    <w:rsid w:val="009277E4"/>
    <w:rsid w:val="00927E7C"/>
    <w:rsid w:val="009318B3"/>
    <w:rsid w:val="00936AFA"/>
    <w:rsid w:val="00937B32"/>
    <w:rsid w:val="00950A42"/>
    <w:rsid w:val="00950BC6"/>
    <w:rsid w:val="00951672"/>
    <w:rsid w:val="0095324A"/>
    <w:rsid w:val="009619F3"/>
    <w:rsid w:val="00965E97"/>
    <w:rsid w:val="00973A5D"/>
    <w:rsid w:val="009775D6"/>
    <w:rsid w:val="00977CDF"/>
    <w:rsid w:val="00984AD2"/>
    <w:rsid w:val="00994483"/>
    <w:rsid w:val="009955E9"/>
    <w:rsid w:val="009959BA"/>
    <w:rsid w:val="00995D3D"/>
    <w:rsid w:val="009A39D5"/>
    <w:rsid w:val="009A5542"/>
    <w:rsid w:val="009B7513"/>
    <w:rsid w:val="009D272A"/>
    <w:rsid w:val="00A12D92"/>
    <w:rsid w:val="00A1630D"/>
    <w:rsid w:val="00A319EE"/>
    <w:rsid w:val="00A31F5D"/>
    <w:rsid w:val="00A32AB0"/>
    <w:rsid w:val="00A40F3C"/>
    <w:rsid w:val="00A46E38"/>
    <w:rsid w:val="00A5400C"/>
    <w:rsid w:val="00A603B8"/>
    <w:rsid w:val="00A65DEE"/>
    <w:rsid w:val="00A70EA4"/>
    <w:rsid w:val="00A75D63"/>
    <w:rsid w:val="00A8266D"/>
    <w:rsid w:val="00A87EC0"/>
    <w:rsid w:val="00A90BA3"/>
    <w:rsid w:val="00A95E13"/>
    <w:rsid w:val="00AA0353"/>
    <w:rsid w:val="00AA0EC5"/>
    <w:rsid w:val="00AA4C6D"/>
    <w:rsid w:val="00AB0CAC"/>
    <w:rsid w:val="00AB3B52"/>
    <w:rsid w:val="00AB42A1"/>
    <w:rsid w:val="00AB665A"/>
    <w:rsid w:val="00AB73FE"/>
    <w:rsid w:val="00AC0DD9"/>
    <w:rsid w:val="00AC1ED2"/>
    <w:rsid w:val="00AE6ACE"/>
    <w:rsid w:val="00AE7919"/>
    <w:rsid w:val="00AF094A"/>
    <w:rsid w:val="00AF6F79"/>
    <w:rsid w:val="00AF7383"/>
    <w:rsid w:val="00B03429"/>
    <w:rsid w:val="00B056E5"/>
    <w:rsid w:val="00B0732F"/>
    <w:rsid w:val="00B07C62"/>
    <w:rsid w:val="00B20516"/>
    <w:rsid w:val="00B217F9"/>
    <w:rsid w:val="00B278FA"/>
    <w:rsid w:val="00B36170"/>
    <w:rsid w:val="00B417CB"/>
    <w:rsid w:val="00B50D90"/>
    <w:rsid w:val="00B52C82"/>
    <w:rsid w:val="00B7033E"/>
    <w:rsid w:val="00B73D6A"/>
    <w:rsid w:val="00B826E5"/>
    <w:rsid w:val="00B86AF2"/>
    <w:rsid w:val="00BA1EA0"/>
    <w:rsid w:val="00BB0ECC"/>
    <w:rsid w:val="00BB5CAE"/>
    <w:rsid w:val="00BC154F"/>
    <w:rsid w:val="00BC1E2A"/>
    <w:rsid w:val="00BC47AA"/>
    <w:rsid w:val="00BC7910"/>
    <w:rsid w:val="00BC7DD2"/>
    <w:rsid w:val="00BC7DFA"/>
    <w:rsid w:val="00BD7514"/>
    <w:rsid w:val="00BE3664"/>
    <w:rsid w:val="00BE4538"/>
    <w:rsid w:val="00BE4877"/>
    <w:rsid w:val="00BE5484"/>
    <w:rsid w:val="00BE673A"/>
    <w:rsid w:val="00BE7039"/>
    <w:rsid w:val="00BF43FA"/>
    <w:rsid w:val="00BF6974"/>
    <w:rsid w:val="00C01CFB"/>
    <w:rsid w:val="00C01D64"/>
    <w:rsid w:val="00C02269"/>
    <w:rsid w:val="00C07B01"/>
    <w:rsid w:val="00C11374"/>
    <w:rsid w:val="00C15993"/>
    <w:rsid w:val="00C21D60"/>
    <w:rsid w:val="00C25097"/>
    <w:rsid w:val="00C32037"/>
    <w:rsid w:val="00C420E0"/>
    <w:rsid w:val="00C43EB2"/>
    <w:rsid w:val="00C50EE3"/>
    <w:rsid w:val="00C566B4"/>
    <w:rsid w:val="00C61ED0"/>
    <w:rsid w:val="00C65BBD"/>
    <w:rsid w:val="00C70536"/>
    <w:rsid w:val="00C73DED"/>
    <w:rsid w:val="00C7602F"/>
    <w:rsid w:val="00C771BD"/>
    <w:rsid w:val="00C7733B"/>
    <w:rsid w:val="00C77775"/>
    <w:rsid w:val="00C907D6"/>
    <w:rsid w:val="00C91626"/>
    <w:rsid w:val="00C95406"/>
    <w:rsid w:val="00C96D20"/>
    <w:rsid w:val="00CA0FEA"/>
    <w:rsid w:val="00CB12B7"/>
    <w:rsid w:val="00CB1840"/>
    <w:rsid w:val="00CB1CE2"/>
    <w:rsid w:val="00CB2F82"/>
    <w:rsid w:val="00CB42E0"/>
    <w:rsid w:val="00CC4A5F"/>
    <w:rsid w:val="00CD0721"/>
    <w:rsid w:val="00CD24BB"/>
    <w:rsid w:val="00CF2334"/>
    <w:rsid w:val="00D04544"/>
    <w:rsid w:val="00D05F17"/>
    <w:rsid w:val="00D06CF1"/>
    <w:rsid w:val="00D10817"/>
    <w:rsid w:val="00D13DC6"/>
    <w:rsid w:val="00D330DE"/>
    <w:rsid w:val="00D37E1D"/>
    <w:rsid w:val="00D4293D"/>
    <w:rsid w:val="00D46FB1"/>
    <w:rsid w:val="00D55832"/>
    <w:rsid w:val="00D56C85"/>
    <w:rsid w:val="00D57DA3"/>
    <w:rsid w:val="00D62520"/>
    <w:rsid w:val="00D67684"/>
    <w:rsid w:val="00D700A5"/>
    <w:rsid w:val="00D71556"/>
    <w:rsid w:val="00D76F7A"/>
    <w:rsid w:val="00D87870"/>
    <w:rsid w:val="00D87A86"/>
    <w:rsid w:val="00D9061C"/>
    <w:rsid w:val="00D91629"/>
    <w:rsid w:val="00D91FA5"/>
    <w:rsid w:val="00D97FCE"/>
    <w:rsid w:val="00DA4861"/>
    <w:rsid w:val="00DA7A56"/>
    <w:rsid w:val="00DB3501"/>
    <w:rsid w:val="00DB6615"/>
    <w:rsid w:val="00DC15A7"/>
    <w:rsid w:val="00DC24A6"/>
    <w:rsid w:val="00DC7763"/>
    <w:rsid w:val="00DD657B"/>
    <w:rsid w:val="00DE0B19"/>
    <w:rsid w:val="00DE3D46"/>
    <w:rsid w:val="00DE4110"/>
    <w:rsid w:val="00DE503F"/>
    <w:rsid w:val="00DE6976"/>
    <w:rsid w:val="00DF6672"/>
    <w:rsid w:val="00E0032E"/>
    <w:rsid w:val="00E02ECD"/>
    <w:rsid w:val="00E07E01"/>
    <w:rsid w:val="00E12E5F"/>
    <w:rsid w:val="00E20014"/>
    <w:rsid w:val="00E20DEB"/>
    <w:rsid w:val="00E23D09"/>
    <w:rsid w:val="00E349CE"/>
    <w:rsid w:val="00E3589A"/>
    <w:rsid w:val="00E35DE5"/>
    <w:rsid w:val="00E37BAA"/>
    <w:rsid w:val="00E4129D"/>
    <w:rsid w:val="00E41F89"/>
    <w:rsid w:val="00E42329"/>
    <w:rsid w:val="00E512C4"/>
    <w:rsid w:val="00E5181D"/>
    <w:rsid w:val="00E56ED1"/>
    <w:rsid w:val="00E66F19"/>
    <w:rsid w:val="00E7169E"/>
    <w:rsid w:val="00E82A0B"/>
    <w:rsid w:val="00E868C3"/>
    <w:rsid w:val="00EA4EDB"/>
    <w:rsid w:val="00EA5A05"/>
    <w:rsid w:val="00EA6415"/>
    <w:rsid w:val="00EA7470"/>
    <w:rsid w:val="00EB1C7C"/>
    <w:rsid w:val="00EB5039"/>
    <w:rsid w:val="00EB6F41"/>
    <w:rsid w:val="00EB7945"/>
    <w:rsid w:val="00EC06B8"/>
    <w:rsid w:val="00EC79AE"/>
    <w:rsid w:val="00ED5BB7"/>
    <w:rsid w:val="00ED67AC"/>
    <w:rsid w:val="00EE0FCD"/>
    <w:rsid w:val="00EE323A"/>
    <w:rsid w:val="00EE3CD1"/>
    <w:rsid w:val="00EE5998"/>
    <w:rsid w:val="00EF1AE7"/>
    <w:rsid w:val="00EF3242"/>
    <w:rsid w:val="00EF6E64"/>
    <w:rsid w:val="00EF7039"/>
    <w:rsid w:val="00EF7B2E"/>
    <w:rsid w:val="00F019E0"/>
    <w:rsid w:val="00F0263B"/>
    <w:rsid w:val="00F04613"/>
    <w:rsid w:val="00F13AF8"/>
    <w:rsid w:val="00F34CDF"/>
    <w:rsid w:val="00F408EE"/>
    <w:rsid w:val="00F443BB"/>
    <w:rsid w:val="00F46DC7"/>
    <w:rsid w:val="00F602A6"/>
    <w:rsid w:val="00F60D54"/>
    <w:rsid w:val="00F61681"/>
    <w:rsid w:val="00F6249B"/>
    <w:rsid w:val="00F627EA"/>
    <w:rsid w:val="00F65B47"/>
    <w:rsid w:val="00F6675F"/>
    <w:rsid w:val="00F73552"/>
    <w:rsid w:val="00F81E51"/>
    <w:rsid w:val="00F87A1D"/>
    <w:rsid w:val="00FA4E4C"/>
    <w:rsid w:val="00FB1B3E"/>
    <w:rsid w:val="00FB2C29"/>
    <w:rsid w:val="00FB3009"/>
    <w:rsid w:val="00FB3194"/>
    <w:rsid w:val="00FB3473"/>
    <w:rsid w:val="00FB71C0"/>
    <w:rsid w:val="00FB7928"/>
    <w:rsid w:val="00FC1C3F"/>
    <w:rsid w:val="00FC2CDA"/>
    <w:rsid w:val="00FC6141"/>
    <w:rsid w:val="00FD6D9F"/>
    <w:rsid w:val="00FE2DCB"/>
    <w:rsid w:val="00FE4972"/>
    <w:rsid w:val="00FF13F5"/>
    <w:rsid w:val="00FF7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B36"/>
  <w15:chartTrackingRefBased/>
  <w15:docId w15:val="{EB7CC43E-5611-471C-9AD0-D42D4E4F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42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763"/>
    <w:pPr>
      <w:ind w:left="720"/>
      <w:contextualSpacing/>
    </w:pPr>
  </w:style>
  <w:style w:type="character" w:styleId="CommentReference">
    <w:name w:val="annotation reference"/>
    <w:basedOn w:val="DefaultParagraphFont"/>
    <w:uiPriority w:val="99"/>
    <w:semiHidden/>
    <w:unhideWhenUsed/>
    <w:rsid w:val="004511C9"/>
    <w:rPr>
      <w:sz w:val="16"/>
      <w:szCs w:val="16"/>
    </w:rPr>
  </w:style>
  <w:style w:type="paragraph" w:styleId="CommentText">
    <w:name w:val="annotation text"/>
    <w:basedOn w:val="Normal"/>
    <w:link w:val="CommentTextChar"/>
    <w:uiPriority w:val="99"/>
    <w:semiHidden/>
    <w:unhideWhenUsed/>
    <w:rsid w:val="004511C9"/>
    <w:pPr>
      <w:spacing w:line="240" w:lineRule="auto"/>
    </w:pPr>
    <w:rPr>
      <w:sz w:val="20"/>
      <w:szCs w:val="20"/>
    </w:rPr>
  </w:style>
  <w:style w:type="character" w:customStyle="1" w:styleId="CommentTextChar">
    <w:name w:val="Comment Text Char"/>
    <w:basedOn w:val="DefaultParagraphFont"/>
    <w:link w:val="CommentText"/>
    <w:uiPriority w:val="99"/>
    <w:semiHidden/>
    <w:rsid w:val="004511C9"/>
    <w:rPr>
      <w:sz w:val="20"/>
      <w:szCs w:val="20"/>
    </w:rPr>
  </w:style>
  <w:style w:type="paragraph" w:styleId="CommentSubject">
    <w:name w:val="annotation subject"/>
    <w:basedOn w:val="CommentText"/>
    <w:next w:val="CommentText"/>
    <w:link w:val="CommentSubjectChar"/>
    <w:uiPriority w:val="99"/>
    <w:semiHidden/>
    <w:unhideWhenUsed/>
    <w:rsid w:val="004511C9"/>
    <w:rPr>
      <w:b/>
      <w:bCs/>
    </w:rPr>
  </w:style>
  <w:style w:type="character" w:customStyle="1" w:styleId="CommentSubjectChar">
    <w:name w:val="Comment Subject Char"/>
    <w:basedOn w:val="CommentTextChar"/>
    <w:link w:val="CommentSubject"/>
    <w:uiPriority w:val="99"/>
    <w:semiHidden/>
    <w:rsid w:val="004511C9"/>
    <w:rPr>
      <w:b/>
      <w:bCs/>
      <w:sz w:val="20"/>
      <w:szCs w:val="20"/>
    </w:rPr>
  </w:style>
  <w:style w:type="paragraph" w:styleId="BalloonText">
    <w:name w:val="Balloon Text"/>
    <w:basedOn w:val="Normal"/>
    <w:link w:val="BalloonTextChar"/>
    <w:uiPriority w:val="99"/>
    <w:semiHidden/>
    <w:unhideWhenUsed/>
    <w:rsid w:val="00451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1C9"/>
    <w:rPr>
      <w:rFonts w:ascii="Segoe UI" w:hAnsi="Segoe UI" w:cs="Segoe UI"/>
      <w:sz w:val="18"/>
      <w:szCs w:val="18"/>
    </w:rPr>
  </w:style>
  <w:style w:type="paragraph" w:styleId="NormalWeb">
    <w:name w:val="Normal (Web)"/>
    <w:basedOn w:val="Normal"/>
    <w:uiPriority w:val="99"/>
    <w:semiHidden/>
    <w:unhideWhenUsed/>
    <w:rsid w:val="00CC4A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705683">
      <w:bodyDiv w:val="1"/>
      <w:marLeft w:val="0"/>
      <w:marRight w:val="0"/>
      <w:marTop w:val="0"/>
      <w:marBottom w:val="0"/>
      <w:divBdr>
        <w:top w:val="none" w:sz="0" w:space="0" w:color="auto"/>
        <w:left w:val="none" w:sz="0" w:space="0" w:color="auto"/>
        <w:bottom w:val="none" w:sz="0" w:space="0" w:color="auto"/>
        <w:right w:val="none" w:sz="0" w:space="0" w:color="auto"/>
      </w:divBdr>
      <w:divsChild>
        <w:div w:id="1075587698">
          <w:marLeft w:val="0"/>
          <w:marRight w:val="0"/>
          <w:marTop w:val="0"/>
          <w:marBottom w:val="0"/>
          <w:divBdr>
            <w:top w:val="none" w:sz="0" w:space="0" w:color="auto"/>
            <w:left w:val="none" w:sz="0" w:space="0" w:color="auto"/>
            <w:bottom w:val="none" w:sz="0" w:space="0" w:color="auto"/>
            <w:right w:val="none" w:sz="0" w:space="0" w:color="auto"/>
          </w:divBdr>
        </w:div>
      </w:divsChild>
    </w:div>
    <w:div w:id="1767074006">
      <w:bodyDiv w:val="1"/>
      <w:marLeft w:val="0"/>
      <w:marRight w:val="0"/>
      <w:marTop w:val="0"/>
      <w:marBottom w:val="0"/>
      <w:divBdr>
        <w:top w:val="none" w:sz="0" w:space="0" w:color="auto"/>
        <w:left w:val="none" w:sz="0" w:space="0" w:color="auto"/>
        <w:bottom w:val="none" w:sz="0" w:space="0" w:color="auto"/>
        <w:right w:val="none" w:sz="0" w:space="0" w:color="auto"/>
      </w:divBdr>
    </w:div>
    <w:div w:id="19411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4</Pages>
  <Words>1901</Words>
  <Characters>10839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Artica</dc:creator>
  <cp:keywords/>
  <dc:description/>
  <cp:lastModifiedBy>Diana Artica</cp:lastModifiedBy>
  <cp:revision>11</cp:revision>
  <cp:lastPrinted>2025-09-18T15:31:00Z</cp:lastPrinted>
  <dcterms:created xsi:type="dcterms:W3CDTF">2025-11-07T16:13:00Z</dcterms:created>
  <dcterms:modified xsi:type="dcterms:W3CDTF">2025-12-11T18:10:00Z</dcterms:modified>
</cp:coreProperties>
</file>