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ESTOPPEL CERTIFICATE</w:t>
      </w:r>
    </w:p>
    <w:p w:rsidR="00000000" w:rsidDel="00000000" w:rsidP="00000000" w:rsidRDefault="00000000" w:rsidRPr="00000000" w14:paraId="00000002">
      <w:pPr>
        <w:pStyle w:val="Title"/>
        <w:spacing w:after="0" w:lineRule="auto"/>
        <w:rPr/>
      </w:pPr>
      <w:r w:rsidDel="00000000" w:rsidR="00000000" w:rsidRPr="00000000">
        <w:rPr>
          <w:rtl w:val="0"/>
        </w:rPr>
        <w:t xml:space="preserve">DECEMBER _____, 2025</w:t>
      </w:r>
    </w:p>
    <w:p w:rsidR="00000000" w:rsidDel="00000000" w:rsidP="00000000" w:rsidRDefault="00000000" w:rsidRPr="00000000" w14:paraId="00000003">
      <w:pPr>
        <w:pStyle w:val="Title"/>
        <w:spacing w:after="0" w:lineRule="auto"/>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w:t>
        <w:tab/>
        <w:t xml:space="preserve">Master Development Agreement for Copper Cove dated October 24, 2024 (as amended, the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MDA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by and between Erda City (the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City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Copper Cove Development, LLC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Developer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recorded January 6, 2025 as Entry No. 613022 (the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MDA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We have been advised that Developer intends to sell to, and/or cause the conveyance to Ironwood Real Estate, L.L.C., and/or its assigns (“</w:t>
      </w:r>
      <w:r w:rsidDel="00000000" w:rsidR="00000000" w:rsidRPr="00000000">
        <w:rPr>
          <w:b w:val="1"/>
          <w:bCs w:val="1"/>
          <w:i w:val="1"/>
          <w:iCs w:val="1"/>
          <w:rtl w:val="0"/>
        </w:rPr>
        <w:t xml:space="preserve">Purchase</w:t>
      </w:r>
      <w:r w:rsidDel="00000000" w:rsidR="00000000" w:rsidRPr="00000000">
        <w:rPr>
          <w:b w:val="1"/>
          <w:bCs w:val="1"/>
          <w:rtl w:val="0"/>
        </w:rPr>
        <w:t xml:space="preserve">r</w:t>
      </w:r>
      <w:r w:rsidDel="00000000" w:rsidR="00000000" w:rsidRPr="00000000">
        <w:rPr>
          <w:rtl w:val="0"/>
        </w:rPr>
        <w:t xml:space="preserve">”), a portion of the property described in </w:t>
      </w:r>
      <w:r w:rsidDel="00000000" w:rsidR="00000000" w:rsidRPr="00000000">
        <w:rPr>
          <w:u w:val="single"/>
          <w:rtl w:val="0"/>
        </w:rPr>
        <w:t xml:space="preserve">Exhibit A</w:t>
      </w:r>
      <w:r w:rsidDel="00000000" w:rsidR="00000000" w:rsidRPr="00000000">
        <w:rPr>
          <w:rtl w:val="0"/>
        </w:rPr>
        <w:t xml:space="preserve"> of the MDA (the “</w:t>
      </w:r>
      <w:r w:rsidDel="00000000" w:rsidR="00000000" w:rsidRPr="00000000">
        <w:rPr>
          <w:b w:val="1"/>
          <w:bCs w:val="1"/>
          <w:i w:val="1"/>
          <w:iCs w:val="1"/>
          <w:rtl w:val="0"/>
        </w:rPr>
        <w:t xml:space="preserve">Property</w:t>
      </w:r>
      <w:r w:rsidDel="00000000" w:rsidR="00000000" w:rsidRPr="00000000">
        <w:rPr>
          <w:rtl w:val="0"/>
        </w:rPr>
        <w:t xml:space="preserve">”).  Unless defined herein, all capitalized terms used herein shall have their meaning as defined in the MDA.</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ind w:firstLine="720"/>
        <w:jc w:val="both"/>
        <w:rPr/>
      </w:pPr>
      <w:r w:rsidDel="00000000" w:rsidR="00000000" w:rsidRPr="00000000">
        <w:rPr>
          <w:rtl w:val="0"/>
        </w:rPr>
        <w:t xml:space="preserve">Pursuant to Section 15.14 of the MDA, Erda City hereby certifies to Master Developer and Purchaser and Purchaser’s assigns and lenders (collectively, the “</w:t>
      </w:r>
      <w:r w:rsidDel="00000000" w:rsidR="00000000" w:rsidRPr="00000000">
        <w:rPr>
          <w:b w:val="1"/>
          <w:bCs w:val="1"/>
          <w:i w:val="1"/>
          <w:iCs w:val="1"/>
          <w:rtl w:val="0"/>
        </w:rPr>
        <w:t xml:space="preserve">Relying Parties</w:t>
      </w:r>
      <w:r w:rsidDel="00000000" w:rsidR="00000000" w:rsidRPr="00000000">
        <w:rPr>
          <w:rtl w:val="0"/>
        </w:rPr>
        <w:t xml:space="preserve">”) as follows as of the date hereof:</w:t>
      </w:r>
    </w:p>
    <w:p w:rsidR="00000000" w:rsidDel="00000000" w:rsidP="00000000" w:rsidRDefault="00000000" w:rsidRPr="00000000" w14:paraId="0000000A">
      <w:pPr>
        <w:ind w:firstLine="720"/>
        <w:jc w:val="both"/>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MDA attached hereto is in full force and effect with respect to the Property and has not been modified, supplemented or amended in any way.</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Property is part of Erda City.</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Erda City is bound by the terms of the MDA.</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Erda City is the proper party to give this Estoppel Certificate.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City recognizes Copper Cove Development, LLC as the Developer under the MDA.</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Pursuant to Section 15.7 of the MDA, Erda City hereby appoints and designates the following to act as liaison under the MDA and to receive notice pursuant to Section 15.7 of the MDA:</w:t>
      </w:r>
    </w:p>
    <w:p w:rsidR="00000000" w:rsidDel="00000000" w:rsidP="00000000" w:rsidRDefault="00000000" w:rsidRPr="00000000" w14:paraId="00000011">
      <w:pPr>
        <w:ind w:left="1440" w:firstLine="0"/>
        <w:jc w:val="both"/>
        <w:rPr/>
      </w:pPr>
      <w:r w:rsidDel="00000000" w:rsidR="00000000" w:rsidRPr="00000000">
        <w:rPr>
          <w:rtl w:val="0"/>
        </w:rPr>
        <w:t xml:space="preserve">John Brems</w:t>
      </w:r>
    </w:p>
    <w:p w:rsidR="00000000" w:rsidDel="00000000" w:rsidP="00000000" w:rsidRDefault="00000000" w:rsidRPr="00000000" w14:paraId="00000012">
      <w:pPr>
        <w:ind w:left="1440" w:firstLine="0"/>
        <w:jc w:val="both"/>
        <w:rPr/>
      </w:pPr>
      <w:r w:rsidDel="00000000" w:rsidR="00000000" w:rsidRPr="00000000">
        <w:rPr>
          <w:rtl w:val="0"/>
        </w:rPr>
        <w:t xml:space="preserve">c/o Erda City</w:t>
      </w:r>
    </w:p>
    <w:p w:rsidR="00000000" w:rsidDel="00000000" w:rsidP="00000000" w:rsidRDefault="00000000" w:rsidRPr="00000000" w14:paraId="00000013">
      <w:pPr>
        <w:ind w:left="1440" w:firstLine="0"/>
        <w:jc w:val="both"/>
        <w:rPr/>
      </w:pPr>
      <w:r w:rsidDel="00000000" w:rsidR="00000000" w:rsidRPr="00000000">
        <w:rPr>
          <w:rtl w:val="0"/>
        </w:rPr>
        <w:t xml:space="preserve">2163 West Erda Way</w:t>
      </w:r>
    </w:p>
    <w:p w:rsidR="00000000" w:rsidDel="00000000" w:rsidP="00000000" w:rsidRDefault="00000000" w:rsidRPr="00000000" w14:paraId="00000014">
      <w:pPr>
        <w:ind w:left="1440" w:firstLine="0"/>
        <w:jc w:val="both"/>
        <w:rPr/>
      </w:pPr>
      <w:r w:rsidDel="00000000" w:rsidR="00000000" w:rsidRPr="00000000">
        <w:rPr>
          <w:rtl w:val="0"/>
        </w:rPr>
        <w:t xml:space="preserve">Erda, UT 84074</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7">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john@bremslaw.com</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Developer is not in default of any of its obligations under the MDA, nor is there any event or condition which, with the passage of time, the giving of notice, or both, would constitute a default by Developer under the MDA.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entitlements and vested rights with respect to the Property remain in full force and effect as set forth in the MDA.</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Erda City acknowledges that it has been advised of the proposed sale of some or all of the Property to Purchaser.</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Erda City, the review and approval of preliminary subdivision applications and final subdivision applications is an administrative review process (and not a legislative process).  Preliminary subdivision applications are reviewed after public notice is given in a Planning Commission Meeting.  Final subdivision applications are reviewed at the staff level without any public input.</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Developer does not owe any amounts to the undersigned under the MDA or otherwise.  Erda City does not owe any amounts to Developer under the MDA or otherwise.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Estoppel Certificate is delivered for the benefit of Developer and Purchaser and its successors and assigns, any lenders providing funds to Purchaser to be secured by the Property, and any title company insuring Purchaser’s acquisition of the Property.  Erda City acknowledges that the aforementioned parties intend to rely upon the representations, certifications and warranties set forth herein, and that this Estoppel Certificate shall act as a waiver by Erda City of any claim it may have against the aforementioned parties to the extent such claim is based upon facts contrary to those asserted in this Estoppel Certificate.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spacing w:after="160" w:line="259" w:lineRule="auto"/>
        <w:jc w:val="center"/>
        <w:rPr/>
      </w:pPr>
      <w:r w:rsidDel="00000000" w:rsidR="00000000" w:rsidRPr="00000000">
        <w:rPr>
          <w:rtl w:val="0"/>
        </w:rPr>
        <w:t xml:space="preserve">(Signatures commence on the next page.)</w:t>
      </w:r>
      <w:r w:rsidDel="00000000" w:rsidR="00000000" w:rsidRPr="00000000">
        <w:br w:type="page"/>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WITNESS WHEREOF, the undersigned has caused this Estoppel Certificate to be signed, sealed and delivered as of the day first written above.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ERDA CITY</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body politic of the State of Utah</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tab/>
        <w:tab/>
        <w:tab/>
        <w:tab/>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Sheldon Birch, Erda City Chairman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ATTEST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tab/>
        <w:tab/>
        <w:tab/>
        <w:tab/>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Name: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tab/>
        <w:tab/>
        <w:tab/>
        <w:tab/>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t xml:space="preserve">Jennifer Poole,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City Recorder</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APPROVED AS TO FORM</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tab/>
        <w:tab/>
        <w:tab/>
        <w:tab/>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John Brems, Erda City Attorney</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spacing w:after="160"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EXHIBIT A</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(Attach copy of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Master Development Agreement for Copper Cove dated October 24, 2024, together with any amendments thereto).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sectPr>
      <w:footerReference r:id="rId8" w:type="default"/>
      <w:footerReference r:id="rId9" w:type="first"/>
      <w:footerReference r:id="rId10" w:type="even"/>
      <w:pgSz w:h="15840" w:w="12240" w:orient="portrait"/>
      <w:pgMar w:bottom="1440" w:top="1440" w:left="1440" w:right="1440" w:header="144" w:footer="5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rPr/>
    </w:pPr>
    <w:bookmarkStart w:colFirst="0" w:colLast="0" w:name="_heading=h.e9lxm8ekq4bf" w:id="0"/>
    <w:bookmarkEnd w:id="0"/>
    <w:r w:rsidDel="00000000" w:rsidR="00000000" w:rsidRPr="00000000">
      <w:rPr>
        <w:rtl w:val="0"/>
      </w:rPr>
      <w:t xml:space="preserve">4815-5563-8308</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bookmarkStart w:colFirst="0" w:colLast="0" w:name="_heading=h.p1deyeo9r4ju" w:id="1"/>
    <w:bookmarkEnd w:id="1"/>
    <w:r w:rsidDel="00000000" w:rsidR="00000000" w:rsidRPr="00000000">
      <w:fldChar w:fldCharType="begin"/>
      <w:instrText xml:space="preserve"> DOCPROPERTY "CUS_DocIDChunk0"</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US_141204805v1</w:t>
    </w:r>
    <w:r w:rsidDel="00000000" w:rsidR="00000000" w:rsidRPr="00000000">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240" w:lineRule="auto"/>
      <w:jc w:val="center"/>
    </w:pPr>
    <w:rPr>
      <w:b w:val="1"/>
      <w:bCs w:val="1"/>
      <w:smallCap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rsid w:val="003E71A4"/>
    <w:pPr>
      <w:tabs>
        <w:tab w:val="center" w:pos="4680"/>
        <w:tab w:val="right" w:pos="9360"/>
      </w:tabs>
    </w:pPr>
  </w:style>
  <w:style w:type="character" w:styleId="FooterChar" w:customStyle="1">
    <w:name w:val="Footer Char"/>
    <w:basedOn w:val="DefaultParagraphFont"/>
    <w:link w:val="Footer"/>
    <w:uiPriority w:val="99"/>
    <w:rsid w:val="003E71A4"/>
    <w:rPr>
      <w:rFonts w:ascii="Times New Roman" w:cs="Times New Roman" w:eastAsia="Times New Roman" w:hAnsi="Times New Roman"/>
      <w:sz w:val="24"/>
      <w:szCs w:val="24"/>
    </w:rPr>
  </w:style>
  <w:style w:type="paragraph" w:styleId="Header">
    <w:name w:val="header"/>
    <w:basedOn w:val="Normal"/>
    <w:link w:val="HeaderChar"/>
    <w:rsid w:val="003E71A4"/>
    <w:pPr>
      <w:tabs>
        <w:tab w:val="center" w:pos="4680"/>
        <w:tab w:val="right" w:pos="9360"/>
      </w:tabs>
    </w:pPr>
  </w:style>
  <w:style w:type="character" w:styleId="HeaderChar" w:customStyle="1">
    <w:name w:val="Header Char"/>
    <w:basedOn w:val="DefaultParagraphFont"/>
    <w:link w:val="Header"/>
    <w:rsid w:val="003E71A4"/>
    <w:rPr>
      <w:rFonts w:ascii="Times New Roman" w:cs="Times New Roman" w:eastAsia="Times New Roman" w:hAnsi="Times New Roman"/>
      <w:sz w:val="24"/>
      <w:szCs w:val="24"/>
    </w:rPr>
  </w:style>
  <w:style w:type="character" w:styleId="TitleChar" w:customStyle="1">
    <w:name w:val="Title Char"/>
    <w:basedOn w:val="DefaultParagraphFont"/>
    <w:link w:val="Title"/>
    <w:rsid w:val="003E71A4"/>
    <w:rPr>
      <w:rFonts w:ascii="Times New Roman" w:cs="Arial" w:eastAsia="Times New Roman" w:hAnsi="Times New Roman"/>
      <w:b w:val="1"/>
      <w:bCs w:val="1"/>
      <w:caps w:val="1"/>
      <w:sz w:val="24"/>
      <w:szCs w:val="32"/>
    </w:rPr>
  </w:style>
  <w:style w:type="paragraph" w:styleId="Ind" w:customStyle="1">
    <w:name w:val="Ind"/>
    <w:basedOn w:val="Normal"/>
    <w:rsid w:val="003E71A4"/>
    <w:pPr>
      <w:overflowPunct w:val="0"/>
      <w:autoSpaceDE w:val="0"/>
      <w:autoSpaceDN w:val="0"/>
      <w:adjustRightInd w:val="0"/>
      <w:spacing w:after="240"/>
      <w:ind w:firstLine="720"/>
      <w:textAlignment w:val="baseline"/>
    </w:pPr>
    <w:rPr>
      <w:szCs w:val="20"/>
    </w:rPr>
  </w:style>
  <w:style w:type="paragraph" w:styleId="Numbers" w:customStyle="1">
    <w:name w:val="Numbers"/>
    <w:basedOn w:val="Normal"/>
    <w:rsid w:val="003E71A4"/>
    <w:pPr>
      <w:overflowPunct w:val="0"/>
      <w:autoSpaceDE w:val="0"/>
      <w:autoSpaceDN w:val="0"/>
      <w:adjustRightInd w:val="0"/>
      <w:spacing w:after="120"/>
      <w:ind w:left="1440" w:hanging="720"/>
      <w:textAlignment w:val="baseline"/>
    </w:pPr>
    <w:rPr>
      <w:szCs w:val="20"/>
    </w:rPr>
  </w:style>
  <w:style w:type="paragraph" w:styleId="Re" w:customStyle="1">
    <w:name w:val="Re:"/>
    <w:basedOn w:val="Normal"/>
    <w:autoRedefine w:val="1"/>
    <w:rsid w:val="002820C9"/>
    <w:pPr>
      <w:ind w:left="720" w:hanging="720"/>
      <w:jc w:val="both"/>
    </w:pPr>
  </w:style>
  <w:style w:type="paragraph" w:styleId="DocID" w:customStyle="1">
    <w:name w:val="DocID"/>
    <w:basedOn w:val="Footer"/>
    <w:next w:val="Footer"/>
    <w:link w:val="DocIDChar"/>
    <w:rsid w:val="003E71A4"/>
    <w:pPr>
      <w:tabs>
        <w:tab w:val="clear" w:pos="4680"/>
        <w:tab w:val="clear" w:pos="9360"/>
      </w:tabs>
    </w:pPr>
    <w:rPr>
      <w:sz w:val="16"/>
    </w:rPr>
  </w:style>
  <w:style w:type="character" w:styleId="DocIDChar" w:customStyle="1">
    <w:name w:val="DocID Char"/>
    <w:basedOn w:val="DefaultParagraphFont"/>
    <w:link w:val="DocID"/>
    <w:rsid w:val="003E71A4"/>
    <w:rPr>
      <w:rFonts w:ascii="Times New Roman" w:cs="Times New Roman" w:eastAsia="Times New Roman" w:hAnsi="Times New Roman"/>
      <w:sz w:val="16"/>
      <w:szCs w:val="24"/>
    </w:rPr>
  </w:style>
  <w:style w:type="paragraph" w:styleId="ListParagraph">
    <w:name w:val="List Paragraph"/>
    <w:basedOn w:val="Normal"/>
    <w:uiPriority w:val="34"/>
    <w:qFormat w:val="1"/>
    <w:rsid w:val="006E6160"/>
    <w:pPr>
      <w:ind w:left="720"/>
      <w:contextualSpacing w:val="1"/>
    </w:pPr>
  </w:style>
  <w:style w:type="character" w:styleId="Hyperlink">
    <w:name w:val="Hyperlink"/>
    <w:basedOn w:val="DefaultParagraphFont"/>
    <w:uiPriority w:val="99"/>
    <w:unhideWhenUsed w:val="1"/>
    <w:rsid w:val="00702513"/>
    <w:rPr>
      <w:color w:val="0563c1" w:themeColor="hyperlink"/>
      <w:u w:val="single"/>
    </w:rPr>
  </w:style>
  <w:style w:type="paragraph" w:styleId="Revision">
    <w:name w:val="Revision"/>
    <w:hidden w:val="1"/>
    <w:uiPriority w:val="99"/>
    <w:semiHidden w:val="1"/>
    <w:rsid w:val="000552FF"/>
    <w:pPr>
      <w:spacing w:after="0"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ohn@bremslaw.com" TargetMode="Externa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iGYYJm8U4TWrLX17PYnE9yZH6g==">CgMxLjAyDmguZTlseG04ZWtxNGJmMg5oLnAxZGV5ZW85cjRqdTgAciExNGQ1NEtHaEF1anFQWHFydmFlZTN0ZE55VUY4OVhNOXI=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2024-11-01T15:27:00Z</dcterms:created>
  <dc:creator>Thomas K. Checketts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Chunk0">
    <vt:lpwstr>CUS_DocIDChunk0</vt:lpwstr>
  </property>
</Properties>
</file>