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ERDA, UTAH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ORDINANCE NO. 2</w:t>
      </w:r>
      <w:r w:rsidDel="00000000" w:rsidR="00000000" w:rsidRPr="00000000">
        <w:rPr>
          <w:b w:val="1"/>
          <w:bCs w:val="1"/>
          <w:u w:val="single"/>
          <w:rtl w:val="0"/>
        </w:rPr>
        <w:t xml:space="preserve">5-21</w:t>
      </w: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AN ORDINANCE AMENDING CHAPTER 2 AND TABLE 15-5-3.2 OF THE ERDA CITY LAND USE CODE TO ADD HOME-BASED AUTOMOTIVE BUSINESS/REPAIR SHOP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WHEREAS</w:t>
      </w:r>
      <w:r w:rsidDel="00000000" w:rsidR="00000000" w:rsidRPr="00000000">
        <w:rPr>
          <w:vertAlign w:val="baseline"/>
          <w:rtl w:val="0"/>
        </w:rPr>
        <w:t xml:space="preserve">, the Erda Council (“Council”) met in regular session on </w:t>
      </w:r>
      <w:r w:rsidDel="00000000" w:rsidR="00000000" w:rsidRPr="00000000">
        <w:rPr>
          <w:rtl w:val="0"/>
        </w:rPr>
        <w:t xml:space="preserve">December 11th</w:t>
      </w:r>
      <w:r w:rsidDel="00000000" w:rsidR="00000000" w:rsidRPr="00000000">
        <w:rPr>
          <w:vertAlign w:val="baseline"/>
          <w:rtl w:val="0"/>
        </w:rPr>
        <w:t xml:space="preserve">, 2025, to consider among other things amending  Chapter 2 and Table 15-5-3.2 of the Erda City Land use code to add home-based automotive business/repair shop; and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firstLine="72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WHEREAS</w:t>
      </w:r>
      <w:r w:rsidDel="00000000" w:rsidR="00000000" w:rsidRPr="00000000">
        <w:rPr>
          <w:vertAlign w:val="baseline"/>
          <w:rtl w:val="0"/>
        </w:rPr>
        <w:t xml:space="preserve">, Utah Code Ann. § 10-9a-503 provides that the Council may make amendments to its land use ordinances, provided they are first submitted to the planning commission for its recommendation; and</w:t>
      </w:r>
    </w:p>
    <w:p w:rsidR="00000000" w:rsidDel="00000000" w:rsidP="00000000" w:rsidRDefault="00000000" w:rsidRPr="00000000" w14:paraId="0000000B">
      <w:pPr>
        <w:widowControl w:val="1"/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ind w:firstLine="72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WHEREAS</w:t>
      </w:r>
      <w:r w:rsidDel="00000000" w:rsidR="00000000" w:rsidRPr="00000000">
        <w:rPr>
          <w:vertAlign w:val="baseline"/>
          <w:rtl w:val="0"/>
        </w:rPr>
        <w:t xml:space="preserve">, Utah Code Ann. § 10-9a-503 also provides that the Council shall comply with the procedure specified in Utah Code Ann. § 10-9a-502 in preparing and adopting an amendment to a land use regulation; and</w:t>
      </w:r>
    </w:p>
    <w:p w:rsidR="00000000" w:rsidDel="00000000" w:rsidP="00000000" w:rsidRDefault="00000000" w:rsidRPr="00000000" w14:paraId="0000000D">
      <w:pPr>
        <w:widowControl w:val="1"/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ind w:firstLine="72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WHEREAS, </w:t>
      </w:r>
      <w:r w:rsidDel="00000000" w:rsidR="00000000" w:rsidRPr="00000000">
        <w:rPr>
          <w:vertAlign w:val="baseline"/>
          <w:rtl w:val="0"/>
        </w:rPr>
        <w:t xml:space="preserve">Utah Code Ann. § 10-9a-502 provides that the planning commission shall provide notice as required by Subsection 10-9a-205(1)(a) and, if applicable, Subsection 10-9a-205(4) and hold a public hearing on the proposed land use ordinances; and</w:t>
      </w:r>
    </w:p>
    <w:p w:rsidR="00000000" w:rsidDel="00000000" w:rsidP="00000000" w:rsidRDefault="00000000" w:rsidRPr="00000000" w14:paraId="0000000F">
      <w:pPr>
        <w:widowControl w:val="1"/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ind w:firstLine="72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WHEREAS,</w:t>
      </w:r>
      <w:r w:rsidDel="00000000" w:rsidR="00000000" w:rsidRPr="00000000">
        <w:rPr>
          <w:vertAlign w:val="baseline"/>
          <w:rtl w:val="0"/>
        </w:rPr>
        <w:t xml:space="preserve"> on October 5th, 2025, the required notice was published; and</w:t>
      </w:r>
    </w:p>
    <w:p w:rsidR="00000000" w:rsidDel="00000000" w:rsidP="00000000" w:rsidRDefault="00000000" w:rsidRPr="00000000" w14:paraId="00000011">
      <w:pPr>
        <w:widowControl w:val="1"/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firstLine="72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WHEREAS,</w:t>
      </w:r>
      <w:r w:rsidDel="00000000" w:rsidR="00000000" w:rsidRPr="00000000">
        <w:rPr>
          <w:vertAlign w:val="baseline"/>
          <w:rtl w:val="0"/>
        </w:rPr>
        <w:t xml:space="preserve"> on </w:t>
      </w:r>
      <w:r w:rsidDel="00000000" w:rsidR="00000000" w:rsidRPr="00000000">
        <w:rPr>
          <w:rtl w:val="0"/>
        </w:rPr>
        <w:t xml:space="preserve">October 14th,</w:t>
      </w:r>
      <w:r w:rsidDel="00000000" w:rsidR="00000000" w:rsidRPr="00000000">
        <w:rPr>
          <w:vertAlign w:val="baseline"/>
          <w:rtl w:val="0"/>
        </w:rPr>
        <w:t xml:space="preserve"> 2025, the zoning text amendment a copy of which is attached and entitled </w:t>
      </w:r>
      <w:r w:rsidDel="00000000" w:rsidR="00000000" w:rsidRPr="00000000">
        <w:rPr>
          <w:rtl w:val="0"/>
        </w:rPr>
        <w:t xml:space="preserve">Amendment to Chapter 2 and Table 15-5-3.2 of the Erda City land use Code to add home based automotive business/repair shop </w:t>
      </w:r>
      <w:r w:rsidDel="00000000" w:rsidR="00000000" w:rsidRPr="00000000">
        <w:rPr>
          <w:vertAlign w:val="baseline"/>
          <w:rtl w:val="0"/>
        </w:rPr>
        <w:t xml:space="preserve">(“Text Amendment”) was submitted to the planning commission for its recommendation; and</w:t>
      </w:r>
    </w:p>
    <w:p w:rsidR="00000000" w:rsidDel="00000000" w:rsidP="00000000" w:rsidRDefault="00000000" w:rsidRPr="00000000" w14:paraId="00000013">
      <w:pPr>
        <w:widowControl w:val="1"/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ind w:firstLine="72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WHEREAS, </w:t>
      </w:r>
      <w:r w:rsidDel="00000000" w:rsidR="00000000" w:rsidRPr="00000000">
        <w:rPr>
          <w:vertAlign w:val="baseline"/>
          <w:rtl w:val="0"/>
        </w:rPr>
        <w:t xml:space="preserve">on </w:t>
      </w:r>
      <w:r w:rsidDel="00000000" w:rsidR="00000000" w:rsidRPr="00000000">
        <w:rPr>
          <w:rtl w:val="0"/>
        </w:rPr>
        <w:t xml:space="preserve">October 14th</w:t>
      </w:r>
      <w:r w:rsidDel="00000000" w:rsidR="00000000" w:rsidRPr="00000000">
        <w:rPr>
          <w:vertAlign w:val="baseline"/>
          <w:rtl w:val="0"/>
        </w:rPr>
        <w:t xml:space="preserve">, 2025, the planning commission held the required public hearing with respect to the Text Amendment; and</w:t>
      </w:r>
    </w:p>
    <w:p w:rsidR="00000000" w:rsidDel="00000000" w:rsidP="00000000" w:rsidRDefault="00000000" w:rsidRPr="00000000" w14:paraId="00000015">
      <w:pPr>
        <w:widowControl w:val="1"/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ind w:firstLine="72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WHEREAS,</w:t>
      </w:r>
      <w:r w:rsidDel="00000000" w:rsidR="00000000" w:rsidRPr="00000000">
        <w:rPr>
          <w:vertAlign w:val="baseline"/>
          <w:rtl w:val="0"/>
        </w:rPr>
        <w:t xml:space="preserve"> at the November 18th, 2025, planning commission meeting the Erda Commission gave an </w:t>
      </w:r>
      <w:r w:rsidDel="00000000" w:rsidR="00000000" w:rsidRPr="00000000">
        <w:rPr>
          <w:u w:val="single"/>
          <w:vertAlign w:val="baseline"/>
          <w:rtl w:val="0"/>
        </w:rPr>
        <w:t xml:space="preserve">un</w:t>
      </w:r>
      <w:r w:rsidDel="00000000" w:rsidR="00000000" w:rsidRPr="00000000">
        <w:rPr>
          <w:u w:val="single"/>
          <w:rtl w:val="0"/>
        </w:rPr>
        <w:t xml:space="preserve">favorable</w:t>
      </w:r>
      <w:r w:rsidDel="00000000" w:rsidR="00000000" w:rsidRPr="00000000">
        <w:rPr>
          <w:rtl w:val="0"/>
        </w:rPr>
        <w:t xml:space="preserve"> recommendation</w:t>
      </w:r>
      <w:r w:rsidDel="00000000" w:rsidR="00000000" w:rsidRPr="00000000">
        <w:rPr>
          <w:vertAlign w:val="baseline"/>
          <w:rtl w:val="0"/>
        </w:rPr>
        <w:t xml:space="preserve"> of the Text Amendment; and </w:t>
      </w:r>
    </w:p>
    <w:p w:rsidR="00000000" w:rsidDel="00000000" w:rsidP="00000000" w:rsidRDefault="00000000" w:rsidRPr="00000000" w14:paraId="00000017">
      <w:pPr>
        <w:widowControl w:val="1"/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WHEREAS, </w:t>
      </w:r>
      <w:r w:rsidDel="00000000" w:rsidR="00000000" w:rsidRPr="00000000">
        <w:rPr>
          <w:vertAlign w:val="baseline"/>
          <w:rtl w:val="0"/>
        </w:rPr>
        <w:t xml:space="preserve">on </w:t>
      </w:r>
      <w:r w:rsidDel="00000000" w:rsidR="00000000" w:rsidRPr="00000000">
        <w:rPr>
          <w:rtl w:val="0"/>
        </w:rPr>
        <w:t xml:space="preserve">December 11th</w:t>
      </w:r>
      <w:r w:rsidDel="00000000" w:rsidR="00000000" w:rsidRPr="00000000">
        <w:rPr>
          <w:vertAlign w:val="baseline"/>
          <w:rtl w:val="0"/>
        </w:rPr>
        <w:t xml:space="preserve">, 2025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, </w:t>
      </w:r>
      <w:r w:rsidDel="00000000" w:rsidR="00000000" w:rsidRPr="00000000">
        <w:rPr>
          <w:vertAlign w:val="baseline"/>
          <w:rtl w:val="0"/>
        </w:rPr>
        <w:t xml:space="preserve">the Council  considered the Text Amendment during a public meeting which has been noticed correctly in compliance with the provisions of Title 52, Chapter 4, of the Open and Public Meetings Act;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ind w:firstLine="72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WHEREAS</w:t>
      </w:r>
      <w:r w:rsidDel="00000000" w:rsidR="00000000" w:rsidRPr="00000000">
        <w:rPr>
          <w:vertAlign w:val="baseline"/>
          <w:rtl w:val="0"/>
        </w:rPr>
        <w:t xml:space="preserve">, the Council finds that it is in the best interest of Erda residents to adopt the Text Amendment as recommended by the Planning Commission;</w:t>
      </w:r>
    </w:p>
    <w:p w:rsidR="00000000" w:rsidDel="00000000" w:rsidP="00000000" w:rsidRDefault="00000000" w:rsidRPr="00000000" w14:paraId="0000001C">
      <w:pPr>
        <w:widowControl w:val="1"/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ind w:firstLine="72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NOW THEREFORE</w:t>
      </w:r>
      <w:r w:rsidDel="00000000" w:rsidR="00000000" w:rsidRPr="00000000">
        <w:rPr>
          <w:vertAlign w:val="baseline"/>
          <w:rtl w:val="0"/>
        </w:rPr>
        <w:t xml:space="preserve">, be it ordained by the Council that the Text Amendment attached hereto is hereby enacted.</w:t>
      </w:r>
    </w:p>
    <w:p w:rsidR="00000000" w:rsidDel="00000000" w:rsidP="00000000" w:rsidRDefault="00000000" w:rsidRPr="00000000" w14:paraId="0000001F">
      <w:pPr>
        <w:widowControl w:val="1"/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Ordinance assigned no. 2</w:t>
      </w:r>
      <w:r w:rsidDel="00000000" w:rsidR="00000000" w:rsidRPr="00000000">
        <w:rPr>
          <w:rtl w:val="0"/>
        </w:rPr>
        <w:t xml:space="preserve">5-21</w:t>
      </w:r>
      <w:r w:rsidDel="00000000" w:rsidR="00000000" w:rsidRPr="00000000">
        <w:rPr>
          <w:vertAlign w:val="baseline"/>
          <w:rtl w:val="0"/>
        </w:rPr>
        <w:t xml:space="preserve">, shall take immediate effect as soon as it shall be published or posted as required by law and deposited and recorded in the office of the City’s recorder. </w:t>
      </w:r>
    </w:p>
    <w:p w:rsidR="00000000" w:rsidDel="00000000" w:rsidP="00000000" w:rsidRDefault="00000000" w:rsidRPr="00000000" w14:paraId="00000021">
      <w:pPr>
        <w:widowControl w:val="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ind w:firstLine="72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PASSED AND APPROVED</w:t>
      </w:r>
      <w:r w:rsidDel="00000000" w:rsidR="00000000" w:rsidRPr="00000000">
        <w:rPr>
          <w:vertAlign w:val="baseline"/>
          <w:rtl w:val="0"/>
        </w:rPr>
        <w:t xml:space="preserve"> this </w:t>
      </w:r>
      <w:r w:rsidDel="00000000" w:rsidR="00000000" w:rsidRPr="00000000">
        <w:rPr>
          <w:rtl w:val="0"/>
        </w:rPr>
        <w:t xml:space="preserve">11th</w:t>
      </w:r>
      <w:r w:rsidDel="00000000" w:rsidR="00000000" w:rsidRPr="00000000">
        <w:rPr>
          <w:vertAlign w:val="baseline"/>
          <w:rtl w:val="0"/>
        </w:rPr>
        <w:t xml:space="preserve"> day of </w:t>
      </w:r>
      <w:r w:rsidDel="00000000" w:rsidR="00000000" w:rsidRPr="00000000">
        <w:rPr>
          <w:rtl w:val="0"/>
        </w:rPr>
        <w:t xml:space="preserve">December</w:t>
      </w:r>
      <w:r w:rsidDel="00000000" w:rsidR="00000000" w:rsidRPr="00000000">
        <w:rPr>
          <w:vertAlign w:val="baseline"/>
          <w:rtl w:val="0"/>
        </w:rPr>
        <w:t xml:space="preserve">, 2025.</w:t>
      </w:r>
    </w:p>
    <w:p w:rsidR="00000000" w:rsidDel="00000000" w:rsidP="00000000" w:rsidRDefault="00000000" w:rsidRPr="00000000" w14:paraId="00000026">
      <w:pPr>
        <w:widowControl w:val="1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firstLine="468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firstLine="468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ERDA CITY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36"/>
          <w:tab w:val="left" w:leader="none" w:pos="9360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tabs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36"/>
          <w:tab w:val="left" w:leader="none" w:pos="9360"/>
        </w:tabs>
        <w:ind w:left="468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By: ______________________________</w:t>
      </w:r>
    </w:p>
    <w:p w:rsidR="00000000" w:rsidDel="00000000" w:rsidP="00000000" w:rsidRDefault="00000000" w:rsidRPr="00000000" w14:paraId="0000002B">
      <w:pPr>
        <w:widowControl w:val="1"/>
        <w:tabs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36"/>
          <w:tab w:val="left" w:leader="none" w:pos="9360"/>
        </w:tabs>
        <w:ind w:left="5040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Sheldon B. Birch</w:t>
      </w:r>
      <w:r w:rsidDel="00000000" w:rsidR="00000000" w:rsidRPr="00000000">
        <w:rPr>
          <w:vertAlign w:val="baseline"/>
          <w:rtl w:val="0"/>
        </w:rPr>
        <w:t xml:space="preserve">, Chair</w:t>
      </w:r>
    </w:p>
    <w:p w:rsidR="00000000" w:rsidDel="00000000" w:rsidP="00000000" w:rsidRDefault="00000000" w:rsidRPr="00000000" w14:paraId="0000002C">
      <w:pPr>
        <w:keepNext w:val="1"/>
        <w:keepLines w:val="1"/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36"/>
          <w:tab w:val="left" w:leader="none" w:pos="9360"/>
        </w:tabs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ATTEST: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Lines w:val="1"/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36"/>
          <w:tab w:val="left" w:leader="none" w:pos="9360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36"/>
          <w:tab w:val="left" w:leader="none" w:pos="9360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36"/>
          <w:tab w:val="left" w:leader="none" w:pos="936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30">
      <w:pPr>
        <w:keepLines w:val="1"/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36"/>
          <w:tab w:val="left" w:leader="none" w:pos="9360"/>
        </w:tabs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Jennifer Poole</w:t>
      </w:r>
      <w:r w:rsidDel="00000000" w:rsidR="00000000" w:rsidRPr="00000000">
        <w:rPr>
          <w:vertAlign w:val="baseline"/>
          <w:rtl w:val="0"/>
        </w:rPr>
        <w:t xml:space="preserve">, City Recorder</w:t>
      </w:r>
    </w:p>
    <w:sectPr>
      <w:pgSz w:h="15840" w:w="12240" w:orient="portrait"/>
      <w:pgMar w:bottom="1008" w:top="1008" w:left="1440" w:right="1440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*Signature,sig">
    <w:name w:val="*Signature,sig"/>
    <w:basedOn w:val="Normal"/>
    <w:next w:val="*Signature,sig"/>
    <w:autoRedefine w:val="0"/>
    <w:hidden w:val="0"/>
    <w:qFormat w:val="0"/>
    <w:pPr>
      <w:keepNext w:val="1"/>
      <w:keepLines w:val="1"/>
      <w:widowControl w:val="1"/>
      <w:tabs>
        <w:tab w:val="left" w:leader="none" w:pos="5040"/>
        <w:tab w:val="right" w:leader="none" w:pos="9360"/>
      </w:tabs>
      <w:suppressAutoHyphens w:val="1"/>
      <w:autoSpaceDE w:val="1"/>
      <w:autoSpaceDN w:val="1"/>
      <w:adjustRightInd w:val="1"/>
      <w:spacing w:line="1" w:lineRule="atLeast"/>
      <w:ind w:left="43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Jl8K2p+TGSL8NWx7hbpAtFWAQ==">CgMxLjA4AHIhMXAxakR4bjY4N2F2NkdYODZSa1hETWtROVBfX185eWRZ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2025-12-03T18:22:00Z</dcterms:created>
  <dc:creator>Glenn Graham</dc:creator>
</cp:coreProperties>
</file>