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95A9" w14:textId="678908B0" w:rsidR="00A30538" w:rsidRPr="004924FB" w:rsidRDefault="00A30538" w:rsidP="00A30538">
      <w:pPr>
        <w:rPr>
          <w:rFonts w:asciiTheme="majorHAnsi" w:hAnsiTheme="majorHAnsi"/>
          <w:b/>
          <w:bCs/>
          <w:szCs w:val="24"/>
        </w:rPr>
      </w:pPr>
      <w:r w:rsidRPr="004924FB">
        <w:rPr>
          <w:noProof/>
        </w:rPr>
        <w:drawing>
          <wp:inline distT="0" distB="0" distL="0" distR="0" wp14:anchorId="4B3F7F98" wp14:editId="5E0ED13E">
            <wp:extent cx="1394198" cy="771525"/>
            <wp:effectExtent l="0" t="0" r="0" b="0"/>
            <wp:docPr id="3" name="Picture 3"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t xml:space="preserve">  </w:t>
      </w:r>
      <w:r w:rsidR="00F536FC">
        <w:rPr>
          <w:rFonts w:asciiTheme="majorHAnsi" w:hAnsiTheme="majorHAnsi"/>
          <w:b/>
          <w:bCs/>
          <w:szCs w:val="24"/>
        </w:rPr>
        <w:t xml:space="preserve">                   </w:t>
      </w:r>
      <w:r>
        <w:rPr>
          <w:rFonts w:asciiTheme="majorHAnsi" w:hAnsiTheme="majorHAnsi"/>
          <w:b/>
          <w:bCs/>
          <w:szCs w:val="24"/>
        </w:rPr>
        <w:t xml:space="preserve">       </w:t>
      </w:r>
      <w:r w:rsidRPr="004924FB">
        <w:rPr>
          <w:rFonts w:asciiTheme="majorHAnsi" w:hAnsiTheme="majorHAnsi"/>
          <w:b/>
          <w:bCs/>
          <w:szCs w:val="24"/>
        </w:rPr>
        <w:t>Mayor Bryan Cox</w:t>
      </w:r>
    </w:p>
    <w:p w14:paraId="2D1C3B21" w14:textId="77777777" w:rsidR="00A30538" w:rsidRPr="004924FB" w:rsidRDefault="00A30538" w:rsidP="00A30538">
      <w:pPr>
        <w:jc w:val="right"/>
        <w:rPr>
          <w:rFonts w:asciiTheme="majorHAnsi" w:hAnsiTheme="majorHAnsi"/>
          <w:bCs/>
          <w:szCs w:val="24"/>
        </w:rPr>
      </w:pPr>
      <w:r w:rsidRPr="004924FB">
        <w:rPr>
          <w:rFonts w:asciiTheme="majorHAnsi" w:hAnsiTheme="majorHAnsi"/>
          <w:b/>
          <w:bCs/>
          <w:szCs w:val="24"/>
        </w:rPr>
        <w:t xml:space="preserve">PC Chair </w:t>
      </w:r>
      <w:r>
        <w:rPr>
          <w:rFonts w:asciiTheme="majorHAnsi" w:hAnsiTheme="majorHAnsi"/>
          <w:b/>
          <w:bCs/>
          <w:szCs w:val="24"/>
        </w:rPr>
        <w:t>Michael Mowes</w:t>
      </w:r>
    </w:p>
    <w:p w14:paraId="2F152673" w14:textId="413102FC"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Melinda Lee</w:t>
      </w:r>
    </w:p>
    <w:p w14:paraId="5970CBDD" w14:textId="17BADACD"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sidR="00DF12E4">
        <w:rPr>
          <w:rFonts w:asciiTheme="majorHAnsi" w:hAnsiTheme="majorHAnsi"/>
          <w:bCs/>
          <w:szCs w:val="24"/>
        </w:rPr>
        <w:t>Charlene Williams</w:t>
      </w:r>
    </w:p>
    <w:p w14:paraId="5749BF11" w14:textId="248B4D03"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sidR="00E616EF">
        <w:rPr>
          <w:rFonts w:asciiTheme="majorHAnsi" w:hAnsiTheme="majorHAnsi"/>
          <w:bCs/>
          <w:szCs w:val="24"/>
        </w:rPr>
        <w:t>Heather Taylor</w:t>
      </w:r>
    </w:p>
    <w:p w14:paraId="4333CA97" w14:textId="77777777" w:rsidR="00A30538"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Ned Hansen</w:t>
      </w:r>
    </w:p>
    <w:p w14:paraId="34EFCD69" w14:textId="77777777" w:rsidR="00A30538" w:rsidRDefault="00A30538" w:rsidP="00A30538">
      <w:pPr>
        <w:pStyle w:val="Title"/>
        <w:jc w:val="right"/>
      </w:pPr>
    </w:p>
    <w:p w14:paraId="6EA804B7" w14:textId="77777777" w:rsidR="00A30538" w:rsidRPr="00B65AB4" w:rsidRDefault="00A30538" w:rsidP="00A30538">
      <w:pPr>
        <w:pStyle w:val="Title"/>
        <w:jc w:val="center"/>
        <w:rPr>
          <w:sz w:val="32"/>
          <w:szCs w:val="32"/>
        </w:rPr>
      </w:pPr>
      <w:r w:rsidRPr="00B65AB4">
        <w:rPr>
          <w:sz w:val="32"/>
          <w:szCs w:val="32"/>
        </w:rPr>
        <w:t>Planning Commission</w:t>
      </w:r>
    </w:p>
    <w:p w14:paraId="3EC9DCF0" w14:textId="19EEB71F" w:rsidR="00A30538" w:rsidRPr="00B65AB4" w:rsidRDefault="004228C7" w:rsidP="00A30538">
      <w:pPr>
        <w:pStyle w:val="Title"/>
        <w:jc w:val="center"/>
        <w:rPr>
          <w:sz w:val="32"/>
          <w:szCs w:val="32"/>
        </w:rPr>
      </w:pPr>
      <w:r>
        <w:rPr>
          <w:sz w:val="32"/>
          <w:szCs w:val="32"/>
        </w:rPr>
        <w:t>November 5</w:t>
      </w:r>
      <w:r w:rsidR="00A30538">
        <w:rPr>
          <w:sz w:val="32"/>
          <w:szCs w:val="32"/>
        </w:rPr>
        <w:t>, 2025</w:t>
      </w:r>
    </w:p>
    <w:p w14:paraId="612DB1C9" w14:textId="77777777" w:rsidR="00A30538" w:rsidRDefault="00A30538" w:rsidP="00A30538">
      <w:pPr>
        <w:pStyle w:val="Heading1"/>
        <w:spacing w:after="0"/>
        <w:jc w:val="center"/>
        <w:rPr>
          <w:sz w:val="28"/>
          <w:szCs w:val="28"/>
        </w:rPr>
      </w:pPr>
      <w:r w:rsidRPr="00B65AB4">
        <w:rPr>
          <w:sz w:val="28"/>
          <w:szCs w:val="28"/>
        </w:rPr>
        <w:t>Meeting minutes</w:t>
      </w:r>
    </w:p>
    <w:p w14:paraId="310A5A9D" w14:textId="77777777" w:rsidR="00A30538" w:rsidRDefault="00A30538" w:rsidP="00A30538">
      <w:pPr>
        <w:pStyle w:val="Heading1"/>
        <w:spacing w:after="0"/>
        <w:rPr>
          <w:sz w:val="28"/>
          <w:szCs w:val="28"/>
        </w:rPr>
      </w:pPr>
    </w:p>
    <w:p w14:paraId="754316C4" w14:textId="0AC7F028" w:rsidR="00A30538" w:rsidRPr="000D75B6" w:rsidRDefault="00A30538" w:rsidP="00A30538">
      <w:pPr>
        <w:pStyle w:val="Heading2"/>
        <w:rPr>
          <w:sz w:val="24"/>
          <w:szCs w:val="24"/>
        </w:rPr>
      </w:pPr>
      <w:r w:rsidRPr="000D75B6">
        <w:rPr>
          <w:sz w:val="24"/>
          <w:szCs w:val="24"/>
        </w:rPr>
        <w:t xml:space="preserve">The Meeting began at </w:t>
      </w:r>
      <w:r>
        <w:rPr>
          <w:sz w:val="24"/>
          <w:szCs w:val="24"/>
        </w:rPr>
        <w:t>7:00</w:t>
      </w:r>
      <w:r w:rsidRPr="000D75B6">
        <w:rPr>
          <w:sz w:val="24"/>
          <w:szCs w:val="24"/>
        </w:rPr>
        <w:t xml:space="preserve"> </w:t>
      </w:r>
      <w:r>
        <w:rPr>
          <w:sz w:val="24"/>
          <w:szCs w:val="24"/>
        </w:rPr>
        <w:t>pm</w:t>
      </w:r>
      <w:r w:rsidRPr="000D75B6">
        <w:rPr>
          <w:sz w:val="24"/>
          <w:szCs w:val="24"/>
        </w:rPr>
        <w:t xml:space="preserve"> and was conducted by Commissioner </w:t>
      </w:r>
      <w:r>
        <w:rPr>
          <w:sz w:val="24"/>
          <w:szCs w:val="24"/>
        </w:rPr>
        <w:t>Michael Mowes</w:t>
      </w:r>
      <w:r w:rsidRPr="000D75B6">
        <w:rPr>
          <w:sz w:val="24"/>
          <w:szCs w:val="24"/>
        </w:rPr>
        <w:t>.</w:t>
      </w:r>
    </w:p>
    <w:p w14:paraId="29CD6653" w14:textId="77777777" w:rsidR="00A30538" w:rsidRPr="000D75B6" w:rsidRDefault="00A30538" w:rsidP="00A30538">
      <w:pPr>
        <w:rPr>
          <w:rFonts w:cstheme="minorHAnsi"/>
          <w:sz w:val="24"/>
          <w:szCs w:val="24"/>
        </w:rPr>
      </w:pPr>
    </w:p>
    <w:p w14:paraId="47DB4137" w14:textId="26D47EC3" w:rsidR="00A30538" w:rsidRPr="00032D74" w:rsidRDefault="00A30538" w:rsidP="00032D74">
      <w:pPr>
        <w:pStyle w:val="Heading3"/>
        <w:spacing w:after="0"/>
        <w:rPr>
          <w:rFonts w:cstheme="minorHAnsi"/>
          <w:bCs w:val="0"/>
          <w:sz w:val="24"/>
          <w:szCs w:val="24"/>
        </w:rPr>
      </w:pPr>
      <w:r w:rsidRPr="00032D74">
        <w:rPr>
          <w:sz w:val="24"/>
          <w:szCs w:val="24"/>
        </w:rPr>
        <w:t xml:space="preserve">City </w:t>
      </w:r>
      <w:r w:rsidR="004228C7" w:rsidRPr="00032D74">
        <w:rPr>
          <w:sz w:val="24"/>
          <w:szCs w:val="24"/>
        </w:rPr>
        <w:t xml:space="preserve">Representatives </w:t>
      </w:r>
      <w:r w:rsidRPr="00032D74">
        <w:rPr>
          <w:rFonts w:cstheme="minorHAnsi"/>
          <w:sz w:val="24"/>
          <w:szCs w:val="24"/>
        </w:rPr>
        <w:t xml:space="preserve">Present </w:t>
      </w:r>
    </w:p>
    <w:p w14:paraId="4161A443" w14:textId="6B719002" w:rsidR="00A30538" w:rsidRDefault="00A30538" w:rsidP="00032D74">
      <w:pPr>
        <w:rPr>
          <w:rFonts w:cstheme="minorHAnsi"/>
          <w:sz w:val="24"/>
          <w:szCs w:val="24"/>
        </w:rPr>
      </w:pPr>
      <w:r w:rsidRPr="000D75B6">
        <w:rPr>
          <w:rFonts w:cstheme="minorHAnsi"/>
          <w:sz w:val="24"/>
          <w:szCs w:val="24"/>
        </w:rPr>
        <w:t xml:space="preserve">Planning Commissioners </w:t>
      </w:r>
      <w:r>
        <w:rPr>
          <w:rFonts w:cstheme="minorHAnsi"/>
          <w:sz w:val="24"/>
          <w:szCs w:val="24"/>
        </w:rPr>
        <w:t>Michael Mowes</w:t>
      </w:r>
      <w:r w:rsidRPr="000D75B6">
        <w:rPr>
          <w:rFonts w:cstheme="minorHAnsi"/>
          <w:sz w:val="24"/>
          <w:szCs w:val="24"/>
        </w:rPr>
        <w:t xml:space="preserve">, </w:t>
      </w:r>
      <w:r>
        <w:rPr>
          <w:rFonts w:cstheme="minorHAnsi"/>
          <w:sz w:val="24"/>
          <w:szCs w:val="24"/>
        </w:rPr>
        <w:t>Ned Hansen</w:t>
      </w:r>
      <w:r w:rsidRPr="000D75B6">
        <w:rPr>
          <w:rFonts w:cstheme="minorHAnsi"/>
          <w:sz w:val="24"/>
          <w:szCs w:val="24"/>
        </w:rPr>
        <w:t>,</w:t>
      </w:r>
      <w:r>
        <w:rPr>
          <w:rFonts w:cstheme="minorHAnsi"/>
          <w:sz w:val="24"/>
          <w:szCs w:val="24"/>
        </w:rPr>
        <w:t xml:space="preserve"> </w:t>
      </w:r>
      <w:r w:rsidR="004228C7">
        <w:rPr>
          <w:rFonts w:cstheme="minorHAnsi"/>
          <w:sz w:val="24"/>
          <w:szCs w:val="24"/>
        </w:rPr>
        <w:t>Charlene Williams, Melinda Lee</w:t>
      </w:r>
      <w:r>
        <w:rPr>
          <w:rFonts w:cstheme="minorHAnsi"/>
          <w:sz w:val="24"/>
          <w:szCs w:val="24"/>
        </w:rPr>
        <w:t xml:space="preserve">, City </w:t>
      </w:r>
      <w:r w:rsidR="004228C7">
        <w:rPr>
          <w:rFonts w:cstheme="minorHAnsi"/>
          <w:sz w:val="24"/>
          <w:szCs w:val="24"/>
        </w:rPr>
        <w:t>Planner Machael Layton</w:t>
      </w:r>
      <w:r w:rsidRPr="000D75B6">
        <w:rPr>
          <w:rFonts w:cstheme="minorHAnsi"/>
          <w:sz w:val="24"/>
          <w:szCs w:val="24"/>
        </w:rPr>
        <w:t>, and Planning Assistant Colette Dursteler</w:t>
      </w:r>
    </w:p>
    <w:p w14:paraId="33CD7966" w14:textId="77777777" w:rsidR="00032D74" w:rsidRPr="000D75B6" w:rsidRDefault="00032D74" w:rsidP="00A30538">
      <w:pPr>
        <w:rPr>
          <w:rFonts w:cstheme="minorHAnsi"/>
          <w:sz w:val="24"/>
          <w:szCs w:val="24"/>
        </w:rPr>
      </w:pPr>
    </w:p>
    <w:p w14:paraId="43403D41" w14:textId="127AADA6" w:rsidR="00032D74" w:rsidRDefault="00A30538" w:rsidP="00032D74">
      <w:pPr>
        <w:pStyle w:val="Heading3"/>
        <w:spacing w:before="0" w:after="0"/>
        <w:rPr>
          <w:sz w:val="24"/>
          <w:szCs w:val="24"/>
        </w:rPr>
      </w:pPr>
      <w:r w:rsidRPr="00032D74">
        <w:rPr>
          <w:sz w:val="24"/>
          <w:szCs w:val="24"/>
        </w:rPr>
        <w:t xml:space="preserve">Others Present </w:t>
      </w:r>
    </w:p>
    <w:p w14:paraId="769875C0" w14:textId="1E13F7A0" w:rsidR="004228C7" w:rsidRPr="004228C7" w:rsidRDefault="004228C7" w:rsidP="00032D74">
      <w:pPr>
        <w:pStyle w:val="Heading3"/>
        <w:spacing w:before="0" w:after="0"/>
        <w:rPr>
          <w:b w:val="0"/>
          <w:bCs w:val="0"/>
          <w:sz w:val="24"/>
          <w:szCs w:val="24"/>
        </w:rPr>
      </w:pPr>
      <w:r w:rsidRPr="004228C7">
        <w:rPr>
          <w:b w:val="0"/>
          <w:bCs w:val="0"/>
          <w:sz w:val="24"/>
          <w:szCs w:val="24"/>
        </w:rPr>
        <w:t>C</w:t>
      </w:r>
      <w:r w:rsidR="00DF12E4">
        <w:rPr>
          <w:b w:val="0"/>
          <w:bCs w:val="0"/>
          <w:sz w:val="24"/>
          <w:szCs w:val="24"/>
        </w:rPr>
        <w:t>raig</w:t>
      </w:r>
      <w:r w:rsidRPr="004228C7">
        <w:rPr>
          <w:b w:val="0"/>
          <w:bCs w:val="0"/>
          <w:sz w:val="24"/>
          <w:szCs w:val="24"/>
        </w:rPr>
        <w:t xml:space="preserve"> Jeppson (via Zoom)</w:t>
      </w:r>
    </w:p>
    <w:p w14:paraId="51EA4CF2" w14:textId="341C78D9" w:rsidR="004228C7" w:rsidRPr="004228C7" w:rsidRDefault="004228C7" w:rsidP="00032D74">
      <w:pPr>
        <w:pStyle w:val="Heading3"/>
        <w:spacing w:before="0" w:after="0"/>
        <w:rPr>
          <w:b w:val="0"/>
          <w:bCs w:val="0"/>
          <w:sz w:val="24"/>
          <w:szCs w:val="24"/>
        </w:rPr>
      </w:pPr>
      <w:r w:rsidRPr="004228C7">
        <w:rPr>
          <w:b w:val="0"/>
          <w:bCs w:val="0"/>
          <w:sz w:val="24"/>
          <w:szCs w:val="24"/>
        </w:rPr>
        <w:t>Thayne Braegger, Jenn Loscher, Hyrum Loscher, Nathan Ruben, Dave Fowles, Todd Horman, Camille Jeppson, Jack Nixon, Laura Eaton, Matthew Eaton, Sherri Nate, Jake Thurston, Chad Devries, Alex Bearnson, Charles Wheeler, Amanda Ralphs</w:t>
      </w:r>
      <w:r w:rsidR="00DF12E4">
        <w:rPr>
          <w:b w:val="0"/>
          <w:bCs w:val="0"/>
          <w:sz w:val="24"/>
          <w:szCs w:val="24"/>
        </w:rPr>
        <w:t>, Camille Jeppson</w:t>
      </w:r>
      <w:r w:rsidRPr="004228C7">
        <w:rPr>
          <w:b w:val="0"/>
          <w:bCs w:val="0"/>
          <w:sz w:val="24"/>
          <w:szCs w:val="24"/>
        </w:rPr>
        <w:t>.</w:t>
      </w:r>
    </w:p>
    <w:p w14:paraId="6791B9D1" w14:textId="66B722D0" w:rsidR="00A02A0B" w:rsidRPr="00CF257B" w:rsidRDefault="00A30538">
      <w:pPr>
        <w:pStyle w:val="Heading2"/>
        <w:spacing w:before="300" w:after="100"/>
        <w:rPr>
          <w:sz w:val="24"/>
          <w:szCs w:val="24"/>
        </w:rPr>
      </w:pPr>
      <w:r w:rsidRPr="00CF257B">
        <w:rPr>
          <w:sz w:val="24"/>
          <w:szCs w:val="24"/>
        </w:rPr>
        <w:t>P</w:t>
      </w:r>
      <w:r w:rsidR="00B94613" w:rsidRPr="00CF257B">
        <w:rPr>
          <w:sz w:val="24"/>
          <w:szCs w:val="24"/>
        </w:rPr>
        <w:t>rayer/Thought &amp; Pledge of Allegiance – Commissioner Hansen</w:t>
      </w:r>
    </w:p>
    <w:p w14:paraId="5C9271C6" w14:textId="0E0CEF27" w:rsidR="00A02A0B" w:rsidRDefault="00B94613">
      <w:pPr>
        <w:spacing w:after="100"/>
        <w:rPr>
          <w:sz w:val="24"/>
          <w:szCs w:val="24"/>
        </w:rPr>
      </w:pPr>
      <w:r w:rsidRPr="00165FA1">
        <w:rPr>
          <w:sz w:val="24"/>
          <w:szCs w:val="24"/>
        </w:rPr>
        <w:t>Commissioner Hansen offered a prayer</w:t>
      </w:r>
      <w:r w:rsidR="00106611">
        <w:rPr>
          <w:sz w:val="24"/>
          <w:szCs w:val="24"/>
        </w:rPr>
        <w:t xml:space="preserve"> and led in the</w:t>
      </w:r>
      <w:r w:rsidRPr="00165FA1">
        <w:rPr>
          <w:sz w:val="24"/>
          <w:szCs w:val="24"/>
        </w:rPr>
        <w:t xml:space="preserve"> Pledge of Allegianc</w:t>
      </w:r>
      <w:r w:rsidR="00106611">
        <w:rPr>
          <w:sz w:val="24"/>
          <w:szCs w:val="24"/>
        </w:rPr>
        <w:t>e.</w:t>
      </w:r>
    </w:p>
    <w:p w14:paraId="4A24424F" w14:textId="77777777" w:rsidR="00CF257B" w:rsidRPr="00165FA1" w:rsidRDefault="00CF257B">
      <w:pPr>
        <w:spacing w:after="100"/>
        <w:rPr>
          <w:sz w:val="24"/>
          <w:szCs w:val="24"/>
        </w:rPr>
      </w:pPr>
    </w:p>
    <w:p w14:paraId="7923A1E7" w14:textId="4293FE66" w:rsidR="00A02A0B" w:rsidRPr="00CF257B" w:rsidRDefault="00B94613" w:rsidP="00CF257B">
      <w:pPr>
        <w:pStyle w:val="Heading2"/>
        <w:spacing w:before="0" w:after="0"/>
        <w:rPr>
          <w:sz w:val="24"/>
          <w:szCs w:val="24"/>
        </w:rPr>
      </w:pPr>
      <w:r w:rsidRPr="00CF257B">
        <w:rPr>
          <w:sz w:val="24"/>
          <w:szCs w:val="24"/>
        </w:rPr>
        <w:t xml:space="preserve">Approval of Minutes from Planning Commission Meeting held </w:t>
      </w:r>
      <w:r w:rsidR="004228C7" w:rsidRPr="00CF257B">
        <w:rPr>
          <w:sz w:val="24"/>
          <w:szCs w:val="24"/>
        </w:rPr>
        <w:t>November 5</w:t>
      </w:r>
      <w:r w:rsidRPr="00CF257B">
        <w:rPr>
          <w:sz w:val="24"/>
          <w:szCs w:val="24"/>
        </w:rPr>
        <w:t>, 2025</w:t>
      </w:r>
    </w:p>
    <w:p w14:paraId="7F67DF3A" w14:textId="2BFD16C8" w:rsidR="004228C7" w:rsidRPr="004228C7" w:rsidRDefault="004228C7" w:rsidP="00CF257B">
      <w:pPr>
        <w:pStyle w:val="Heading2"/>
        <w:spacing w:before="0" w:after="0"/>
        <w:rPr>
          <w:b w:val="0"/>
          <w:bCs w:val="0"/>
          <w:sz w:val="24"/>
          <w:szCs w:val="24"/>
        </w:rPr>
      </w:pPr>
      <w:r w:rsidRPr="004228C7">
        <w:rPr>
          <w:b w:val="0"/>
          <w:bCs w:val="0"/>
          <w:sz w:val="24"/>
          <w:szCs w:val="24"/>
        </w:rPr>
        <w:t>The Commission reviewed the minutes from the October 15, 2025, meeting. Commissioner Melinda Lee noted that a correction had already been made to add an 'e' to Holly's name.</w:t>
      </w:r>
    </w:p>
    <w:p w14:paraId="4EEBAD87" w14:textId="075F796C" w:rsidR="004228C7" w:rsidRDefault="004228C7" w:rsidP="00CF257B">
      <w:pPr>
        <w:pStyle w:val="Heading2"/>
        <w:spacing w:before="0" w:after="0"/>
        <w:rPr>
          <w:b w:val="0"/>
          <w:bCs w:val="0"/>
          <w:sz w:val="24"/>
          <w:szCs w:val="24"/>
        </w:rPr>
      </w:pPr>
      <w:r w:rsidRPr="004228C7">
        <w:rPr>
          <w:b w:val="0"/>
          <w:bCs w:val="0"/>
          <w:sz w:val="24"/>
          <w:szCs w:val="24"/>
        </w:rPr>
        <w:t xml:space="preserve">Commissioner Ned Hansen moved to approve the minutes from </w:t>
      </w:r>
      <w:r w:rsidR="00CF257B" w:rsidRPr="004228C7">
        <w:rPr>
          <w:b w:val="0"/>
          <w:bCs w:val="0"/>
          <w:sz w:val="24"/>
          <w:szCs w:val="24"/>
        </w:rPr>
        <w:t>October</w:t>
      </w:r>
      <w:r w:rsidRPr="004228C7">
        <w:rPr>
          <w:b w:val="0"/>
          <w:bCs w:val="0"/>
          <w:sz w:val="24"/>
          <w:szCs w:val="24"/>
        </w:rPr>
        <w:t xml:space="preserve"> 15, 2025, meeting with the noted correction. Commissioner Charlene Williams seconded the motion. The motion passed unanimously.</w:t>
      </w:r>
    </w:p>
    <w:p w14:paraId="37A11144" w14:textId="77777777" w:rsidR="004228C7" w:rsidRPr="004228C7" w:rsidRDefault="004228C7" w:rsidP="004228C7">
      <w:pPr>
        <w:pStyle w:val="Heading2"/>
        <w:spacing w:before="300"/>
        <w:rPr>
          <w:sz w:val="24"/>
          <w:szCs w:val="24"/>
        </w:rPr>
      </w:pPr>
      <w:r w:rsidRPr="004228C7">
        <w:rPr>
          <w:sz w:val="24"/>
          <w:szCs w:val="24"/>
        </w:rPr>
        <w:t>Planning Staff Report</w:t>
      </w:r>
    </w:p>
    <w:p w14:paraId="39202B68" w14:textId="77777777" w:rsidR="004228C7" w:rsidRPr="004228C7" w:rsidRDefault="004228C7" w:rsidP="004228C7">
      <w:pPr>
        <w:pStyle w:val="Heading2"/>
        <w:spacing w:before="300"/>
        <w:rPr>
          <w:b w:val="0"/>
          <w:bCs w:val="0"/>
          <w:sz w:val="24"/>
          <w:szCs w:val="24"/>
        </w:rPr>
      </w:pPr>
      <w:r w:rsidRPr="004228C7">
        <w:rPr>
          <w:b w:val="0"/>
          <w:bCs w:val="0"/>
          <w:sz w:val="24"/>
          <w:szCs w:val="24"/>
        </w:rPr>
        <w:t>New PC Member</w:t>
      </w:r>
    </w:p>
    <w:p w14:paraId="222DF61F" w14:textId="77777777" w:rsidR="004228C7" w:rsidRDefault="004228C7" w:rsidP="004228C7">
      <w:pPr>
        <w:pStyle w:val="Heading2"/>
        <w:spacing w:before="300"/>
        <w:rPr>
          <w:b w:val="0"/>
          <w:bCs w:val="0"/>
          <w:sz w:val="24"/>
          <w:szCs w:val="24"/>
        </w:rPr>
      </w:pPr>
      <w:r w:rsidRPr="004228C7">
        <w:rPr>
          <w:b w:val="0"/>
          <w:bCs w:val="0"/>
          <w:sz w:val="24"/>
          <w:szCs w:val="24"/>
        </w:rPr>
        <w:t>City Planner Machael Layton reported that Mayor had appointed Heather Taylor as a new Planning Commission member. While Taylor had previous commitments preventing her attendance at this meeting, she had already completed her required training and submitted the necessary documentation. Layton confirmed Taylor would be ready to participate at the next meeting.</w:t>
      </w:r>
    </w:p>
    <w:p w14:paraId="5E3280B1" w14:textId="77777777" w:rsidR="00A35FBA" w:rsidRDefault="00A35FBA" w:rsidP="004228C7">
      <w:pPr>
        <w:pStyle w:val="Heading2"/>
        <w:spacing w:before="300"/>
        <w:rPr>
          <w:b w:val="0"/>
          <w:bCs w:val="0"/>
          <w:sz w:val="24"/>
          <w:szCs w:val="24"/>
        </w:rPr>
      </w:pPr>
    </w:p>
    <w:p w14:paraId="0FEEA96F" w14:textId="77777777" w:rsidR="00A35FBA" w:rsidRDefault="00A35FBA" w:rsidP="004228C7">
      <w:pPr>
        <w:pStyle w:val="Heading2"/>
        <w:spacing w:before="300"/>
        <w:rPr>
          <w:b w:val="0"/>
          <w:bCs w:val="0"/>
          <w:sz w:val="24"/>
          <w:szCs w:val="24"/>
        </w:rPr>
      </w:pPr>
    </w:p>
    <w:p w14:paraId="5847C5B9" w14:textId="77777777" w:rsidR="004228C7" w:rsidRPr="004228C7" w:rsidRDefault="004228C7" w:rsidP="004228C7">
      <w:pPr>
        <w:pStyle w:val="Heading2"/>
        <w:spacing w:before="300"/>
        <w:rPr>
          <w:b w:val="0"/>
          <w:bCs w:val="0"/>
          <w:sz w:val="24"/>
          <w:szCs w:val="24"/>
        </w:rPr>
      </w:pPr>
      <w:r w:rsidRPr="004228C7">
        <w:rPr>
          <w:b w:val="0"/>
          <w:bCs w:val="0"/>
          <w:sz w:val="24"/>
          <w:szCs w:val="24"/>
        </w:rPr>
        <w:lastRenderedPageBreak/>
        <w:t>Layton also reminded the Commission that she and Marcus were working on a concise follow-up regarding the animal ordinance discussion from the previous meeting. She explained they were developing clear explanations of the mathematical calculations involved in determining animal units, aiming to present the information in an easily understandable format, as the current ordinance language was admittedly difficult to comprehend.</w:t>
      </w:r>
    </w:p>
    <w:p w14:paraId="54792877" w14:textId="77777777" w:rsidR="004228C7" w:rsidRPr="004228C7" w:rsidRDefault="004228C7" w:rsidP="004228C7">
      <w:pPr>
        <w:pStyle w:val="Heading2"/>
        <w:spacing w:before="300"/>
        <w:rPr>
          <w:sz w:val="28"/>
          <w:szCs w:val="28"/>
        </w:rPr>
      </w:pPr>
      <w:r w:rsidRPr="004228C7">
        <w:rPr>
          <w:sz w:val="28"/>
          <w:szCs w:val="28"/>
        </w:rPr>
        <w:t>Action Items</w:t>
      </w:r>
    </w:p>
    <w:p w14:paraId="47124A67" w14:textId="77777777" w:rsidR="004228C7" w:rsidRPr="004228C7" w:rsidRDefault="004228C7" w:rsidP="004228C7">
      <w:pPr>
        <w:pStyle w:val="Heading2"/>
        <w:spacing w:before="300"/>
        <w:rPr>
          <w:sz w:val="24"/>
          <w:szCs w:val="24"/>
        </w:rPr>
      </w:pPr>
      <w:r w:rsidRPr="004228C7">
        <w:rPr>
          <w:sz w:val="24"/>
          <w:szCs w:val="24"/>
        </w:rPr>
        <w:t>Public Hearing to Consider Ordinance 2025-23RZ to Amend the Zoning Map</w:t>
      </w:r>
    </w:p>
    <w:p w14:paraId="23BD1DD9" w14:textId="10B45912" w:rsidR="004228C7" w:rsidRPr="004228C7" w:rsidRDefault="004228C7" w:rsidP="004228C7">
      <w:pPr>
        <w:pStyle w:val="Heading2"/>
        <w:spacing w:before="300"/>
        <w:rPr>
          <w:b w:val="0"/>
          <w:bCs w:val="0"/>
          <w:sz w:val="24"/>
          <w:szCs w:val="24"/>
        </w:rPr>
      </w:pPr>
      <w:r w:rsidRPr="004228C7">
        <w:rPr>
          <w:b w:val="0"/>
          <w:bCs w:val="0"/>
          <w:sz w:val="24"/>
          <w:szCs w:val="24"/>
        </w:rPr>
        <w:t xml:space="preserve">Machael Layton presented a rezone request from R-2 to R-4 for three parcels located at Center Street and 300 East, owned by applicant Austin &amp; Camille Jeppson. She explained that while R-2 and R-4 zones allow the same uses, the primary difference lies in lot size requirements, with R-4 allowing smaller lots. Interestingly, she noted that R-2 </w:t>
      </w:r>
      <w:r w:rsidR="00A35FBA">
        <w:rPr>
          <w:b w:val="0"/>
          <w:bCs w:val="0"/>
          <w:sz w:val="24"/>
          <w:szCs w:val="24"/>
        </w:rPr>
        <w:t xml:space="preserve">does not have a </w:t>
      </w:r>
      <w:r w:rsidRPr="004228C7">
        <w:rPr>
          <w:b w:val="0"/>
          <w:bCs w:val="0"/>
          <w:sz w:val="24"/>
          <w:szCs w:val="24"/>
        </w:rPr>
        <w:t xml:space="preserve">lot </w:t>
      </w:r>
      <w:r w:rsidR="002E324C" w:rsidRPr="004228C7">
        <w:rPr>
          <w:b w:val="0"/>
          <w:bCs w:val="0"/>
          <w:sz w:val="24"/>
          <w:szCs w:val="24"/>
        </w:rPr>
        <w:t>maximum coverage</w:t>
      </w:r>
      <w:r w:rsidRPr="004228C7">
        <w:rPr>
          <w:b w:val="0"/>
          <w:bCs w:val="0"/>
          <w:sz w:val="24"/>
          <w:szCs w:val="24"/>
        </w:rPr>
        <w:t xml:space="preserve"> while R-4 does, making R-2 potentially more lenient in some </w:t>
      </w:r>
      <w:r w:rsidR="002E324C" w:rsidRPr="004228C7">
        <w:rPr>
          <w:b w:val="0"/>
          <w:bCs w:val="0"/>
          <w:sz w:val="24"/>
          <w:szCs w:val="24"/>
        </w:rPr>
        <w:t>respects</w:t>
      </w:r>
      <w:r w:rsidRPr="004228C7">
        <w:rPr>
          <w:b w:val="0"/>
          <w:bCs w:val="0"/>
          <w:sz w:val="24"/>
          <w:szCs w:val="24"/>
        </w:rPr>
        <w:t>.</w:t>
      </w:r>
    </w:p>
    <w:p w14:paraId="292ECBCD" w14:textId="71C9C73A" w:rsidR="004228C7" w:rsidRPr="004228C7" w:rsidRDefault="004228C7" w:rsidP="004228C7">
      <w:pPr>
        <w:pStyle w:val="Heading2"/>
        <w:spacing w:before="300"/>
        <w:rPr>
          <w:b w:val="0"/>
          <w:bCs w:val="0"/>
          <w:sz w:val="24"/>
          <w:szCs w:val="24"/>
        </w:rPr>
      </w:pPr>
      <w:r w:rsidRPr="004228C7">
        <w:rPr>
          <w:b w:val="0"/>
          <w:bCs w:val="0"/>
          <w:sz w:val="24"/>
          <w:szCs w:val="24"/>
        </w:rPr>
        <w:t>The applicant's goal was to make the northernmost parcel compliant and usable by adjusting property lines, which would require slightly smaller lot sizes, hence the need for the re</w:t>
      </w:r>
      <w:r w:rsidR="00A35FBA">
        <w:rPr>
          <w:b w:val="0"/>
          <w:bCs w:val="0"/>
          <w:sz w:val="24"/>
          <w:szCs w:val="24"/>
        </w:rPr>
        <w:t>-</w:t>
      </w:r>
      <w:r w:rsidRPr="004228C7">
        <w:rPr>
          <w:b w:val="0"/>
          <w:bCs w:val="0"/>
          <w:sz w:val="24"/>
          <w:szCs w:val="24"/>
        </w:rPr>
        <w:t>zone. Layton emphasized that no plat or change of use was associated with this application - it was simply the first step in adjusting boundary lines to make all three parcels usable.</w:t>
      </w:r>
    </w:p>
    <w:p w14:paraId="034D3345" w14:textId="77777777" w:rsidR="004228C7" w:rsidRPr="004228C7" w:rsidRDefault="004228C7" w:rsidP="004228C7">
      <w:pPr>
        <w:pStyle w:val="Heading2"/>
        <w:spacing w:before="300"/>
        <w:rPr>
          <w:b w:val="0"/>
          <w:bCs w:val="0"/>
          <w:sz w:val="24"/>
          <w:szCs w:val="24"/>
        </w:rPr>
      </w:pPr>
      <w:r w:rsidRPr="004228C7">
        <w:rPr>
          <w:b w:val="0"/>
          <w:bCs w:val="0"/>
          <w:sz w:val="24"/>
          <w:szCs w:val="24"/>
        </w:rPr>
        <w:t>The applicant, (appearing via Zoom), confirmed that the proposal would fit with the existing neighborhood character and had nothing additional to add.</w:t>
      </w:r>
    </w:p>
    <w:p w14:paraId="43B48F98" w14:textId="77777777" w:rsidR="004228C7" w:rsidRPr="004228C7" w:rsidRDefault="004228C7" w:rsidP="004228C7">
      <w:pPr>
        <w:pStyle w:val="Heading2"/>
        <w:spacing w:before="300"/>
        <w:rPr>
          <w:b w:val="0"/>
          <w:bCs w:val="0"/>
          <w:sz w:val="24"/>
          <w:szCs w:val="24"/>
        </w:rPr>
      </w:pPr>
      <w:r w:rsidRPr="004228C7">
        <w:rPr>
          <w:b w:val="0"/>
          <w:bCs w:val="0"/>
          <w:sz w:val="24"/>
          <w:szCs w:val="24"/>
        </w:rPr>
        <w:t>Chair Mowes opened the public hearing at approximately 7:15 PM. No members of the public came forward to comment, and the public hearing was closed.</w:t>
      </w:r>
    </w:p>
    <w:p w14:paraId="00F59689" w14:textId="77777777" w:rsidR="004228C7" w:rsidRPr="004228C7" w:rsidRDefault="004228C7" w:rsidP="004228C7">
      <w:pPr>
        <w:pStyle w:val="Heading2"/>
        <w:spacing w:before="300"/>
        <w:rPr>
          <w:b w:val="0"/>
          <w:bCs w:val="0"/>
          <w:sz w:val="24"/>
          <w:szCs w:val="24"/>
        </w:rPr>
      </w:pPr>
      <w:r w:rsidRPr="004228C7">
        <w:rPr>
          <w:b w:val="0"/>
          <w:bCs w:val="0"/>
          <w:sz w:val="24"/>
          <w:szCs w:val="24"/>
        </w:rPr>
        <w:t>During Commission discussion, Commissioner Hansen initially expressed concern about the usability of the north property but was satisfied when told the boundary adjustments would correct any issues. Commissioner Lee asked about the rezoning's purpose, confirming it would allow the division into three buildable lots.</w:t>
      </w:r>
    </w:p>
    <w:p w14:paraId="689CC7DB" w14:textId="77777777" w:rsidR="004228C7" w:rsidRPr="004228C7" w:rsidRDefault="004228C7" w:rsidP="004228C7">
      <w:pPr>
        <w:pStyle w:val="Heading2"/>
        <w:spacing w:before="300"/>
        <w:rPr>
          <w:b w:val="0"/>
          <w:bCs w:val="0"/>
          <w:sz w:val="24"/>
          <w:szCs w:val="24"/>
        </w:rPr>
      </w:pPr>
      <w:r w:rsidRPr="004228C7">
        <w:rPr>
          <w:b w:val="0"/>
          <w:bCs w:val="0"/>
          <w:sz w:val="24"/>
          <w:szCs w:val="24"/>
        </w:rPr>
        <w:t>Commissioner Melinda Lee moved to recommend approval to the City Council for the rezone of the three parcels from Residential-2 to Residential-4. Chair Michael Mowes seconded the motion. The motion passed unanimously.</w:t>
      </w:r>
    </w:p>
    <w:p w14:paraId="61ABFE57" w14:textId="77777777" w:rsidR="004228C7" w:rsidRPr="004228C7" w:rsidRDefault="004228C7" w:rsidP="004228C7">
      <w:pPr>
        <w:pStyle w:val="Heading2"/>
        <w:spacing w:before="300"/>
        <w:rPr>
          <w:sz w:val="24"/>
          <w:szCs w:val="24"/>
        </w:rPr>
      </w:pPr>
      <w:r w:rsidRPr="004228C7">
        <w:rPr>
          <w:sz w:val="24"/>
          <w:szCs w:val="24"/>
        </w:rPr>
        <w:t>Public Hearing to Consider Ordinance 2025-24 to Amend HPMC 12.150.010 and 12.150.020</w:t>
      </w:r>
    </w:p>
    <w:p w14:paraId="1E49367C" w14:textId="3C6DD76D" w:rsidR="004228C7" w:rsidRPr="004228C7" w:rsidRDefault="004228C7" w:rsidP="004228C7">
      <w:pPr>
        <w:pStyle w:val="Heading2"/>
        <w:spacing w:before="300"/>
        <w:rPr>
          <w:b w:val="0"/>
          <w:bCs w:val="0"/>
          <w:sz w:val="24"/>
          <w:szCs w:val="24"/>
        </w:rPr>
      </w:pPr>
      <w:r w:rsidRPr="004228C7">
        <w:rPr>
          <w:b w:val="0"/>
          <w:bCs w:val="0"/>
          <w:sz w:val="24"/>
          <w:szCs w:val="24"/>
        </w:rPr>
        <w:t xml:space="preserve">Machael Layton presented proposed amendments to the municipal code regarding water rights requirements for development. She explained that the </w:t>
      </w:r>
      <w:r w:rsidR="002E324C" w:rsidRPr="004228C7">
        <w:rPr>
          <w:b w:val="0"/>
          <w:bCs w:val="0"/>
          <w:sz w:val="24"/>
          <w:szCs w:val="24"/>
        </w:rPr>
        <w:t>mayor</w:t>
      </w:r>
      <w:r w:rsidRPr="004228C7">
        <w:rPr>
          <w:b w:val="0"/>
          <w:bCs w:val="0"/>
          <w:sz w:val="24"/>
          <w:szCs w:val="24"/>
        </w:rPr>
        <w:t xml:space="preserve"> had directed staff to change the current system where developers can purchase water rights from the city. Under the proposed changes, developers would be required to bring their own water rights rather than buying them from the city's limited supply.</w:t>
      </w:r>
    </w:p>
    <w:p w14:paraId="79BBF594" w14:textId="1795F1AA" w:rsidR="004228C7" w:rsidRDefault="004228C7" w:rsidP="004228C7">
      <w:pPr>
        <w:pStyle w:val="Heading2"/>
        <w:spacing w:before="300"/>
        <w:rPr>
          <w:b w:val="0"/>
          <w:bCs w:val="0"/>
          <w:sz w:val="24"/>
          <w:szCs w:val="24"/>
        </w:rPr>
      </w:pPr>
      <w:r w:rsidRPr="004228C7">
        <w:rPr>
          <w:b w:val="0"/>
          <w:bCs w:val="0"/>
          <w:sz w:val="24"/>
          <w:szCs w:val="24"/>
        </w:rPr>
        <w:t>Layton emphasized this wasn't about water availability - Hyde Park has adequate water - but about the rights to use that water. She noted that water rights are increasingly difficult to obtain and the city's banked supply needs to be preserved for future municipal needs. Research showed this requirement is standard practice in most municipalities.</w:t>
      </w:r>
    </w:p>
    <w:p w14:paraId="29941E1C" w14:textId="77777777" w:rsidR="00A35FBA" w:rsidRDefault="00A35FBA" w:rsidP="004228C7">
      <w:pPr>
        <w:pStyle w:val="Heading2"/>
        <w:spacing w:before="300"/>
        <w:rPr>
          <w:b w:val="0"/>
          <w:bCs w:val="0"/>
          <w:sz w:val="24"/>
          <w:szCs w:val="24"/>
        </w:rPr>
      </w:pPr>
    </w:p>
    <w:p w14:paraId="54D7E40B" w14:textId="77777777" w:rsidR="00A35FBA" w:rsidRPr="004228C7" w:rsidRDefault="00A35FBA" w:rsidP="004228C7">
      <w:pPr>
        <w:pStyle w:val="Heading2"/>
        <w:spacing w:before="300"/>
        <w:rPr>
          <w:b w:val="0"/>
          <w:bCs w:val="0"/>
          <w:sz w:val="24"/>
          <w:szCs w:val="24"/>
        </w:rPr>
      </w:pPr>
    </w:p>
    <w:p w14:paraId="3AC93A5C" w14:textId="77777777" w:rsidR="004228C7" w:rsidRPr="004228C7" w:rsidRDefault="004228C7" w:rsidP="004228C7">
      <w:pPr>
        <w:pStyle w:val="Heading2"/>
        <w:spacing w:before="300"/>
        <w:rPr>
          <w:sz w:val="24"/>
          <w:szCs w:val="24"/>
        </w:rPr>
      </w:pPr>
      <w:r w:rsidRPr="004228C7">
        <w:rPr>
          <w:sz w:val="24"/>
          <w:szCs w:val="24"/>
        </w:rPr>
        <w:lastRenderedPageBreak/>
        <w:t>Chair Mowes opened the public hearing at approximately 7:30 PM.</w:t>
      </w:r>
    </w:p>
    <w:p w14:paraId="54D09E2F" w14:textId="77777777" w:rsidR="004228C7" w:rsidRPr="004228C7" w:rsidRDefault="004228C7" w:rsidP="004228C7">
      <w:pPr>
        <w:pStyle w:val="Heading2"/>
        <w:spacing w:before="300"/>
        <w:rPr>
          <w:b w:val="0"/>
          <w:bCs w:val="0"/>
          <w:sz w:val="24"/>
          <w:szCs w:val="24"/>
        </w:rPr>
      </w:pPr>
      <w:r w:rsidRPr="004228C7">
        <w:rPr>
          <w:b w:val="0"/>
          <w:bCs w:val="0"/>
          <w:sz w:val="24"/>
          <w:szCs w:val="24"/>
        </w:rPr>
        <w:t>Jake Thurston (Lone Cedar Development) argued that while water rights are important, the proposed blanket requirement would disproportionately impact single-family home developers and push housing prices higher. He suggested a hybrid model based on density type and questioned what the city had done with fees collected in lieu of water rights over recent years. He emphasized this would incentivize developers to pursue only high-density projects.</w:t>
      </w:r>
    </w:p>
    <w:p w14:paraId="625144D8" w14:textId="77777777" w:rsidR="004228C7" w:rsidRPr="004228C7" w:rsidRDefault="004228C7" w:rsidP="004228C7">
      <w:pPr>
        <w:pStyle w:val="Heading2"/>
        <w:spacing w:before="300"/>
        <w:rPr>
          <w:b w:val="0"/>
          <w:bCs w:val="0"/>
          <w:sz w:val="24"/>
          <w:szCs w:val="24"/>
        </w:rPr>
      </w:pPr>
      <w:r w:rsidRPr="004228C7">
        <w:rPr>
          <w:b w:val="0"/>
          <w:bCs w:val="0"/>
          <w:sz w:val="24"/>
          <w:szCs w:val="24"/>
        </w:rPr>
        <w:t>Thayne Braegger asked about the cost of purchasing water from the city if developers can't supply it themselves. He referenced Cache County's ongoing aquifer research and questioned the long-term sustainability of Hyde Park's water supply, citing the decline in the artesian well from 1,260 feet to 360 feet. He suggested waiting for county research results before making changes.</w:t>
      </w:r>
    </w:p>
    <w:p w14:paraId="62CAEF27" w14:textId="5BB075B3" w:rsidR="004228C7" w:rsidRPr="004228C7" w:rsidRDefault="004228C7" w:rsidP="004228C7">
      <w:pPr>
        <w:pStyle w:val="Heading2"/>
        <w:spacing w:before="300"/>
        <w:rPr>
          <w:b w:val="0"/>
          <w:bCs w:val="0"/>
          <w:sz w:val="24"/>
          <w:szCs w:val="24"/>
        </w:rPr>
      </w:pPr>
      <w:r w:rsidRPr="004228C7">
        <w:rPr>
          <w:b w:val="0"/>
          <w:bCs w:val="0"/>
          <w:sz w:val="24"/>
          <w:szCs w:val="24"/>
        </w:rPr>
        <w:t xml:space="preserve">Todd Horman </w:t>
      </w:r>
      <w:r w:rsidR="002E324C">
        <w:rPr>
          <w:b w:val="0"/>
          <w:bCs w:val="0"/>
          <w:sz w:val="24"/>
          <w:szCs w:val="24"/>
        </w:rPr>
        <w:t xml:space="preserve">(Two Brothers) </w:t>
      </w:r>
      <w:r w:rsidRPr="004228C7">
        <w:rPr>
          <w:b w:val="0"/>
          <w:bCs w:val="0"/>
          <w:sz w:val="24"/>
          <w:szCs w:val="24"/>
        </w:rPr>
        <w:t>stated the proposed change would be a "death sentence for development," explaining that Hyde Park charges $12,000 per half-acre lot for water rights - equivalent to $25,000 per share, which is 6-7 times the actual market value of $2,500-$5,000. He detailed the impossibility of finding water shares, as irrigation companies refuse to sell to developers. He argued the city had already made half-acre lot development unprofitable and this change would make it impossible. He suggested different requirements for mixed-use versus single-family developments.</w:t>
      </w:r>
    </w:p>
    <w:p w14:paraId="1E459F76" w14:textId="3E872A15" w:rsidR="004228C7" w:rsidRPr="004228C7" w:rsidRDefault="004228C7" w:rsidP="004228C7">
      <w:pPr>
        <w:pStyle w:val="Heading2"/>
        <w:spacing w:before="300"/>
        <w:rPr>
          <w:b w:val="0"/>
          <w:bCs w:val="0"/>
          <w:sz w:val="24"/>
          <w:szCs w:val="24"/>
        </w:rPr>
      </w:pPr>
      <w:r w:rsidRPr="004228C7">
        <w:rPr>
          <w:b w:val="0"/>
          <w:bCs w:val="0"/>
          <w:sz w:val="24"/>
          <w:szCs w:val="24"/>
        </w:rPr>
        <w:t xml:space="preserve">Alex Bearnson (Nixon and Nixon) cited the 2023 Water Master Plan stating the system has capacity through 2043. He </w:t>
      </w:r>
      <w:r w:rsidR="002E324C" w:rsidRPr="004228C7">
        <w:rPr>
          <w:b w:val="0"/>
          <w:bCs w:val="0"/>
          <w:sz w:val="24"/>
          <w:szCs w:val="24"/>
        </w:rPr>
        <w:t>argued that</w:t>
      </w:r>
      <w:r w:rsidRPr="004228C7">
        <w:rPr>
          <w:b w:val="0"/>
          <w:bCs w:val="0"/>
          <w:sz w:val="24"/>
          <w:szCs w:val="24"/>
        </w:rPr>
        <w:t xml:space="preserve"> this is not standard practice among municipalities and calculated that developers would need to pay an additional $13,000 per lot based on recent water share appraisals of $27,000, on top of the $5,964 water impact fee. Combined with building </w:t>
      </w:r>
      <w:r w:rsidR="002E324C" w:rsidRPr="004228C7">
        <w:rPr>
          <w:b w:val="0"/>
          <w:bCs w:val="0"/>
          <w:sz w:val="24"/>
          <w:szCs w:val="24"/>
        </w:rPr>
        <w:t>permits of</w:t>
      </w:r>
      <w:r w:rsidRPr="004228C7">
        <w:rPr>
          <w:b w:val="0"/>
          <w:bCs w:val="0"/>
          <w:sz w:val="24"/>
          <w:szCs w:val="24"/>
        </w:rPr>
        <w:t xml:space="preserve"> over $26,000, this would approach $50,000 in fees per home, severely impacting affordability.</w:t>
      </w:r>
    </w:p>
    <w:p w14:paraId="700321BE" w14:textId="77777777" w:rsidR="004228C7" w:rsidRPr="004228C7" w:rsidRDefault="004228C7" w:rsidP="004228C7">
      <w:pPr>
        <w:pStyle w:val="Heading2"/>
        <w:spacing w:before="300"/>
        <w:rPr>
          <w:b w:val="0"/>
          <w:bCs w:val="0"/>
          <w:sz w:val="24"/>
          <w:szCs w:val="24"/>
        </w:rPr>
      </w:pPr>
      <w:r w:rsidRPr="004228C7">
        <w:rPr>
          <w:b w:val="0"/>
          <w:bCs w:val="0"/>
          <w:sz w:val="24"/>
          <w:szCs w:val="24"/>
        </w:rPr>
        <w:t>Charles Wheeler (former council member and mayor) advised taking more time to review the issues, explaining that a water share represents the water needed to irrigate one acre for one year on a particular canal. He encouraged further study before making changes.</w:t>
      </w:r>
    </w:p>
    <w:p w14:paraId="433278D9" w14:textId="77777777" w:rsidR="004228C7" w:rsidRPr="004228C7" w:rsidRDefault="004228C7" w:rsidP="004228C7">
      <w:pPr>
        <w:pStyle w:val="Heading2"/>
        <w:spacing w:before="300"/>
        <w:rPr>
          <w:sz w:val="24"/>
          <w:szCs w:val="24"/>
        </w:rPr>
      </w:pPr>
      <w:r w:rsidRPr="004228C7">
        <w:rPr>
          <w:sz w:val="24"/>
          <w:szCs w:val="24"/>
        </w:rPr>
        <w:t>The public hearing was closed at approximately 8:15 PM.</w:t>
      </w:r>
    </w:p>
    <w:p w14:paraId="0252FC5F" w14:textId="77777777" w:rsidR="004228C7" w:rsidRPr="004228C7" w:rsidRDefault="004228C7" w:rsidP="004228C7">
      <w:pPr>
        <w:pStyle w:val="Heading2"/>
        <w:spacing w:before="300"/>
        <w:rPr>
          <w:b w:val="0"/>
          <w:bCs w:val="0"/>
          <w:sz w:val="24"/>
          <w:szCs w:val="24"/>
        </w:rPr>
      </w:pPr>
      <w:r w:rsidRPr="004228C7">
        <w:rPr>
          <w:b w:val="0"/>
          <w:bCs w:val="0"/>
          <w:sz w:val="24"/>
          <w:szCs w:val="24"/>
        </w:rPr>
        <w:t>During Commission discussion, Commissioner Hansen sought clarification on the difference between shares and rights, understanding that the ordinance change would simply shift the burden of finding water rights from the city to developers. He felt developers were mixing up various costs in their arguments.</w:t>
      </w:r>
    </w:p>
    <w:p w14:paraId="44A86C54" w14:textId="77777777" w:rsidR="004228C7" w:rsidRPr="004228C7" w:rsidRDefault="004228C7" w:rsidP="004228C7">
      <w:pPr>
        <w:pStyle w:val="Heading2"/>
        <w:spacing w:before="300"/>
        <w:rPr>
          <w:b w:val="0"/>
          <w:bCs w:val="0"/>
          <w:sz w:val="24"/>
          <w:szCs w:val="24"/>
        </w:rPr>
      </w:pPr>
      <w:r w:rsidRPr="004228C7">
        <w:rPr>
          <w:b w:val="0"/>
          <w:bCs w:val="0"/>
          <w:sz w:val="24"/>
          <w:szCs w:val="24"/>
        </w:rPr>
        <w:t>Commissioner Lee expressed confusion about the fee-in-lieu calculation and whether it was tied to market prices. She recalled the original intent was that someone would buy water rights on the open market regardless, questioning if the fee should equal market value. She acknowledged the broader water issue affecting the entire West and supported taking more time to study the proposal.</w:t>
      </w:r>
    </w:p>
    <w:p w14:paraId="0C50A59E" w14:textId="77777777" w:rsidR="004228C7" w:rsidRPr="004228C7" w:rsidRDefault="004228C7" w:rsidP="004228C7">
      <w:pPr>
        <w:pStyle w:val="Heading2"/>
        <w:spacing w:before="300"/>
        <w:rPr>
          <w:b w:val="0"/>
          <w:bCs w:val="0"/>
          <w:sz w:val="24"/>
          <w:szCs w:val="24"/>
        </w:rPr>
      </w:pPr>
      <w:r w:rsidRPr="004228C7">
        <w:rPr>
          <w:b w:val="0"/>
          <w:bCs w:val="0"/>
          <w:sz w:val="24"/>
          <w:szCs w:val="24"/>
        </w:rPr>
        <w:t>Chair Mowes expressed concern about understanding the actual effects on housing affordability and water availability, questioning whether the change would truly increase costs or simply shift who does the work of finding water rights. He noted the fee schedules mentioned by developers are separate from this ordinance and suggested they address those concerns with City Council.</w:t>
      </w:r>
    </w:p>
    <w:p w14:paraId="0CEE5360" w14:textId="77777777" w:rsidR="004228C7" w:rsidRDefault="004228C7" w:rsidP="004228C7">
      <w:pPr>
        <w:pStyle w:val="Heading2"/>
        <w:spacing w:before="300"/>
        <w:rPr>
          <w:b w:val="0"/>
          <w:bCs w:val="0"/>
          <w:sz w:val="24"/>
          <w:szCs w:val="24"/>
        </w:rPr>
      </w:pPr>
      <w:r w:rsidRPr="004228C7">
        <w:rPr>
          <w:b w:val="0"/>
          <w:bCs w:val="0"/>
          <w:sz w:val="24"/>
          <w:szCs w:val="24"/>
        </w:rPr>
        <w:t>Commissioner Melinda Lee moved to table the discussion until the second week of January to allow time for additional study and a possible workshop. Commissioner Ned Hansen seconded the motion. The motion passed unanimously.</w:t>
      </w:r>
    </w:p>
    <w:p w14:paraId="34D40FCC" w14:textId="77777777" w:rsidR="00A35FBA" w:rsidRDefault="00A35FBA" w:rsidP="004228C7">
      <w:pPr>
        <w:pStyle w:val="Heading2"/>
        <w:spacing w:before="300"/>
        <w:rPr>
          <w:b w:val="0"/>
          <w:bCs w:val="0"/>
          <w:sz w:val="24"/>
          <w:szCs w:val="24"/>
        </w:rPr>
      </w:pPr>
    </w:p>
    <w:p w14:paraId="348B3A1F" w14:textId="77777777" w:rsidR="00A35FBA" w:rsidRDefault="00A35FBA" w:rsidP="004228C7">
      <w:pPr>
        <w:pStyle w:val="Heading2"/>
        <w:spacing w:before="300"/>
        <w:rPr>
          <w:b w:val="0"/>
          <w:bCs w:val="0"/>
          <w:sz w:val="24"/>
          <w:szCs w:val="24"/>
        </w:rPr>
      </w:pPr>
    </w:p>
    <w:p w14:paraId="75E71D07" w14:textId="77777777" w:rsidR="002E324C" w:rsidRPr="002E324C" w:rsidRDefault="002E324C" w:rsidP="002E324C">
      <w:pPr>
        <w:pStyle w:val="Heading2"/>
        <w:spacing w:before="300"/>
        <w:rPr>
          <w:sz w:val="24"/>
          <w:szCs w:val="24"/>
        </w:rPr>
      </w:pPr>
      <w:r w:rsidRPr="002E324C">
        <w:rPr>
          <w:sz w:val="24"/>
          <w:szCs w:val="24"/>
        </w:rPr>
        <w:t>Consider a Plat Amendment for the Corbridge Subdivision</w:t>
      </w:r>
    </w:p>
    <w:p w14:paraId="3E5198AB" w14:textId="3B2C2D8F" w:rsidR="002E324C" w:rsidRPr="002E324C" w:rsidRDefault="002E324C" w:rsidP="002E324C">
      <w:pPr>
        <w:pStyle w:val="Heading2"/>
        <w:spacing w:before="300"/>
        <w:rPr>
          <w:b w:val="0"/>
          <w:bCs w:val="0"/>
          <w:sz w:val="24"/>
          <w:szCs w:val="24"/>
        </w:rPr>
      </w:pPr>
      <w:r w:rsidRPr="002E324C">
        <w:rPr>
          <w:b w:val="0"/>
          <w:bCs w:val="0"/>
          <w:sz w:val="24"/>
          <w:szCs w:val="24"/>
        </w:rPr>
        <w:t>Machael Layton presented a plat amendment request for property owned by the Brenchley Living Trust in the Corbridge Subdivision at 600 East curving into 300 North. The property owner and neighbor had executed a quit claim deed for a triangular portion of land to allow expansion of an existing outbuilding without encroaching on property lines.</w:t>
      </w:r>
    </w:p>
    <w:p w14:paraId="5B5AAD2A" w14:textId="77777777" w:rsidR="002E324C" w:rsidRPr="002E324C" w:rsidRDefault="002E324C" w:rsidP="002E324C">
      <w:pPr>
        <w:pStyle w:val="Heading2"/>
        <w:spacing w:before="300"/>
        <w:rPr>
          <w:b w:val="0"/>
          <w:bCs w:val="0"/>
          <w:sz w:val="24"/>
          <w:szCs w:val="24"/>
        </w:rPr>
      </w:pPr>
      <w:r w:rsidRPr="002E324C">
        <w:rPr>
          <w:b w:val="0"/>
          <w:bCs w:val="0"/>
          <w:sz w:val="24"/>
          <w:szCs w:val="24"/>
        </w:rPr>
        <w:t>Layton explained that the proper procedure requires a plat amendment rather than a quit claim deed, as the transaction changed subdivision boundaries and encroached on the public utility easement. The amendment would move the public utility easement from the old property line to the new location. Public works and engineering staff had reviewed and were satisfied with the correction.</w:t>
      </w:r>
    </w:p>
    <w:p w14:paraId="40B20451" w14:textId="34A684D2" w:rsidR="002E324C" w:rsidRPr="002E324C" w:rsidRDefault="002E324C" w:rsidP="002E324C">
      <w:pPr>
        <w:pStyle w:val="Heading2"/>
        <w:spacing w:before="300"/>
        <w:rPr>
          <w:b w:val="0"/>
          <w:bCs w:val="0"/>
          <w:sz w:val="24"/>
          <w:szCs w:val="24"/>
        </w:rPr>
      </w:pPr>
      <w:r w:rsidRPr="002E324C">
        <w:rPr>
          <w:b w:val="0"/>
          <w:bCs w:val="0"/>
          <w:sz w:val="24"/>
          <w:szCs w:val="24"/>
        </w:rPr>
        <w:t>Commissioner Hansen asked about existing utilities in the easement area. Layton confirmed that while lots are required to have public utility easements, she didn't believe lines currently run through that specific area.</w:t>
      </w:r>
    </w:p>
    <w:p w14:paraId="085C6C06" w14:textId="77777777" w:rsidR="002E324C" w:rsidRDefault="002E324C" w:rsidP="002E324C">
      <w:pPr>
        <w:pStyle w:val="Heading2"/>
        <w:spacing w:before="300"/>
        <w:rPr>
          <w:b w:val="0"/>
          <w:bCs w:val="0"/>
          <w:sz w:val="24"/>
          <w:szCs w:val="24"/>
        </w:rPr>
      </w:pPr>
      <w:r w:rsidRPr="002E324C">
        <w:rPr>
          <w:b w:val="0"/>
          <w:bCs w:val="0"/>
          <w:sz w:val="24"/>
          <w:szCs w:val="24"/>
        </w:rPr>
        <w:t>Commissioner Ned Hansen moved to approve the plat amendment for the Corbridge Subdivision. Commissioner Melinda Lee seconded the motion. The motion passed unanimously.</w:t>
      </w:r>
    </w:p>
    <w:p w14:paraId="7D07FCA3" w14:textId="77777777" w:rsidR="002E324C" w:rsidRPr="002E324C" w:rsidRDefault="002E324C" w:rsidP="002E324C">
      <w:pPr>
        <w:pStyle w:val="Heading2"/>
        <w:spacing w:before="300"/>
        <w:rPr>
          <w:sz w:val="24"/>
          <w:szCs w:val="24"/>
        </w:rPr>
      </w:pPr>
      <w:r w:rsidRPr="002E324C">
        <w:rPr>
          <w:sz w:val="24"/>
          <w:szCs w:val="24"/>
        </w:rPr>
        <w:t>Consider a Site Plan Application for a Short-Term Rental</w:t>
      </w:r>
    </w:p>
    <w:p w14:paraId="3673FDC4" w14:textId="0D87F5DF" w:rsidR="002E324C" w:rsidRPr="002E324C" w:rsidRDefault="002E324C" w:rsidP="002E324C">
      <w:pPr>
        <w:pStyle w:val="Heading2"/>
        <w:spacing w:before="300"/>
        <w:rPr>
          <w:b w:val="0"/>
          <w:bCs w:val="0"/>
          <w:sz w:val="24"/>
          <w:szCs w:val="24"/>
        </w:rPr>
      </w:pPr>
      <w:r w:rsidRPr="002E324C">
        <w:rPr>
          <w:b w:val="0"/>
          <w:bCs w:val="0"/>
          <w:sz w:val="24"/>
          <w:szCs w:val="24"/>
        </w:rPr>
        <w:t>Machael Layton presented a site plan application for a short-term rental at parcel 04-000-0130-028 owned by Nathan Ruben. The property had previously been proposed as a group home but had been operating as a short-term rental without proper licensing. Following a neighbor’s complaint, code enforcement opened a case and the owner applied for a business license, which triggered the requirement for site plan review.</w:t>
      </w:r>
    </w:p>
    <w:p w14:paraId="1ADB081F" w14:textId="210E2C64" w:rsidR="002E324C" w:rsidRPr="002E324C" w:rsidRDefault="002E324C" w:rsidP="002E324C">
      <w:pPr>
        <w:pStyle w:val="Heading2"/>
        <w:spacing w:before="300"/>
        <w:rPr>
          <w:b w:val="0"/>
          <w:bCs w:val="0"/>
          <w:sz w:val="24"/>
          <w:szCs w:val="24"/>
        </w:rPr>
      </w:pPr>
      <w:r w:rsidRPr="002E324C">
        <w:rPr>
          <w:b w:val="0"/>
          <w:bCs w:val="0"/>
          <w:sz w:val="24"/>
          <w:szCs w:val="24"/>
        </w:rPr>
        <w:t>The applicant, Nathan Ruben, explained that the property has a main house and attached ADU with current tenants - a couple and their son with disabilities. He requested reasonable accommodation to allow the tenants to remain as on-site property managers while operating the main house as a short-term rental.</w:t>
      </w:r>
    </w:p>
    <w:p w14:paraId="5FD33E6A" w14:textId="77777777" w:rsidR="002E324C" w:rsidRPr="002E324C" w:rsidRDefault="002E324C" w:rsidP="002E324C">
      <w:pPr>
        <w:pStyle w:val="Heading2"/>
        <w:spacing w:before="300"/>
        <w:rPr>
          <w:b w:val="0"/>
          <w:bCs w:val="0"/>
          <w:sz w:val="24"/>
          <w:szCs w:val="24"/>
        </w:rPr>
      </w:pPr>
      <w:r w:rsidRPr="002E324C">
        <w:rPr>
          <w:b w:val="0"/>
          <w:bCs w:val="0"/>
          <w:sz w:val="24"/>
          <w:szCs w:val="24"/>
        </w:rPr>
        <w:t>Extensive discussion ensued about the code requirements. Layton clarified that when an ADU is attached and the property owner doesn't live on-site, it's just additional living space, not technically an ADU. The code prohibits having both long-term and short-term rentals in the same structure, though enforcement mechanisms for long-term rentals don't exist.</w:t>
      </w:r>
    </w:p>
    <w:p w14:paraId="460E4857" w14:textId="77777777" w:rsidR="002E324C" w:rsidRPr="002E324C" w:rsidRDefault="002E324C" w:rsidP="002E324C">
      <w:pPr>
        <w:pStyle w:val="Heading2"/>
        <w:spacing w:before="300"/>
        <w:rPr>
          <w:b w:val="0"/>
          <w:bCs w:val="0"/>
          <w:sz w:val="24"/>
          <w:szCs w:val="24"/>
        </w:rPr>
      </w:pPr>
      <w:r w:rsidRPr="002E324C">
        <w:rPr>
          <w:b w:val="0"/>
          <w:bCs w:val="0"/>
          <w:sz w:val="24"/>
          <w:szCs w:val="24"/>
        </w:rPr>
        <w:t>Commissioner Lee explained that the original intent was to have owner-occupancy when renting part of a property to ensure proper maintenance and oversight. She noted that the application before them was for the entire property as a short-term rental, which would comply with code, while the separate living arrangement issue was non-compliant.</w:t>
      </w:r>
    </w:p>
    <w:p w14:paraId="2CFA17A9" w14:textId="77777777" w:rsidR="002E324C" w:rsidRPr="002E324C" w:rsidRDefault="002E324C" w:rsidP="002E324C">
      <w:pPr>
        <w:pStyle w:val="Heading2"/>
        <w:spacing w:before="300"/>
        <w:rPr>
          <w:b w:val="0"/>
          <w:bCs w:val="0"/>
          <w:sz w:val="24"/>
          <w:szCs w:val="24"/>
        </w:rPr>
      </w:pPr>
      <w:r w:rsidRPr="002E324C">
        <w:rPr>
          <w:b w:val="0"/>
          <w:bCs w:val="0"/>
          <w:sz w:val="24"/>
          <w:szCs w:val="24"/>
        </w:rPr>
        <w:t>Chair Mowes expressed uncertainty about the interpretation of code section 12.30.210.E.4 regarding properties with long-term rentals and ADUs being ineligible for short-term rentals.</w:t>
      </w:r>
    </w:p>
    <w:p w14:paraId="116A7102" w14:textId="77777777" w:rsidR="002E324C" w:rsidRPr="002E324C" w:rsidRDefault="002E324C" w:rsidP="002E324C">
      <w:pPr>
        <w:pStyle w:val="Heading2"/>
        <w:spacing w:before="300"/>
        <w:rPr>
          <w:b w:val="0"/>
          <w:bCs w:val="0"/>
          <w:sz w:val="24"/>
          <w:szCs w:val="24"/>
        </w:rPr>
      </w:pPr>
      <w:r w:rsidRPr="002E324C">
        <w:rPr>
          <w:b w:val="0"/>
          <w:bCs w:val="0"/>
          <w:sz w:val="24"/>
          <w:szCs w:val="24"/>
        </w:rPr>
        <w:t>After considerable debate about whether they could approve the application with the existing long-term tenants, the Commission focused on the specific application before them.</w:t>
      </w:r>
    </w:p>
    <w:p w14:paraId="3B7E1F8F" w14:textId="77777777" w:rsidR="002E324C" w:rsidRPr="002E324C" w:rsidRDefault="002E324C" w:rsidP="002E324C">
      <w:pPr>
        <w:pStyle w:val="Heading2"/>
        <w:spacing w:before="300"/>
        <w:rPr>
          <w:b w:val="0"/>
          <w:bCs w:val="0"/>
          <w:sz w:val="24"/>
          <w:szCs w:val="24"/>
        </w:rPr>
      </w:pPr>
      <w:r w:rsidRPr="002E324C">
        <w:rPr>
          <w:b w:val="0"/>
          <w:bCs w:val="0"/>
          <w:sz w:val="24"/>
          <w:szCs w:val="24"/>
        </w:rPr>
        <w:t>Commissioner Ned Hansen moved to approve the site plan for the entire property as a single short-term rental. Commissioner Melinda Lee seconded the motion. The motion passed 3-1, with Chair Michael Mowes voting nay.</w:t>
      </w:r>
    </w:p>
    <w:p w14:paraId="708D95E0" w14:textId="77777777" w:rsidR="002E324C" w:rsidRPr="002E324C" w:rsidRDefault="002E324C" w:rsidP="002E324C">
      <w:pPr>
        <w:pStyle w:val="Heading2"/>
        <w:spacing w:before="300"/>
        <w:rPr>
          <w:b w:val="0"/>
          <w:bCs w:val="0"/>
          <w:sz w:val="24"/>
          <w:szCs w:val="24"/>
        </w:rPr>
      </w:pPr>
      <w:r w:rsidRPr="002E324C">
        <w:rPr>
          <w:b w:val="0"/>
          <w:bCs w:val="0"/>
          <w:sz w:val="24"/>
          <w:szCs w:val="24"/>
        </w:rPr>
        <w:lastRenderedPageBreak/>
        <w:t>Following the vote, Commissioners clarified that while the site plan was approved, the applicant could not operate as a short-term rental until achieving full code compliance, including a business license, which would likely require removing the long-term tenants.</w:t>
      </w:r>
    </w:p>
    <w:p w14:paraId="02BBA5EB" w14:textId="77777777" w:rsidR="002E324C" w:rsidRPr="002E324C" w:rsidRDefault="002E324C" w:rsidP="002E324C">
      <w:pPr>
        <w:pStyle w:val="Heading2"/>
        <w:spacing w:before="300"/>
      </w:pPr>
      <w:r w:rsidRPr="002E324C">
        <w:t>Discussion Items</w:t>
      </w:r>
    </w:p>
    <w:p w14:paraId="73D8DF71" w14:textId="77777777" w:rsidR="002E324C" w:rsidRPr="002E324C" w:rsidRDefault="002E324C" w:rsidP="002E324C">
      <w:pPr>
        <w:pStyle w:val="Heading2"/>
        <w:spacing w:before="300"/>
        <w:rPr>
          <w:sz w:val="24"/>
          <w:szCs w:val="24"/>
        </w:rPr>
      </w:pPr>
      <w:r w:rsidRPr="002E324C">
        <w:rPr>
          <w:sz w:val="24"/>
          <w:szCs w:val="24"/>
        </w:rPr>
        <w:t>Adoption of Zoning Clearance Letter as a Pre-Requisite for Any Development in Hyde Park City</w:t>
      </w:r>
    </w:p>
    <w:p w14:paraId="6200DF4C" w14:textId="77777777" w:rsidR="002E324C" w:rsidRPr="002E324C" w:rsidRDefault="002E324C" w:rsidP="002E324C">
      <w:pPr>
        <w:pStyle w:val="Heading2"/>
        <w:spacing w:before="300"/>
        <w:rPr>
          <w:b w:val="0"/>
          <w:bCs w:val="0"/>
          <w:sz w:val="24"/>
          <w:szCs w:val="24"/>
        </w:rPr>
      </w:pPr>
      <w:r w:rsidRPr="002E324C">
        <w:rPr>
          <w:b w:val="0"/>
          <w:bCs w:val="0"/>
          <w:sz w:val="24"/>
          <w:szCs w:val="24"/>
        </w:rPr>
        <w:t>Machael Layton presented a proposal to require zoning clearance letters before building permit applications. Currently, building permits must be reviewed by multiple departments within strict state-mandated timelines, often revealing zoning issues late in the process. The proposed system would allow applicants to obtain zoning, engineering, and public works approval before submitting building permits.</w:t>
      </w:r>
    </w:p>
    <w:p w14:paraId="56835115" w14:textId="77777777" w:rsidR="002E324C" w:rsidRPr="002E324C" w:rsidRDefault="002E324C" w:rsidP="002E324C">
      <w:pPr>
        <w:pStyle w:val="Heading2"/>
        <w:spacing w:before="300"/>
        <w:rPr>
          <w:b w:val="0"/>
          <w:bCs w:val="0"/>
          <w:sz w:val="24"/>
          <w:szCs w:val="24"/>
        </w:rPr>
      </w:pPr>
      <w:r w:rsidRPr="002E324C">
        <w:rPr>
          <w:b w:val="0"/>
          <w:bCs w:val="0"/>
          <w:sz w:val="24"/>
          <w:szCs w:val="24"/>
        </w:rPr>
        <w:t>Benefits include:</w:t>
      </w:r>
    </w:p>
    <w:p w14:paraId="06CA70BE"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Eliminating pressure of state-mandated building permit timelines</w:t>
      </w:r>
    </w:p>
    <w:p w14:paraId="1F53E1E5"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Identifying issues before expensive plans are drawn</w:t>
      </w:r>
    </w:p>
    <w:p w14:paraId="700DE2DC"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Streamlining the building permit process</w:t>
      </w:r>
    </w:p>
    <w:p w14:paraId="5FC4F580"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Providing clear requirements upfront to applicants</w:t>
      </w:r>
    </w:p>
    <w:p w14:paraId="220B18C7"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Establishing proper addresses through county coordination</w:t>
      </w:r>
    </w:p>
    <w:p w14:paraId="1EC245A3" w14:textId="77777777" w:rsidR="002E324C" w:rsidRPr="002E324C" w:rsidRDefault="002E324C" w:rsidP="002E324C">
      <w:pPr>
        <w:pStyle w:val="Heading2"/>
        <w:numPr>
          <w:ilvl w:val="0"/>
          <w:numId w:val="3"/>
        </w:numPr>
        <w:spacing w:before="300"/>
        <w:rPr>
          <w:b w:val="0"/>
          <w:bCs w:val="0"/>
          <w:sz w:val="24"/>
          <w:szCs w:val="24"/>
        </w:rPr>
      </w:pPr>
      <w:r w:rsidRPr="002E324C">
        <w:rPr>
          <w:b w:val="0"/>
          <w:bCs w:val="0"/>
          <w:sz w:val="24"/>
          <w:szCs w:val="24"/>
        </w:rPr>
        <w:t>Determining mailbox placement requirements</w:t>
      </w:r>
    </w:p>
    <w:p w14:paraId="1DF652A9" w14:textId="77777777" w:rsidR="002E324C" w:rsidRPr="002E324C" w:rsidRDefault="002E324C" w:rsidP="002E324C">
      <w:pPr>
        <w:pStyle w:val="Heading2"/>
        <w:spacing w:before="300"/>
        <w:rPr>
          <w:b w:val="0"/>
          <w:bCs w:val="0"/>
          <w:sz w:val="24"/>
          <w:szCs w:val="24"/>
        </w:rPr>
      </w:pPr>
      <w:r w:rsidRPr="002E324C">
        <w:rPr>
          <w:b w:val="0"/>
          <w:bCs w:val="0"/>
          <w:sz w:val="24"/>
          <w:szCs w:val="24"/>
        </w:rPr>
        <w:t>Commissioner Lee strongly supported the concept, seeing it as beneficial for individual lot owners in subdivisions who often don't understand all requirements. Commissioner Hansen viewed it as a logical pre-check process.</w:t>
      </w:r>
    </w:p>
    <w:p w14:paraId="0DCDEC13" w14:textId="77777777" w:rsidR="002E324C" w:rsidRPr="002E324C" w:rsidRDefault="002E324C" w:rsidP="002E324C">
      <w:pPr>
        <w:pStyle w:val="Heading2"/>
        <w:spacing w:before="300"/>
        <w:rPr>
          <w:b w:val="0"/>
          <w:bCs w:val="0"/>
          <w:sz w:val="24"/>
          <w:szCs w:val="24"/>
        </w:rPr>
      </w:pPr>
      <w:r w:rsidRPr="002E324C">
        <w:rPr>
          <w:b w:val="0"/>
          <w:bCs w:val="0"/>
          <w:sz w:val="24"/>
          <w:szCs w:val="24"/>
        </w:rPr>
        <w:t>Chair Mowes initially expressed concerns about duplicating work and potentially circumventing state building permit timeline requirements. However, after extensive discussion and learning this is standard practice in many municipalities including North Logan, he acknowledged the benefits while maintaining some skepticism about potential state pushback.</w:t>
      </w:r>
    </w:p>
    <w:p w14:paraId="2FE63DBD" w14:textId="77777777" w:rsidR="002E324C" w:rsidRDefault="002E324C" w:rsidP="002E324C">
      <w:pPr>
        <w:pStyle w:val="Heading2"/>
        <w:spacing w:before="300"/>
        <w:rPr>
          <w:b w:val="0"/>
          <w:bCs w:val="0"/>
          <w:sz w:val="24"/>
          <w:szCs w:val="24"/>
        </w:rPr>
      </w:pPr>
      <w:r w:rsidRPr="002E324C">
        <w:rPr>
          <w:b w:val="0"/>
          <w:bCs w:val="0"/>
          <w:sz w:val="24"/>
          <w:szCs w:val="24"/>
        </w:rPr>
        <w:t>Layton confirmed she had consulted with local builders who supported the idea and that no additional fees would be charged - the same review work would simply occur before rather than during the building permit clock.</w:t>
      </w:r>
    </w:p>
    <w:p w14:paraId="38F02746" w14:textId="77777777" w:rsidR="00F536FC" w:rsidRPr="00F536FC" w:rsidRDefault="00F536FC" w:rsidP="00F536FC">
      <w:pPr>
        <w:pStyle w:val="Heading2"/>
        <w:spacing w:before="300"/>
        <w:rPr>
          <w:sz w:val="24"/>
          <w:szCs w:val="24"/>
        </w:rPr>
      </w:pPr>
      <w:r w:rsidRPr="00F536FC">
        <w:rPr>
          <w:sz w:val="24"/>
          <w:szCs w:val="24"/>
        </w:rPr>
        <w:t>Minor Subdivision Ordinance</w:t>
      </w:r>
    </w:p>
    <w:p w14:paraId="701F856A" w14:textId="54751BDF" w:rsidR="00F536FC" w:rsidRPr="00F536FC" w:rsidRDefault="00F536FC" w:rsidP="00F536FC">
      <w:pPr>
        <w:pStyle w:val="Heading2"/>
        <w:spacing w:before="300"/>
        <w:rPr>
          <w:b w:val="0"/>
          <w:bCs w:val="0"/>
          <w:sz w:val="24"/>
          <w:szCs w:val="24"/>
        </w:rPr>
      </w:pPr>
      <w:r w:rsidRPr="00F536FC">
        <w:rPr>
          <w:b w:val="0"/>
          <w:bCs w:val="0"/>
          <w:sz w:val="24"/>
          <w:szCs w:val="24"/>
        </w:rPr>
        <w:t>This item was pulled from discussion</w:t>
      </w:r>
      <w:r>
        <w:rPr>
          <w:b w:val="0"/>
          <w:bCs w:val="0"/>
          <w:sz w:val="24"/>
          <w:szCs w:val="24"/>
        </w:rPr>
        <w:t>.</w:t>
      </w:r>
    </w:p>
    <w:p w14:paraId="044E1D4F" w14:textId="77777777" w:rsidR="00F536FC" w:rsidRPr="00F536FC" w:rsidRDefault="00F536FC" w:rsidP="00F536FC">
      <w:pPr>
        <w:pStyle w:val="Heading2"/>
        <w:spacing w:before="300"/>
        <w:rPr>
          <w:sz w:val="24"/>
          <w:szCs w:val="24"/>
        </w:rPr>
      </w:pPr>
      <w:r w:rsidRPr="00F536FC">
        <w:rPr>
          <w:sz w:val="24"/>
          <w:szCs w:val="24"/>
        </w:rPr>
        <w:t>December Meeting Schedule and Bi-Monthly PC Meetings for 2026</w:t>
      </w:r>
    </w:p>
    <w:p w14:paraId="43C72575" w14:textId="77777777" w:rsidR="00F536FC" w:rsidRDefault="00F536FC" w:rsidP="00F536FC">
      <w:pPr>
        <w:pStyle w:val="Heading2"/>
        <w:spacing w:before="300"/>
        <w:rPr>
          <w:b w:val="0"/>
          <w:bCs w:val="0"/>
          <w:sz w:val="24"/>
          <w:szCs w:val="24"/>
        </w:rPr>
      </w:pPr>
      <w:r w:rsidRPr="00F536FC">
        <w:rPr>
          <w:b w:val="0"/>
          <w:bCs w:val="0"/>
          <w:sz w:val="24"/>
          <w:szCs w:val="24"/>
        </w:rPr>
        <w:t>The Commission agreed to cancel the December 3rd meeting due to the staff Christmas party and hold only one meeting on December 17th. Layton confirmed she had site plans that would need review and requested advance notice of any absences.</w:t>
      </w:r>
    </w:p>
    <w:p w14:paraId="3973483D" w14:textId="77777777" w:rsidR="00E87A40" w:rsidRDefault="00E87A40" w:rsidP="00F536FC">
      <w:pPr>
        <w:pStyle w:val="Heading2"/>
        <w:spacing w:before="300"/>
        <w:rPr>
          <w:b w:val="0"/>
          <w:bCs w:val="0"/>
          <w:sz w:val="24"/>
          <w:szCs w:val="24"/>
        </w:rPr>
      </w:pPr>
    </w:p>
    <w:p w14:paraId="21D4A8EE" w14:textId="77777777" w:rsidR="00E87A40" w:rsidRDefault="00E87A40" w:rsidP="00F536FC">
      <w:pPr>
        <w:pStyle w:val="Heading2"/>
        <w:spacing w:before="300"/>
        <w:rPr>
          <w:b w:val="0"/>
          <w:bCs w:val="0"/>
          <w:sz w:val="24"/>
          <w:szCs w:val="24"/>
        </w:rPr>
      </w:pPr>
    </w:p>
    <w:p w14:paraId="130908EC" w14:textId="77777777" w:rsidR="00E87A40" w:rsidRPr="00F536FC" w:rsidRDefault="00E87A40" w:rsidP="00F536FC">
      <w:pPr>
        <w:pStyle w:val="Heading2"/>
        <w:spacing w:before="300"/>
        <w:rPr>
          <w:b w:val="0"/>
          <w:bCs w:val="0"/>
          <w:sz w:val="24"/>
          <w:szCs w:val="24"/>
        </w:rPr>
      </w:pPr>
    </w:p>
    <w:p w14:paraId="49F4D777" w14:textId="77777777" w:rsidR="00F536FC" w:rsidRPr="00F536FC" w:rsidRDefault="00F536FC" w:rsidP="00F536FC">
      <w:pPr>
        <w:pStyle w:val="Heading2"/>
        <w:spacing w:before="300"/>
        <w:rPr>
          <w:sz w:val="24"/>
          <w:szCs w:val="24"/>
        </w:rPr>
      </w:pPr>
      <w:r w:rsidRPr="00F536FC">
        <w:rPr>
          <w:sz w:val="24"/>
          <w:szCs w:val="24"/>
        </w:rPr>
        <w:t>Future Items</w:t>
      </w:r>
    </w:p>
    <w:p w14:paraId="50FAC187" w14:textId="77777777" w:rsidR="00F536FC" w:rsidRPr="00F536FC" w:rsidRDefault="00F536FC" w:rsidP="00F536FC">
      <w:pPr>
        <w:pStyle w:val="Heading2"/>
        <w:spacing w:before="300"/>
        <w:rPr>
          <w:sz w:val="24"/>
          <w:szCs w:val="24"/>
        </w:rPr>
      </w:pPr>
      <w:r w:rsidRPr="00F536FC">
        <w:rPr>
          <w:sz w:val="24"/>
          <w:szCs w:val="24"/>
        </w:rPr>
        <w:t>Site Plan Approval for Link'd Performance Athletic Facility</w:t>
      </w:r>
    </w:p>
    <w:p w14:paraId="3EDF34F4" w14:textId="77777777" w:rsidR="00F536FC" w:rsidRPr="00F536FC" w:rsidRDefault="00F536FC" w:rsidP="00F536FC">
      <w:pPr>
        <w:pStyle w:val="Heading2"/>
        <w:spacing w:before="300"/>
        <w:rPr>
          <w:b w:val="0"/>
          <w:bCs w:val="0"/>
          <w:sz w:val="24"/>
          <w:szCs w:val="24"/>
        </w:rPr>
      </w:pPr>
      <w:r w:rsidRPr="00F536FC">
        <w:rPr>
          <w:b w:val="0"/>
          <w:bCs w:val="0"/>
          <w:sz w:val="24"/>
          <w:szCs w:val="24"/>
        </w:rPr>
        <w:t>This item will be presented at a future meeting.</w:t>
      </w:r>
    </w:p>
    <w:p w14:paraId="13FF5779" w14:textId="77777777" w:rsidR="00F536FC" w:rsidRPr="00F536FC" w:rsidRDefault="00F536FC" w:rsidP="00F536FC">
      <w:pPr>
        <w:pStyle w:val="Heading2"/>
        <w:spacing w:before="300"/>
        <w:rPr>
          <w:sz w:val="24"/>
          <w:szCs w:val="24"/>
        </w:rPr>
      </w:pPr>
      <w:r w:rsidRPr="00F536FC">
        <w:rPr>
          <w:sz w:val="24"/>
          <w:szCs w:val="24"/>
        </w:rPr>
        <w:t>Adjourn</w:t>
      </w:r>
    </w:p>
    <w:p w14:paraId="45CB86D6" w14:textId="77777777" w:rsidR="00F536FC" w:rsidRPr="00F536FC" w:rsidRDefault="00F536FC" w:rsidP="00F536FC">
      <w:pPr>
        <w:pStyle w:val="Heading2"/>
        <w:spacing w:before="300"/>
        <w:rPr>
          <w:b w:val="0"/>
          <w:bCs w:val="0"/>
          <w:sz w:val="24"/>
          <w:szCs w:val="24"/>
        </w:rPr>
      </w:pPr>
      <w:r w:rsidRPr="00F536FC">
        <w:rPr>
          <w:b w:val="0"/>
          <w:bCs w:val="0"/>
          <w:sz w:val="24"/>
          <w:szCs w:val="24"/>
        </w:rPr>
        <w:t>Commissioner Melinda Lee moved to adjourn the meeting. Commissioner Ned Hansen seconded the motion. The motion passed unanimously.</w:t>
      </w:r>
    </w:p>
    <w:p w14:paraId="2C009D54" w14:textId="77777777" w:rsidR="00F536FC" w:rsidRDefault="00F536FC" w:rsidP="00F536FC">
      <w:pPr>
        <w:pStyle w:val="Heading2"/>
        <w:spacing w:before="300"/>
        <w:rPr>
          <w:sz w:val="24"/>
          <w:szCs w:val="24"/>
        </w:rPr>
      </w:pPr>
      <w:r w:rsidRPr="00F536FC">
        <w:rPr>
          <w:sz w:val="24"/>
          <w:szCs w:val="24"/>
        </w:rPr>
        <w:t>The meeting adjourned at approximately 9:15 PM.</w:t>
      </w:r>
    </w:p>
    <w:p w14:paraId="057FA4D1" w14:textId="77777777" w:rsidR="00A35FBA" w:rsidRDefault="00A35FBA" w:rsidP="00F536FC">
      <w:pPr>
        <w:pStyle w:val="Heading2"/>
        <w:spacing w:before="300"/>
        <w:rPr>
          <w:sz w:val="24"/>
          <w:szCs w:val="24"/>
        </w:rPr>
      </w:pPr>
    </w:p>
    <w:p w14:paraId="6CCA8E96" w14:textId="77777777" w:rsidR="00A35FBA" w:rsidRPr="00F536FC" w:rsidRDefault="00A35FBA" w:rsidP="00F536FC">
      <w:pPr>
        <w:pStyle w:val="Heading2"/>
        <w:spacing w:before="300"/>
        <w:rPr>
          <w:sz w:val="24"/>
          <w:szCs w:val="24"/>
        </w:rPr>
      </w:pPr>
    </w:p>
    <w:p w14:paraId="0B47CBA1" w14:textId="77777777" w:rsidR="000C4EF8" w:rsidRDefault="000C4EF8">
      <w:pPr>
        <w:spacing w:after="100"/>
        <w:rPr>
          <w:sz w:val="24"/>
          <w:szCs w:val="24"/>
        </w:rPr>
      </w:pPr>
    </w:p>
    <w:p w14:paraId="5509DACA" w14:textId="0B2443D1" w:rsidR="000C4EF8" w:rsidRDefault="00A35FBA">
      <w:pPr>
        <w:spacing w:after="100"/>
        <w:rPr>
          <w:sz w:val="24"/>
          <w:szCs w:val="24"/>
        </w:rPr>
      </w:pPr>
      <w:r>
        <w:rPr>
          <w:sz w:val="24"/>
          <w:szCs w:val="24"/>
        </w:rPr>
        <w:t>_____________________________________________</w:t>
      </w:r>
    </w:p>
    <w:p w14:paraId="126C3958" w14:textId="7375AE41" w:rsidR="000C4EF8" w:rsidRDefault="000C4EF8" w:rsidP="00A35FBA">
      <w:pPr>
        <w:rPr>
          <w:sz w:val="24"/>
          <w:szCs w:val="24"/>
        </w:rPr>
      </w:pPr>
      <w:r>
        <w:rPr>
          <w:sz w:val="24"/>
          <w:szCs w:val="24"/>
        </w:rPr>
        <w:t>Colette Dursteler</w:t>
      </w:r>
    </w:p>
    <w:p w14:paraId="2A0E30A4" w14:textId="75C0FC0F" w:rsidR="000C4EF8" w:rsidRPr="00165FA1" w:rsidRDefault="000C4EF8" w:rsidP="00A35FBA">
      <w:pPr>
        <w:rPr>
          <w:sz w:val="24"/>
          <w:szCs w:val="24"/>
        </w:rPr>
      </w:pPr>
      <w:r>
        <w:rPr>
          <w:sz w:val="24"/>
          <w:szCs w:val="24"/>
        </w:rPr>
        <w:t>Planning Assistant</w:t>
      </w:r>
    </w:p>
    <w:sectPr w:rsidR="000C4EF8" w:rsidRPr="00165FA1" w:rsidSect="00032D74">
      <w:headerReference w:type="default" r:id="rId8"/>
      <w:footerReference w:type="default" r:id="rId9"/>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85B3" w14:textId="77777777" w:rsidR="00B94613" w:rsidRDefault="00B94613" w:rsidP="00B94613">
      <w:r>
        <w:separator/>
      </w:r>
    </w:p>
  </w:endnote>
  <w:endnote w:type="continuationSeparator" w:id="0">
    <w:p w14:paraId="4AB8C210" w14:textId="77777777" w:rsidR="00B94613" w:rsidRDefault="00B94613" w:rsidP="00B9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4362"/>
      <w:docPartObj>
        <w:docPartGallery w:val="Page Numbers (Bottom of Page)"/>
        <w:docPartUnique/>
      </w:docPartObj>
    </w:sdtPr>
    <w:sdtEndPr/>
    <w:sdtContent>
      <w:sdt>
        <w:sdtPr>
          <w:id w:val="-1769616900"/>
          <w:docPartObj>
            <w:docPartGallery w:val="Page Numbers (Top of Page)"/>
            <w:docPartUnique/>
          </w:docPartObj>
        </w:sdtPr>
        <w:sdtEndPr/>
        <w:sdtContent>
          <w:p w14:paraId="0C0C833D" w14:textId="50EBD94C" w:rsidR="004736BE" w:rsidRDefault="00473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57F367" w14:textId="77777777" w:rsidR="00B94613" w:rsidRDefault="00B9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942" w14:textId="77777777" w:rsidR="00B94613" w:rsidRDefault="00B94613" w:rsidP="00B94613">
      <w:r>
        <w:separator/>
      </w:r>
    </w:p>
  </w:footnote>
  <w:footnote w:type="continuationSeparator" w:id="0">
    <w:p w14:paraId="093A34A7" w14:textId="77777777" w:rsidR="00B94613" w:rsidRDefault="00B94613" w:rsidP="00B9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AE8E" w14:textId="18C92C79" w:rsidR="00B94613" w:rsidRDefault="00B9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6090"/>
    <w:multiLevelType w:val="multilevel"/>
    <w:tmpl w:val="20D638D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96B8B"/>
    <w:multiLevelType w:val="multilevel"/>
    <w:tmpl w:val="255A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E7BB8"/>
    <w:multiLevelType w:val="hybridMultilevel"/>
    <w:tmpl w:val="2E502286"/>
    <w:lvl w:ilvl="0" w:tplc="E6304C86">
      <w:start w:val="1"/>
      <w:numFmt w:val="bullet"/>
      <w:lvlText w:val="●"/>
      <w:lvlJc w:val="left"/>
      <w:pPr>
        <w:ind w:left="720" w:hanging="360"/>
      </w:pPr>
    </w:lvl>
    <w:lvl w:ilvl="1" w:tplc="0D0263D2">
      <w:start w:val="1"/>
      <w:numFmt w:val="bullet"/>
      <w:lvlText w:val="○"/>
      <w:lvlJc w:val="left"/>
      <w:pPr>
        <w:ind w:left="1440" w:hanging="360"/>
      </w:pPr>
    </w:lvl>
    <w:lvl w:ilvl="2" w:tplc="EBD0497E">
      <w:start w:val="1"/>
      <w:numFmt w:val="bullet"/>
      <w:lvlText w:val="■"/>
      <w:lvlJc w:val="left"/>
      <w:pPr>
        <w:ind w:left="2160" w:hanging="360"/>
      </w:pPr>
    </w:lvl>
    <w:lvl w:ilvl="3" w:tplc="CFBCF630">
      <w:start w:val="1"/>
      <w:numFmt w:val="bullet"/>
      <w:lvlText w:val="●"/>
      <w:lvlJc w:val="left"/>
      <w:pPr>
        <w:ind w:left="2880" w:hanging="360"/>
      </w:pPr>
    </w:lvl>
    <w:lvl w:ilvl="4" w:tplc="220EE69A">
      <w:start w:val="1"/>
      <w:numFmt w:val="bullet"/>
      <w:lvlText w:val="○"/>
      <w:lvlJc w:val="left"/>
      <w:pPr>
        <w:ind w:left="3600" w:hanging="360"/>
      </w:pPr>
    </w:lvl>
    <w:lvl w:ilvl="5" w:tplc="5DEA4DA6">
      <w:start w:val="1"/>
      <w:numFmt w:val="bullet"/>
      <w:lvlText w:val="■"/>
      <w:lvlJc w:val="left"/>
      <w:pPr>
        <w:ind w:left="4320" w:hanging="360"/>
      </w:pPr>
    </w:lvl>
    <w:lvl w:ilvl="6" w:tplc="6972B742">
      <w:start w:val="1"/>
      <w:numFmt w:val="bullet"/>
      <w:lvlText w:val="●"/>
      <w:lvlJc w:val="left"/>
      <w:pPr>
        <w:ind w:left="5040" w:hanging="360"/>
      </w:pPr>
    </w:lvl>
    <w:lvl w:ilvl="7" w:tplc="0C0468E6">
      <w:start w:val="1"/>
      <w:numFmt w:val="bullet"/>
      <w:lvlText w:val="●"/>
      <w:lvlJc w:val="left"/>
      <w:pPr>
        <w:ind w:left="5760" w:hanging="360"/>
      </w:pPr>
    </w:lvl>
    <w:lvl w:ilvl="8" w:tplc="C69A73A0">
      <w:start w:val="1"/>
      <w:numFmt w:val="bullet"/>
      <w:lvlText w:val="●"/>
      <w:lvlJc w:val="left"/>
      <w:pPr>
        <w:ind w:left="6480" w:hanging="360"/>
      </w:pPr>
    </w:lvl>
  </w:abstractNum>
  <w:abstractNum w:abstractNumId="3" w15:restartNumberingAfterBreak="0">
    <w:nsid w:val="66435E1A"/>
    <w:multiLevelType w:val="multilevel"/>
    <w:tmpl w:val="9E4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850480">
    <w:abstractNumId w:val="2"/>
    <w:lvlOverride w:ilvl="0">
      <w:startOverride w:val="1"/>
    </w:lvlOverride>
  </w:num>
  <w:num w:numId="2" w16cid:durableId="193006513">
    <w:abstractNumId w:val="1"/>
  </w:num>
  <w:num w:numId="3" w16cid:durableId="93324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0B"/>
    <w:rsid w:val="00032D74"/>
    <w:rsid w:val="000C4EF8"/>
    <w:rsid w:val="000F6B0D"/>
    <w:rsid w:val="00106611"/>
    <w:rsid w:val="00165FA1"/>
    <w:rsid w:val="00237687"/>
    <w:rsid w:val="002E324C"/>
    <w:rsid w:val="003749CC"/>
    <w:rsid w:val="0038443D"/>
    <w:rsid w:val="004228C7"/>
    <w:rsid w:val="004736BE"/>
    <w:rsid w:val="00556DDC"/>
    <w:rsid w:val="00561DE9"/>
    <w:rsid w:val="005B20ED"/>
    <w:rsid w:val="0062566F"/>
    <w:rsid w:val="007A718E"/>
    <w:rsid w:val="00864C8B"/>
    <w:rsid w:val="00984844"/>
    <w:rsid w:val="00A02A0B"/>
    <w:rsid w:val="00A25DA0"/>
    <w:rsid w:val="00A30538"/>
    <w:rsid w:val="00A35FBA"/>
    <w:rsid w:val="00A92524"/>
    <w:rsid w:val="00B94613"/>
    <w:rsid w:val="00CF257B"/>
    <w:rsid w:val="00CF69F4"/>
    <w:rsid w:val="00DF12E4"/>
    <w:rsid w:val="00E0539F"/>
    <w:rsid w:val="00E616EF"/>
    <w:rsid w:val="00E87A40"/>
    <w:rsid w:val="00EE5EA0"/>
    <w:rsid w:val="00F16063"/>
    <w:rsid w:val="00F536FC"/>
    <w:rsid w:val="00FC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F17A32D"/>
  <w15:docId w15:val="{E206243C-CFDD-4C3D-BB13-7C6A1D7C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b/>
      <w:bCs/>
      <w:sz w:val="36"/>
      <w:szCs w:val="36"/>
    </w:rPr>
  </w:style>
  <w:style w:type="paragraph" w:styleId="Heading2">
    <w:name w:val="heading 2"/>
    <w:link w:val="Heading2Char"/>
    <w:uiPriority w:val="9"/>
    <w:unhideWhenUsed/>
    <w:qFormat/>
    <w:pPr>
      <w:spacing w:before="240" w:after="120"/>
      <w:outlineLvl w:val="1"/>
    </w:pPr>
    <w:rPr>
      <w:b/>
      <w:bCs/>
      <w:sz w:val="32"/>
      <w:szCs w:val="32"/>
    </w:rPr>
  </w:style>
  <w:style w:type="paragraph" w:styleId="Heading3">
    <w:name w:val="heading 3"/>
    <w:link w:val="Heading3Char"/>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character" w:customStyle="1" w:styleId="Heading1Char">
    <w:name w:val="Heading 1 Char"/>
    <w:basedOn w:val="DefaultParagraphFont"/>
    <w:link w:val="Heading1"/>
    <w:uiPriority w:val="9"/>
    <w:rsid w:val="00A30538"/>
    <w:rPr>
      <w:b/>
      <w:bCs/>
      <w:sz w:val="36"/>
      <w:szCs w:val="36"/>
    </w:rPr>
  </w:style>
  <w:style w:type="character" w:customStyle="1" w:styleId="Heading2Char">
    <w:name w:val="Heading 2 Char"/>
    <w:basedOn w:val="DefaultParagraphFont"/>
    <w:link w:val="Heading2"/>
    <w:uiPriority w:val="9"/>
    <w:rsid w:val="00A30538"/>
    <w:rPr>
      <w:b/>
      <w:bCs/>
      <w:sz w:val="32"/>
      <w:szCs w:val="32"/>
    </w:rPr>
  </w:style>
  <w:style w:type="character" w:customStyle="1" w:styleId="Heading3Char">
    <w:name w:val="Heading 3 Char"/>
    <w:basedOn w:val="DefaultParagraphFont"/>
    <w:link w:val="Heading3"/>
    <w:uiPriority w:val="9"/>
    <w:rsid w:val="00A30538"/>
    <w:rPr>
      <w:b/>
      <w:bCs/>
      <w:sz w:val="28"/>
      <w:szCs w:val="28"/>
    </w:rPr>
  </w:style>
  <w:style w:type="character" w:customStyle="1" w:styleId="TitleChar">
    <w:name w:val="Title Char"/>
    <w:basedOn w:val="DefaultParagraphFont"/>
    <w:link w:val="Title"/>
    <w:uiPriority w:val="10"/>
    <w:rsid w:val="00A30538"/>
    <w:rPr>
      <w:sz w:val="56"/>
      <w:szCs w:val="56"/>
    </w:rPr>
  </w:style>
  <w:style w:type="paragraph" w:styleId="Header">
    <w:name w:val="header"/>
    <w:basedOn w:val="Normal"/>
    <w:link w:val="HeaderChar"/>
    <w:uiPriority w:val="99"/>
    <w:unhideWhenUsed/>
    <w:rsid w:val="00B94613"/>
    <w:pPr>
      <w:tabs>
        <w:tab w:val="center" w:pos="4680"/>
        <w:tab w:val="right" w:pos="9360"/>
      </w:tabs>
    </w:pPr>
  </w:style>
  <w:style w:type="character" w:customStyle="1" w:styleId="HeaderChar">
    <w:name w:val="Header Char"/>
    <w:basedOn w:val="DefaultParagraphFont"/>
    <w:link w:val="Header"/>
    <w:uiPriority w:val="99"/>
    <w:rsid w:val="00B94613"/>
  </w:style>
  <w:style w:type="paragraph" w:styleId="Footer">
    <w:name w:val="footer"/>
    <w:basedOn w:val="Normal"/>
    <w:link w:val="FooterChar"/>
    <w:uiPriority w:val="99"/>
    <w:unhideWhenUsed/>
    <w:rsid w:val="00B94613"/>
    <w:pPr>
      <w:tabs>
        <w:tab w:val="center" w:pos="4680"/>
        <w:tab w:val="right" w:pos="9360"/>
      </w:tabs>
    </w:pPr>
  </w:style>
  <w:style w:type="character" w:customStyle="1" w:styleId="FooterChar">
    <w:name w:val="Footer Char"/>
    <w:basedOn w:val="DefaultParagraphFont"/>
    <w:link w:val="Footer"/>
    <w:uiPriority w:val="99"/>
    <w:rsid w:val="00B9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8453">
      <w:bodyDiv w:val="1"/>
      <w:marLeft w:val="0"/>
      <w:marRight w:val="0"/>
      <w:marTop w:val="0"/>
      <w:marBottom w:val="0"/>
      <w:divBdr>
        <w:top w:val="none" w:sz="0" w:space="0" w:color="auto"/>
        <w:left w:val="none" w:sz="0" w:space="0" w:color="auto"/>
        <w:bottom w:val="none" w:sz="0" w:space="0" w:color="auto"/>
        <w:right w:val="none" w:sz="0" w:space="0" w:color="auto"/>
      </w:divBdr>
    </w:div>
    <w:div w:id="164385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6</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Colette Dursteler</cp:lastModifiedBy>
  <cp:revision>11</cp:revision>
  <cp:lastPrinted>2025-11-12T22:40:00Z</cp:lastPrinted>
  <dcterms:created xsi:type="dcterms:W3CDTF">2025-11-12T14:55:00Z</dcterms:created>
  <dcterms:modified xsi:type="dcterms:W3CDTF">2025-11-24T23:01:00Z</dcterms:modified>
</cp:coreProperties>
</file>