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BE00E" w14:textId="77777777" w:rsidR="002B6933" w:rsidRDefault="002B6933">
      <w:pPr>
        <w:widowControl w:val="0"/>
        <w:pBdr>
          <w:top w:val="nil"/>
          <w:left w:val="nil"/>
          <w:bottom w:val="nil"/>
          <w:right w:val="nil"/>
          <w:between w:val="nil"/>
        </w:pBdr>
        <w:spacing w:after="0"/>
      </w:pPr>
    </w:p>
    <w:p w14:paraId="591F765D" w14:textId="77777777" w:rsidR="002B6933" w:rsidRDefault="002B6933">
      <w:pPr>
        <w:spacing w:after="0" w:line="240" w:lineRule="auto"/>
        <w:rPr>
          <w:rFonts w:ascii="Open Sans" w:eastAsia="Open Sans" w:hAnsi="Open Sans" w:cs="Open Sans"/>
          <w:b/>
          <w:color w:val="7030A0"/>
          <w:sz w:val="20"/>
          <w:szCs w:val="20"/>
        </w:rPr>
      </w:pPr>
      <w:bookmarkStart w:id="0" w:name="_heading=h.30j0zll" w:colFirst="0" w:colLast="0"/>
      <w:bookmarkEnd w:id="0"/>
    </w:p>
    <w:p w14:paraId="270CC29A" w14:textId="77777777" w:rsidR="002B6933" w:rsidRDefault="002B6933">
      <w:pPr>
        <w:spacing w:after="0" w:line="240" w:lineRule="auto"/>
        <w:rPr>
          <w:rFonts w:ascii="Open Sans" w:eastAsia="Open Sans" w:hAnsi="Open Sans" w:cs="Open Sans"/>
          <w:b/>
          <w:color w:val="7030A0"/>
          <w:sz w:val="20"/>
          <w:szCs w:val="20"/>
        </w:rPr>
      </w:pPr>
    </w:p>
    <w:p w14:paraId="2F92483E" w14:textId="77777777" w:rsidR="002B6933" w:rsidRDefault="00360F9F">
      <w:pPr>
        <w:spacing w:after="0" w:line="240" w:lineRule="auto"/>
        <w:rPr>
          <w:rFonts w:ascii="Open Sans" w:eastAsia="Open Sans" w:hAnsi="Open Sans" w:cs="Open Sans"/>
          <w:b/>
          <w:color w:val="7030A0"/>
          <w:sz w:val="20"/>
          <w:szCs w:val="20"/>
        </w:rPr>
      </w:pPr>
      <w:r>
        <w:rPr>
          <w:rFonts w:ascii="Open Sans" w:eastAsia="Open Sans" w:hAnsi="Open Sans" w:cs="Open Sans"/>
          <w:b/>
          <w:color w:val="7030A0"/>
          <w:sz w:val="20"/>
          <w:szCs w:val="20"/>
        </w:rPr>
        <w:t>Utah Health Data Committee (HDC) Meeting Minutes</w:t>
      </w:r>
    </w:p>
    <w:p w14:paraId="19EA3224" w14:textId="77777777" w:rsidR="002B6933" w:rsidRDefault="00360F9F">
      <w:pPr>
        <w:spacing w:after="0" w:line="240" w:lineRule="auto"/>
        <w:rPr>
          <w:rFonts w:ascii="Open Sans" w:eastAsia="Open Sans" w:hAnsi="Open Sans" w:cs="Open Sans"/>
          <w:b/>
          <w:color w:val="7030A0"/>
          <w:sz w:val="20"/>
          <w:szCs w:val="20"/>
        </w:rPr>
      </w:pPr>
      <w:r>
        <w:rPr>
          <w:rFonts w:ascii="Open Sans" w:eastAsia="Open Sans" w:hAnsi="Open Sans" w:cs="Open Sans"/>
          <w:b/>
          <w:color w:val="7030A0"/>
          <w:sz w:val="20"/>
          <w:szCs w:val="20"/>
        </w:rPr>
        <w:t>Tuesday, June 17, 2025</w:t>
      </w:r>
    </w:p>
    <w:p w14:paraId="48924AB9" w14:textId="77777777" w:rsidR="002B6933" w:rsidRDefault="002B6933">
      <w:pPr>
        <w:spacing w:after="0" w:line="240" w:lineRule="auto"/>
        <w:rPr>
          <w:rFonts w:ascii="Open Sans" w:eastAsia="Open Sans" w:hAnsi="Open Sans" w:cs="Open Sans"/>
          <w:sz w:val="20"/>
          <w:szCs w:val="20"/>
        </w:rPr>
      </w:pPr>
    </w:p>
    <w:p w14:paraId="2F49652A" w14:textId="77777777" w:rsidR="002B6933" w:rsidRDefault="00360F9F">
      <w:pPr>
        <w:spacing w:after="0" w:line="240" w:lineRule="auto"/>
        <w:rPr>
          <w:rFonts w:ascii="Open Sans" w:eastAsia="Open Sans" w:hAnsi="Open Sans" w:cs="Open Sans"/>
          <w:sz w:val="20"/>
          <w:szCs w:val="20"/>
        </w:rPr>
      </w:pPr>
      <w:r>
        <w:rPr>
          <w:rFonts w:ascii="Open Sans" w:eastAsia="Open Sans" w:hAnsi="Open Sans" w:cs="Open Sans"/>
          <w:sz w:val="20"/>
          <w:szCs w:val="20"/>
        </w:rPr>
        <w:t>3:00 PM:</w:t>
      </w:r>
    </w:p>
    <w:p w14:paraId="2DBABA73" w14:textId="77777777" w:rsidR="002B6933" w:rsidRDefault="00360F9F">
      <w:pPr>
        <w:spacing w:after="0" w:line="240" w:lineRule="auto"/>
        <w:rPr>
          <w:rFonts w:ascii="Open Sans" w:eastAsia="Open Sans" w:hAnsi="Open Sans" w:cs="Open Sans"/>
          <w:sz w:val="20"/>
          <w:szCs w:val="20"/>
        </w:rPr>
      </w:pPr>
      <w:r>
        <w:rPr>
          <w:rFonts w:ascii="Open Sans" w:eastAsia="Open Sans" w:hAnsi="Open Sans" w:cs="Open Sans"/>
          <w:sz w:val="20"/>
          <w:szCs w:val="20"/>
        </w:rPr>
        <w:t>The meeting was called to order by HDC Chair, Stephen Foxley.</w:t>
      </w:r>
    </w:p>
    <w:p w14:paraId="6F8F9E79" w14:textId="77777777" w:rsidR="002B6933" w:rsidRDefault="00360F9F">
      <w:pPr>
        <w:spacing w:after="0" w:line="240" w:lineRule="auto"/>
        <w:rPr>
          <w:rFonts w:ascii="Open Sans" w:eastAsia="Open Sans" w:hAnsi="Open Sans" w:cs="Open Sans"/>
          <w:color w:val="222222"/>
          <w:sz w:val="20"/>
          <w:szCs w:val="20"/>
          <w:highlight w:val="white"/>
        </w:rPr>
      </w:pPr>
      <w:r>
        <w:rPr>
          <w:rFonts w:ascii="Open Sans" w:eastAsia="Open Sans" w:hAnsi="Open Sans" w:cs="Open Sans"/>
          <w:sz w:val="20"/>
          <w:szCs w:val="20"/>
        </w:rPr>
        <w:t xml:space="preserve">Members attended virtually and in person. Pursuant to the Utah Open and Public Meetings Act, an anchor location was available at the Cannon Health Building, room 125. </w:t>
      </w:r>
      <w:r>
        <w:rPr>
          <w:rFonts w:ascii="Open Sans" w:eastAsia="Open Sans" w:hAnsi="Open Sans" w:cs="Open Sans"/>
          <w:color w:val="222222"/>
          <w:sz w:val="20"/>
          <w:szCs w:val="20"/>
          <w:highlight w:val="white"/>
        </w:rPr>
        <w:t>Access information was posted on the Utah Public Notice Website.</w:t>
      </w:r>
    </w:p>
    <w:p w14:paraId="73BF79D8" w14:textId="77777777" w:rsidR="002B6933" w:rsidRDefault="002B6933">
      <w:pPr>
        <w:spacing w:after="0" w:line="240" w:lineRule="auto"/>
        <w:rPr>
          <w:rFonts w:ascii="Open Sans" w:eastAsia="Open Sans" w:hAnsi="Open Sans" w:cs="Open Sans"/>
          <w:color w:val="222222"/>
          <w:sz w:val="20"/>
          <w:szCs w:val="20"/>
          <w:highlight w:val="white"/>
        </w:rPr>
      </w:pPr>
    </w:p>
    <w:p w14:paraId="13B25745" w14:textId="77777777" w:rsidR="002B6933" w:rsidRDefault="00360F9F">
      <w:pPr>
        <w:spacing w:after="0" w:line="240" w:lineRule="auto"/>
        <w:rPr>
          <w:rFonts w:ascii="Open Sans" w:eastAsia="Open Sans" w:hAnsi="Open Sans" w:cs="Open Sans"/>
          <w:sz w:val="20"/>
          <w:szCs w:val="20"/>
        </w:rPr>
      </w:pPr>
      <w:r>
        <w:rPr>
          <w:rFonts w:ascii="Open Sans" w:eastAsia="Open Sans" w:hAnsi="Open Sans" w:cs="Open Sans"/>
          <w:sz w:val="20"/>
          <w:szCs w:val="20"/>
        </w:rPr>
        <w:t>The meeting was scheduled from 3:00 PM to 5:00 PM.</w:t>
      </w:r>
    </w:p>
    <w:p w14:paraId="3BCAB906" w14:textId="77777777" w:rsidR="002B6933" w:rsidRDefault="002B6933">
      <w:pPr>
        <w:spacing w:after="0" w:line="240" w:lineRule="auto"/>
        <w:rPr>
          <w:rFonts w:ascii="Open Sans" w:eastAsia="Open Sans" w:hAnsi="Open Sans" w:cs="Open Sans"/>
          <w:b/>
          <w:sz w:val="20"/>
          <w:szCs w:val="20"/>
        </w:rPr>
      </w:pPr>
      <w:bookmarkStart w:id="1" w:name="_heading=h.gjdgxs" w:colFirst="0" w:colLast="0"/>
      <w:bookmarkEnd w:id="1"/>
    </w:p>
    <w:p w14:paraId="6B28F58A" w14:textId="77777777" w:rsidR="002B6933" w:rsidRDefault="00360F9F">
      <w:pPr>
        <w:spacing w:after="0" w:line="240" w:lineRule="auto"/>
        <w:rPr>
          <w:rFonts w:ascii="Open Sans" w:eastAsia="Open Sans" w:hAnsi="Open Sans" w:cs="Open Sans"/>
          <w:b/>
          <w:sz w:val="20"/>
          <w:szCs w:val="20"/>
        </w:rPr>
      </w:pPr>
      <w:r>
        <w:rPr>
          <w:rFonts w:ascii="Open Sans" w:eastAsia="Open Sans" w:hAnsi="Open Sans" w:cs="Open Sans"/>
          <w:b/>
          <w:sz w:val="20"/>
          <w:szCs w:val="20"/>
        </w:rPr>
        <w:t>IN ATTENDANCE:</w:t>
      </w:r>
    </w:p>
    <w:p w14:paraId="1D60B196" w14:textId="77777777" w:rsidR="002B6933" w:rsidRDefault="00360F9F">
      <w:pPr>
        <w:spacing w:before="240" w:after="240" w:line="240" w:lineRule="auto"/>
        <w:rPr>
          <w:rFonts w:ascii="Open Sans" w:eastAsia="Open Sans" w:hAnsi="Open Sans" w:cs="Open Sans"/>
          <w:sz w:val="20"/>
          <w:szCs w:val="20"/>
        </w:rPr>
      </w:pPr>
      <w:r>
        <w:rPr>
          <w:rFonts w:ascii="Open Sans" w:eastAsia="Open Sans" w:hAnsi="Open Sans" w:cs="Open Sans"/>
          <w:b/>
          <w:sz w:val="20"/>
          <w:szCs w:val="20"/>
          <w:u w:val="single"/>
        </w:rPr>
        <w:t>Members Present</w:t>
      </w:r>
      <w:r>
        <w:rPr>
          <w:rFonts w:ascii="Open Sans" w:eastAsia="Open Sans" w:hAnsi="Open Sans" w:cs="Open Sans"/>
          <w:sz w:val="20"/>
          <w:szCs w:val="20"/>
        </w:rPr>
        <w:t>:  Stephen Foxley, David Cook, Charles Hawley, Javier Chavez, Jr., Susan Longfield, Laura Summers, Tanji Northrop.</w:t>
      </w:r>
    </w:p>
    <w:p w14:paraId="2189841D" w14:textId="77777777" w:rsidR="002B6933" w:rsidRDefault="00360F9F">
      <w:pPr>
        <w:spacing w:before="240" w:after="240" w:line="240" w:lineRule="auto"/>
        <w:rPr>
          <w:rFonts w:ascii="Open Sans" w:eastAsia="Open Sans" w:hAnsi="Open Sans" w:cs="Open Sans"/>
          <w:sz w:val="20"/>
          <w:szCs w:val="20"/>
        </w:rPr>
      </w:pPr>
      <w:r>
        <w:rPr>
          <w:rFonts w:ascii="Open Sans" w:eastAsia="Open Sans" w:hAnsi="Open Sans" w:cs="Open Sans"/>
          <w:b/>
          <w:sz w:val="20"/>
          <w:szCs w:val="20"/>
          <w:u w:val="single"/>
        </w:rPr>
        <w:t>Members Absent</w:t>
      </w:r>
      <w:r>
        <w:rPr>
          <w:rFonts w:ascii="Open Sans" w:eastAsia="Open Sans" w:hAnsi="Open Sans" w:cs="Open Sans"/>
          <w:sz w:val="20"/>
          <w:szCs w:val="20"/>
        </w:rPr>
        <w:t>: Terri Nehorai, Russell Trujillo, Mike Kennedy, Alan Ormsby, Curtis Newman, David Crockett, Jeffrey Eason, Rep. Norm Thurston, Patrice Hirning.</w:t>
      </w:r>
    </w:p>
    <w:p w14:paraId="339DFDFD" w14:textId="77777777" w:rsidR="002B6933" w:rsidRDefault="00360F9F">
      <w:pPr>
        <w:spacing w:before="240" w:after="240" w:line="240" w:lineRule="auto"/>
        <w:rPr>
          <w:rFonts w:ascii="Open Sans" w:eastAsia="Open Sans" w:hAnsi="Open Sans" w:cs="Open Sans"/>
          <w:sz w:val="20"/>
          <w:szCs w:val="20"/>
        </w:rPr>
      </w:pPr>
      <w:r>
        <w:rPr>
          <w:rFonts w:ascii="Open Sans" w:eastAsia="Open Sans" w:hAnsi="Open Sans" w:cs="Open Sans"/>
          <w:b/>
          <w:sz w:val="20"/>
          <w:szCs w:val="20"/>
          <w:u w:val="single"/>
        </w:rPr>
        <w:t>Staff Present</w:t>
      </w:r>
      <w:r>
        <w:rPr>
          <w:rFonts w:ascii="Open Sans" w:eastAsia="Open Sans" w:hAnsi="Open Sans" w:cs="Open Sans"/>
          <w:sz w:val="20"/>
          <w:szCs w:val="20"/>
        </w:rPr>
        <w:t>: Patrice Nicholes, Bri Murphy, Ryan Christenson, Qing Xiao, Rebecca Clark, Jessie Lambrose.</w:t>
      </w:r>
    </w:p>
    <w:p w14:paraId="4F25A841" w14:textId="77777777" w:rsidR="002B6933" w:rsidRDefault="00360F9F">
      <w:pPr>
        <w:spacing w:before="240" w:after="240" w:line="240" w:lineRule="auto"/>
        <w:rPr>
          <w:rFonts w:ascii="Open Sans" w:eastAsia="Open Sans" w:hAnsi="Open Sans" w:cs="Open Sans"/>
          <w:sz w:val="20"/>
          <w:szCs w:val="20"/>
        </w:rPr>
      </w:pPr>
      <w:r>
        <w:rPr>
          <w:rFonts w:ascii="Open Sans" w:eastAsia="Open Sans" w:hAnsi="Open Sans" w:cs="Open Sans"/>
          <w:b/>
          <w:sz w:val="20"/>
          <w:szCs w:val="20"/>
          <w:u w:val="single"/>
        </w:rPr>
        <w:t>Guests Present</w:t>
      </w:r>
      <w:r>
        <w:rPr>
          <w:rFonts w:ascii="Open Sans" w:eastAsia="Open Sans" w:hAnsi="Open Sans" w:cs="Open Sans"/>
          <w:sz w:val="20"/>
          <w:szCs w:val="20"/>
        </w:rPr>
        <w:t>:  Jahn Barlow, Ryan Jubber, Joseph Delli Gatti - Molina</w:t>
      </w:r>
    </w:p>
    <w:p w14:paraId="72B49B2E" w14:textId="77777777" w:rsidR="002B6933" w:rsidRDefault="00360F9F">
      <w:pPr>
        <w:numPr>
          <w:ilvl w:val="0"/>
          <w:numId w:val="3"/>
        </w:numPr>
        <w:pBdr>
          <w:top w:val="nil"/>
          <w:left w:val="nil"/>
          <w:bottom w:val="nil"/>
          <w:right w:val="nil"/>
          <w:between w:val="nil"/>
        </w:pBdr>
        <w:spacing w:after="0" w:line="240" w:lineRule="auto"/>
        <w:rPr>
          <w:rFonts w:ascii="Open Sans" w:eastAsia="Open Sans" w:hAnsi="Open Sans" w:cs="Open Sans"/>
          <w:b/>
          <w:color w:val="000000"/>
          <w:sz w:val="20"/>
          <w:szCs w:val="20"/>
        </w:rPr>
      </w:pPr>
      <w:r>
        <w:rPr>
          <w:rFonts w:ascii="Open Sans" w:eastAsia="Open Sans" w:hAnsi="Open Sans" w:cs="Open Sans"/>
          <w:b/>
          <w:color w:val="000000"/>
          <w:sz w:val="20"/>
          <w:szCs w:val="20"/>
        </w:rPr>
        <w:t>Welcome</w:t>
      </w:r>
    </w:p>
    <w:p w14:paraId="15B21E30" w14:textId="77777777" w:rsidR="002B6933" w:rsidRDefault="00360F9F">
      <w:pPr>
        <w:spacing w:after="0" w:line="240" w:lineRule="auto"/>
        <w:ind w:left="720"/>
        <w:rPr>
          <w:rFonts w:ascii="Open Sans" w:eastAsia="Open Sans" w:hAnsi="Open Sans" w:cs="Open Sans"/>
          <w:sz w:val="20"/>
          <w:szCs w:val="20"/>
        </w:rPr>
      </w:pPr>
      <w:r>
        <w:rPr>
          <w:rFonts w:ascii="Open Sans" w:eastAsia="Open Sans" w:hAnsi="Open Sans" w:cs="Open Sans"/>
          <w:sz w:val="20"/>
          <w:szCs w:val="20"/>
        </w:rPr>
        <w:t xml:space="preserve">Stephen Foxley, HDC Chair, called the meeting to order. </w:t>
      </w:r>
    </w:p>
    <w:p w14:paraId="6D3CCF42" w14:textId="77777777" w:rsidR="002B6933" w:rsidRDefault="002B6933">
      <w:pPr>
        <w:spacing w:after="0" w:line="240" w:lineRule="auto"/>
        <w:ind w:left="720"/>
        <w:rPr>
          <w:rFonts w:ascii="Open Sans" w:eastAsia="Open Sans" w:hAnsi="Open Sans" w:cs="Open Sans"/>
          <w:sz w:val="20"/>
          <w:szCs w:val="20"/>
        </w:rPr>
      </w:pPr>
    </w:p>
    <w:p w14:paraId="50E7FD2E" w14:textId="77777777" w:rsidR="002B6933" w:rsidRDefault="00360F9F">
      <w:pPr>
        <w:numPr>
          <w:ilvl w:val="0"/>
          <w:numId w:val="3"/>
        </w:numPr>
        <w:pBdr>
          <w:top w:val="nil"/>
          <w:left w:val="nil"/>
          <w:bottom w:val="nil"/>
          <w:right w:val="nil"/>
          <w:between w:val="nil"/>
        </w:pBdr>
        <w:spacing w:after="0" w:line="240" w:lineRule="auto"/>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Open seat discussion </w:t>
      </w:r>
    </w:p>
    <w:p w14:paraId="6EE89E42" w14:textId="77777777" w:rsidR="002B6933" w:rsidRDefault="00360F9F">
      <w:pPr>
        <w:spacing w:after="0" w:line="240" w:lineRule="auto"/>
        <w:ind w:left="720"/>
        <w:rPr>
          <w:rFonts w:ascii="Open Sans" w:eastAsia="Open Sans" w:hAnsi="Open Sans" w:cs="Open Sans"/>
          <w:sz w:val="20"/>
          <w:szCs w:val="20"/>
        </w:rPr>
      </w:pPr>
      <w:r>
        <w:rPr>
          <w:rFonts w:ascii="Open Sans" w:eastAsia="Open Sans" w:hAnsi="Open Sans" w:cs="Open Sans"/>
          <w:sz w:val="20"/>
          <w:szCs w:val="20"/>
        </w:rPr>
        <w:t>Stephen Foxley and Joseph Delli Gatti on ideas for applicants to fill open seats</w:t>
      </w:r>
    </w:p>
    <w:p w14:paraId="6D0C2DEE" w14:textId="77777777" w:rsidR="002B6933" w:rsidRDefault="002B6933">
      <w:pPr>
        <w:spacing w:after="0" w:line="240" w:lineRule="auto"/>
        <w:ind w:left="720"/>
        <w:rPr>
          <w:rFonts w:ascii="Open Sans" w:eastAsia="Open Sans" w:hAnsi="Open Sans" w:cs="Open Sans"/>
          <w:sz w:val="20"/>
          <w:szCs w:val="20"/>
        </w:rPr>
      </w:pPr>
    </w:p>
    <w:p w14:paraId="074AE94B" w14:textId="77777777" w:rsidR="002B6933" w:rsidRDefault="00360F9F">
      <w:pPr>
        <w:numPr>
          <w:ilvl w:val="0"/>
          <w:numId w:val="3"/>
        </w:numPr>
        <w:pBdr>
          <w:top w:val="nil"/>
          <w:left w:val="nil"/>
          <w:bottom w:val="nil"/>
          <w:right w:val="nil"/>
          <w:between w:val="nil"/>
        </w:pBdr>
        <w:spacing w:after="0" w:line="240" w:lineRule="auto"/>
        <w:rPr>
          <w:rFonts w:ascii="Open Sans" w:eastAsia="Open Sans" w:hAnsi="Open Sans" w:cs="Open Sans"/>
          <w:b/>
          <w:color w:val="000000"/>
          <w:sz w:val="20"/>
          <w:szCs w:val="20"/>
        </w:rPr>
      </w:pPr>
      <w:r>
        <w:rPr>
          <w:rFonts w:ascii="Open Sans" w:eastAsia="Open Sans" w:hAnsi="Open Sans" w:cs="Open Sans"/>
          <w:b/>
          <w:color w:val="000000"/>
          <w:sz w:val="20"/>
          <w:szCs w:val="20"/>
        </w:rPr>
        <w:t xml:space="preserve">Approval of March 18 Minutes  </w:t>
      </w:r>
    </w:p>
    <w:p w14:paraId="5FE49007" w14:textId="77777777" w:rsidR="002B6933" w:rsidRDefault="00360F9F">
      <w:pPr>
        <w:pBdr>
          <w:top w:val="nil"/>
          <w:left w:val="nil"/>
          <w:bottom w:val="nil"/>
          <w:right w:val="nil"/>
          <w:between w:val="nil"/>
        </w:pBdr>
        <w:spacing w:after="0" w:line="240" w:lineRule="auto"/>
        <w:ind w:left="720"/>
        <w:rPr>
          <w:rFonts w:ascii="Open Sans" w:eastAsia="Open Sans" w:hAnsi="Open Sans" w:cs="Open Sans"/>
          <w:color w:val="000000"/>
          <w:sz w:val="20"/>
          <w:szCs w:val="20"/>
          <w:highlight w:val="white"/>
        </w:rPr>
      </w:pPr>
      <w:r>
        <w:rPr>
          <w:rFonts w:ascii="Open Sans" w:eastAsia="Open Sans" w:hAnsi="Open Sans" w:cs="Open Sans"/>
          <w:color w:val="000000"/>
          <w:sz w:val="20"/>
          <w:szCs w:val="20"/>
          <w:highlight w:val="white"/>
        </w:rPr>
        <w:t>The vote on minutes was pushed to a later time on the agenda to allow for a quorum, unfortunately quor</w:t>
      </w:r>
      <w:r>
        <w:rPr>
          <w:rFonts w:ascii="Open Sans" w:eastAsia="Open Sans" w:hAnsi="Open Sans" w:cs="Open Sans"/>
          <w:sz w:val="20"/>
          <w:szCs w:val="20"/>
          <w:highlight w:val="white"/>
        </w:rPr>
        <w:t>um of 8 was not met and pushed to the September 16 meeting</w:t>
      </w:r>
      <w:r>
        <w:rPr>
          <w:rFonts w:ascii="Open Sans" w:eastAsia="Open Sans" w:hAnsi="Open Sans" w:cs="Open Sans"/>
          <w:color w:val="000000"/>
          <w:sz w:val="20"/>
          <w:szCs w:val="20"/>
          <w:highlight w:val="white"/>
        </w:rPr>
        <w:t xml:space="preserve">. </w:t>
      </w:r>
    </w:p>
    <w:p w14:paraId="5E7635B5" w14:textId="77777777" w:rsidR="002B6933" w:rsidRDefault="002B6933">
      <w:pPr>
        <w:pBdr>
          <w:top w:val="nil"/>
          <w:left w:val="nil"/>
          <w:bottom w:val="nil"/>
          <w:right w:val="nil"/>
          <w:between w:val="nil"/>
        </w:pBdr>
        <w:spacing w:after="0" w:line="240" w:lineRule="auto"/>
        <w:ind w:left="720"/>
        <w:rPr>
          <w:rFonts w:ascii="Open Sans" w:eastAsia="Open Sans" w:hAnsi="Open Sans" w:cs="Open Sans"/>
          <w:i/>
          <w:sz w:val="20"/>
          <w:szCs w:val="20"/>
        </w:rPr>
      </w:pPr>
    </w:p>
    <w:p w14:paraId="77F7406F" w14:textId="77777777" w:rsidR="002B6933" w:rsidRDefault="00360F9F">
      <w:pPr>
        <w:numPr>
          <w:ilvl w:val="0"/>
          <w:numId w:val="3"/>
        </w:numPr>
        <w:pBdr>
          <w:top w:val="nil"/>
          <w:left w:val="nil"/>
          <w:bottom w:val="nil"/>
          <w:right w:val="nil"/>
          <w:between w:val="nil"/>
        </w:pBdr>
        <w:spacing w:after="0" w:line="240" w:lineRule="auto"/>
        <w:ind w:left="360"/>
        <w:rPr>
          <w:rFonts w:ascii="Open Sans" w:eastAsia="Open Sans" w:hAnsi="Open Sans" w:cs="Open Sans"/>
          <w:b/>
          <w:color w:val="000000"/>
          <w:sz w:val="20"/>
          <w:szCs w:val="20"/>
        </w:rPr>
      </w:pPr>
      <w:r>
        <w:rPr>
          <w:rFonts w:ascii="Open Sans" w:eastAsia="Open Sans" w:hAnsi="Open Sans" w:cs="Open Sans"/>
          <w:b/>
          <w:color w:val="000000"/>
          <w:sz w:val="20"/>
          <w:szCs w:val="20"/>
        </w:rPr>
        <w:t>Sub-Committee Reports</w:t>
      </w:r>
    </w:p>
    <w:p w14:paraId="636FE0CD" w14:textId="77777777" w:rsidR="002B6933" w:rsidRDefault="002B6933">
      <w:pPr>
        <w:spacing w:after="0" w:line="240" w:lineRule="auto"/>
        <w:rPr>
          <w:rFonts w:ascii="Open Sans" w:eastAsia="Open Sans" w:hAnsi="Open Sans" w:cs="Open Sans"/>
          <w:b/>
          <w:sz w:val="20"/>
          <w:szCs w:val="20"/>
        </w:rPr>
      </w:pPr>
    </w:p>
    <w:p w14:paraId="561009B0" w14:textId="77777777" w:rsidR="002B6933" w:rsidRDefault="00360F9F">
      <w:pPr>
        <w:numPr>
          <w:ilvl w:val="0"/>
          <w:numId w:val="2"/>
        </w:numPr>
        <w:pBdr>
          <w:top w:val="nil"/>
          <w:left w:val="nil"/>
          <w:bottom w:val="nil"/>
          <w:right w:val="nil"/>
          <w:between w:val="nil"/>
        </w:pBdr>
        <w:spacing w:after="0" w:line="240" w:lineRule="auto"/>
        <w:ind w:left="720"/>
        <w:rPr>
          <w:rFonts w:ascii="Open Sans" w:eastAsia="Open Sans" w:hAnsi="Open Sans" w:cs="Open Sans"/>
          <w:b/>
          <w:color w:val="000000"/>
          <w:sz w:val="20"/>
          <w:szCs w:val="20"/>
        </w:rPr>
      </w:pPr>
      <w:r>
        <w:rPr>
          <w:rFonts w:ascii="Open Sans" w:eastAsia="Open Sans" w:hAnsi="Open Sans" w:cs="Open Sans"/>
          <w:b/>
          <w:color w:val="000000"/>
          <w:sz w:val="20"/>
          <w:szCs w:val="20"/>
        </w:rPr>
        <w:t>Transparency Advisory Group (TAG)</w:t>
      </w:r>
    </w:p>
    <w:p w14:paraId="40509063" w14:textId="77777777" w:rsidR="002B6933" w:rsidRDefault="00360F9F">
      <w:pPr>
        <w:pBdr>
          <w:top w:val="nil"/>
          <w:left w:val="nil"/>
          <w:bottom w:val="nil"/>
          <w:right w:val="nil"/>
          <w:between w:val="nil"/>
        </w:pBdr>
        <w:spacing w:line="240" w:lineRule="auto"/>
        <w:ind w:left="720"/>
        <w:rPr>
          <w:rFonts w:ascii="Open Sans" w:eastAsia="Open Sans" w:hAnsi="Open Sans" w:cs="Open Sans"/>
          <w:color w:val="434343"/>
          <w:sz w:val="20"/>
          <w:szCs w:val="20"/>
        </w:rPr>
      </w:pPr>
      <w:r>
        <w:rPr>
          <w:rFonts w:ascii="Open Sans" w:eastAsia="Open Sans" w:hAnsi="Open Sans" w:cs="Open Sans"/>
          <w:color w:val="434343"/>
          <w:sz w:val="20"/>
          <w:szCs w:val="20"/>
        </w:rPr>
        <w:t xml:space="preserve">Ryan Christenson reported that a TAG meeting was held on April 22nd.  It was focused on the APCD data users survey.  We also spoke about the plan to put in quality comparison reports, with a lot of good input from subcommittee members.  </w:t>
      </w:r>
    </w:p>
    <w:p w14:paraId="6DBFEB92" w14:textId="77777777" w:rsidR="002B6933" w:rsidRDefault="00360F9F">
      <w:pPr>
        <w:numPr>
          <w:ilvl w:val="0"/>
          <w:numId w:val="2"/>
        </w:numPr>
        <w:pBdr>
          <w:top w:val="nil"/>
          <w:left w:val="nil"/>
          <w:bottom w:val="nil"/>
          <w:right w:val="nil"/>
          <w:between w:val="nil"/>
        </w:pBdr>
        <w:spacing w:after="0" w:line="240" w:lineRule="auto"/>
        <w:ind w:left="720"/>
        <w:rPr>
          <w:rFonts w:ascii="Open Sans" w:eastAsia="Open Sans" w:hAnsi="Open Sans" w:cs="Open Sans"/>
          <w:b/>
          <w:color w:val="000000"/>
          <w:sz w:val="20"/>
          <w:szCs w:val="20"/>
        </w:rPr>
      </w:pPr>
      <w:r>
        <w:rPr>
          <w:rFonts w:ascii="Open Sans" w:eastAsia="Open Sans" w:hAnsi="Open Sans" w:cs="Open Sans"/>
          <w:b/>
          <w:color w:val="000000"/>
          <w:sz w:val="20"/>
          <w:szCs w:val="20"/>
        </w:rPr>
        <w:t>Data Use Sub-Committee (DUS)</w:t>
      </w:r>
    </w:p>
    <w:p w14:paraId="76BD366C" w14:textId="77777777" w:rsidR="002B6933" w:rsidRDefault="00360F9F">
      <w:pPr>
        <w:pBdr>
          <w:top w:val="nil"/>
          <w:left w:val="nil"/>
          <w:bottom w:val="nil"/>
          <w:right w:val="nil"/>
          <w:between w:val="nil"/>
        </w:pBdr>
        <w:spacing w:after="0" w:line="240" w:lineRule="auto"/>
        <w:ind w:left="720"/>
        <w:rPr>
          <w:rFonts w:ascii="Open Sans" w:eastAsia="Open Sans" w:hAnsi="Open Sans" w:cs="Open Sans"/>
          <w:color w:val="000000"/>
          <w:highlight w:val="white"/>
        </w:rPr>
      </w:pPr>
      <w:r>
        <w:rPr>
          <w:rFonts w:ascii="Open Sans" w:eastAsia="Open Sans" w:hAnsi="Open Sans" w:cs="Open Sans"/>
          <w:color w:val="000000"/>
          <w:sz w:val="20"/>
          <w:szCs w:val="20"/>
        </w:rPr>
        <w:t xml:space="preserve">Jahn Barlow reported the DUS met three times in the last three months.  We have approved seven applications and two amendments for existing applications.  All reviews were for </w:t>
      </w:r>
      <w:r>
        <w:rPr>
          <w:rFonts w:ascii="Open Sans" w:eastAsia="Open Sans" w:hAnsi="Open Sans" w:cs="Open Sans"/>
          <w:color w:val="000000"/>
          <w:sz w:val="20"/>
          <w:szCs w:val="20"/>
        </w:rPr>
        <w:lastRenderedPageBreak/>
        <w:t xml:space="preserve">projects for the University of Utah. </w:t>
      </w:r>
      <w:r>
        <w:rPr>
          <w:rFonts w:ascii="Open Sans" w:eastAsia="Open Sans" w:hAnsi="Open Sans" w:cs="Open Sans"/>
          <w:color w:val="000000"/>
          <w:sz w:val="20"/>
          <w:szCs w:val="20"/>
          <w:highlight w:val="white"/>
        </w:rPr>
        <w:t>The following amendments and applications from the University of Utah were approved:</w:t>
      </w:r>
    </w:p>
    <w:p w14:paraId="53DDCD23" w14:textId="77777777" w:rsidR="002B6933" w:rsidRDefault="002B693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Open Sans" w:eastAsia="Open Sans" w:hAnsi="Open Sans" w:cs="Open Sans"/>
          <w:color w:val="000000"/>
          <w:sz w:val="20"/>
          <w:szCs w:val="20"/>
        </w:rPr>
      </w:pPr>
    </w:p>
    <w:p w14:paraId="7F1393F3"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 xml:space="preserve">April 3. 2025 New application: IRB_00165007- Psychiatric and Medical Complications Associated with Atypical Antipsychotic Use among Foster Youth (Campbell) </w:t>
      </w:r>
    </w:p>
    <w:p w14:paraId="2D1FC21F"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3666E805"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New application: IRB_00179721- Disparities in Screening and Management of Hepatocellular Carcinoma in Chronic Liver Disease: Highlighting Ethnoracial Minorities in the Intermountain West (Fellows)</w:t>
      </w:r>
    </w:p>
    <w:p w14:paraId="24DFC99B"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38460538"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 xml:space="preserve">May 1, 2025 Amendment: IRB_00057455 - Prenatal Risk Factors for Developmental Disabilities. (Bilder) </w:t>
      </w:r>
    </w:p>
    <w:p w14:paraId="7142FAE0"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319F52CB"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 xml:space="preserve">New application: IRB_00187445: Investigating the duration of transition to adult care for emerging adults with type 1 diabetes (T1D) in rural Utah (Canter) </w:t>
      </w:r>
    </w:p>
    <w:p w14:paraId="4838137B"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2A503871"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New application: IRB_00185020 - Data science to discover new patterns to improve cancer prevention, control, and outcomes (Tan)</w:t>
      </w:r>
    </w:p>
    <w:p w14:paraId="629209F6"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17950414"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New application: IRB_00186711: Association between radiation exposure from medical imaging and risk of malignancy in pediatric trauma patients (Russell)</w:t>
      </w:r>
    </w:p>
    <w:p w14:paraId="4ACA2159"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476E2202"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 xml:space="preserve">June 12, 2025 Amendment: IRB_00118424: Capturing cancer recurrence in the Utah Cancer Registry and with Novel Data Linkages (Doherty) </w:t>
      </w:r>
    </w:p>
    <w:p w14:paraId="671B75EC"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2387DEB7"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 xml:space="preserve">New application: IRB_00124278: Clinical and Familial Data, Tissue and Stool Studies of GI and Colon Cancer Risks in Cystic Fibrosis (CF) </w:t>
      </w:r>
    </w:p>
    <w:p w14:paraId="2E77CF40" w14:textId="77777777" w:rsidR="002B6933" w:rsidRDefault="002B6933">
      <w:pPr>
        <w:shd w:val="clear" w:color="auto" w:fill="FFFFFF"/>
        <w:spacing w:after="0" w:line="240" w:lineRule="auto"/>
        <w:rPr>
          <w:rFonts w:ascii="Open Sans" w:eastAsia="Open Sans" w:hAnsi="Open Sans" w:cs="Open Sans"/>
          <w:color w:val="1F1F1F"/>
          <w:sz w:val="20"/>
          <w:szCs w:val="20"/>
        </w:rPr>
      </w:pPr>
    </w:p>
    <w:p w14:paraId="455689A4" w14:textId="77777777" w:rsidR="002B6933" w:rsidRDefault="00360F9F">
      <w:pPr>
        <w:shd w:val="clear" w:color="auto" w:fill="FFFFFF"/>
        <w:spacing w:after="0" w:line="240" w:lineRule="auto"/>
        <w:ind w:left="720"/>
        <w:rPr>
          <w:rFonts w:ascii="Open Sans" w:eastAsia="Open Sans" w:hAnsi="Open Sans" w:cs="Open Sans"/>
          <w:color w:val="1F1F1F"/>
          <w:sz w:val="20"/>
          <w:szCs w:val="20"/>
        </w:rPr>
      </w:pPr>
      <w:r>
        <w:rPr>
          <w:rFonts w:ascii="Open Sans" w:eastAsia="Open Sans" w:hAnsi="Open Sans" w:cs="Open Sans"/>
          <w:color w:val="1F1F1F"/>
          <w:sz w:val="20"/>
          <w:szCs w:val="20"/>
        </w:rPr>
        <w:t>New application: IRB_00182258: Urinary Stone Disease: Familial and Environmental Impacts (Hotaling)</w:t>
      </w:r>
    </w:p>
    <w:p w14:paraId="23EB25AE" w14:textId="77777777" w:rsidR="002B6933" w:rsidRDefault="002B6933">
      <w:pPr>
        <w:shd w:val="clear" w:color="auto" w:fill="FFFFFF"/>
        <w:spacing w:after="0" w:line="240" w:lineRule="auto"/>
        <w:ind w:left="720"/>
        <w:rPr>
          <w:rFonts w:ascii="Open Sans" w:eastAsia="Open Sans" w:hAnsi="Open Sans" w:cs="Open Sans"/>
          <w:color w:val="1F1F1F"/>
          <w:sz w:val="20"/>
          <w:szCs w:val="20"/>
        </w:rPr>
      </w:pPr>
    </w:p>
    <w:p w14:paraId="0F115A88" w14:textId="77777777" w:rsidR="002B6933" w:rsidRDefault="00360F9F">
      <w:pPr>
        <w:numPr>
          <w:ilvl w:val="0"/>
          <w:numId w:val="2"/>
        </w:numPr>
        <w:pBdr>
          <w:top w:val="nil"/>
          <w:left w:val="nil"/>
          <w:bottom w:val="nil"/>
          <w:right w:val="nil"/>
          <w:between w:val="nil"/>
        </w:pBdr>
        <w:spacing w:after="0" w:line="240" w:lineRule="auto"/>
        <w:ind w:left="720"/>
        <w:rPr>
          <w:rFonts w:ascii="Open Sans" w:eastAsia="Open Sans" w:hAnsi="Open Sans" w:cs="Open Sans"/>
          <w:b/>
          <w:sz w:val="20"/>
          <w:szCs w:val="20"/>
        </w:rPr>
      </w:pPr>
      <w:r>
        <w:rPr>
          <w:rFonts w:ascii="Open Sans" w:eastAsia="Open Sans" w:hAnsi="Open Sans" w:cs="Open Sans"/>
          <w:b/>
          <w:sz w:val="20"/>
          <w:szCs w:val="20"/>
        </w:rPr>
        <w:t>Utah Payers Advisory Subcommittee (UPAS)</w:t>
      </w:r>
    </w:p>
    <w:p w14:paraId="27CAD07A" w14:textId="77777777" w:rsidR="002B6933" w:rsidRDefault="00360F9F">
      <w:pPr>
        <w:pBdr>
          <w:top w:val="nil"/>
          <w:left w:val="nil"/>
          <w:bottom w:val="nil"/>
          <w:right w:val="nil"/>
          <w:between w:val="nil"/>
        </w:pBdr>
        <w:spacing w:before="280" w:after="280" w:line="240" w:lineRule="auto"/>
        <w:ind w:left="720"/>
        <w:rPr>
          <w:rFonts w:ascii="Open Sans" w:eastAsia="Open Sans" w:hAnsi="Open Sans" w:cs="Open Sans"/>
          <w:color w:val="EE0000"/>
          <w:sz w:val="20"/>
          <w:szCs w:val="20"/>
        </w:rPr>
      </w:pPr>
      <w:r>
        <w:rPr>
          <w:rFonts w:ascii="Open Sans" w:eastAsia="Open Sans" w:hAnsi="Open Sans" w:cs="Open Sans"/>
          <w:color w:val="000000"/>
          <w:sz w:val="20"/>
          <w:szCs w:val="20"/>
        </w:rPr>
        <w:t xml:space="preserve">Joseph began the conversation noting the Utah Payers Advisory Subcommittee was held with nothing to report back.  Joseph just got a new computer and his notes are on his other computer.  Ryan Christenson was able to pull up some information. The last meeting was held May 7, 2025.  Discussion was </w:t>
      </w:r>
      <w:proofErr w:type="gramStart"/>
      <w:r>
        <w:rPr>
          <w:rFonts w:ascii="Open Sans" w:eastAsia="Open Sans" w:hAnsi="Open Sans" w:cs="Open Sans"/>
          <w:color w:val="000000"/>
          <w:sz w:val="20"/>
          <w:szCs w:val="20"/>
        </w:rPr>
        <w:t>similar to</w:t>
      </w:r>
      <w:proofErr w:type="gramEnd"/>
      <w:r>
        <w:rPr>
          <w:rFonts w:ascii="Open Sans" w:eastAsia="Open Sans" w:hAnsi="Open Sans" w:cs="Open Sans"/>
          <w:color w:val="000000"/>
          <w:sz w:val="20"/>
          <w:szCs w:val="20"/>
        </w:rPr>
        <w:t xml:space="preserve"> TAG, spoke about the data users survey and reviewed the APCD data as well as the data submitter guide, a little more about pharmacy claims, quite the overlap noted on the similar claims and minor differences.</w:t>
      </w:r>
      <w:r>
        <w:rPr>
          <w:rFonts w:ascii="Open Sans" w:eastAsia="Open Sans" w:hAnsi="Open Sans" w:cs="Open Sans"/>
          <w:color w:val="EE0000"/>
          <w:sz w:val="20"/>
          <w:szCs w:val="20"/>
        </w:rPr>
        <w:t xml:space="preserve">         </w:t>
      </w:r>
    </w:p>
    <w:p w14:paraId="2AAC8D39" w14:textId="77777777" w:rsidR="002B6933" w:rsidRDefault="00360F9F">
      <w:pPr>
        <w:numPr>
          <w:ilvl w:val="0"/>
          <w:numId w:val="2"/>
        </w:numPr>
        <w:spacing w:after="0" w:line="240" w:lineRule="auto"/>
        <w:ind w:left="720"/>
        <w:rPr>
          <w:rFonts w:ascii="Open Sans" w:eastAsia="Open Sans" w:hAnsi="Open Sans" w:cs="Open Sans"/>
          <w:b/>
          <w:sz w:val="20"/>
          <w:szCs w:val="20"/>
        </w:rPr>
      </w:pPr>
      <w:r>
        <w:rPr>
          <w:rFonts w:ascii="Open Sans" w:eastAsia="Open Sans" w:hAnsi="Open Sans" w:cs="Open Sans"/>
          <w:b/>
          <w:sz w:val="20"/>
          <w:szCs w:val="20"/>
        </w:rPr>
        <w:t xml:space="preserve">Utah </w:t>
      </w:r>
      <w:r>
        <w:rPr>
          <w:rFonts w:ascii="Open Sans" w:eastAsia="Open Sans" w:hAnsi="Open Sans" w:cs="Open Sans"/>
          <w:b/>
          <w:sz w:val="20"/>
          <w:szCs w:val="20"/>
          <w:highlight w:val="white"/>
        </w:rPr>
        <w:t>Healthcare Facilities Subcommittee (UHFS) was not discussed</w:t>
      </w:r>
    </w:p>
    <w:p w14:paraId="38B28053" w14:textId="77777777" w:rsidR="002B6933" w:rsidRDefault="002B6933">
      <w:pPr>
        <w:spacing w:after="0" w:line="240" w:lineRule="auto"/>
        <w:ind w:left="1080"/>
        <w:rPr>
          <w:rFonts w:ascii="Open Sans" w:eastAsia="Open Sans" w:hAnsi="Open Sans" w:cs="Open Sans"/>
          <w:b/>
          <w:sz w:val="20"/>
          <w:szCs w:val="20"/>
          <w:highlight w:val="white"/>
        </w:rPr>
      </w:pPr>
    </w:p>
    <w:p w14:paraId="32F1C7F8" w14:textId="77777777" w:rsidR="002B6933" w:rsidRDefault="00360F9F">
      <w:pPr>
        <w:pBdr>
          <w:top w:val="nil"/>
          <w:left w:val="nil"/>
          <w:bottom w:val="nil"/>
          <w:right w:val="nil"/>
          <w:between w:val="nil"/>
        </w:pBdr>
        <w:spacing w:after="0" w:line="240" w:lineRule="auto"/>
        <w:rPr>
          <w:rFonts w:ascii="Open Sans" w:eastAsia="Open Sans" w:hAnsi="Open Sans" w:cs="Open Sans"/>
          <w:b/>
          <w:color w:val="000000"/>
          <w:sz w:val="20"/>
          <w:szCs w:val="20"/>
        </w:rPr>
      </w:pPr>
      <w:r>
        <w:rPr>
          <w:rFonts w:ascii="Open Sans" w:eastAsia="Open Sans" w:hAnsi="Open Sans" w:cs="Open Sans"/>
          <w:b/>
          <w:sz w:val="20"/>
          <w:szCs w:val="20"/>
        </w:rPr>
        <w:t xml:space="preserve">5.   </w:t>
      </w:r>
      <w:r>
        <w:rPr>
          <w:rFonts w:ascii="Open Sans" w:eastAsia="Open Sans" w:hAnsi="Open Sans" w:cs="Open Sans"/>
          <w:b/>
          <w:color w:val="000000"/>
          <w:sz w:val="20"/>
          <w:szCs w:val="20"/>
        </w:rPr>
        <w:t xml:space="preserve">HDC Data Use Subcommittee process review  </w:t>
      </w:r>
    </w:p>
    <w:p w14:paraId="00914A71" w14:textId="77777777" w:rsidR="002B6933" w:rsidRDefault="002B6933">
      <w:pPr>
        <w:pBdr>
          <w:top w:val="nil"/>
          <w:left w:val="nil"/>
          <w:bottom w:val="nil"/>
          <w:right w:val="nil"/>
          <w:between w:val="nil"/>
        </w:pBdr>
        <w:spacing w:after="0" w:line="240" w:lineRule="auto"/>
        <w:ind w:left="720"/>
        <w:rPr>
          <w:rFonts w:ascii="Open Sans" w:eastAsia="Open Sans" w:hAnsi="Open Sans" w:cs="Open Sans"/>
          <w:b/>
          <w:sz w:val="20"/>
          <w:szCs w:val="20"/>
        </w:rPr>
      </w:pPr>
    </w:p>
    <w:p w14:paraId="60E18041" w14:textId="77777777" w:rsidR="002B6933" w:rsidRDefault="00360F9F">
      <w:pPr>
        <w:pBdr>
          <w:top w:val="nil"/>
          <w:left w:val="nil"/>
          <w:bottom w:val="nil"/>
          <w:right w:val="nil"/>
          <w:between w:val="nil"/>
        </w:pBdr>
        <w:spacing w:after="0" w:line="240" w:lineRule="auto"/>
        <w:ind w:left="720"/>
        <w:rPr>
          <w:rFonts w:ascii="Open Sans" w:eastAsia="Open Sans" w:hAnsi="Open Sans" w:cs="Open Sans"/>
          <w:sz w:val="20"/>
          <w:szCs w:val="20"/>
        </w:rPr>
      </w:pPr>
      <w:r>
        <w:rPr>
          <w:rFonts w:ascii="Open Sans" w:eastAsia="Open Sans" w:hAnsi="Open Sans" w:cs="Open Sans"/>
          <w:color w:val="000000"/>
          <w:sz w:val="20"/>
          <w:szCs w:val="20"/>
        </w:rPr>
        <w:t>Patrice Nicholes presented slides on some options for possibly updating the review process</w:t>
      </w:r>
      <w:r>
        <w:rPr>
          <w:rFonts w:ascii="Open Sans" w:eastAsia="Open Sans" w:hAnsi="Open Sans" w:cs="Open Sans"/>
          <w:sz w:val="20"/>
          <w:szCs w:val="20"/>
        </w:rPr>
        <w:t xml:space="preserve">, looking for ideas of what role the data use subcommittee plays in reviewing identifiable data </w:t>
      </w:r>
    </w:p>
    <w:p w14:paraId="46022816" w14:textId="77777777" w:rsidR="002B6933" w:rsidRDefault="002B6933">
      <w:pPr>
        <w:pBdr>
          <w:top w:val="nil"/>
          <w:left w:val="nil"/>
          <w:bottom w:val="nil"/>
          <w:right w:val="nil"/>
          <w:between w:val="nil"/>
        </w:pBdr>
        <w:spacing w:after="0" w:line="240" w:lineRule="auto"/>
        <w:ind w:left="720"/>
        <w:rPr>
          <w:rFonts w:ascii="Open Sans" w:eastAsia="Open Sans" w:hAnsi="Open Sans" w:cs="Open Sans"/>
          <w:sz w:val="20"/>
          <w:szCs w:val="20"/>
        </w:rPr>
      </w:pPr>
    </w:p>
    <w:p w14:paraId="5BC8BD91" w14:textId="77777777" w:rsidR="002B6933" w:rsidRDefault="002B6933">
      <w:pPr>
        <w:pBdr>
          <w:top w:val="nil"/>
          <w:left w:val="nil"/>
          <w:bottom w:val="nil"/>
          <w:right w:val="nil"/>
          <w:between w:val="nil"/>
        </w:pBdr>
        <w:spacing w:after="0" w:line="240" w:lineRule="auto"/>
        <w:ind w:left="720"/>
        <w:rPr>
          <w:rFonts w:ascii="Open Sans" w:eastAsia="Open Sans" w:hAnsi="Open Sans" w:cs="Open Sans"/>
          <w:sz w:val="20"/>
          <w:szCs w:val="20"/>
        </w:rPr>
      </w:pPr>
    </w:p>
    <w:p w14:paraId="3F1D3AE5" w14:textId="5BB96E1E" w:rsidR="002B6933" w:rsidRDefault="00360F9F">
      <w:pPr>
        <w:pBdr>
          <w:top w:val="nil"/>
          <w:left w:val="nil"/>
          <w:bottom w:val="nil"/>
          <w:right w:val="nil"/>
          <w:between w:val="nil"/>
        </w:pBdr>
        <w:spacing w:after="0" w:line="240" w:lineRule="auto"/>
        <w:ind w:left="720"/>
        <w:rPr>
          <w:rFonts w:ascii="Open Sans" w:eastAsia="Open Sans" w:hAnsi="Open Sans" w:cs="Open Sans"/>
          <w:sz w:val="20"/>
          <w:szCs w:val="20"/>
        </w:rPr>
      </w:pPr>
      <w:r>
        <w:rPr>
          <w:rFonts w:ascii="Open Sans" w:eastAsia="Open Sans" w:hAnsi="Open Sans" w:cs="Open Sans"/>
          <w:sz w:val="20"/>
          <w:szCs w:val="20"/>
        </w:rPr>
        <w:t xml:space="preserve">requests specifically for the U and asking if there is a more efficient way of making decisions such as email.  Do we need to cover all the items that we’re covering in an in-person meeting?  DHHS checked with our legal team and emails are allowed and something we absolutely could do.  Patrice has been asked from the department whether we really need to have the data use committee?  Since we already have the RGE and the University of Utah looking over them, that's something that could be looked at. </w:t>
      </w:r>
    </w:p>
    <w:p w14:paraId="5F692726" w14:textId="77777777" w:rsidR="002B6933" w:rsidRDefault="00360F9F">
      <w:pPr>
        <w:pBdr>
          <w:top w:val="nil"/>
          <w:left w:val="nil"/>
          <w:bottom w:val="nil"/>
          <w:right w:val="nil"/>
          <w:between w:val="nil"/>
        </w:pBdr>
        <w:spacing w:after="0" w:line="240" w:lineRule="auto"/>
        <w:ind w:left="720"/>
        <w:rPr>
          <w:rFonts w:ascii="Open Sans" w:eastAsia="Open Sans" w:hAnsi="Open Sans" w:cs="Open Sans"/>
          <w:sz w:val="20"/>
          <w:szCs w:val="20"/>
        </w:rPr>
      </w:pPr>
      <w:r>
        <w:rPr>
          <w:rFonts w:ascii="Open Sans" w:eastAsia="Open Sans" w:hAnsi="Open Sans" w:cs="Open Sans"/>
          <w:sz w:val="20"/>
          <w:szCs w:val="20"/>
        </w:rPr>
        <w:t xml:space="preserve"> </w:t>
      </w:r>
    </w:p>
    <w:p w14:paraId="600FD357" w14:textId="7F7EC3E6" w:rsidR="002B6933" w:rsidRDefault="00360F9F">
      <w:pPr>
        <w:pBdr>
          <w:top w:val="nil"/>
          <w:left w:val="nil"/>
          <w:bottom w:val="nil"/>
          <w:right w:val="nil"/>
          <w:between w:val="nil"/>
        </w:pBdr>
        <w:spacing w:after="0" w:line="240" w:lineRule="auto"/>
        <w:ind w:left="720"/>
        <w:rPr>
          <w:rFonts w:ascii="Open Sans" w:eastAsia="Open Sans" w:hAnsi="Open Sans" w:cs="Open Sans"/>
          <w:sz w:val="20"/>
          <w:szCs w:val="20"/>
        </w:rPr>
      </w:pPr>
      <w:r>
        <w:rPr>
          <w:rFonts w:ascii="Open Sans" w:eastAsia="Open Sans" w:hAnsi="Open Sans" w:cs="Open Sans"/>
          <w:sz w:val="20"/>
          <w:szCs w:val="20"/>
        </w:rPr>
        <w:t xml:space="preserve"> -Stephen Foxley Legislators during prior sunset review had concerns with what kind of identifiable data is out there and being accessed by parties. I would just want to make sure that we are clear that we have a robust level of protections in place for Utah residents so that their data isn't being shared kind of broadly and without outside of the purposes of the statute.</w:t>
      </w:r>
    </w:p>
    <w:p w14:paraId="5A2B9815" w14:textId="77777777" w:rsidR="002B6933" w:rsidRDefault="002B6933">
      <w:pPr>
        <w:pBdr>
          <w:top w:val="nil"/>
          <w:left w:val="nil"/>
          <w:bottom w:val="nil"/>
          <w:right w:val="nil"/>
          <w:between w:val="nil"/>
        </w:pBdr>
        <w:spacing w:after="0" w:line="240" w:lineRule="auto"/>
        <w:ind w:left="720"/>
        <w:rPr>
          <w:rFonts w:ascii="Open Sans" w:eastAsia="Open Sans" w:hAnsi="Open Sans" w:cs="Open Sans"/>
          <w:sz w:val="20"/>
          <w:szCs w:val="20"/>
        </w:rPr>
      </w:pPr>
    </w:p>
    <w:p w14:paraId="5576318C" w14:textId="77777777" w:rsidR="002B6933" w:rsidRDefault="00360F9F">
      <w:pPr>
        <w:pBdr>
          <w:top w:val="nil"/>
          <w:left w:val="nil"/>
          <w:bottom w:val="nil"/>
          <w:right w:val="nil"/>
          <w:between w:val="nil"/>
        </w:pBdr>
        <w:spacing w:after="0" w:line="240" w:lineRule="auto"/>
        <w:ind w:left="720"/>
        <w:rPr>
          <w:rFonts w:ascii="Open Sans" w:eastAsia="Open Sans" w:hAnsi="Open Sans" w:cs="Open Sans"/>
          <w:sz w:val="20"/>
          <w:szCs w:val="20"/>
        </w:rPr>
      </w:pPr>
      <w:r>
        <w:rPr>
          <w:rFonts w:ascii="Open Sans" w:eastAsia="Open Sans" w:hAnsi="Open Sans" w:cs="Open Sans"/>
          <w:sz w:val="20"/>
          <w:szCs w:val="20"/>
        </w:rPr>
        <w:t xml:space="preserve"> -Dave Cook agrees about privacy and security and to make it more efficient.  Also to make sure we still have a good pathway for other state entities or groups that need access to data.</w:t>
      </w:r>
    </w:p>
    <w:p w14:paraId="3257B27C" w14:textId="77777777" w:rsidR="002B6933" w:rsidRDefault="00360F9F">
      <w:pPr>
        <w:numPr>
          <w:ilvl w:val="0"/>
          <w:numId w:val="3"/>
        </w:numPr>
        <w:pBdr>
          <w:top w:val="nil"/>
          <w:left w:val="nil"/>
          <w:bottom w:val="nil"/>
          <w:right w:val="nil"/>
          <w:between w:val="nil"/>
        </w:pBdr>
        <w:spacing w:before="280" w:after="280" w:line="240" w:lineRule="auto"/>
        <w:ind w:left="360"/>
        <w:rPr>
          <w:rFonts w:ascii="Open Sans" w:eastAsia="Open Sans" w:hAnsi="Open Sans" w:cs="Open Sans"/>
          <w:b/>
          <w:sz w:val="20"/>
          <w:szCs w:val="20"/>
        </w:rPr>
      </w:pPr>
      <w:r>
        <w:rPr>
          <w:rFonts w:ascii="Open Sans" w:eastAsia="Open Sans" w:hAnsi="Open Sans" w:cs="Open Sans"/>
          <w:b/>
          <w:sz w:val="20"/>
          <w:szCs w:val="20"/>
        </w:rPr>
        <w:t>Report Review HEDIS and CAHPS – Ryan Christenson</w:t>
      </w:r>
    </w:p>
    <w:p w14:paraId="696704BA" w14:textId="77777777" w:rsidR="002B6933" w:rsidRDefault="00360F9F">
      <w:pPr>
        <w:pBdr>
          <w:top w:val="nil"/>
          <w:left w:val="nil"/>
          <w:bottom w:val="nil"/>
          <w:right w:val="nil"/>
          <w:between w:val="nil"/>
        </w:pBdr>
        <w:spacing w:after="0" w:line="240" w:lineRule="auto"/>
        <w:ind w:left="360"/>
        <w:rPr>
          <w:rFonts w:ascii="Open Sans" w:eastAsia="Open Sans" w:hAnsi="Open Sans" w:cs="Open Sans"/>
          <w:sz w:val="20"/>
          <w:szCs w:val="20"/>
        </w:rPr>
      </w:pPr>
      <w:r>
        <w:rPr>
          <w:rFonts w:ascii="Open Sans" w:eastAsia="Open Sans" w:hAnsi="Open Sans" w:cs="Open Sans"/>
          <w:sz w:val="20"/>
          <w:szCs w:val="20"/>
        </w:rPr>
        <w:t xml:space="preserve">Now have a more automated approach on pulling HEDIS data out of individual files that get sent to us. Will make updates to the website but have been able to provide the 2024 results for HEDIS.  </w:t>
      </w:r>
    </w:p>
    <w:p w14:paraId="302D50ED" w14:textId="77777777" w:rsidR="002B6933" w:rsidRDefault="002B6933">
      <w:pPr>
        <w:pBdr>
          <w:top w:val="nil"/>
          <w:left w:val="nil"/>
          <w:bottom w:val="nil"/>
          <w:right w:val="nil"/>
          <w:between w:val="nil"/>
        </w:pBdr>
        <w:spacing w:after="0" w:line="240" w:lineRule="auto"/>
        <w:ind w:left="360"/>
        <w:rPr>
          <w:rFonts w:ascii="Open Sans" w:eastAsia="Open Sans" w:hAnsi="Open Sans" w:cs="Open Sans"/>
          <w:sz w:val="20"/>
          <w:szCs w:val="20"/>
        </w:rPr>
      </w:pPr>
    </w:p>
    <w:p w14:paraId="55866984" w14:textId="34343E5D" w:rsidR="002B6933" w:rsidRDefault="00360F9F">
      <w:pPr>
        <w:pBdr>
          <w:top w:val="nil"/>
          <w:left w:val="nil"/>
          <w:bottom w:val="nil"/>
          <w:right w:val="nil"/>
          <w:between w:val="nil"/>
        </w:pBdr>
        <w:spacing w:after="0" w:line="240" w:lineRule="auto"/>
        <w:ind w:left="360"/>
        <w:rPr>
          <w:rFonts w:ascii="Open Sans" w:eastAsia="Open Sans" w:hAnsi="Open Sans" w:cs="Open Sans"/>
          <w:sz w:val="20"/>
          <w:szCs w:val="20"/>
        </w:rPr>
      </w:pPr>
      <w:r>
        <w:rPr>
          <w:rFonts w:ascii="Open Sans" w:eastAsia="Open Sans" w:hAnsi="Open Sans" w:cs="Open Sans"/>
          <w:sz w:val="20"/>
          <w:szCs w:val="20"/>
        </w:rPr>
        <w:t>CAHPS; significant progress has been working to get 2024 completed as 2025 data is already making its way in.</w:t>
      </w:r>
    </w:p>
    <w:p w14:paraId="208AC97E" w14:textId="77777777" w:rsidR="002B6933" w:rsidRDefault="002B6933">
      <w:pPr>
        <w:pBdr>
          <w:top w:val="nil"/>
          <w:left w:val="nil"/>
          <w:bottom w:val="nil"/>
          <w:right w:val="nil"/>
          <w:between w:val="nil"/>
        </w:pBdr>
        <w:spacing w:after="0" w:line="240" w:lineRule="auto"/>
        <w:rPr>
          <w:rFonts w:ascii="Open Sans" w:eastAsia="Open Sans" w:hAnsi="Open Sans" w:cs="Open Sans"/>
          <w:b/>
          <w:sz w:val="20"/>
          <w:szCs w:val="20"/>
        </w:rPr>
      </w:pPr>
    </w:p>
    <w:p w14:paraId="0760A6C4" w14:textId="77777777" w:rsidR="002B6933" w:rsidRDefault="00360F9F">
      <w:pPr>
        <w:numPr>
          <w:ilvl w:val="0"/>
          <w:numId w:val="3"/>
        </w:numPr>
        <w:pBdr>
          <w:top w:val="nil"/>
          <w:left w:val="nil"/>
          <w:bottom w:val="nil"/>
          <w:right w:val="nil"/>
          <w:between w:val="nil"/>
        </w:pBdr>
        <w:spacing w:after="0" w:line="240" w:lineRule="auto"/>
        <w:ind w:left="360"/>
        <w:rPr>
          <w:rFonts w:ascii="Open Sans" w:eastAsia="Open Sans" w:hAnsi="Open Sans" w:cs="Open Sans"/>
          <w:b/>
          <w:sz w:val="20"/>
          <w:szCs w:val="20"/>
        </w:rPr>
      </w:pPr>
      <w:r>
        <w:rPr>
          <w:rFonts w:ascii="Open Sans" w:eastAsia="Open Sans" w:hAnsi="Open Sans" w:cs="Open Sans"/>
          <w:b/>
          <w:sz w:val="20"/>
          <w:szCs w:val="20"/>
        </w:rPr>
        <w:t>Legislative Recap/Sunset Review – Patrice Nicholes/Kyle Lunt</w:t>
      </w:r>
    </w:p>
    <w:p w14:paraId="373F4933" w14:textId="77777777" w:rsidR="002157A8" w:rsidRDefault="002157A8" w:rsidP="002157A8">
      <w:pPr>
        <w:pBdr>
          <w:top w:val="nil"/>
          <w:left w:val="nil"/>
          <w:bottom w:val="nil"/>
          <w:right w:val="nil"/>
          <w:between w:val="nil"/>
        </w:pBdr>
        <w:spacing w:after="0" w:line="240" w:lineRule="auto"/>
        <w:ind w:left="360"/>
        <w:rPr>
          <w:rFonts w:ascii="Open Sans" w:eastAsia="Open Sans" w:hAnsi="Open Sans" w:cs="Open Sans"/>
          <w:b/>
          <w:sz w:val="20"/>
          <w:szCs w:val="20"/>
        </w:rPr>
      </w:pPr>
    </w:p>
    <w:p w14:paraId="41790507"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r>
        <w:rPr>
          <w:rFonts w:ascii="Open Sans" w:eastAsia="Open Sans" w:hAnsi="Open Sans" w:cs="Open Sans"/>
          <w:sz w:val="20"/>
          <w:szCs w:val="20"/>
        </w:rPr>
        <w:t xml:space="preserve">The biggest item certainly for Patrice's group and for our division is that the current repeal date on the health data authority act here in Utah is set for July of 2026. That's normal, they've always had a </w:t>
      </w:r>
      <w:proofErr w:type="gramStart"/>
      <w:r>
        <w:rPr>
          <w:rFonts w:ascii="Open Sans" w:eastAsia="Open Sans" w:hAnsi="Open Sans" w:cs="Open Sans"/>
          <w:sz w:val="20"/>
          <w:szCs w:val="20"/>
        </w:rPr>
        <w:t>repeal</w:t>
      </w:r>
      <w:proofErr w:type="gramEnd"/>
      <w:r>
        <w:rPr>
          <w:rFonts w:ascii="Open Sans" w:eastAsia="Open Sans" w:hAnsi="Open Sans" w:cs="Open Sans"/>
          <w:sz w:val="20"/>
          <w:szCs w:val="20"/>
        </w:rPr>
        <w:t xml:space="preserve"> date on that act, and the department will go through a sunset review. And it's always been extended.</w:t>
      </w:r>
    </w:p>
    <w:p w14:paraId="5AC2B79B"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r>
        <w:rPr>
          <w:rFonts w:ascii="Open Sans" w:eastAsia="Open Sans" w:hAnsi="Open Sans" w:cs="Open Sans"/>
          <w:sz w:val="20"/>
          <w:szCs w:val="20"/>
        </w:rPr>
        <w:t xml:space="preserve">The legislature in the past acknowledged the value of having this data in terms of understanding cost and utilization around healthcare in the state of Utah. This year we're recommending that the same repeal date be moved back.  Kyle is working with the Office of Legislative Affairs and with Patrice to just formalize any recommendations we have. We'll try to get a legislator to run a bill for us to get that change put in the code. Probably strategically right now, we're thinking it makes more sense to just move the repeal date back than to get rid of it all together. The program has been </w:t>
      </w:r>
      <w:proofErr w:type="gramStart"/>
      <w:r>
        <w:rPr>
          <w:rFonts w:ascii="Open Sans" w:eastAsia="Open Sans" w:hAnsi="Open Sans" w:cs="Open Sans"/>
          <w:sz w:val="20"/>
          <w:szCs w:val="20"/>
        </w:rPr>
        <w:t>around</w:t>
      </w:r>
      <w:proofErr w:type="gramEnd"/>
      <w:r>
        <w:rPr>
          <w:rFonts w:ascii="Open Sans" w:eastAsia="Open Sans" w:hAnsi="Open Sans" w:cs="Open Sans"/>
          <w:sz w:val="20"/>
          <w:szCs w:val="20"/>
        </w:rPr>
        <w:t xml:space="preserve"> about 30 years. There could be a good argument to just get rid of the repeal </w:t>
      </w:r>
      <w:proofErr w:type="gramStart"/>
      <w:r>
        <w:rPr>
          <w:rFonts w:ascii="Open Sans" w:eastAsia="Open Sans" w:hAnsi="Open Sans" w:cs="Open Sans"/>
          <w:sz w:val="20"/>
          <w:szCs w:val="20"/>
        </w:rPr>
        <w:t>date</w:t>
      </w:r>
      <w:proofErr w:type="gramEnd"/>
      <w:r>
        <w:rPr>
          <w:rFonts w:ascii="Open Sans" w:eastAsia="Open Sans" w:hAnsi="Open Sans" w:cs="Open Sans"/>
          <w:sz w:val="20"/>
          <w:szCs w:val="20"/>
        </w:rPr>
        <w:t xml:space="preserve"> however, some legislators like to have it there in code so that they can come back and revisit things.  We would like to have a longer window, like 10 years, that </w:t>
      </w:r>
      <w:proofErr w:type="gramStart"/>
      <w:r>
        <w:rPr>
          <w:rFonts w:ascii="Open Sans" w:eastAsia="Open Sans" w:hAnsi="Open Sans" w:cs="Open Sans"/>
          <w:sz w:val="20"/>
          <w:szCs w:val="20"/>
        </w:rPr>
        <w:t>allows</w:t>
      </w:r>
      <w:proofErr w:type="gramEnd"/>
      <w:r>
        <w:rPr>
          <w:rFonts w:ascii="Open Sans" w:eastAsia="Open Sans" w:hAnsi="Open Sans" w:cs="Open Sans"/>
          <w:sz w:val="20"/>
          <w:szCs w:val="20"/>
        </w:rPr>
        <w:t xml:space="preserve"> focus on the work and not come back to this topic every couple of years. </w:t>
      </w:r>
    </w:p>
    <w:p w14:paraId="377B7E33"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p>
    <w:p w14:paraId="44D43362"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r>
        <w:rPr>
          <w:rFonts w:ascii="Open Sans" w:eastAsia="Open Sans" w:hAnsi="Open Sans" w:cs="Open Sans"/>
          <w:sz w:val="20"/>
          <w:szCs w:val="20"/>
        </w:rPr>
        <w:lastRenderedPageBreak/>
        <w:t xml:space="preserve">The only other thing we're exploring to address in the statute is in section 508 of that code. There's language around what can be shared with the department or public health </w:t>
      </w:r>
      <w:proofErr w:type="gramStart"/>
      <w:r>
        <w:rPr>
          <w:rFonts w:ascii="Open Sans" w:eastAsia="Open Sans" w:hAnsi="Open Sans" w:cs="Open Sans"/>
          <w:sz w:val="20"/>
          <w:szCs w:val="20"/>
        </w:rPr>
        <w:t>authorities</w:t>
      </w:r>
      <w:proofErr w:type="gramEnd"/>
      <w:r>
        <w:rPr>
          <w:rFonts w:ascii="Open Sans" w:eastAsia="Open Sans" w:hAnsi="Open Sans" w:cs="Open Sans"/>
          <w:sz w:val="20"/>
          <w:szCs w:val="20"/>
        </w:rPr>
        <w:t xml:space="preserve"> and it's caused a lot of confusion about what's allowed internally and what isn't, so we want some clarification from the legislators on that. Those would be the only changes we're really suggesting.</w:t>
      </w:r>
    </w:p>
    <w:p w14:paraId="1BC419A9"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r>
        <w:rPr>
          <w:rFonts w:ascii="Open Sans" w:eastAsia="Open Sans" w:hAnsi="Open Sans" w:cs="Open Sans"/>
          <w:sz w:val="20"/>
          <w:szCs w:val="20"/>
        </w:rPr>
        <w:t xml:space="preserve">I also want to give everyone here a thank you. I think a few years ago we hit some unexpected resistance I would say in the house and the support from all the community partners </w:t>
      </w:r>
      <w:proofErr w:type="gramStart"/>
      <w:r>
        <w:rPr>
          <w:rFonts w:ascii="Open Sans" w:eastAsia="Open Sans" w:hAnsi="Open Sans" w:cs="Open Sans"/>
          <w:sz w:val="20"/>
          <w:szCs w:val="20"/>
        </w:rPr>
        <w:t>actually made</w:t>
      </w:r>
      <w:proofErr w:type="gramEnd"/>
      <w:r>
        <w:rPr>
          <w:rFonts w:ascii="Open Sans" w:eastAsia="Open Sans" w:hAnsi="Open Sans" w:cs="Open Sans"/>
          <w:sz w:val="20"/>
          <w:szCs w:val="20"/>
        </w:rPr>
        <w:t xml:space="preserve"> a big difference in getting legislators to </w:t>
      </w:r>
      <w:proofErr w:type="gramStart"/>
      <w:r>
        <w:rPr>
          <w:rFonts w:ascii="Open Sans" w:eastAsia="Open Sans" w:hAnsi="Open Sans" w:cs="Open Sans"/>
          <w:sz w:val="20"/>
          <w:szCs w:val="20"/>
        </w:rPr>
        <w:t>actually get</w:t>
      </w:r>
      <w:proofErr w:type="gramEnd"/>
      <w:r>
        <w:rPr>
          <w:rFonts w:ascii="Open Sans" w:eastAsia="Open Sans" w:hAnsi="Open Sans" w:cs="Open Sans"/>
          <w:sz w:val="20"/>
          <w:szCs w:val="20"/>
        </w:rPr>
        <w:t xml:space="preserve"> that bill moving and getting it done on the last night was </w:t>
      </w:r>
      <w:proofErr w:type="gramStart"/>
      <w:r>
        <w:rPr>
          <w:rFonts w:ascii="Open Sans" w:eastAsia="Open Sans" w:hAnsi="Open Sans" w:cs="Open Sans"/>
          <w:sz w:val="20"/>
          <w:szCs w:val="20"/>
        </w:rPr>
        <w:t>pretty stressful</w:t>
      </w:r>
      <w:proofErr w:type="gramEnd"/>
      <w:r>
        <w:rPr>
          <w:rFonts w:ascii="Open Sans" w:eastAsia="Open Sans" w:hAnsi="Open Sans" w:cs="Open Sans"/>
          <w:sz w:val="20"/>
          <w:szCs w:val="20"/>
        </w:rPr>
        <w:t>. I think it passed around 11 p.m. on the last night of the session.</w:t>
      </w:r>
    </w:p>
    <w:p w14:paraId="4D1920D1"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4"/>
          <w:szCs w:val="24"/>
        </w:rPr>
      </w:pPr>
      <w:r>
        <w:rPr>
          <w:rFonts w:ascii="Open Sans" w:eastAsia="Open Sans" w:hAnsi="Open Sans" w:cs="Open Sans"/>
          <w:sz w:val="20"/>
          <w:szCs w:val="20"/>
        </w:rPr>
        <w:t xml:space="preserve">David Cook two years ago, there was a big issue around privacy and </w:t>
      </w:r>
      <w:proofErr w:type="gramStart"/>
      <w:r>
        <w:rPr>
          <w:rFonts w:ascii="Open Sans" w:eastAsia="Open Sans" w:hAnsi="Open Sans" w:cs="Open Sans"/>
          <w:sz w:val="20"/>
          <w:szCs w:val="20"/>
        </w:rPr>
        <w:t>security</w:t>
      </w:r>
      <w:proofErr w:type="gramEnd"/>
      <w:r>
        <w:rPr>
          <w:rFonts w:ascii="Open Sans" w:eastAsia="Open Sans" w:hAnsi="Open Sans" w:cs="Open Sans"/>
          <w:sz w:val="20"/>
          <w:szCs w:val="20"/>
        </w:rPr>
        <w:t xml:space="preserve"> and I think we need to have some talking points </w:t>
      </w:r>
      <w:proofErr w:type="gramStart"/>
      <w:r>
        <w:rPr>
          <w:rFonts w:ascii="Open Sans" w:eastAsia="Open Sans" w:hAnsi="Open Sans" w:cs="Open Sans"/>
          <w:sz w:val="20"/>
          <w:szCs w:val="20"/>
        </w:rPr>
        <w:t>ready and</w:t>
      </w:r>
      <w:proofErr w:type="gramEnd"/>
      <w:r>
        <w:rPr>
          <w:rFonts w:ascii="Open Sans" w:eastAsia="Open Sans" w:hAnsi="Open Sans" w:cs="Open Sans"/>
          <w:sz w:val="20"/>
          <w:szCs w:val="20"/>
        </w:rPr>
        <w:t xml:space="preserve"> to make sure to address that right up front.</w:t>
      </w:r>
    </w:p>
    <w:p w14:paraId="580CC326" w14:textId="77777777" w:rsidR="002157A8" w:rsidRDefault="002157A8" w:rsidP="002157A8">
      <w:pPr>
        <w:numPr>
          <w:ilvl w:val="0"/>
          <w:numId w:val="3"/>
        </w:numPr>
        <w:pBdr>
          <w:top w:val="nil"/>
          <w:left w:val="nil"/>
          <w:bottom w:val="nil"/>
          <w:right w:val="nil"/>
          <w:between w:val="nil"/>
        </w:pBdr>
        <w:spacing w:line="240" w:lineRule="auto"/>
        <w:ind w:left="360"/>
        <w:rPr>
          <w:rFonts w:ascii="Open Sans" w:eastAsia="Open Sans" w:hAnsi="Open Sans" w:cs="Open Sans"/>
          <w:b/>
          <w:sz w:val="20"/>
          <w:szCs w:val="20"/>
        </w:rPr>
      </w:pPr>
      <w:r>
        <w:rPr>
          <w:rFonts w:ascii="Open Sans" w:eastAsia="Open Sans" w:hAnsi="Open Sans" w:cs="Open Sans"/>
          <w:b/>
          <w:sz w:val="20"/>
          <w:szCs w:val="20"/>
        </w:rPr>
        <w:t>APCD Survey Experience – Patrice Nicholes</w:t>
      </w:r>
    </w:p>
    <w:p w14:paraId="7CA75EBE" w14:textId="77777777" w:rsidR="002157A8" w:rsidRDefault="002157A8" w:rsidP="002157A8">
      <w:pPr>
        <w:spacing w:after="0"/>
        <w:ind w:left="360"/>
        <w:rPr>
          <w:rFonts w:ascii="Open Sans" w:eastAsia="Open Sans" w:hAnsi="Open Sans" w:cs="Open Sans"/>
          <w:sz w:val="20"/>
          <w:szCs w:val="20"/>
        </w:rPr>
      </w:pPr>
      <w:r>
        <w:rPr>
          <w:rFonts w:ascii="Open Sans" w:eastAsia="Open Sans" w:hAnsi="Open Sans" w:cs="Open Sans"/>
          <w:sz w:val="20"/>
          <w:szCs w:val="20"/>
        </w:rPr>
        <w:t xml:space="preserve">Sent out 100 surveys, have only heard back from 15 people so far. Thinking about looking at another contact list to see if we can try again to see if we can get more data for this. </w:t>
      </w:r>
    </w:p>
    <w:p w14:paraId="3BEAAC57" w14:textId="77777777" w:rsidR="002157A8" w:rsidRDefault="002157A8" w:rsidP="002157A8">
      <w:pPr>
        <w:spacing w:after="0"/>
        <w:ind w:left="360"/>
        <w:rPr>
          <w:rFonts w:ascii="Open Sans" w:eastAsia="Open Sans" w:hAnsi="Open Sans" w:cs="Open Sans"/>
          <w:sz w:val="20"/>
          <w:szCs w:val="20"/>
        </w:rPr>
      </w:pPr>
      <w:r>
        <w:rPr>
          <w:rFonts w:ascii="Open Sans" w:eastAsia="Open Sans" w:hAnsi="Open Sans" w:cs="Open Sans"/>
          <w:sz w:val="20"/>
          <w:szCs w:val="20"/>
        </w:rPr>
        <w:t xml:space="preserve">Responses to the survey; 80% have processed medical claims, 80% enrollment, 73% pharmacy, 53% dental, and 20% provider pharmacy.  40% have been submitting data for more than 10 years, 33% for 5-10 years, and 27% were unsure. </w:t>
      </w:r>
      <w:proofErr w:type="gramStart"/>
      <w:r>
        <w:rPr>
          <w:rFonts w:ascii="Open Sans" w:eastAsia="Open Sans" w:hAnsi="Open Sans" w:cs="Open Sans"/>
          <w:sz w:val="20"/>
          <w:szCs w:val="20"/>
        </w:rPr>
        <w:t>Would</w:t>
      </w:r>
      <w:proofErr w:type="gramEnd"/>
      <w:r>
        <w:rPr>
          <w:rFonts w:ascii="Open Sans" w:eastAsia="Open Sans" w:hAnsi="Open Sans" w:cs="Open Sans"/>
          <w:sz w:val="20"/>
          <w:szCs w:val="20"/>
        </w:rPr>
        <w:t xml:space="preserve"> be interested to know what the costs are and if there’s any way to bring those costs down?</w:t>
      </w:r>
    </w:p>
    <w:p w14:paraId="34E24F43" w14:textId="77777777" w:rsidR="002157A8" w:rsidRDefault="002157A8" w:rsidP="002157A8">
      <w:pPr>
        <w:spacing w:after="0"/>
        <w:ind w:left="360"/>
        <w:rPr>
          <w:rFonts w:ascii="Open Sans" w:eastAsia="Open Sans" w:hAnsi="Open Sans" w:cs="Open Sans"/>
          <w:b/>
          <w:sz w:val="20"/>
          <w:szCs w:val="20"/>
        </w:rPr>
      </w:pPr>
    </w:p>
    <w:p w14:paraId="69078605" w14:textId="77777777" w:rsidR="002157A8" w:rsidRDefault="002157A8" w:rsidP="002157A8">
      <w:pPr>
        <w:numPr>
          <w:ilvl w:val="0"/>
          <w:numId w:val="3"/>
        </w:numPr>
        <w:pBdr>
          <w:top w:val="nil"/>
          <w:left w:val="nil"/>
          <w:bottom w:val="nil"/>
          <w:right w:val="nil"/>
          <w:between w:val="nil"/>
        </w:pBdr>
        <w:spacing w:after="0"/>
        <w:ind w:left="360"/>
        <w:rPr>
          <w:rFonts w:ascii="Open Sans" w:eastAsia="Open Sans" w:hAnsi="Open Sans" w:cs="Open Sans"/>
          <w:b/>
          <w:sz w:val="20"/>
          <w:szCs w:val="20"/>
        </w:rPr>
      </w:pPr>
      <w:r>
        <w:rPr>
          <w:rFonts w:ascii="Open Sans" w:eastAsia="Open Sans" w:hAnsi="Open Sans" w:cs="Open Sans"/>
          <w:b/>
          <w:sz w:val="20"/>
          <w:szCs w:val="20"/>
        </w:rPr>
        <w:t>Including Medicare data in the APCD – David Cook</w:t>
      </w:r>
    </w:p>
    <w:p w14:paraId="60AD4EFF" w14:textId="77777777" w:rsidR="002157A8" w:rsidRDefault="002157A8" w:rsidP="002157A8">
      <w:pPr>
        <w:pBdr>
          <w:top w:val="nil"/>
          <w:left w:val="nil"/>
          <w:bottom w:val="nil"/>
          <w:right w:val="nil"/>
          <w:between w:val="nil"/>
        </w:pBdr>
        <w:spacing w:after="0"/>
        <w:ind w:left="720"/>
        <w:rPr>
          <w:rFonts w:ascii="Open Sans" w:eastAsia="Open Sans" w:hAnsi="Open Sans" w:cs="Open Sans"/>
          <w:sz w:val="20"/>
          <w:szCs w:val="20"/>
        </w:rPr>
      </w:pPr>
    </w:p>
    <w:p w14:paraId="73BC7D07" w14:textId="77777777" w:rsidR="002157A8" w:rsidRDefault="002157A8" w:rsidP="002157A8">
      <w:pPr>
        <w:spacing w:after="0"/>
        <w:ind w:left="720" w:hanging="360"/>
        <w:rPr>
          <w:rFonts w:ascii="Open Sans" w:eastAsia="Open Sans" w:hAnsi="Open Sans" w:cs="Open Sans"/>
          <w:sz w:val="20"/>
          <w:szCs w:val="20"/>
        </w:rPr>
      </w:pPr>
      <w:r>
        <w:rPr>
          <w:rFonts w:ascii="Open Sans" w:eastAsia="Open Sans" w:hAnsi="Open Sans" w:cs="Open Sans"/>
          <w:sz w:val="20"/>
          <w:szCs w:val="20"/>
        </w:rPr>
        <w:t xml:space="preserve">Review of last meeting on use case: per John from University of Utah, they will help fund this. The action item from the last meeting was to see what is happening in other states. Met with AK, GA, HI, CO, over the last three months. Every state is very different in how they request the Medicare data. Unanimous in all four of these states, </w:t>
      </w:r>
      <w:proofErr w:type="gramStart"/>
      <w:r>
        <w:rPr>
          <w:rFonts w:ascii="Open Sans" w:eastAsia="Open Sans" w:hAnsi="Open Sans" w:cs="Open Sans"/>
          <w:sz w:val="20"/>
          <w:szCs w:val="20"/>
        </w:rPr>
        <w:t>the state</w:t>
      </w:r>
      <w:proofErr w:type="gramEnd"/>
      <w:r>
        <w:rPr>
          <w:rFonts w:ascii="Open Sans" w:eastAsia="Open Sans" w:hAnsi="Open Sans" w:cs="Open Sans"/>
          <w:sz w:val="20"/>
          <w:szCs w:val="20"/>
        </w:rPr>
        <w:t xml:space="preserve"> DUA route is an easier route and less cumbersome with a lot of broad benefits to that avenue. </w:t>
      </w:r>
    </w:p>
    <w:p w14:paraId="21156111" w14:textId="77777777" w:rsidR="002157A8" w:rsidRDefault="002157A8" w:rsidP="002157A8">
      <w:pPr>
        <w:numPr>
          <w:ilvl w:val="0"/>
          <w:numId w:val="1"/>
        </w:numPr>
        <w:spacing w:after="0"/>
        <w:rPr>
          <w:rFonts w:ascii="Open Sans" w:eastAsia="Open Sans" w:hAnsi="Open Sans" w:cs="Open Sans"/>
          <w:sz w:val="20"/>
          <w:szCs w:val="20"/>
        </w:rPr>
      </w:pPr>
      <w:r>
        <w:rPr>
          <w:rFonts w:ascii="Open Sans" w:eastAsia="Open Sans" w:hAnsi="Open Sans" w:cs="Open Sans"/>
          <w:sz w:val="20"/>
          <w:szCs w:val="20"/>
        </w:rPr>
        <w:t xml:space="preserve">HI was </w:t>
      </w:r>
      <w:proofErr w:type="gramStart"/>
      <w:r>
        <w:rPr>
          <w:rFonts w:ascii="Open Sans" w:eastAsia="Open Sans" w:hAnsi="Open Sans" w:cs="Open Sans"/>
          <w:sz w:val="20"/>
          <w:szCs w:val="20"/>
        </w:rPr>
        <w:t>really interesting</w:t>
      </w:r>
      <w:proofErr w:type="gramEnd"/>
      <w:r>
        <w:rPr>
          <w:rFonts w:ascii="Open Sans" w:eastAsia="Open Sans" w:hAnsi="Open Sans" w:cs="Open Sans"/>
          <w:sz w:val="20"/>
          <w:szCs w:val="20"/>
        </w:rPr>
        <w:t xml:space="preserve"> and that the University of Hawaii does a lot with their data and is a huge partner with the APCD in HI</w:t>
      </w:r>
    </w:p>
    <w:p w14:paraId="4C3995D4" w14:textId="77777777" w:rsidR="002157A8" w:rsidRDefault="002157A8" w:rsidP="002157A8">
      <w:pPr>
        <w:numPr>
          <w:ilvl w:val="0"/>
          <w:numId w:val="1"/>
        </w:numPr>
        <w:spacing w:after="0"/>
        <w:rPr>
          <w:rFonts w:ascii="Open Sans" w:eastAsia="Open Sans" w:hAnsi="Open Sans" w:cs="Open Sans"/>
          <w:sz w:val="20"/>
          <w:szCs w:val="20"/>
        </w:rPr>
      </w:pPr>
      <w:r>
        <w:rPr>
          <w:rFonts w:ascii="Open Sans" w:eastAsia="Open Sans" w:hAnsi="Open Sans" w:cs="Open Sans"/>
          <w:sz w:val="20"/>
          <w:szCs w:val="20"/>
        </w:rPr>
        <w:t>CO has both avenues set up; state DUA and the qualified entity route, work a lot through nonprofit organizations</w:t>
      </w:r>
    </w:p>
    <w:p w14:paraId="5835B8E3" w14:textId="77777777" w:rsidR="002157A8" w:rsidRDefault="002157A8" w:rsidP="002157A8">
      <w:pPr>
        <w:numPr>
          <w:ilvl w:val="0"/>
          <w:numId w:val="1"/>
        </w:numPr>
        <w:spacing w:after="0"/>
        <w:rPr>
          <w:rFonts w:ascii="Open Sans" w:eastAsia="Open Sans" w:hAnsi="Open Sans" w:cs="Open Sans"/>
          <w:sz w:val="20"/>
          <w:szCs w:val="20"/>
        </w:rPr>
      </w:pPr>
      <w:r>
        <w:rPr>
          <w:rFonts w:ascii="Open Sans" w:eastAsia="Open Sans" w:hAnsi="Open Sans" w:cs="Open Sans"/>
          <w:sz w:val="20"/>
          <w:szCs w:val="20"/>
        </w:rPr>
        <w:t>Response from other states was to go forward and will help and support any barriers.</w:t>
      </w:r>
    </w:p>
    <w:p w14:paraId="2002B243" w14:textId="77777777" w:rsidR="002157A8" w:rsidRDefault="002157A8" w:rsidP="002157A8">
      <w:pPr>
        <w:numPr>
          <w:ilvl w:val="0"/>
          <w:numId w:val="1"/>
        </w:numPr>
        <w:spacing w:after="0"/>
        <w:rPr>
          <w:rFonts w:ascii="Open Sans" w:eastAsia="Open Sans" w:hAnsi="Open Sans" w:cs="Open Sans"/>
          <w:sz w:val="20"/>
          <w:szCs w:val="20"/>
        </w:rPr>
      </w:pPr>
      <w:r>
        <w:rPr>
          <w:rFonts w:ascii="Open Sans" w:eastAsia="Open Sans" w:hAnsi="Open Sans" w:cs="Open Sans"/>
          <w:sz w:val="20"/>
          <w:szCs w:val="20"/>
        </w:rPr>
        <w:t xml:space="preserve">Meeting with </w:t>
      </w:r>
      <w:hyperlink r:id="rId8">
        <w:r>
          <w:rPr>
            <w:rFonts w:ascii="Open Sans" w:eastAsia="Open Sans" w:hAnsi="Open Sans" w:cs="Open Sans"/>
            <w:sz w:val="20"/>
            <w:szCs w:val="20"/>
            <w:u w:val="single"/>
          </w:rPr>
          <w:t>Patrice Nicholes (DHHS)</w:t>
        </w:r>
      </w:hyperlink>
      <w:r>
        <w:rPr>
          <w:rFonts w:ascii="Open Sans" w:eastAsia="Open Sans" w:hAnsi="Open Sans" w:cs="Open Sans"/>
          <w:sz w:val="20"/>
          <w:szCs w:val="20"/>
        </w:rPr>
        <w:t xml:space="preserve"> </w:t>
      </w:r>
    </w:p>
    <w:p w14:paraId="227D66FE" w14:textId="77777777" w:rsidR="002157A8" w:rsidRDefault="002157A8" w:rsidP="002157A8">
      <w:pPr>
        <w:numPr>
          <w:ilvl w:val="1"/>
          <w:numId w:val="1"/>
        </w:numPr>
        <w:spacing w:after="0"/>
        <w:rPr>
          <w:rFonts w:ascii="Open Sans" w:eastAsia="Open Sans" w:hAnsi="Open Sans" w:cs="Open Sans"/>
          <w:sz w:val="20"/>
          <w:szCs w:val="20"/>
        </w:rPr>
      </w:pPr>
      <w:r>
        <w:rPr>
          <w:rFonts w:ascii="Open Sans" w:eastAsia="Open Sans" w:hAnsi="Open Sans" w:cs="Open Sans"/>
          <w:sz w:val="20"/>
          <w:szCs w:val="20"/>
        </w:rPr>
        <w:t>Exact cost is unknown until we start going down with the red stack group at Medicare. Will start in the coming month.</w:t>
      </w:r>
    </w:p>
    <w:p w14:paraId="3FE4F005" w14:textId="77777777" w:rsidR="002157A8" w:rsidRDefault="002157A8" w:rsidP="002157A8">
      <w:pPr>
        <w:numPr>
          <w:ilvl w:val="1"/>
          <w:numId w:val="1"/>
        </w:numPr>
        <w:spacing w:after="0"/>
        <w:rPr>
          <w:rFonts w:ascii="Open Sans" w:eastAsia="Open Sans" w:hAnsi="Open Sans" w:cs="Open Sans"/>
          <w:sz w:val="20"/>
          <w:szCs w:val="20"/>
        </w:rPr>
      </w:pPr>
      <w:r>
        <w:rPr>
          <w:rFonts w:ascii="Open Sans" w:eastAsia="Open Sans" w:hAnsi="Open Sans" w:cs="Open Sans"/>
          <w:sz w:val="20"/>
          <w:szCs w:val="20"/>
        </w:rPr>
        <w:t>Request additional help from DHHS organization experts that can help with OR and FL in their APCD request to make sure we have the right contact.</w:t>
      </w:r>
    </w:p>
    <w:p w14:paraId="4CD8D02C" w14:textId="77777777" w:rsidR="002157A8" w:rsidRDefault="002157A8" w:rsidP="002157A8">
      <w:pPr>
        <w:numPr>
          <w:ilvl w:val="1"/>
          <w:numId w:val="1"/>
        </w:numPr>
        <w:spacing w:after="0"/>
        <w:rPr>
          <w:rFonts w:ascii="Open Sans" w:eastAsia="Open Sans" w:hAnsi="Open Sans" w:cs="Open Sans"/>
          <w:sz w:val="20"/>
          <w:szCs w:val="20"/>
        </w:rPr>
      </w:pPr>
      <w:r>
        <w:rPr>
          <w:rFonts w:ascii="Open Sans" w:eastAsia="Open Sans" w:hAnsi="Open Sans" w:cs="Open Sans"/>
          <w:sz w:val="20"/>
          <w:szCs w:val="20"/>
        </w:rPr>
        <w:lastRenderedPageBreak/>
        <w:t xml:space="preserve">The common response </w:t>
      </w:r>
      <w:proofErr w:type="gramStart"/>
      <w:r>
        <w:rPr>
          <w:rFonts w:ascii="Open Sans" w:eastAsia="Open Sans" w:hAnsi="Open Sans" w:cs="Open Sans"/>
          <w:sz w:val="20"/>
          <w:szCs w:val="20"/>
        </w:rPr>
        <w:t>was</w:t>
      </w:r>
      <w:proofErr w:type="gramEnd"/>
      <w:r>
        <w:rPr>
          <w:rFonts w:ascii="Open Sans" w:eastAsia="Open Sans" w:hAnsi="Open Sans" w:cs="Open Sans"/>
          <w:sz w:val="20"/>
          <w:szCs w:val="20"/>
        </w:rPr>
        <w:t xml:space="preserve"> the state DUA is more organized in the qualified entity and part of the reason </w:t>
      </w:r>
      <w:proofErr w:type="gramStart"/>
      <w:r>
        <w:rPr>
          <w:rFonts w:ascii="Open Sans" w:eastAsia="Open Sans" w:hAnsi="Open Sans" w:cs="Open Sans"/>
          <w:sz w:val="20"/>
          <w:szCs w:val="20"/>
        </w:rPr>
        <w:t>it’s</w:t>
      </w:r>
      <w:proofErr w:type="gramEnd"/>
      <w:r>
        <w:rPr>
          <w:rFonts w:ascii="Open Sans" w:eastAsia="Open Sans" w:hAnsi="Open Sans" w:cs="Open Sans"/>
          <w:sz w:val="20"/>
          <w:szCs w:val="20"/>
        </w:rPr>
        <w:t xml:space="preserve"> difficult to do the qualified entity route federally.</w:t>
      </w:r>
    </w:p>
    <w:p w14:paraId="34B71874" w14:textId="77777777" w:rsidR="002157A8" w:rsidRDefault="002157A8" w:rsidP="002157A8">
      <w:pPr>
        <w:spacing w:after="0"/>
        <w:ind w:left="720"/>
        <w:rPr>
          <w:rFonts w:ascii="Open Sans" w:eastAsia="Open Sans" w:hAnsi="Open Sans" w:cs="Open Sans"/>
          <w:sz w:val="20"/>
          <w:szCs w:val="20"/>
        </w:rPr>
      </w:pPr>
    </w:p>
    <w:p w14:paraId="6F31E644" w14:textId="77777777" w:rsidR="002157A8" w:rsidRDefault="002157A8" w:rsidP="002157A8">
      <w:pPr>
        <w:ind w:left="720"/>
        <w:rPr>
          <w:rFonts w:ascii="Open Sans" w:eastAsia="Open Sans" w:hAnsi="Open Sans" w:cs="Open Sans"/>
          <w:sz w:val="20"/>
          <w:szCs w:val="20"/>
        </w:rPr>
      </w:pPr>
      <w:r>
        <w:rPr>
          <w:rFonts w:ascii="Open Sans" w:eastAsia="Open Sans" w:hAnsi="Open Sans" w:cs="Open Sans"/>
          <w:sz w:val="20"/>
          <w:szCs w:val="20"/>
        </w:rPr>
        <w:t>As we start to do these applications, one consideration is how far back do we go?  Because every year we add in more Medicare data as an expense.  If we go back one, three, five years, the first request will be the most expensive and then every year it's a lot less expensive.  One thing we did hear too is that it's gotten less expensive over time.  We're going to start meeting with Medicare and just see what this looks like.</w:t>
      </w:r>
    </w:p>
    <w:p w14:paraId="685BAD85" w14:textId="77777777" w:rsidR="002157A8" w:rsidRDefault="002157A8" w:rsidP="002157A8">
      <w:pPr>
        <w:numPr>
          <w:ilvl w:val="0"/>
          <w:numId w:val="3"/>
        </w:numPr>
        <w:pBdr>
          <w:top w:val="nil"/>
          <w:left w:val="nil"/>
          <w:bottom w:val="nil"/>
          <w:right w:val="nil"/>
          <w:between w:val="nil"/>
        </w:pBdr>
        <w:spacing w:after="0"/>
        <w:ind w:left="360"/>
        <w:rPr>
          <w:rFonts w:ascii="Open Sans" w:eastAsia="Open Sans" w:hAnsi="Open Sans" w:cs="Open Sans"/>
          <w:b/>
          <w:sz w:val="20"/>
          <w:szCs w:val="20"/>
        </w:rPr>
      </w:pPr>
      <w:r>
        <w:rPr>
          <w:rFonts w:ascii="Open Sans" w:eastAsia="Open Sans" w:hAnsi="Open Sans" w:cs="Open Sans"/>
          <w:b/>
          <w:sz w:val="20"/>
          <w:szCs w:val="20"/>
        </w:rPr>
        <w:t>Public Comment</w:t>
      </w:r>
    </w:p>
    <w:p w14:paraId="201CBA09" w14:textId="77777777" w:rsidR="002157A8" w:rsidRDefault="002157A8" w:rsidP="002157A8">
      <w:pPr>
        <w:pBdr>
          <w:top w:val="nil"/>
          <w:left w:val="nil"/>
          <w:bottom w:val="nil"/>
          <w:right w:val="nil"/>
          <w:between w:val="nil"/>
        </w:pBdr>
        <w:spacing w:after="0"/>
        <w:ind w:left="360"/>
        <w:rPr>
          <w:rFonts w:ascii="Open Sans" w:eastAsia="Open Sans" w:hAnsi="Open Sans" w:cs="Open Sans"/>
          <w:sz w:val="20"/>
          <w:szCs w:val="20"/>
        </w:rPr>
      </w:pPr>
      <w:r>
        <w:rPr>
          <w:rFonts w:ascii="Open Sans" w:eastAsia="Open Sans" w:hAnsi="Open Sans" w:cs="Open Sans"/>
          <w:sz w:val="20"/>
          <w:szCs w:val="20"/>
        </w:rPr>
        <w:t>No public comments submitted</w:t>
      </w:r>
    </w:p>
    <w:p w14:paraId="0919A245" w14:textId="77777777" w:rsidR="002157A8" w:rsidRDefault="002157A8" w:rsidP="002157A8">
      <w:pPr>
        <w:spacing w:after="0"/>
        <w:rPr>
          <w:rFonts w:ascii="Open Sans" w:eastAsia="Open Sans" w:hAnsi="Open Sans" w:cs="Open Sans"/>
          <w:sz w:val="20"/>
          <w:szCs w:val="20"/>
        </w:rPr>
      </w:pPr>
    </w:p>
    <w:p w14:paraId="3772F0FB" w14:textId="77777777" w:rsidR="002157A8" w:rsidRDefault="002157A8" w:rsidP="002157A8">
      <w:pPr>
        <w:spacing w:after="0"/>
        <w:ind w:left="450" w:right="-6858" w:hanging="450"/>
        <w:rPr>
          <w:rFonts w:ascii="Open Sans" w:eastAsia="Open Sans" w:hAnsi="Open Sans" w:cs="Open Sans"/>
          <w:b/>
          <w:sz w:val="20"/>
          <w:szCs w:val="20"/>
        </w:rPr>
      </w:pPr>
      <w:r>
        <w:rPr>
          <w:rFonts w:ascii="Open Sans" w:eastAsia="Open Sans" w:hAnsi="Open Sans" w:cs="Open Sans"/>
          <w:b/>
          <w:sz w:val="20"/>
          <w:szCs w:val="20"/>
        </w:rPr>
        <w:t>11.   Adjourn</w:t>
      </w:r>
    </w:p>
    <w:p w14:paraId="4F93A4B3" w14:textId="77777777" w:rsidR="002157A8" w:rsidRDefault="002157A8" w:rsidP="002157A8">
      <w:pPr>
        <w:spacing w:after="0"/>
        <w:ind w:left="450" w:right="-6858" w:hanging="450"/>
        <w:rPr>
          <w:rFonts w:ascii="Open Sans" w:eastAsia="Open Sans" w:hAnsi="Open Sans" w:cs="Open Sans"/>
          <w:i/>
          <w:sz w:val="20"/>
          <w:szCs w:val="20"/>
        </w:rPr>
      </w:pPr>
      <w:r>
        <w:rPr>
          <w:rFonts w:ascii="Open Sans" w:eastAsia="Open Sans" w:hAnsi="Open Sans" w:cs="Open Sans"/>
          <w:i/>
          <w:sz w:val="20"/>
          <w:szCs w:val="20"/>
        </w:rPr>
        <w:t xml:space="preserve">A motion was made by Stephen Foxley to adjourn the meeting. There were no objections. </w:t>
      </w:r>
    </w:p>
    <w:p w14:paraId="6E2246DC" w14:textId="77777777" w:rsidR="002157A8" w:rsidRDefault="002157A8" w:rsidP="002157A8">
      <w:pPr>
        <w:spacing w:after="0"/>
        <w:ind w:left="450"/>
        <w:rPr>
          <w:rFonts w:ascii="Open Sans" w:eastAsia="Open Sans" w:hAnsi="Open Sans" w:cs="Open Sans"/>
          <w:sz w:val="20"/>
          <w:szCs w:val="20"/>
        </w:rPr>
      </w:pPr>
      <w:r>
        <w:rPr>
          <w:rFonts w:ascii="Open Sans" w:eastAsia="Open Sans" w:hAnsi="Open Sans" w:cs="Open Sans"/>
          <w:sz w:val="20"/>
          <w:szCs w:val="20"/>
        </w:rPr>
        <w:t>The meeting was adjourned at 4:15 PM</w:t>
      </w:r>
    </w:p>
    <w:p w14:paraId="34054BFA" w14:textId="77777777" w:rsidR="002157A8" w:rsidRDefault="002157A8" w:rsidP="002157A8">
      <w:pPr>
        <w:spacing w:after="0"/>
        <w:rPr>
          <w:rFonts w:ascii="Open Sans" w:eastAsia="Open Sans" w:hAnsi="Open Sans" w:cs="Open Sans"/>
          <w:i/>
          <w:sz w:val="20"/>
          <w:szCs w:val="20"/>
        </w:rPr>
      </w:pPr>
    </w:p>
    <w:p w14:paraId="4A407895" w14:textId="77777777" w:rsidR="002157A8" w:rsidRDefault="002157A8" w:rsidP="002157A8">
      <w:pPr>
        <w:rPr>
          <w:rFonts w:ascii="Open Sans" w:eastAsia="Open Sans" w:hAnsi="Open Sans" w:cs="Open Sans"/>
          <w:b/>
          <w:i/>
          <w:sz w:val="20"/>
          <w:szCs w:val="20"/>
        </w:rPr>
      </w:pPr>
      <w:r>
        <w:rPr>
          <w:rFonts w:ascii="Open Sans" w:eastAsia="Open Sans" w:hAnsi="Open Sans" w:cs="Open Sans"/>
          <w:b/>
          <w:i/>
          <w:sz w:val="20"/>
          <w:szCs w:val="20"/>
        </w:rPr>
        <w:t xml:space="preserve">Next Meeting: Tuesday, September 16, </w:t>
      </w:r>
      <w:proofErr w:type="gramStart"/>
      <w:r>
        <w:rPr>
          <w:rFonts w:ascii="Open Sans" w:eastAsia="Open Sans" w:hAnsi="Open Sans" w:cs="Open Sans"/>
          <w:b/>
          <w:i/>
          <w:sz w:val="20"/>
          <w:szCs w:val="20"/>
        </w:rPr>
        <w:t>2025  (</w:t>
      </w:r>
      <w:proofErr w:type="gramEnd"/>
      <w:r>
        <w:rPr>
          <w:rFonts w:ascii="Open Sans" w:eastAsia="Open Sans" w:hAnsi="Open Sans" w:cs="Open Sans"/>
          <w:b/>
          <w:i/>
          <w:sz w:val="20"/>
          <w:szCs w:val="20"/>
        </w:rPr>
        <w:t>Hybrid)</w:t>
      </w:r>
    </w:p>
    <w:p w14:paraId="3643099A" w14:textId="77777777" w:rsidR="002157A8" w:rsidRDefault="002157A8" w:rsidP="002157A8">
      <w:pPr>
        <w:pBdr>
          <w:top w:val="nil"/>
          <w:left w:val="nil"/>
          <w:bottom w:val="nil"/>
          <w:right w:val="nil"/>
          <w:between w:val="nil"/>
        </w:pBdr>
        <w:spacing w:line="240" w:lineRule="auto"/>
        <w:ind w:left="348"/>
        <w:rPr>
          <w:rFonts w:ascii="Open Sans" w:eastAsia="Open Sans" w:hAnsi="Open Sans" w:cs="Open Sans"/>
          <w:sz w:val="20"/>
          <w:szCs w:val="20"/>
        </w:rPr>
      </w:pPr>
    </w:p>
    <w:p w14:paraId="0E572D7E" w14:textId="77777777" w:rsidR="002157A8" w:rsidRDefault="002157A8" w:rsidP="002157A8">
      <w:pPr>
        <w:pBdr>
          <w:top w:val="nil"/>
          <w:left w:val="nil"/>
          <w:bottom w:val="nil"/>
          <w:right w:val="nil"/>
          <w:between w:val="nil"/>
        </w:pBdr>
        <w:spacing w:after="0" w:line="240" w:lineRule="auto"/>
        <w:ind w:left="360"/>
        <w:rPr>
          <w:rFonts w:ascii="Open Sans" w:eastAsia="Open Sans" w:hAnsi="Open Sans" w:cs="Open Sans"/>
          <w:b/>
          <w:sz w:val="20"/>
          <w:szCs w:val="20"/>
        </w:rPr>
      </w:pPr>
    </w:p>
    <w:p w14:paraId="3B02E6C8" w14:textId="77777777" w:rsidR="002B6933" w:rsidRDefault="002B6933">
      <w:pPr>
        <w:spacing w:after="0" w:line="240" w:lineRule="auto"/>
        <w:rPr>
          <w:rFonts w:ascii="Open Sans" w:eastAsia="Open Sans" w:hAnsi="Open Sans" w:cs="Open Sans"/>
          <w:i/>
          <w:color w:val="EE0000"/>
          <w:sz w:val="20"/>
          <w:szCs w:val="20"/>
        </w:rPr>
      </w:pPr>
    </w:p>
    <w:sectPr w:rsidR="002B693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A8CA6" w14:textId="77777777" w:rsidR="00F00DBD" w:rsidRDefault="00F00DBD">
      <w:pPr>
        <w:spacing w:after="0" w:line="240" w:lineRule="auto"/>
      </w:pPr>
      <w:r>
        <w:separator/>
      </w:r>
    </w:p>
  </w:endnote>
  <w:endnote w:type="continuationSeparator" w:id="0">
    <w:p w14:paraId="7CAE90B1" w14:textId="77777777" w:rsidR="00F00DBD" w:rsidRDefault="00F00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DAFB79-2B7C-42E9-9207-2207B255BB92}"/>
    <w:embedBold r:id="rId2" w:fontKey="{7DD08F16-1EBA-4BA0-AD68-EC3B1194C52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E1C63B5-0193-4020-B646-BC35FCA9AEC7}"/>
    <w:embedItalic r:id="rId4" w:fontKey="{29AB93E5-670C-4BCF-A245-A38D7B89C9E8}"/>
  </w:font>
  <w:font w:name="Open Sans">
    <w:panose1 w:val="00000000000000000000"/>
    <w:charset w:val="00"/>
    <w:family w:val="auto"/>
    <w:pitch w:val="variable"/>
    <w:sig w:usb0="E00002FF" w:usb1="4000201B" w:usb2="00000028" w:usb3="00000000" w:csb0="0000019F" w:csb1="00000000"/>
    <w:embedRegular r:id="rId5" w:fontKey="{ACE69DE6-C206-4257-BBC1-FEF53C86E5F3}"/>
    <w:embedBold r:id="rId6" w:fontKey="{FFC2F952-853A-42DB-8E7A-1E1BF4263E09}"/>
    <w:embedItalic r:id="rId7" w:fontKey="{A91616F3-73CB-4348-BE0C-37673E5F0A3A}"/>
    <w:embedBoldItalic r:id="rId8" w:fontKey="{A697C415-C812-4D23-8ECF-0B6DF810EEC4}"/>
  </w:font>
  <w:font w:name="Cambria">
    <w:panose1 w:val="02040503050406030204"/>
    <w:charset w:val="00"/>
    <w:family w:val="roman"/>
    <w:pitch w:val="variable"/>
    <w:sig w:usb0="E00006FF" w:usb1="420024FF" w:usb2="02000000" w:usb3="00000000" w:csb0="0000019F" w:csb1="00000000"/>
    <w:embedRegular r:id="rId9" w:fontKey="{DB1A99A6-330E-48EE-9B72-69F42D1C4F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28B6" w14:textId="77777777" w:rsidR="002B6933" w:rsidRDefault="002B693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9D51" w14:textId="77777777" w:rsidR="002B6933" w:rsidRDefault="002B693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36F2" w14:textId="77777777" w:rsidR="002B6933" w:rsidRDefault="002B693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48561" w14:textId="77777777" w:rsidR="00F00DBD" w:rsidRDefault="00F00DBD">
      <w:pPr>
        <w:spacing w:after="0" w:line="240" w:lineRule="auto"/>
      </w:pPr>
      <w:r>
        <w:separator/>
      </w:r>
    </w:p>
  </w:footnote>
  <w:footnote w:type="continuationSeparator" w:id="0">
    <w:p w14:paraId="67D05E60" w14:textId="77777777" w:rsidR="00F00DBD" w:rsidRDefault="00F00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4A59" w14:textId="77777777" w:rsidR="002B6933" w:rsidRDefault="00360F9F">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60288" behindDoc="1" locked="0" layoutInCell="1" hidden="0" allowOverlap="1" wp14:anchorId="185BF27B" wp14:editId="1A72081E">
              <wp:simplePos x="0" y="0"/>
              <wp:positionH relativeFrom="margin">
                <wp:align>center</wp:align>
              </wp:positionH>
              <wp:positionV relativeFrom="margin">
                <wp:align>center</wp:align>
              </wp:positionV>
              <wp:extent cx="47740372" cy="47740372"/>
              <wp:effectExtent l="0" t="0" r="0" b="0"/>
              <wp:wrapNone/>
              <wp:docPr id="34" name="Rectangle 34"/>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a:noFill/>
                      <a:ln>
                        <a:noFill/>
                      </a:ln>
                    </wps:spPr>
                    <wps:txbx>
                      <w:txbxContent>
                        <w:p w14:paraId="05E7271C" w14:textId="77777777" w:rsidR="002B6933" w:rsidRDefault="00360F9F">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185BF27B" id="Rectangle 34" o:spid="_x0000_s1026" style="position:absolute;margin-left:0;margin-top:0;width:3759.1pt;height:3759.1pt;rotation:-45;z-index:-251656192;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" filled="f" stroked="f">
              <v:textbox inset="2.53958mm,2.53958mm,2.53958mm,2.53958mm">
                <w:txbxContent>
                  <w:p w14:paraId="05E7271C" w14:textId="77777777" w:rsidR="002B6933" w:rsidRDefault="00360F9F">
                    <w:pPr>
                      <w:spacing w:after="0" w:line="240" w:lineRule="auto"/>
                      <w:jc w:val="center"/>
                      <w:textDirection w:val="btLr"/>
                    </w:pPr>
                    <w:r>
                      <w:rPr>
                        <w:color w:val="C0C0C0"/>
                        <w:sz w:val="144"/>
                      </w:rPr>
                      <w:t>DRAFT</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A805" w14:textId="77777777" w:rsidR="002B6933" w:rsidRDefault="00360F9F">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8240" behindDoc="1" locked="0" layoutInCell="1" hidden="0" allowOverlap="1" wp14:anchorId="23AE198D" wp14:editId="691707F8">
              <wp:simplePos x="0" y="0"/>
              <wp:positionH relativeFrom="margin">
                <wp:posOffset>-21039028</wp:posOffset>
              </wp:positionH>
              <wp:positionV relativeFrom="margin">
                <wp:posOffset>-648121</wp:posOffset>
              </wp:positionV>
              <wp:extent cx="47740372" cy="47740372"/>
              <wp:effectExtent l="0" t="0" r="0" b="0"/>
              <wp:wrapNone/>
              <wp:docPr id="35" name="Rectangle 35"/>
              <wp:cNvGraphicFramePr/>
              <a:graphic xmlns:a="http://schemas.openxmlformats.org/drawingml/2006/main">
                <a:graphicData uri="http://schemas.microsoft.com/office/word/2010/wordprocessingShape">
                  <wps:wsp>
                    <wps:cNvSpPr/>
                    <wps:spPr>
                      <a:xfrm rot="-2700000">
                        <a:off x="2552635" y="2383318"/>
                        <a:ext cx="5586730" cy="2793365"/>
                      </a:xfrm>
                      <a:prstGeom prst="rect">
                        <a:avLst/>
                      </a:prstGeom>
                      <a:noFill/>
                      <a:ln>
                        <a:noFill/>
                      </a:ln>
                    </wps:spPr>
                    <wps:txbx>
                      <w:txbxContent>
                        <w:p w14:paraId="073D59ED" w14:textId="77777777" w:rsidR="002B6933" w:rsidRDefault="00360F9F">
                          <w:pPr>
                            <w:spacing w:after="0" w:line="240" w:lineRule="auto"/>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23AE198D" id="Rectangle 35" o:spid="_x0000_s1027" style="position:absolute;margin-left:-1656.6pt;margin-top:-51.05pt;width:3759.1pt;height:3759.1pt;rotation:-45;z-index:-251658240;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" filled="f" stroked="f">
              <v:textbox inset="2.53958mm,2.53958mm,2.53958mm,2.53958mm">
                <w:txbxContent>
                  <w:p w14:paraId="073D59ED" w14:textId="77777777" w:rsidR="002B6933" w:rsidRDefault="00360F9F">
                    <w:pPr>
                      <w:spacing w:after="0" w:line="240" w:lineRule="auto"/>
                      <w:jc w:val="center"/>
                      <w:textDirection w:val="btLr"/>
                    </w:pPr>
                    <w:r>
                      <w:rPr>
                        <w:color w:val="C0C0C0"/>
                        <w:sz w:val="144"/>
                      </w:rPr>
                      <w:t>DRAFT</w:t>
                    </w:r>
                  </w:p>
                </w:txbxContent>
              </v:textbox>
              <w10:wrap anchorx="margin" anchory="margin"/>
            </v:rect>
          </w:pict>
        </mc:Fallback>
      </mc:AlternateContent>
    </w:r>
    <w:r>
      <w:rPr>
        <w:noProof/>
      </w:rPr>
      <w:drawing>
        <wp:inline distT="0" distB="0" distL="0" distR="0" wp14:anchorId="33999574" wp14:editId="26074D3F">
          <wp:extent cx="2573328" cy="685106"/>
          <wp:effectExtent l="0" t="0" r="0" b="0"/>
          <wp:docPr id="36" name="image1.png" descr="https://lh5.googleusercontent.com/iEK4kaculMcpnUIE13lMHg459xHlfgSDWXDgaq002JPfFLU3omdDxfM8e5XGT0hDEHnMyOoi9D3t7lBw-XxdgPr-X36sMjd8CDN4FWPdulCI8QF986KV76zT0kggky2fyhgKLmKP"/>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iEK4kaculMcpnUIE13lMHg459xHlfgSDWXDgaq002JPfFLU3omdDxfM8e5XGT0hDEHnMyOoi9D3t7lBw-XxdgPr-X36sMjd8CDN4FWPdulCI8QF986KV76zT0kggky2fyhgKLmKP"/>
                  <pic:cNvPicPr preferRelativeResize="0"/>
                </pic:nvPicPr>
                <pic:blipFill>
                  <a:blip r:embed="rId1"/>
                  <a:srcRect/>
                  <a:stretch>
                    <a:fillRect/>
                  </a:stretch>
                </pic:blipFill>
                <pic:spPr>
                  <a:xfrm>
                    <a:off x="0" y="0"/>
                    <a:ext cx="2573328" cy="685106"/>
                  </a:xfrm>
                  <a:prstGeom prst="rect">
                    <a:avLst/>
                  </a:prstGeom>
                  <a:ln/>
                </pic:spPr>
              </pic:pic>
            </a:graphicData>
          </a:graphic>
        </wp:inline>
      </w:drawing>
    </w:r>
    <w:r>
      <w:rPr>
        <w:color w:val="000000"/>
      </w:rPr>
      <w:tab/>
    </w:r>
    <w:r>
      <w:rPr>
        <w:noProof/>
      </w:rPr>
      <w:drawing>
        <wp:anchor distT="0" distB="0" distL="114300" distR="114300" simplePos="0" relativeHeight="251659264" behindDoc="0" locked="0" layoutInCell="1" hidden="0" allowOverlap="1" wp14:anchorId="012B3605" wp14:editId="71C3FFE8">
          <wp:simplePos x="0" y="0"/>
          <wp:positionH relativeFrom="column">
            <wp:posOffset>4751070</wp:posOffset>
          </wp:positionH>
          <wp:positionV relativeFrom="paragraph">
            <wp:posOffset>-407660</wp:posOffset>
          </wp:positionV>
          <wp:extent cx="1074420" cy="883920"/>
          <wp:effectExtent l="0" t="0" r="0" b="0"/>
          <wp:wrapSquare wrapText="bothSides" distT="0" distB="0" distL="114300" distR="114300"/>
          <wp:docPr id="37" name="image2.png" descr="UHDC logo_Black&amp;White copy (1).jpg"/>
          <wp:cNvGraphicFramePr/>
          <a:graphic xmlns:a="http://schemas.openxmlformats.org/drawingml/2006/main">
            <a:graphicData uri="http://schemas.openxmlformats.org/drawingml/2006/picture">
              <pic:pic xmlns:pic="http://schemas.openxmlformats.org/drawingml/2006/picture">
                <pic:nvPicPr>
                  <pic:cNvPr id="0" name="image2.png" descr="UHDC logo_Black&amp;White copy (1).jpg"/>
                  <pic:cNvPicPr preferRelativeResize="0"/>
                </pic:nvPicPr>
                <pic:blipFill>
                  <a:blip r:embed="rId2"/>
                  <a:srcRect/>
                  <a:stretch>
                    <a:fillRect/>
                  </a:stretch>
                </pic:blipFill>
                <pic:spPr>
                  <a:xfrm>
                    <a:off x="0" y="0"/>
                    <a:ext cx="1074420" cy="8839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0A18" w14:textId="77777777" w:rsidR="002B6933" w:rsidRDefault="002B693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3E43E1"/>
    <w:multiLevelType w:val="multilevel"/>
    <w:tmpl w:val="9AD2F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65792D"/>
    <w:multiLevelType w:val="multilevel"/>
    <w:tmpl w:val="691842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D2B1EFC"/>
    <w:multiLevelType w:val="multilevel"/>
    <w:tmpl w:val="9F68DA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50341607">
    <w:abstractNumId w:val="1"/>
  </w:num>
  <w:num w:numId="2" w16cid:durableId="2095128441">
    <w:abstractNumId w:val="2"/>
  </w:num>
  <w:num w:numId="3" w16cid:durableId="583875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933"/>
    <w:rsid w:val="002157A8"/>
    <w:rsid w:val="002B6933"/>
    <w:rsid w:val="00360F9F"/>
    <w:rsid w:val="00467B86"/>
    <w:rsid w:val="00C543ED"/>
    <w:rsid w:val="00EF0DF9"/>
    <w:rsid w:val="00F00DBD"/>
    <w:rsid w:val="00FA5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B46FD"/>
  <w15:docId w15:val="{32B31921-D705-4F99-A367-D3BE4DAE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6655CA"/>
    <w:pPr>
      <w:ind w:left="720"/>
      <w:contextualSpacing/>
    </w:pPr>
  </w:style>
  <w:style w:type="character" w:customStyle="1" w:styleId="zjhqbe">
    <w:name w:val="zjhqbe"/>
    <w:basedOn w:val="DefaultParagraphFont"/>
    <w:rsid w:val="00DA79E4"/>
  </w:style>
  <w:style w:type="character" w:styleId="Hyperlink">
    <w:name w:val="Hyperlink"/>
    <w:basedOn w:val="DefaultParagraphFont"/>
    <w:uiPriority w:val="99"/>
    <w:unhideWhenUsed/>
    <w:rsid w:val="00DE2DB8"/>
    <w:rPr>
      <w:color w:val="0000FF" w:themeColor="hyperlink"/>
      <w:u w:val="single"/>
    </w:rPr>
  </w:style>
  <w:style w:type="character" w:styleId="UnresolvedMention">
    <w:name w:val="Unresolved Mention"/>
    <w:basedOn w:val="DefaultParagraphFont"/>
    <w:uiPriority w:val="99"/>
    <w:semiHidden/>
    <w:unhideWhenUsed/>
    <w:rsid w:val="00DE2DB8"/>
    <w:rPr>
      <w:color w:val="605E5C"/>
      <w:shd w:val="clear" w:color="auto" w:fill="E1DFDD"/>
    </w:rPr>
  </w:style>
  <w:style w:type="paragraph" w:customStyle="1" w:styleId="Default">
    <w:name w:val="Default"/>
    <w:rsid w:val="002F0EE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13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3C"/>
  </w:style>
  <w:style w:type="paragraph" w:styleId="Footer">
    <w:name w:val="footer"/>
    <w:basedOn w:val="Normal"/>
    <w:link w:val="FooterChar"/>
    <w:uiPriority w:val="99"/>
    <w:unhideWhenUsed/>
    <w:rsid w:val="00413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3C"/>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3672DE"/>
    <w:pPr>
      <w:widowControl w:val="0"/>
      <w:autoSpaceDE w:val="0"/>
      <w:autoSpaceDN w:val="0"/>
      <w:spacing w:after="0" w:line="240" w:lineRule="auto"/>
    </w:pPr>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3672DE"/>
    <w:rPr>
      <w:rFonts w:ascii="Times New Roman" w:eastAsia="Times New Roman" w:hAnsi="Times New Roman" w:cs="Times New Roman"/>
      <w:b/>
      <w:bCs/>
      <w:sz w:val="24"/>
      <w:szCs w:val="24"/>
      <w:lang w:bidi="en-US"/>
    </w:r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2A193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31EFC"/>
    <w:rPr>
      <w:color w:val="800080" w:themeColor="followedHyperlink"/>
      <w:u w:val="single"/>
    </w:rPr>
  </w:style>
  <w:style w:type="paragraph" w:styleId="HTMLPreformatted">
    <w:name w:val="HTML Preformatted"/>
    <w:basedOn w:val="Normal"/>
    <w:link w:val="HTMLPreformattedChar"/>
    <w:uiPriority w:val="99"/>
    <w:unhideWhenUsed/>
    <w:rsid w:val="00784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8426B"/>
    <w:rPr>
      <w:rFonts w:ascii="Courier New" w:eastAsia="Times New Roman" w:hAnsi="Courier New" w:cs="Courier New"/>
      <w:sz w:val="20"/>
      <w:szCs w:val="20"/>
    </w:r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atricen@utah.gov"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XQcWIEEX/1jVvYzTUsNZI0PSFg==">CgMxLjAyCWguMzBqMHpsbDIIaC5namRneHM4AHIhMU5aeWhWUUlFVU54b0o2cURMd0ZWVjV0Nl9yZlROQTBh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1534</Words>
  <Characters>8749</Characters>
  <Application>Microsoft Office Word</Application>
  <DocSecurity>0</DocSecurity>
  <Lines>72</Lines>
  <Paragraphs>20</Paragraphs>
  <ScaleCrop>false</ScaleCrop>
  <Company>State of Utah</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Prince</dc:creator>
  <cp:lastModifiedBy>Rebecca Clark</cp:lastModifiedBy>
  <cp:revision>4</cp:revision>
  <dcterms:created xsi:type="dcterms:W3CDTF">2025-09-05T14:01:00Z</dcterms:created>
  <dcterms:modified xsi:type="dcterms:W3CDTF">2025-11-13T16:08:00Z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43facd10c9f30bce50ffe85560926c24f64ec32fcc6251e33279ce4cf7dea345</vt:lpwstr>
  </property>
</Properties>
</file>