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0000001" w14:textId="77777777" w:rsidR="009C5252" w:rsidRDefault="00000000">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t xml:space="preserve">LAKE POINT CITY COUNCIL </w:t>
      </w:r>
    </w:p>
    <w:p w14:paraId="00000002" w14:textId="77777777" w:rsidR="009C5252" w:rsidRDefault="009C5252">
      <w:pPr>
        <w:ind w:hanging="2"/>
        <w:jc w:val="center"/>
        <w:rPr>
          <w:rFonts w:ascii="Garamond" w:eastAsia="Garamond" w:hAnsi="Garamond" w:cs="Garamond"/>
          <w:b/>
          <w:bCs/>
          <w:color w:val="000000"/>
          <w:sz w:val="24"/>
          <w:szCs w:val="24"/>
        </w:rPr>
      </w:pPr>
    </w:p>
    <w:p w14:paraId="00000003" w14:textId="77777777" w:rsidR="009C5252" w:rsidRDefault="00000000">
      <w:pPr>
        <w:ind w:hanging="2"/>
        <w:jc w:val="center"/>
        <w:rPr>
          <w:rFonts w:ascii="Garamond" w:eastAsia="Garamond" w:hAnsi="Garamond" w:cs="Garamond"/>
          <w:color w:val="000000"/>
          <w:sz w:val="24"/>
          <w:szCs w:val="24"/>
        </w:rPr>
      </w:pPr>
      <w:r>
        <w:rPr>
          <w:rFonts w:ascii="Garamond" w:eastAsia="Garamond" w:hAnsi="Garamond" w:cs="Garamond"/>
          <w:b/>
          <w:bCs/>
          <w:color w:val="000000"/>
          <w:sz w:val="24"/>
          <w:szCs w:val="24"/>
        </w:rPr>
        <w:t>ORDINANCE NO. __________</w:t>
      </w:r>
      <w:r>
        <w:rPr>
          <w:rFonts w:ascii="Garamond" w:eastAsia="Garamond" w:hAnsi="Garamond" w:cs="Garamond"/>
          <w:b/>
          <w:bCs/>
          <w:color w:val="000000"/>
          <w:sz w:val="24"/>
          <w:szCs w:val="24"/>
        </w:rPr>
        <w:tab/>
      </w:r>
      <w:r>
        <w:rPr>
          <w:rFonts w:ascii="Garamond" w:eastAsia="Garamond" w:hAnsi="Garamond" w:cs="Garamond"/>
          <w:b/>
          <w:bCs/>
          <w:color w:val="000000"/>
          <w:sz w:val="24"/>
          <w:szCs w:val="24"/>
        </w:rPr>
        <w:tab/>
        <w:t>DATE: __________</w:t>
      </w:r>
    </w:p>
    <w:p w14:paraId="00000004" w14:textId="77777777" w:rsidR="009C5252" w:rsidRDefault="009C5252">
      <w:pPr>
        <w:ind w:hanging="2"/>
        <w:rPr>
          <w:rFonts w:ascii="Garamond" w:eastAsia="Garamond" w:hAnsi="Garamond" w:cs="Garamond"/>
          <w:color w:val="000000"/>
          <w:sz w:val="24"/>
          <w:szCs w:val="24"/>
        </w:rPr>
      </w:pPr>
    </w:p>
    <w:p w14:paraId="00000005" w14:textId="77777777" w:rsidR="009C5252" w:rsidRDefault="00000000">
      <w:pPr>
        <w:ind w:hanging="2"/>
        <w:jc w:val="center"/>
        <w:rPr>
          <w:rFonts w:ascii="Garamond" w:eastAsia="Garamond" w:hAnsi="Garamond" w:cs="Garamond"/>
          <w:color w:val="000000"/>
          <w:sz w:val="24"/>
          <w:szCs w:val="24"/>
        </w:rPr>
      </w:pPr>
      <w:r>
        <w:rPr>
          <w:rFonts w:ascii="Garamond" w:eastAsia="Garamond" w:hAnsi="Garamond" w:cs="Garamond"/>
          <w:color w:val="000000"/>
          <w:sz w:val="24"/>
          <w:szCs w:val="24"/>
        </w:rPr>
        <w:t>AN ORDINANCE ADOPTING PUBLIC PROPERTY AND PUBLIC STREET PARKING</w:t>
      </w:r>
    </w:p>
    <w:p w14:paraId="00000006" w14:textId="77777777" w:rsidR="009C5252" w:rsidRDefault="009C5252">
      <w:pPr>
        <w:ind w:hanging="2"/>
        <w:jc w:val="both"/>
        <w:rPr>
          <w:rFonts w:ascii="Garamond" w:eastAsia="Garamond" w:hAnsi="Garamond" w:cs="Garamond"/>
          <w:color w:val="000000"/>
          <w:sz w:val="24"/>
          <w:szCs w:val="24"/>
        </w:rPr>
      </w:pPr>
    </w:p>
    <w:sdt>
      <w:sdtPr>
        <w:tag w:val="goog_rdk_2"/>
        <w:id w:val="-1770434601"/>
      </w:sdtPr>
      <w:sdtContent>
        <w:p w14:paraId="00000007" w14:textId="77777777" w:rsidR="009C5252" w:rsidRPr="0049344C" w:rsidRDefault="00000000">
          <w:pPr>
            <w:ind w:hanging="2"/>
            <w:jc w:val="both"/>
            <w:rPr>
              <w:rFonts w:ascii="Garamond" w:eastAsia="Garamond" w:hAnsi="Garamond" w:cs="Garamond"/>
              <w:sz w:val="24"/>
              <w:szCs w:val="24"/>
            </w:rPr>
          </w:pPr>
          <w:r>
            <w:rPr>
              <w:rFonts w:ascii="Garamond" w:eastAsia="Garamond" w:hAnsi="Garamond" w:cs="Garamond"/>
              <w:color w:val="000000"/>
              <w:sz w:val="24"/>
              <w:szCs w:val="24"/>
            </w:rPr>
            <w:tab/>
          </w: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City (“</w:t>
          </w:r>
          <w:r>
            <w:rPr>
              <w:rFonts w:ascii="Garamond" w:eastAsia="Garamond" w:hAnsi="Garamond" w:cs="Garamond"/>
              <w:b/>
              <w:bCs/>
              <w:color w:val="000000"/>
              <w:sz w:val="24"/>
              <w:szCs w:val="24"/>
            </w:rPr>
            <w:t>City</w:t>
          </w:r>
          <w:r>
            <w:rPr>
              <w:rFonts w:ascii="Garamond" w:eastAsia="Garamond" w:hAnsi="Garamond" w:cs="Garamond"/>
              <w:color w:val="000000"/>
              <w:sz w:val="24"/>
              <w:szCs w:val="24"/>
            </w:rPr>
            <w:t xml:space="preserve">”) is authorized </w:t>
          </w:r>
          <w:sdt>
            <w:sdtPr>
              <w:tag w:val="goog_rdk_0"/>
              <w:id w:val="-799787373"/>
            </w:sdtPr>
            <w:sdtContent>
              <w:sdt>
                <w:sdtPr>
                  <w:tag w:val="goog_rdk_1"/>
                  <w:id w:val="-1438527554"/>
                </w:sdtPr>
                <w:sdtContent/>
              </w:sdt>
            </w:sdtContent>
          </w:sdt>
        </w:p>
      </w:sdtContent>
    </w:sdt>
    <w:p w14:paraId="00000008" w14:textId="5FDA3A35" w:rsidR="009C5252" w:rsidRDefault="00000000">
      <w:pPr>
        <w:ind w:hanging="2"/>
        <w:jc w:val="both"/>
        <w:rPr>
          <w:rFonts w:ascii="Garamond" w:eastAsia="Garamond" w:hAnsi="Garamond" w:cs="Garamond"/>
          <w:color w:val="000000"/>
          <w:sz w:val="24"/>
          <w:szCs w:val="24"/>
        </w:rPr>
      </w:pPr>
      <w:sdt>
        <w:sdtPr>
          <w:tag w:val="goog_rdk_4"/>
          <w:id w:val="-860782073"/>
        </w:sdtPr>
        <w:sdtContent>
          <w:sdt>
            <w:sdtPr>
              <w:tag w:val="goog_rdk_5"/>
              <w:id w:val="-552000535"/>
              <w:showingPlcHdr/>
            </w:sdtPr>
            <w:sdtContent>
              <w:r w:rsidR="0049344C">
                <w:t xml:space="preserve">     </w:t>
              </w:r>
            </w:sdtContent>
          </w:sdt>
        </w:sdtContent>
      </w:sdt>
      <w:r>
        <w:rPr>
          <w:rFonts w:ascii="Garamond" w:eastAsia="Garamond" w:hAnsi="Garamond" w:cs="Garamond"/>
          <w:color w:val="000000"/>
          <w:sz w:val="24"/>
          <w:szCs w:val="24"/>
        </w:rPr>
        <w:t xml:space="preserve"> by Utah Code </w:t>
      </w:r>
      <w:r w:rsidRPr="0049344C">
        <w:rPr>
          <w:rFonts w:ascii="Garamond" w:eastAsia="Garamond" w:hAnsi="Garamond" w:cs="Garamond"/>
          <w:color w:val="000000"/>
          <w:sz w:val="24"/>
          <w:szCs w:val="24"/>
        </w:rPr>
        <w:t xml:space="preserve">§ </w:t>
      </w:r>
      <w:sdt>
        <w:sdtPr>
          <w:tag w:val="goog_rdk_6"/>
          <w:id w:val="-875004120"/>
        </w:sdtPr>
        <w:sdtContent/>
      </w:sdt>
      <w:r w:rsidRPr="0049344C">
        <w:rPr>
          <w:rFonts w:ascii="Garamond" w:eastAsia="Garamond" w:hAnsi="Garamond" w:cs="Garamond"/>
          <w:color w:val="000000"/>
          <w:sz w:val="24"/>
          <w:szCs w:val="24"/>
        </w:rPr>
        <w:t xml:space="preserve">10-8-11 </w:t>
      </w:r>
      <w:sdt>
        <w:sdtPr>
          <w:tag w:val="goog_rdk_7"/>
          <w:id w:val="-868861860"/>
        </w:sdtPr>
        <w:sdtContent>
          <w:r w:rsidRPr="0049344C">
            <w:rPr>
              <w:rFonts w:ascii="Garamond" w:eastAsia="Garamond" w:hAnsi="Garamond" w:cs="Garamond"/>
              <w:color w:val="000000"/>
              <w:sz w:val="24"/>
              <w:szCs w:val="24"/>
            </w:rPr>
            <w:t xml:space="preserve">and 10-8-30 </w:t>
          </w:r>
        </w:sdtContent>
      </w:sdt>
      <w:r>
        <w:rPr>
          <w:rFonts w:ascii="Garamond" w:eastAsia="Garamond" w:hAnsi="Garamond" w:cs="Garamond"/>
          <w:color w:val="000000"/>
          <w:sz w:val="24"/>
          <w:szCs w:val="24"/>
        </w:rPr>
        <w:t xml:space="preserve">to adopt regulations </w:t>
      </w:r>
      <w:proofErr w:type="gramStart"/>
      <w:r>
        <w:rPr>
          <w:rFonts w:ascii="Garamond" w:eastAsia="Garamond" w:hAnsi="Garamond" w:cs="Garamond"/>
          <w:color w:val="000000"/>
          <w:sz w:val="24"/>
          <w:szCs w:val="24"/>
        </w:rPr>
        <w:t>to  govern</w:t>
      </w:r>
      <w:proofErr w:type="gramEnd"/>
      <w:r>
        <w:rPr>
          <w:rFonts w:ascii="Garamond" w:eastAsia="Garamond" w:hAnsi="Garamond" w:cs="Garamond"/>
          <w:color w:val="000000"/>
          <w:sz w:val="24"/>
          <w:szCs w:val="24"/>
        </w:rPr>
        <w:t xml:space="preserve"> the use of public streets, alleys, avenues, sidewalks, crosswalks, parks, and public grounds, install, prevent, or remove obstructions and encroachments </w:t>
      </w:r>
      <w:proofErr w:type="gramStart"/>
      <w:r>
        <w:rPr>
          <w:rFonts w:ascii="Garamond" w:eastAsia="Garamond" w:hAnsi="Garamond" w:cs="Garamond"/>
          <w:color w:val="000000"/>
          <w:sz w:val="24"/>
          <w:szCs w:val="24"/>
        </w:rPr>
        <w:t>thereon;</w:t>
      </w:r>
      <w:proofErr w:type="gramEnd"/>
    </w:p>
    <w:p w14:paraId="00000009" w14:textId="77777777" w:rsidR="009C5252" w:rsidRDefault="009C5252">
      <w:pPr>
        <w:ind w:hanging="2"/>
        <w:jc w:val="both"/>
        <w:rPr>
          <w:rFonts w:ascii="Garamond" w:eastAsia="Garamond" w:hAnsi="Garamond" w:cs="Garamond"/>
          <w:color w:val="000000"/>
          <w:sz w:val="24"/>
          <w:szCs w:val="24"/>
        </w:rPr>
      </w:pPr>
    </w:p>
    <w:p w14:paraId="0000000A" w14:textId="77777777" w:rsidR="009C5252" w:rsidRDefault="00000000">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  Lake</w:t>
      </w:r>
      <w:proofErr w:type="gramEnd"/>
      <w:r>
        <w:rPr>
          <w:rFonts w:ascii="Garamond" w:eastAsia="Garamond" w:hAnsi="Garamond" w:cs="Garamond"/>
          <w:color w:val="000000"/>
          <w:sz w:val="24"/>
          <w:szCs w:val="24"/>
        </w:rPr>
        <w:t xml:space="preserve"> Point has the responsibility for maintaining safe and clear roadways year-round for public safety, efficient municipal operations, assuring navigable roads, to prevent obstruction of emergency response vehicles and to assure stewardship of the public assets it is necessary, with respect for personal responsibility, voluntary cooperation, and rural living norms that parking limitations are </w:t>
      </w:r>
      <w:proofErr w:type="gramStart"/>
      <w:r>
        <w:rPr>
          <w:rFonts w:ascii="Garamond" w:eastAsia="Garamond" w:hAnsi="Garamond" w:cs="Garamond"/>
          <w:color w:val="000000"/>
          <w:sz w:val="24"/>
          <w:szCs w:val="24"/>
        </w:rPr>
        <w:t>adopted;</w:t>
      </w:r>
      <w:proofErr w:type="gramEnd"/>
    </w:p>
    <w:p w14:paraId="0000000B" w14:textId="77777777" w:rsidR="009C5252" w:rsidRDefault="009C5252">
      <w:pPr>
        <w:ind w:hanging="2"/>
        <w:jc w:val="both"/>
        <w:rPr>
          <w:rFonts w:ascii="Garamond" w:eastAsia="Garamond" w:hAnsi="Garamond" w:cs="Garamond"/>
          <w:color w:val="000000"/>
          <w:sz w:val="24"/>
          <w:szCs w:val="24"/>
        </w:rPr>
      </w:pPr>
    </w:p>
    <w:p w14:paraId="0000000C" w14:textId="77777777" w:rsidR="009C5252" w:rsidRDefault="00000000">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finds that regulation of public parking is necessary to protect the public health, safety, and welfare of its residents and visitors</w:t>
      </w:r>
    </w:p>
    <w:p w14:paraId="0000000D" w14:textId="77777777" w:rsidR="009C5252" w:rsidRDefault="009C5252">
      <w:pPr>
        <w:ind w:hanging="2"/>
        <w:jc w:val="both"/>
        <w:rPr>
          <w:rFonts w:ascii="Garamond" w:eastAsia="Garamond" w:hAnsi="Garamond" w:cs="Garamond"/>
          <w:color w:val="000000"/>
          <w:sz w:val="24"/>
          <w:szCs w:val="24"/>
        </w:rPr>
      </w:pPr>
    </w:p>
    <w:p w14:paraId="0000000E" w14:textId="77777777" w:rsidR="009C5252" w:rsidRDefault="00000000">
      <w:pPr>
        <w:ind w:hanging="2"/>
        <w:jc w:val="both"/>
        <w:rPr>
          <w:rFonts w:ascii="Garamond" w:eastAsia="Garamond" w:hAnsi="Garamond" w:cs="Garamond"/>
          <w:color w:val="000000"/>
          <w:sz w:val="24"/>
          <w:szCs w:val="24"/>
        </w:rPr>
      </w:pPr>
      <w:proofErr w:type="gramStart"/>
      <w:r>
        <w:rPr>
          <w:rFonts w:ascii="Garamond" w:eastAsia="Garamond" w:hAnsi="Garamond" w:cs="Garamond"/>
          <w:color w:val="000000"/>
          <w:sz w:val="24"/>
          <w:szCs w:val="24"/>
        </w:rPr>
        <w:t>WHEREAS,</w:t>
      </w:r>
      <w:proofErr w:type="gramEnd"/>
      <w:r>
        <w:rPr>
          <w:rFonts w:ascii="Garamond" w:eastAsia="Garamond" w:hAnsi="Garamond" w:cs="Garamond"/>
          <w:color w:val="000000"/>
          <w:sz w:val="24"/>
          <w:szCs w:val="24"/>
        </w:rPr>
        <w:t xml:space="preserve"> Lake Point seeks to implement clear and enforceable parking guidelines that balance rural lifestyle with safety, accessibility, and responsibility.</w:t>
      </w:r>
    </w:p>
    <w:p w14:paraId="0000000F" w14:textId="77777777" w:rsidR="009C5252" w:rsidRDefault="009C5252">
      <w:pPr>
        <w:ind w:firstLine="0"/>
        <w:jc w:val="both"/>
        <w:rPr>
          <w:rFonts w:ascii="Garamond" w:eastAsia="Garamond" w:hAnsi="Garamond" w:cs="Garamond"/>
          <w:color w:val="000000"/>
          <w:sz w:val="24"/>
          <w:szCs w:val="24"/>
        </w:rPr>
      </w:pPr>
    </w:p>
    <w:p w14:paraId="00000010" w14:textId="77777777" w:rsidR="009C5252" w:rsidRDefault="00000000">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b/>
        <w:t>NOW, THEREFORE, BE IT ORDAINED by the Lake Point City Council as follows:</w:t>
      </w:r>
    </w:p>
    <w:p w14:paraId="00000011" w14:textId="77777777" w:rsidR="009C5252" w:rsidRDefault="009C5252">
      <w:pPr>
        <w:ind w:firstLine="0"/>
        <w:rPr>
          <w:rFonts w:ascii="Garamond" w:eastAsia="Garamond" w:hAnsi="Garamond" w:cs="Garamond"/>
          <w:color w:val="000000"/>
          <w:sz w:val="24"/>
          <w:szCs w:val="24"/>
        </w:rPr>
      </w:pPr>
    </w:p>
    <w:p w14:paraId="00000012" w14:textId="3205988C" w:rsidR="009C5252"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Chapter 9.2 of the Lake Point City Code is hereby </w:t>
      </w:r>
      <w:sdt>
        <w:sdtPr>
          <w:tag w:val="goog_rdk_8"/>
          <w:id w:val="944380430"/>
        </w:sdtPr>
        <w:sdtContent>
          <w:r>
            <w:rPr>
              <w:rFonts w:ascii="Garamond" w:eastAsia="Garamond" w:hAnsi="Garamond" w:cs="Garamond"/>
              <w:color w:val="000000"/>
              <w:sz w:val="24"/>
              <w:szCs w:val="24"/>
            </w:rPr>
            <w:t xml:space="preserve">adopted </w:t>
          </w:r>
          <w:sdt>
            <w:sdtPr>
              <w:tag w:val="goog_rdk_9"/>
              <w:id w:val="-756138147"/>
            </w:sdtPr>
            <w:sdtContent>
              <w:r w:rsidRPr="0049344C">
                <w:rPr>
                  <w:rFonts w:ascii="Garamond" w:eastAsia="Garamond" w:hAnsi="Garamond" w:cs="Garamond"/>
                  <w:sz w:val="24"/>
                  <w:szCs w:val="24"/>
                </w:rPr>
                <w:t xml:space="preserve">and </w:t>
              </w:r>
            </w:sdtContent>
          </w:sdt>
        </w:sdtContent>
      </w:sdt>
      <w:r>
        <w:rPr>
          <w:rFonts w:ascii="Garamond" w:eastAsia="Garamond" w:hAnsi="Garamond" w:cs="Garamond"/>
          <w:color w:val="000000"/>
          <w:sz w:val="24"/>
          <w:szCs w:val="24"/>
        </w:rPr>
        <w:t>enacted in the form</w:t>
      </w:r>
      <w:sdt>
        <w:sdtPr>
          <w:tag w:val="goog_rdk_10"/>
          <w:id w:val="785289533"/>
          <w:showingPlcHdr/>
        </w:sdtPr>
        <w:sdtContent>
          <w:r w:rsidR="0049344C">
            <w:t xml:space="preserve">     </w:t>
          </w:r>
        </w:sdtContent>
      </w:sdt>
      <w:r>
        <w:rPr>
          <w:rFonts w:ascii="Garamond" w:eastAsia="Garamond" w:hAnsi="Garamond" w:cs="Garamond"/>
          <w:color w:val="000000"/>
          <w:sz w:val="24"/>
          <w:szCs w:val="24"/>
        </w:rPr>
        <w:t xml:space="preserve"> attached hereto as “</w:t>
      </w:r>
      <w:r>
        <w:rPr>
          <w:rFonts w:ascii="Garamond" w:eastAsia="Garamond" w:hAnsi="Garamond" w:cs="Garamond"/>
          <w:b/>
          <w:bCs/>
          <w:color w:val="000000"/>
          <w:sz w:val="24"/>
          <w:szCs w:val="24"/>
        </w:rPr>
        <w:t>Exhibit A</w:t>
      </w:r>
      <w:r>
        <w:rPr>
          <w:rFonts w:ascii="Garamond" w:eastAsia="Garamond" w:hAnsi="Garamond" w:cs="Garamond"/>
          <w:color w:val="000000"/>
          <w:sz w:val="24"/>
          <w:szCs w:val="24"/>
        </w:rPr>
        <w:t xml:space="preserve">.” </w:t>
      </w:r>
    </w:p>
    <w:p w14:paraId="00000013" w14:textId="77777777" w:rsidR="009C5252"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Severability:  If a court of competent jurisdiction determines that any part of this ordinance is unconstitutional or invalid, then such portion of this ordinance, or specific application of this ordinance, shall be severed from the remainder, which shall continue in full force and effect.  </w:t>
      </w:r>
    </w:p>
    <w:p w14:paraId="00000014" w14:textId="77777777" w:rsidR="009C5252"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 xml:space="preserve">Direction: The chair and staff, including the city attorney, are authorized and directed to take such steps as may be needed: (a) for this ordinance to become effective under Utah law, including but not limited to compliance with the requirements of Utah Code § 10-3-711; and (b) to finalize and post the ordinance to </w:t>
      </w:r>
      <w:proofErr w:type="spellStart"/>
      <w:r>
        <w:rPr>
          <w:rFonts w:ascii="Garamond" w:eastAsia="Garamond" w:hAnsi="Garamond" w:cs="Garamond"/>
          <w:color w:val="000000"/>
          <w:sz w:val="24"/>
          <w:szCs w:val="24"/>
        </w:rPr>
        <w:t>civiclinQ</w:t>
      </w:r>
      <w:proofErr w:type="spellEnd"/>
      <w:r>
        <w:rPr>
          <w:rFonts w:ascii="Garamond" w:eastAsia="Garamond" w:hAnsi="Garamond" w:cs="Garamond"/>
          <w:color w:val="000000"/>
          <w:sz w:val="24"/>
          <w:szCs w:val="24"/>
        </w:rPr>
        <w:t xml:space="preserve">, including but not limited to making non-substantive edits to correct any scrivener’s, formatting, and numbering errors.  </w:t>
      </w:r>
    </w:p>
    <w:p w14:paraId="00000015" w14:textId="77777777" w:rsidR="009C5252" w:rsidRDefault="00000000">
      <w:pPr>
        <w:numPr>
          <w:ilvl w:val="0"/>
          <w:numId w:val="1"/>
        </w:numPr>
        <w:pBdr>
          <w:top w:val="nil"/>
          <w:left w:val="nil"/>
          <w:bottom w:val="nil"/>
          <w:right w:val="nil"/>
          <w:between w:val="nil"/>
        </w:pBdr>
        <w:spacing w:after="240"/>
        <w:jc w:val="both"/>
        <w:rPr>
          <w:rFonts w:ascii="Garamond" w:eastAsia="Garamond" w:hAnsi="Garamond" w:cs="Garamond"/>
          <w:color w:val="000000"/>
          <w:sz w:val="24"/>
          <w:szCs w:val="24"/>
        </w:rPr>
      </w:pPr>
      <w:r>
        <w:rPr>
          <w:rFonts w:ascii="Garamond" w:eastAsia="Garamond" w:hAnsi="Garamond" w:cs="Garamond"/>
          <w:color w:val="000000"/>
          <w:sz w:val="24"/>
          <w:szCs w:val="24"/>
        </w:rPr>
        <w:t>This Ordinance shall be effective immediately upon its adoption and posting according to law.</w:t>
      </w:r>
    </w:p>
    <w:p w14:paraId="00000016" w14:textId="77777777" w:rsidR="009C5252" w:rsidRDefault="009C5252">
      <w:pPr>
        <w:ind w:hanging="2"/>
        <w:jc w:val="both"/>
        <w:rPr>
          <w:rFonts w:ascii="Garamond" w:eastAsia="Garamond" w:hAnsi="Garamond" w:cs="Garamond"/>
          <w:b/>
          <w:bCs/>
          <w:color w:val="000000"/>
          <w:sz w:val="24"/>
          <w:szCs w:val="24"/>
        </w:rPr>
      </w:pPr>
    </w:p>
    <w:p w14:paraId="00000017" w14:textId="77777777" w:rsidR="009C5252" w:rsidRDefault="009C5252">
      <w:pPr>
        <w:ind w:hanging="2"/>
        <w:jc w:val="both"/>
        <w:rPr>
          <w:rFonts w:ascii="Garamond" w:eastAsia="Garamond" w:hAnsi="Garamond" w:cs="Garamond"/>
          <w:b/>
          <w:bCs/>
          <w:sz w:val="24"/>
          <w:szCs w:val="24"/>
        </w:rPr>
      </w:pPr>
    </w:p>
    <w:p w14:paraId="00000018" w14:textId="77777777" w:rsidR="009C5252" w:rsidRDefault="009C5252">
      <w:pPr>
        <w:ind w:hanging="2"/>
        <w:jc w:val="both"/>
        <w:rPr>
          <w:rFonts w:ascii="Garamond" w:eastAsia="Garamond" w:hAnsi="Garamond" w:cs="Garamond"/>
          <w:b/>
          <w:bCs/>
          <w:sz w:val="24"/>
          <w:szCs w:val="24"/>
        </w:rPr>
      </w:pPr>
    </w:p>
    <w:p w14:paraId="00000019" w14:textId="77777777" w:rsidR="009C5252" w:rsidRDefault="009C5252">
      <w:pPr>
        <w:ind w:hanging="2"/>
        <w:jc w:val="both"/>
        <w:rPr>
          <w:rFonts w:ascii="Garamond" w:eastAsia="Garamond" w:hAnsi="Garamond" w:cs="Garamond"/>
          <w:b/>
          <w:bCs/>
          <w:sz w:val="24"/>
          <w:szCs w:val="24"/>
        </w:rPr>
      </w:pPr>
    </w:p>
    <w:p w14:paraId="0000001A" w14:textId="77777777" w:rsidR="009C5252" w:rsidRDefault="009C5252">
      <w:pPr>
        <w:ind w:hanging="2"/>
        <w:jc w:val="both"/>
        <w:rPr>
          <w:rFonts w:ascii="Garamond" w:eastAsia="Garamond" w:hAnsi="Garamond" w:cs="Garamond"/>
          <w:b/>
          <w:bCs/>
          <w:color w:val="000000"/>
          <w:sz w:val="24"/>
          <w:szCs w:val="24"/>
        </w:rPr>
      </w:pPr>
    </w:p>
    <w:p w14:paraId="0000001B" w14:textId="77777777" w:rsidR="009C5252" w:rsidRDefault="009C5252">
      <w:pPr>
        <w:ind w:hanging="2"/>
        <w:jc w:val="both"/>
        <w:rPr>
          <w:rFonts w:ascii="Garamond" w:eastAsia="Garamond" w:hAnsi="Garamond" w:cs="Garamond"/>
          <w:b/>
          <w:bCs/>
          <w:color w:val="000000"/>
          <w:sz w:val="24"/>
          <w:szCs w:val="24"/>
        </w:rPr>
      </w:pPr>
    </w:p>
    <w:p w14:paraId="0000001C" w14:textId="77777777" w:rsidR="009C5252" w:rsidRDefault="00000000">
      <w:pPr>
        <w:ind w:hanging="2"/>
        <w:jc w:val="both"/>
        <w:rPr>
          <w:rFonts w:ascii="Garamond" w:eastAsia="Garamond" w:hAnsi="Garamond" w:cs="Garamond"/>
          <w:color w:val="000000"/>
          <w:sz w:val="24"/>
          <w:szCs w:val="24"/>
        </w:rPr>
      </w:pPr>
      <w:r>
        <w:rPr>
          <w:rFonts w:ascii="Garamond" w:eastAsia="Garamond" w:hAnsi="Garamond" w:cs="Garamond"/>
          <w:b/>
          <w:bCs/>
          <w:color w:val="000000"/>
          <w:sz w:val="24"/>
          <w:szCs w:val="24"/>
        </w:rPr>
        <w:lastRenderedPageBreak/>
        <w:t>PASSED, APPROVED, AND ADOPTED</w:t>
      </w:r>
      <w:r>
        <w:rPr>
          <w:rFonts w:ascii="Garamond" w:eastAsia="Garamond" w:hAnsi="Garamond" w:cs="Garamond"/>
          <w:color w:val="000000"/>
          <w:sz w:val="24"/>
          <w:szCs w:val="24"/>
        </w:rPr>
        <w:t xml:space="preserve"> on the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xml:space="preserve"> day of </w:t>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u w:val="single"/>
        </w:rPr>
        <w:tab/>
      </w:r>
      <w:r>
        <w:rPr>
          <w:rFonts w:ascii="Garamond" w:eastAsia="Garamond" w:hAnsi="Garamond" w:cs="Garamond"/>
          <w:color w:val="000000"/>
          <w:sz w:val="24"/>
          <w:szCs w:val="24"/>
        </w:rPr>
        <w:t>, 2025</w:t>
      </w:r>
      <w:r>
        <w:rPr>
          <w:rFonts w:ascii="Garamond" w:eastAsia="Garamond" w:hAnsi="Garamond" w:cs="Garamond"/>
          <w:b/>
          <w:bCs/>
          <w:color w:val="000000"/>
          <w:sz w:val="24"/>
          <w:szCs w:val="24"/>
        </w:rPr>
        <w:t xml:space="preserve"> </w:t>
      </w:r>
    </w:p>
    <w:p w14:paraId="0000001D" w14:textId="77777777" w:rsidR="009C5252" w:rsidRDefault="009C5252">
      <w:pPr>
        <w:ind w:hanging="2"/>
        <w:jc w:val="both"/>
        <w:rPr>
          <w:rFonts w:ascii="Garamond" w:eastAsia="Garamond" w:hAnsi="Garamond" w:cs="Garamond"/>
          <w:color w:val="000000"/>
          <w:sz w:val="24"/>
          <w:szCs w:val="24"/>
        </w:rPr>
      </w:pPr>
    </w:p>
    <w:p w14:paraId="0000001E"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Lake Point</w:t>
      </w:r>
    </w:p>
    <w:p w14:paraId="0000001F" w14:textId="77777777" w:rsidR="009C5252" w:rsidRDefault="009C52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0"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By________________________________</w:t>
      </w:r>
    </w:p>
    <w:p w14:paraId="00000021"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Chair</w:t>
      </w:r>
    </w:p>
    <w:p w14:paraId="00000022" w14:textId="77777777" w:rsidR="009C5252" w:rsidRDefault="009C52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3" w14:textId="77777777" w:rsidR="009C5252" w:rsidRDefault="009C52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4"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ATTEST:</w:t>
      </w:r>
    </w:p>
    <w:p w14:paraId="00000025" w14:textId="77777777" w:rsidR="009C5252" w:rsidRDefault="009C52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6"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__________________________________</w:t>
      </w:r>
      <w:r>
        <w:rPr>
          <w:rFonts w:ascii="Garamond" w:eastAsia="Garamond" w:hAnsi="Garamond" w:cs="Garamond"/>
          <w:color w:val="000000"/>
          <w:sz w:val="24"/>
          <w:szCs w:val="24"/>
        </w:rPr>
        <w:tab/>
      </w:r>
      <w:r>
        <w:rPr>
          <w:rFonts w:ascii="Garamond" w:eastAsia="Garamond" w:hAnsi="Garamond" w:cs="Garamond"/>
          <w:color w:val="000000"/>
          <w:sz w:val="24"/>
          <w:szCs w:val="24"/>
        </w:rPr>
        <w:tab/>
      </w:r>
      <w:r>
        <w:rPr>
          <w:rFonts w:ascii="Garamond" w:eastAsia="Garamond" w:hAnsi="Garamond" w:cs="Garamond"/>
          <w:color w:val="000000"/>
          <w:sz w:val="24"/>
          <w:szCs w:val="24"/>
        </w:rPr>
        <w:tab/>
        <w:t>SEAL</w:t>
      </w:r>
    </w:p>
    <w:p w14:paraId="00000027" w14:textId="77777777" w:rsidR="009C5252" w:rsidRDefault="00000000">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r>
        <w:rPr>
          <w:rFonts w:ascii="Garamond" w:eastAsia="Garamond" w:hAnsi="Garamond" w:cs="Garamond"/>
          <w:color w:val="000000"/>
          <w:sz w:val="24"/>
          <w:szCs w:val="24"/>
        </w:rPr>
        <w:t>Jamie Olson, City Recorder</w:t>
      </w:r>
    </w:p>
    <w:p w14:paraId="00000028" w14:textId="77777777" w:rsidR="009C5252" w:rsidRDefault="009C5252">
      <w:pPr>
        <w:pBdr>
          <w:top w:val="nil"/>
          <w:left w:val="nil"/>
          <w:bottom w:val="nil"/>
          <w:right w:val="nil"/>
          <w:between w:val="nil"/>
        </w:pBd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hanging="2"/>
        <w:rPr>
          <w:rFonts w:ascii="Garamond" w:eastAsia="Garamond" w:hAnsi="Garamond" w:cs="Garamond"/>
          <w:color w:val="000000"/>
          <w:sz w:val="24"/>
          <w:szCs w:val="24"/>
        </w:rPr>
      </w:pPr>
    </w:p>
    <w:p w14:paraId="00000029" w14:textId="77777777" w:rsidR="009C5252" w:rsidRDefault="00000000">
      <w:pPr>
        <w:shd w:val="clear" w:color="auto" w:fill="FFFFFF"/>
        <w:spacing w:before="280"/>
        <w:ind w:hanging="2"/>
        <w:rPr>
          <w:rFonts w:ascii="Garamond" w:eastAsia="Garamond" w:hAnsi="Garamond" w:cs="Garamond"/>
          <w:color w:val="000000"/>
          <w:sz w:val="24"/>
          <w:szCs w:val="24"/>
        </w:rPr>
      </w:pPr>
      <w:r>
        <w:rPr>
          <w:rFonts w:ascii="Garamond" w:eastAsia="Garamond" w:hAnsi="Garamond" w:cs="Garamond"/>
          <w:color w:val="000000"/>
          <w:sz w:val="24"/>
          <w:szCs w:val="24"/>
        </w:rPr>
        <w:tab/>
      </w:r>
    </w:p>
    <w:p w14:paraId="0000002A" w14:textId="77777777" w:rsidR="009C5252" w:rsidRDefault="00000000">
      <w:pPr>
        <w:keepNext/>
        <w:shd w:val="clear" w:color="auto" w:fill="FFFFFF"/>
        <w:tabs>
          <w:tab w:val="left" w:pos="3240"/>
        </w:tabs>
        <w:ind w:hanging="2"/>
        <w:rPr>
          <w:rFonts w:ascii="Garamond" w:eastAsia="Garamond" w:hAnsi="Garamond" w:cs="Garamond"/>
          <w:color w:val="000000"/>
          <w:sz w:val="24"/>
          <w:szCs w:val="24"/>
        </w:rPr>
      </w:pPr>
      <w:r>
        <w:rPr>
          <w:rFonts w:ascii="Garamond" w:eastAsia="Garamond" w:hAnsi="Garamond" w:cs="Garamond"/>
          <w:color w:val="000000"/>
          <w:sz w:val="24"/>
          <w:szCs w:val="24"/>
        </w:rPr>
        <w:tab/>
      </w:r>
      <w:r>
        <w:rPr>
          <w:rFonts w:ascii="Garamond" w:eastAsia="Garamond" w:hAnsi="Garamond" w:cs="Garamond"/>
          <w:b/>
          <w:bCs/>
          <w:color w:val="000000"/>
          <w:sz w:val="24"/>
          <w:szCs w:val="24"/>
        </w:rPr>
        <w:t>Voting:</w:t>
      </w:r>
    </w:p>
    <w:p w14:paraId="0000002B" w14:textId="77777777" w:rsidR="009C5252" w:rsidRDefault="009C5252">
      <w:pPr>
        <w:keepNext/>
        <w:shd w:val="clear" w:color="auto" w:fill="FFFFFF"/>
        <w:ind w:hanging="2"/>
        <w:rPr>
          <w:rFonts w:ascii="Garamond" w:eastAsia="Garamond" w:hAnsi="Garamond" w:cs="Garamond"/>
          <w:color w:val="000000"/>
          <w:sz w:val="24"/>
          <w:szCs w:val="24"/>
        </w:rPr>
      </w:pPr>
    </w:p>
    <w:p w14:paraId="0000002C" w14:textId="77777777" w:rsidR="009C5252" w:rsidRDefault="00000000">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Alexis Wheeler</w:t>
      </w:r>
      <w:r>
        <w:rPr>
          <w:rFonts w:ascii="Garamond" w:eastAsia="Garamond" w:hAnsi="Garamond" w:cs="Garamond"/>
          <w:color w:val="000000"/>
          <w:sz w:val="24"/>
          <w:szCs w:val="24"/>
        </w:rPr>
        <w:tab/>
        <w:t>Yea___ Nay___ Absent ___</w:t>
      </w:r>
    </w:p>
    <w:p w14:paraId="0000002D" w14:textId="77777777" w:rsidR="009C5252" w:rsidRDefault="00000000">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Kirk Pearson</w:t>
      </w:r>
      <w:r>
        <w:rPr>
          <w:rFonts w:ascii="Garamond" w:eastAsia="Garamond" w:hAnsi="Garamond" w:cs="Garamond"/>
          <w:color w:val="000000"/>
          <w:sz w:val="24"/>
          <w:szCs w:val="24"/>
        </w:rPr>
        <w:tab/>
        <w:t>Yea___ Nay___ Absent ___</w:t>
      </w:r>
    </w:p>
    <w:p w14:paraId="0000002E" w14:textId="77777777" w:rsidR="009C5252" w:rsidRDefault="00000000">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Jonathan Garrard</w:t>
      </w:r>
      <w:r>
        <w:rPr>
          <w:rFonts w:ascii="Garamond" w:eastAsia="Garamond" w:hAnsi="Garamond" w:cs="Garamond"/>
          <w:color w:val="000000"/>
          <w:sz w:val="24"/>
          <w:szCs w:val="24"/>
        </w:rPr>
        <w:tab/>
        <w:t>Yea___ Nay___ Absent ___</w:t>
      </w:r>
    </w:p>
    <w:p w14:paraId="0000002F" w14:textId="77777777" w:rsidR="009C5252" w:rsidRDefault="00000000">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Kathleen VonHatten</w:t>
      </w:r>
      <w:r>
        <w:rPr>
          <w:rFonts w:ascii="Garamond" w:eastAsia="Garamond" w:hAnsi="Garamond" w:cs="Garamond"/>
          <w:color w:val="000000"/>
          <w:sz w:val="24"/>
          <w:szCs w:val="24"/>
        </w:rPr>
        <w:tab/>
        <w:t>Yea___ Nay___ Absent ___</w:t>
      </w:r>
    </w:p>
    <w:p w14:paraId="00000030" w14:textId="77777777" w:rsidR="009C5252" w:rsidRDefault="00000000">
      <w:pPr>
        <w:keepNext/>
        <w:shd w:val="clear" w:color="auto" w:fill="FFFFFF"/>
        <w:tabs>
          <w:tab w:val="left" w:pos="3240"/>
          <w:tab w:val="left" w:pos="6120"/>
        </w:tabs>
        <w:ind w:hanging="2"/>
        <w:rPr>
          <w:rFonts w:ascii="Garamond" w:eastAsia="Garamond" w:hAnsi="Garamond" w:cs="Garamond"/>
          <w:color w:val="000000"/>
          <w:sz w:val="24"/>
          <w:szCs w:val="24"/>
        </w:rPr>
      </w:pPr>
      <w:r>
        <w:rPr>
          <w:rFonts w:ascii="Garamond" w:eastAsia="Garamond" w:hAnsi="Garamond" w:cs="Garamond"/>
          <w:color w:val="000000"/>
          <w:sz w:val="24"/>
          <w:szCs w:val="24"/>
        </w:rPr>
        <w:tab/>
        <w:t>Ryan Zumwalt</w:t>
      </w:r>
      <w:r>
        <w:rPr>
          <w:rFonts w:ascii="Garamond" w:eastAsia="Garamond" w:hAnsi="Garamond" w:cs="Garamond"/>
          <w:color w:val="000000"/>
          <w:sz w:val="24"/>
          <w:szCs w:val="24"/>
        </w:rPr>
        <w:tab/>
        <w:t>Yea___ Nay___ Absent ___</w:t>
      </w:r>
    </w:p>
    <w:p w14:paraId="00000031" w14:textId="77777777" w:rsidR="009C5252" w:rsidRDefault="009C5252">
      <w:pPr>
        <w:keepNext/>
        <w:shd w:val="clear" w:color="auto" w:fill="FFFFFF"/>
        <w:tabs>
          <w:tab w:val="left" w:pos="3240"/>
          <w:tab w:val="left" w:pos="6120"/>
        </w:tabs>
        <w:ind w:hanging="2"/>
        <w:rPr>
          <w:rFonts w:ascii="Garamond" w:eastAsia="Garamond" w:hAnsi="Garamond" w:cs="Garamond"/>
          <w:color w:val="000000"/>
          <w:sz w:val="24"/>
          <w:szCs w:val="24"/>
        </w:rPr>
      </w:pPr>
    </w:p>
    <w:p w14:paraId="00000032" w14:textId="77777777" w:rsidR="009C5252" w:rsidRDefault="00000000">
      <w:pPr>
        <w:ind w:firstLine="0"/>
        <w:rPr>
          <w:rFonts w:ascii="Garamond" w:eastAsia="Garamond" w:hAnsi="Garamond" w:cs="Garamond"/>
          <w:b/>
          <w:bCs/>
          <w:color w:val="000000"/>
          <w:sz w:val="24"/>
          <w:szCs w:val="24"/>
        </w:rPr>
      </w:pPr>
      <w:r>
        <w:br w:type="page"/>
      </w:r>
    </w:p>
    <w:p w14:paraId="00000033" w14:textId="77777777" w:rsidR="009C5252" w:rsidRDefault="00000000">
      <w:pPr>
        <w:ind w:hanging="2"/>
        <w:jc w:val="center"/>
        <w:rPr>
          <w:rFonts w:ascii="Garamond" w:eastAsia="Garamond" w:hAnsi="Garamond" w:cs="Garamond"/>
          <w:b/>
          <w:bCs/>
          <w:color w:val="000000"/>
          <w:sz w:val="24"/>
          <w:szCs w:val="24"/>
        </w:rPr>
      </w:pPr>
      <w:r>
        <w:rPr>
          <w:rFonts w:ascii="Garamond" w:eastAsia="Garamond" w:hAnsi="Garamond" w:cs="Garamond"/>
          <w:b/>
          <w:bCs/>
          <w:color w:val="000000"/>
          <w:sz w:val="24"/>
          <w:szCs w:val="24"/>
        </w:rPr>
        <w:lastRenderedPageBreak/>
        <w:t>SUMMARY OF LAKE POINT CITY ORDINANCE NO.  ________</w:t>
      </w:r>
    </w:p>
    <w:p w14:paraId="00000034" w14:textId="77777777" w:rsidR="009C5252" w:rsidRDefault="009C5252">
      <w:pPr>
        <w:ind w:hanging="2"/>
        <w:jc w:val="both"/>
        <w:rPr>
          <w:rFonts w:ascii="Garamond" w:eastAsia="Garamond" w:hAnsi="Garamond" w:cs="Garamond"/>
          <w:color w:val="000000"/>
          <w:sz w:val="24"/>
          <w:szCs w:val="24"/>
        </w:rPr>
      </w:pPr>
    </w:p>
    <w:p w14:paraId="00000035" w14:textId="77777777" w:rsidR="009C5252" w:rsidRDefault="00000000">
      <w:pPr>
        <w:ind w:hanging="2"/>
        <w:jc w:val="both"/>
        <w:rPr>
          <w:rFonts w:ascii="Garamond" w:eastAsia="Garamond" w:hAnsi="Garamond" w:cs="Garamond"/>
          <w:b/>
          <w:bCs/>
          <w:color w:val="000000"/>
          <w:sz w:val="24"/>
          <w:szCs w:val="24"/>
        </w:rPr>
      </w:pPr>
      <w:r>
        <w:rPr>
          <w:rFonts w:ascii="Garamond" w:eastAsia="Garamond" w:hAnsi="Garamond" w:cs="Garamond"/>
          <w:color w:val="000000"/>
          <w:sz w:val="24"/>
          <w:szCs w:val="24"/>
        </w:rPr>
        <w:t xml:space="preserve">On _________, 2025, the Lake Point City Council </w:t>
      </w:r>
      <w:proofErr w:type="gramStart"/>
      <w:r>
        <w:rPr>
          <w:rFonts w:ascii="Garamond" w:eastAsia="Garamond" w:hAnsi="Garamond" w:cs="Garamond"/>
          <w:color w:val="000000"/>
          <w:sz w:val="24"/>
          <w:szCs w:val="24"/>
        </w:rPr>
        <w:t>enacted</w:t>
      </w:r>
      <w:proofErr w:type="gramEnd"/>
      <w:r>
        <w:rPr>
          <w:rFonts w:ascii="Garamond" w:eastAsia="Garamond" w:hAnsi="Garamond" w:cs="Garamond"/>
          <w:color w:val="000000"/>
          <w:sz w:val="24"/>
          <w:szCs w:val="24"/>
        </w:rPr>
        <w:t xml:space="preserve"> Ordinance No. ___________ to govern parking on public property entitled “Lake Point Public Property and Public Street Parking.” </w:t>
      </w:r>
    </w:p>
    <w:p w14:paraId="00000036" w14:textId="77777777" w:rsidR="009C5252" w:rsidRDefault="009C5252">
      <w:pPr>
        <w:ind w:hanging="2"/>
        <w:jc w:val="both"/>
        <w:rPr>
          <w:rFonts w:ascii="Garamond" w:eastAsia="Garamond" w:hAnsi="Garamond" w:cs="Garamond"/>
          <w:color w:val="000000"/>
          <w:sz w:val="24"/>
          <w:szCs w:val="24"/>
        </w:rPr>
      </w:pPr>
    </w:p>
    <w:p w14:paraId="00000037" w14:textId="77777777" w:rsidR="009C5252" w:rsidRDefault="00000000">
      <w:pPr>
        <w:ind w:hanging="2"/>
        <w:jc w:val="both"/>
        <w:rPr>
          <w:rFonts w:ascii="Garamond" w:eastAsia="Garamond" w:hAnsi="Garamond" w:cs="Garamond"/>
          <w:color w:val="000000"/>
          <w:sz w:val="24"/>
          <w:szCs w:val="24"/>
        </w:rPr>
      </w:pPr>
      <w:r>
        <w:rPr>
          <w:rFonts w:ascii="Garamond" w:eastAsia="Garamond" w:hAnsi="Garamond" w:cs="Garamond"/>
          <w:color w:val="000000"/>
          <w:sz w:val="24"/>
          <w:szCs w:val="24"/>
        </w:rPr>
        <w:t>A complete copy of Ordinance No. _________ is available online and in the office of the Lake Point City Recorder and by contacting Jamie Olson at info@lakepoint.gov.</w:t>
      </w:r>
    </w:p>
    <w:p w14:paraId="00000038" w14:textId="77777777" w:rsidR="009C5252" w:rsidRDefault="009C5252">
      <w:pPr>
        <w:keepNext/>
        <w:shd w:val="clear" w:color="auto" w:fill="FFFFFF"/>
        <w:tabs>
          <w:tab w:val="left" w:pos="3240"/>
          <w:tab w:val="left" w:pos="6120"/>
        </w:tabs>
        <w:ind w:hanging="2"/>
        <w:rPr>
          <w:rFonts w:ascii="Garamond" w:eastAsia="Garamond" w:hAnsi="Garamond" w:cs="Garamond"/>
          <w:color w:val="000000"/>
          <w:sz w:val="24"/>
          <w:szCs w:val="24"/>
        </w:rPr>
      </w:pPr>
    </w:p>
    <w:p w14:paraId="00000039" w14:textId="77777777" w:rsidR="009C5252" w:rsidRDefault="009C5252">
      <w:pPr>
        <w:ind w:hanging="2"/>
        <w:jc w:val="both"/>
        <w:rPr>
          <w:rFonts w:ascii="Garamond" w:eastAsia="Garamond" w:hAnsi="Garamond" w:cs="Garamond"/>
          <w:color w:val="000000"/>
          <w:sz w:val="24"/>
          <w:szCs w:val="24"/>
        </w:rPr>
      </w:pPr>
    </w:p>
    <w:p w14:paraId="0000003A" w14:textId="77777777" w:rsidR="009C5252" w:rsidRDefault="00000000">
      <w:pPr>
        <w:ind w:firstLine="0"/>
        <w:rPr>
          <w:rFonts w:ascii="Garamond" w:eastAsia="Garamond" w:hAnsi="Garamond" w:cs="Garamond"/>
          <w:color w:val="000000"/>
          <w:sz w:val="24"/>
          <w:szCs w:val="24"/>
        </w:rPr>
      </w:pPr>
      <w:r>
        <w:br w:type="page"/>
      </w:r>
    </w:p>
    <w:p w14:paraId="0000003B" w14:textId="77777777" w:rsidR="009C5252" w:rsidRDefault="009C5252">
      <w:pPr>
        <w:ind w:hanging="2"/>
        <w:jc w:val="both"/>
        <w:rPr>
          <w:rFonts w:ascii="Garamond" w:eastAsia="Garamond" w:hAnsi="Garamond" w:cs="Garamond"/>
          <w:color w:val="000000"/>
          <w:sz w:val="24"/>
          <w:szCs w:val="24"/>
        </w:rPr>
      </w:pPr>
    </w:p>
    <w:p w14:paraId="0000003C" w14:textId="77777777" w:rsidR="009C5252" w:rsidRDefault="00000000">
      <w:pPr>
        <w:pBdr>
          <w:top w:val="nil"/>
          <w:left w:val="nil"/>
          <w:bottom w:val="nil"/>
          <w:right w:val="nil"/>
          <w:between w:val="nil"/>
        </w:pBdr>
        <w:spacing w:after="240"/>
        <w:ind w:firstLine="0"/>
        <w:jc w:val="center"/>
        <w:rPr>
          <w:rFonts w:ascii="Garamond" w:eastAsia="Garamond" w:hAnsi="Garamond" w:cs="Garamond"/>
          <w:color w:val="000000"/>
          <w:sz w:val="24"/>
          <w:szCs w:val="24"/>
        </w:rPr>
      </w:pPr>
      <w:r>
        <w:rPr>
          <w:rFonts w:ascii="Garamond" w:eastAsia="Garamond" w:hAnsi="Garamond" w:cs="Garamond"/>
          <w:b/>
          <w:bCs/>
          <w:color w:val="000000"/>
          <w:sz w:val="24"/>
          <w:szCs w:val="24"/>
        </w:rPr>
        <w:t>Exhibit A to Ordinance</w:t>
      </w:r>
      <w:r>
        <w:rPr>
          <w:rFonts w:ascii="Garamond" w:eastAsia="Garamond" w:hAnsi="Garamond" w:cs="Garamond"/>
          <w:color w:val="000000"/>
          <w:sz w:val="24"/>
          <w:szCs w:val="24"/>
        </w:rPr>
        <w:t xml:space="preserve"> </w:t>
      </w:r>
    </w:p>
    <w:p w14:paraId="0000003D" w14:textId="77777777" w:rsidR="009C5252" w:rsidRDefault="00000000">
      <w:pPr>
        <w:pBdr>
          <w:top w:val="nil"/>
          <w:left w:val="nil"/>
          <w:bottom w:val="nil"/>
          <w:right w:val="nil"/>
          <w:between w:val="nil"/>
        </w:pBdr>
        <w:spacing w:after="240"/>
        <w:ind w:firstLine="0"/>
        <w:jc w:val="both"/>
        <w:rPr>
          <w:rFonts w:ascii="Garamond" w:eastAsia="Garamond" w:hAnsi="Garamond" w:cs="Garamond"/>
          <w:color w:val="000000"/>
          <w:sz w:val="24"/>
          <w:szCs w:val="24"/>
        </w:rPr>
      </w:pPr>
      <w:r>
        <w:rPr>
          <w:rFonts w:ascii="Garamond" w:eastAsia="Garamond" w:hAnsi="Garamond" w:cs="Garamond"/>
          <w:color w:val="000000"/>
          <w:sz w:val="24"/>
          <w:szCs w:val="24"/>
        </w:rPr>
        <w:t>Chapter 9.2 – Public Property and Public Street Parking</w:t>
      </w:r>
    </w:p>
    <w:p w14:paraId="0000003E"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Definitions</w:t>
      </w:r>
    </w:p>
    <w:p w14:paraId="0000003F"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Abandoned Vehicle</w:t>
      </w:r>
      <w:r>
        <w:rPr>
          <w:rFonts w:ascii="Garamond" w:eastAsia="Garamond" w:hAnsi="Garamond" w:cs="Garamond"/>
          <w:color w:val="000000"/>
          <w:sz w:val="24"/>
          <w:szCs w:val="24"/>
        </w:rPr>
        <w:t>” A vehicle that has been parked on Public Property or a Public Street for more than 72 continuous hours.</w:t>
      </w:r>
    </w:p>
    <w:p w14:paraId="00000040"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Public Property</w:t>
      </w:r>
      <w:r>
        <w:rPr>
          <w:rFonts w:ascii="Garamond" w:eastAsia="Garamond" w:hAnsi="Garamond" w:cs="Garamond"/>
          <w:color w:val="000000"/>
          <w:sz w:val="24"/>
          <w:szCs w:val="24"/>
        </w:rPr>
        <w:t>” means off-street public parking areas, gravel or paved spaces maintained for public use, such as those located near parks, civic buildings, and trailheads. Public Property may be established by this ordinance, land use ordinances, or posted signage.</w:t>
      </w:r>
    </w:p>
    <w:p w14:paraId="00000041"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Public Street</w:t>
      </w:r>
      <w:r>
        <w:rPr>
          <w:rFonts w:ascii="Garamond" w:eastAsia="Garamond" w:hAnsi="Garamond" w:cs="Garamond"/>
          <w:color w:val="000000"/>
          <w:sz w:val="24"/>
          <w:szCs w:val="24"/>
        </w:rPr>
        <w:t xml:space="preserve">” means the improved portion of a roadway designed for vehicular travel, including any roadway right of way owned or maintained by the City of Lake Point and generally defined by the paved lane(s) or other clearly traveled way. Public Street may include the unpaved shoulder and adjacent right-of-way. Parking exemptions may be </w:t>
      </w:r>
      <w:sdt>
        <w:sdtPr>
          <w:tag w:val="goog_rdk_11"/>
          <w:id w:val="-114945267"/>
        </w:sdtPr>
        <w:sdtContent/>
      </w:sdt>
      <w:r>
        <w:rPr>
          <w:rFonts w:ascii="Garamond" w:eastAsia="Garamond" w:hAnsi="Garamond" w:cs="Garamond"/>
          <w:color w:val="000000"/>
          <w:sz w:val="24"/>
          <w:szCs w:val="24"/>
        </w:rPr>
        <w:t>used by residents for parking so long as such parking does not obstruct traffic flow, municipal services, impede visibility for pedestrians or vehicles or interfere with public safety operations.</w:t>
      </w:r>
    </w:p>
    <w:p w14:paraId="00000042"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Recreational Vehicle</w:t>
      </w:r>
      <w:r>
        <w:rPr>
          <w:rFonts w:ascii="Garamond" w:eastAsia="Garamond" w:hAnsi="Garamond" w:cs="Garamond"/>
          <w:color w:val="000000"/>
          <w:sz w:val="24"/>
          <w:szCs w:val="24"/>
        </w:rPr>
        <w:t>” or “</w:t>
      </w:r>
      <w:r>
        <w:rPr>
          <w:rFonts w:ascii="Garamond" w:eastAsia="Garamond" w:hAnsi="Garamond" w:cs="Garamond"/>
          <w:color w:val="000000"/>
          <w:sz w:val="24"/>
          <w:szCs w:val="24"/>
          <w:u w:val="single"/>
        </w:rPr>
        <w:t>RV</w:t>
      </w:r>
      <w:r>
        <w:rPr>
          <w:rFonts w:ascii="Garamond" w:eastAsia="Garamond" w:hAnsi="Garamond" w:cs="Garamond"/>
          <w:color w:val="000000"/>
          <w:sz w:val="24"/>
          <w:szCs w:val="24"/>
        </w:rPr>
        <w:t>” Any vehicle designed for human habitation or recreational use, including motorhomes, trailers, campers, and boats. Including a motorized or towable unit designed for travel, camping, and temporary living accommodations.</w:t>
      </w:r>
    </w:p>
    <w:p w14:paraId="00000043" w14:textId="4BDE0689" w:rsidR="009C5252" w:rsidRPr="0049344C"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sdt>
        <w:sdtPr>
          <w:tag w:val="goog_rdk_12"/>
          <w:id w:val="111852306"/>
          <w:showingPlcHdr/>
        </w:sdtPr>
        <w:sdtEndPr/>
        <w:sdtContent>
          <w:r w:rsidR="0049344C">
            <w:t xml:space="preserve">     </w:t>
          </w:r>
        </w:sdtContent>
      </w:sdt>
      <w:r w:rsidRPr="0049344C">
        <w:rPr>
          <w:rFonts w:ascii="Garamond" w:eastAsia="Garamond" w:hAnsi="Garamond" w:cs="Garamond"/>
          <w:color w:val="000000"/>
          <w:sz w:val="24"/>
          <w:szCs w:val="24"/>
        </w:rPr>
        <w:t>Any RV may be temporarily parked on public streets for loading/unloading and travel preparation or cleanup provided that such parking does not obstruct traffic flow, municipal services, impede visibility for pedestrians or vehicles or interfere with public safety operations.</w:t>
      </w:r>
    </w:p>
    <w:p w14:paraId="00000044"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Special Event</w:t>
      </w:r>
      <w:r>
        <w:rPr>
          <w:rFonts w:ascii="Garamond" w:eastAsia="Garamond" w:hAnsi="Garamond" w:cs="Garamond"/>
          <w:color w:val="000000"/>
          <w:sz w:val="24"/>
          <w:szCs w:val="24"/>
        </w:rPr>
        <w:t>" A city-sanctioned or community-recognized gathering or activity that results in increased need for temporary parking accommodation and which parking provisions may be adjusted by signage, notice, or Council resolution to accommodate reasonable use.</w:t>
      </w:r>
    </w:p>
    <w:p w14:paraId="00000045"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t>
      </w:r>
      <w:r>
        <w:rPr>
          <w:rFonts w:ascii="Garamond" w:eastAsia="Garamond" w:hAnsi="Garamond" w:cs="Garamond"/>
          <w:color w:val="000000"/>
          <w:sz w:val="24"/>
          <w:szCs w:val="24"/>
          <w:u w:val="single"/>
        </w:rPr>
        <w:t>Utilities</w:t>
      </w:r>
      <w:r>
        <w:rPr>
          <w:rFonts w:ascii="Garamond" w:eastAsia="Garamond" w:hAnsi="Garamond" w:cs="Garamond"/>
          <w:color w:val="000000"/>
          <w:sz w:val="24"/>
          <w:szCs w:val="24"/>
        </w:rPr>
        <w:t>” Gas, sewer, water, telecommunications, storm water drainage systems, power.</w:t>
      </w:r>
    </w:p>
    <w:p w14:paraId="00000046"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General Parking Regulations</w:t>
      </w:r>
    </w:p>
    <w:p w14:paraId="00000047"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Temporary Parking is allowed on the side of </w:t>
      </w:r>
      <w:sdt>
        <w:sdtPr>
          <w:tag w:val="goog_rdk_13"/>
          <w:id w:val="-304975040"/>
        </w:sdtPr>
        <w:sdtContent/>
      </w:sdt>
      <w:r>
        <w:rPr>
          <w:rFonts w:ascii="Garamond" w:eastAsia="Garamond" w:hAnsi="Garamond" w:cs="Garamond"/>
          <w:color w:val="000000"/>
          <w:sz w:val="24"/>
          <w:szCs w:val="24"/>
        </w:rPr>
        <w:t>public streets, including gravel shoulders and typical roadside areas unless restricted by signage, red curbs, or this ordinance.  So long as the vehicle is not stored or abandoned and it does not obstruct traffic flow, municipal services, impede visibility for pedestrians or vehicles or interfere with public safety operations or violate posted restrictions.</w:t>
      </w:r>
    </w:p>
    <w:p w14:paraId="00000048"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person may stop, stand, or park a vehicle, except when necessary to avoid conflict with other traffic or in compliance with law or the directions of a law enforcement officer or traffic control device, in any of the following places:</w:t>
      </w:r>
    </w:p>
    <w:p w14:paraId="0000004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a </w:t>
      </w:r>
      <w:sdt>
        <w:sdtPr>
          <w:tag w:val="goog_rdk_14"/>
          <w:id w:val="945047690"/>
        </w:sdtPr>
        <w:sdtContent/>
      </w:sdt>
      <w:proofErr w:type="gramStart"/>
      <w:r>
        <w:rPr>
          <w:rFonts w:ascii="Garamond" w:eastAsia="Garamond" w:hAnsi="Garamond" w:cs="Garamond"/>
          <w:color w:val="000000"/>
          <w:sz w:val="24"/>
          <w:szCs w:val="24"/>
        </w:rPr>
        <w:t>sidewalk;</w:t>
      </w:r>
      <w:proofErr w:type="gramEnd"/>
    </w:p>
    <w:p w14:paraId="0000004A"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front of a public or private </w:t>
      </w:r>
      <w:proofErr w:type="gramStart"/>
      <w:r>
        <w:rPr>
          <w:rFonts w:ascii="Garamond" w:eastAsia="Garamond" w:hAnsi="Garamond" w:cs="Garamond"/>
          <w:color w:val="000000"/>
          <w:sz w:val="24"/>
          <w:szCs w:val="24"/>
        </w:rPr>
        <w:t>driveway;</w:t>
      </w:r>
      <w:proofErr w:type="gramEnd"/>
    </w:p>
    <w:p w14:paraId="0000004B"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Within an </w:t>
      </w:r>
      <w:proofErr w:type="gramStart"/>
      <w:r>
        <w:rPr>
          <w:rFonts w:ascii="Garamond" w:eastAsia="Garamond" w:hAnsi="Garamond" w:cs="Garamond"/>
          <w:color w:val="000000"/>
          <w:sz w:val="24"/>
          <w:szCs w:val="24"/>
        </w:rPr>
        <w:t>intersection;</w:t>
      </w:r>
      <w:proofErr w:type="gramEnd"/>
    </w:p>
    <w:p w14:paraId="0000004C"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Within fifteen feet (15') of a fire </w:t>
      </w:r>
      <w:proofErr w:type="gramStart"/>
      <w:r>
        <w:rPr>
          <w:rFonts w:ascii="Garamond" w:eastAsia="Garamond" w:hAnsi="Garamond" w:cs="Garamond"/>
          <w:color w:val="000000"/>
          <w:sz w:val="24"/>
          <w:szCs w:val="24"/>
        </w:rPr>
        <w:t>hydrant;</w:t>
      </w:r>
      <w:proofErr w:type="gramEnd"/>
    </w:p>
    <w:p w14:paraId="0000004D"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a </w:t>
      </w:r>
      <w:proofErr w:type="gramStart"/>
      <w:r>
        <w:rPr>
          <w:rFonts w:ascii="Garamond" w:eastAsia="Garamond" w:hAnsi="Garamond" w:cs="Garamond"/>
          <w:color w:val="000000"/>
          <w:sz w:val="24"/>
          <w:szCs w:val="24"/>
        </w:rPr>
        <w:t>crosswalk;</w:t>
      </w:r>
      <w:proofErr w:type="gramEnd"/>
    </w:p>
    <w:p w14:paraId="0000004E"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Within twenty feet (20') of a </w:t>
      </w:r>
      <w:proofErr w:type="gramStart"/>
      <w:r>
        <w:rPr>
          <w:rFonts w:ascii="Garamond" w:eastAsia="Garamond" w:hAnsi="Garamond" w:cs="Garamond"/>
          <w:color w:val="000000"/>
          <w:sz w:val="24"/>
          <w:szCs w:val="24"/>
        </w:rPr>
        <w:t>crosswalk;</w:t>
      </w:r>
      <w:proofErr w:type="gramEnd"/>
    </w:p>
    <w:p w14:paraId="0000004F"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Within thirty feet (30') upon the approach to any flashing beacon, stop sign or traffic control </w:t>
      </w:r>
      <w:proofErr w:type="gramStart"/>
      <w:r>
        <w:rPr>
          <w:rFonts w:ascii="Garamond" w:eastAsia="Garamond" w:hAnsi="Garamond" w:cs="Garamond"/>
          <w:color w:val="000000"/>
          <w:sz w:val="24"/>
          <w:szCs w:val="24"/>
        </w:rPr>
        <w:t>signal;</w:t>
      </w:r>
      <w:proofErr w:type="gramEnd"/>
    </w:p>
    <w:p w14:paraId="00000050"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Within fifty feet (50') of a railroad </w:t>
      </w:r>
      <w:proofErr w:type="gramStart"/>
      <w:r>
        <w:rPr>
          <w:rFonts w:ascii="Garamond" w:eastAsia="Garamond" w:hAnsi="Garamond" w:cs="Garamond"/>
          <w:color w:val="000000"/>
          <w:sz w:val="24"/>
          <w:szCs w:val="24"/>
        </w:rPr>
        <w:t>crossing;</w:t>
      </w:r>
      <w:proofErr w:type="gramEnd"/>
    </w:p>
    <w:p w14:paraId="00000051"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Alongside or opposite any street excavation or </w:t>
      </w:r>
      <w:proofErr w:type="gramStart"/>
      <w:r>
        <w:rPr>
          <w:rFonts w:ascii="Garamond" w:eastAsia="Garamond" w:hAnsi="Garamond" w:cs="Garamond"/>
          <w:color w:val="000000"/>
          <w:sz w:val="24"/>
          <w:szCs w:val="24"/>
        </w:rPr>
        <w:t>obstruction;</w:t>
      </w:r>
      <w:proofErr w:type="gramEnd"/>
    </w:p>
    <w:p w14:paraId="00000052"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the roadway side of any vehicle stopped at a </w:t>
      </w:r>
      <w:proofErr w:type="gramStart"/>
      <w:r>
        <w:rPr>
          <w:rFonts w:ascii="Garamond" w:eastAsia="Garamond" w:hAnsi="Garamond" w:cs="Garamond"/>
          <w:color w:val="000000"/>
          <w:sz w:val="24"/>
          <w:szCs w:val="24"/>
        </w:rPr>
        <w:t>curb;</w:t>
      </w:r>
      <w:proofErr w:type="gramEnd"/>
    </w:p>
    <w:p w14:paraId="00000053"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Upon any bridge or other elevated </w:t>
      </w:r>
      <w:proofErr w:type="gramStart"/>
      <w:r>
        <w:rPr>
          <w:rFonts w:ascii="Garamond" w:eastAsia="Garamond" w:hAnsi="Garamond" w:cs="Garamond"/>
          <w:color w:val="000000"/>
          <w:sz w:val="24"/>
          <w:szCs w:val="24"/>
        </w:rPr>
        <w:t>structure;</w:t>
      </w:r>
      <w:proofErr w:type="gramEnd"/>
    </w:p>
    <w:p w14:paraId="00000054"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Where prohibited by signage, red curbs, or </w:t>
      </w:r>
      <w:proofErr w:type="gramStart"/>
      <w:r>
        <w:rPr>
          <w:rFonts w:ascii="Garamond" w:eastAsia="Garamond" w:hAnsi="Garamond" w:cs="Garamond"/>
          <w:color w:val="000000"/>
          <w:sz w:val="24"/>
          <w:szCs w:val="24"/>
        </w:rPr>
        <w:t>markings;</w:t>
      </w:r>
      <w:proofErr w:type="gramEnd"/>
    </w:p>
    <w:p w14:paraId="00000055"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Opposite to the direction of traffic on a one-way </w:t>
      </w:r>
      <w:proofErr w:type="gramStart"/>
      <w:r>
        <w:rPr>
          <w:rFonts w:ascii="Garamond" w:eastAsia="Garamond" w:hAnsi="Garamond" w:cs="Garamond"/>
          <w:color w:val="000000"/>
          <w:sz w:val="24"/>
          <w:szCs w:val="24"/>
        </w:rPr>
        <w:t>street;</w:t>
      </w:r>
      <w:proofErr w:type="gramEnd"/>
    </w:p>
    <w:p w14:paraId="00000056"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any swale or gutter when it results in obstructing stormwater drainage or fluid discharge, or debris that can cause contamination to the water </w:t>
      </w:r>
      <w:proofErr w:type="gramStart"/>
      <w:r>
        <w:rPr>
          <w:rFonts w:ascii="Garamond" w:eastAsia="Garamond" w:hAnsi="Garamond" w:cs="Garamond"/>
          <w:color w:val="000000"/>
          <w:sz w:val="24"/>
          <w:szCs w:val="24"/>
        </w:rPr>
        <w:t>supply;</w:t>
      </w:r>
      <w:proofErr w:type="gramEnd"/>
    </w:p>
    <w:p w14:paraId="00000057"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designated bicycle </w:t>
      </w:r>
      <w:proofErr w:type="gramStart"/>
      <w:r>
        <w:rPr>
          <w:rFonts w:ascii="Garamond" w:eastAsia="Garamond" w:hAnsi="Garamond" w:cs="Garamond"/>
          <w:color w:val="000000"/>
          <w:sz w:val="24"/>
          <w:szCs w:val="24"/>
        </w:rPr>
        <w:t>lanes;</w:t>
      </w:r>
      <w:proofErr w:type="gramEnd"/>
    </w:p>
    <w:p w14:paraId="00000058"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Within a safety zone or within thirty feet (30') of the ends of a marked safety </w:t>
      </w:r>
      <w:proofErr w:type="gramStart"/>
      <w:r>
        <w:rPr>
          <w:rFonts w:ascii="Garamond" w:eastAsia="Garamond" w:hAnsi="Garamond" w:cs="Garamond"/>
          <w:color w:val="000000"/>
          <w:sz w:val="24"/>
          <w:szCs w:val="24"/>
        </w:rPr>
        <w:t>zone;</w:t>
      </w:r>
      <w:proofErr w:type="gramEnd"/>
    </w:p>
    <w:p w14:paraId="0000005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 the median of a divided highway or within any controlled-access highway, except </w:t>
      </w:r>
      <w:proofErr w:type="gramStart"/>
      <w:r>
        <w:rPr>
          <w:rFonts w:ascii="Garamond" w:eastAsia="Garamond" w:hAnsi="Garamond" w:cs="Garamond"/>
          <w:color w:val="000000"/>
          <w:sz w:val="24"/>
          <w:szCs w:val="24"/>
        </w:rPr>
        <w:t>where</w:t>
      </w:r>
      <w:proofErr w:type="gramEnd"/>
      <w:r>
        <w:rPr>
          <w:rFonts w:ascii="Garamond" w:eastAsia="Garamond" w:hAnsi="Garamond" w:cs="Garamond"/>
          <w:color w:val="000000"/>
          <w:sz w:val="24"/>
          <w:szCs w:val="24"/>
        </w:rPr>
        <w:t xml:space="preserve"> permitted by signage or emergency </w:t>
      </w:r>
      <w:proofErr w:type="gramStart"/>
      <w:r>
        <w:rPr>
          <w:rFonts w:ascii="Garamond" w:eastAsia="Garamond" w:hAnsi="Garamond" w:cs="Garamond"/>
          <w:color w:val="000000"/>
          <w:sz w:val="24"/>
          <w:szCs w:val="24"/>
        </w:rPr>
        <w:t>response;</w:t>
      </w:r>
      <w:proofErr w:type="gramEnd"/>
    </w:p>
    <w:p w14:paraId="0000005A"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any portion of the roadway with less than 20 feet of passable width </w:t>
      </w:r>
      <w:proofErr w:type="gramStart"/>
      <w:r>
        <w:rPr>
          <w:rFonts w:ascii="Garamond" w:eastAsia="Garamond" w:hAnsi="Garamond" w:cs="Garamond"/>
          <w:color w:val="000000"/>
          <w:sz w:val="24"/>
          <w:szCs w:val="24"/>
        </w:rPr>
        <w:t>remaining;</w:t>
      </w:r>
      <w:proofErr w:type="gramEnd"/>
    </w:p>
    <w:p w14:paraId="0000005B"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On red-painted curbs or in "No Parking" zones marked by the </w:t>
      </w:r>
      <w:proofErr w:type="gramStart"/>
      <w:r>
        <w:rPr>
          <w:rFonts w:ascii="Garamond" w:eastAsia="Garamond" w:hAnsi="Garamond" w:cs="Garamond"/>
          <w:color w:val="000000"/>
          <w:sz w:val="24"/>
          <w:szCs w:val="24"/>
        </w:rPr>
        <w:t>city;</w:t>
      </w:r>
      <w:proofErr w:type="gramEnd"/>
    </w:p>
    <w:p w14:paraId="0000005C"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vehicle may park in cul-de-sacs, blind curves, or dead ends except briefly for </w:t>
      </w:r>
      <w:proofErr w:type="gramStart"/>
      <w:r>
        <w:rPr>
          <w:rFonts w:ascii="Garamond" w:eastAsia="Garamond" w:hAnsi="Garamond" w:cs="Garamond"/>
          <w:color w:val="000000"/>
          <w:sz w:val="24"/>
          <w:szCs w:val="24"/>
        </w:rPr>
        <w:t>delivery;</w:t>
      </w:r>
      <w:proofErr w:type="gramEnd"/>
    </w:p>
    <w:p w14:paraId="0000005D"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Construction vehicles may not park within thirty feet (30') of intersections or </w:t>
      </w:r>
      <w:proofErr w:type="gramStart"/>
      <w:r>
        <w:rPr>
          <w:rFonts w:ascii="Garamond" w:eastAsia="Garamond" w:hAnsi="Garamond" w:cs="Garamond"/>
          <w:color w:val="000000"/>
          <w:sz w:val="24"/>
          <w:szCs w:val="24"/>
        </w:rPr>
        <w:t>curves;</w:t>
      </w:r>
      <w:proofErr w:type="gramEnd"/>
    </w:p>
    <w:p w14:paraId="0000005E"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Storage of vehicles, utility trailers, boats, or RVs for more than 72 hours is prohibited on public streets. Provided that it does not obstruct traffic flow, municipal services, impede visibility for pedestrians or vehicles or interfere with public safety operations or violate posted restrictions; and/or</w:t>
      </w:r>
    </w:p>
    <w:p w14:paraId="0000005F"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Unmounted campers or disconnected trailers may not be stored or parked more than 72 hours on public property or on a public street. Temporary Parking or storage of less than 72 hours is permissible on a public street Provided </w:t>
      </w:r>
      <w:proofErr w:type="gramStart"/>
      <w:r>
        <w:rPr>
          <w:rFonts w:ascii="Garamond" w:eastAsia="Garamond" w:hAnsi="Garamond" w:cs="Garamond"/>
          <w:color w:val="000000"/>
          <w:sz w:val="24"/>
          <w:szCs w:val="24"/>
        </w:rPr>
        <w:t>that;</w:t>
      </w:r>
      <w:proofErr w:type="gramEnd"/>
    </w:p>
    <w:p w14:paraId="00000060"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When temporarily parked; Trailers, Campers, Utility Vehicles, Motorhomes RV’s and Boats must not:</w:t>
      </w:r>
    </w:p>
    <w:p w14:paraId="00000061"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Obstruct traffic </w:t>
      </w:r>
      <w:proofErr w:type="gramStart"/>
      <w:r>
        <w:rPr>
          <w:rFonts w:ascii="Garamond" w:eastAsia="Garamond" w:hAnsi="Garamond" w:cs="Garamond"/>
          <w:color w:val="000000"/>
          <w:sz w:val="24"/>
          <w:szCs w:val="24"/>
        </w:rPr>
        <w:t>flow;</w:t>
      </w:r>
      <w:proofErr w:type="gramEnd"/>
    </w:p>
    <w:p w14:paraId="00000062"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Block municipal </w:t>
      </w:r>
      <w:proofErr w:type="gramStart"/>
      <w:r>
        <w:rPr>
          <w:rFonts w:ascii="Garamond" w:eastAsia="Garamond" w:hAnsi="Garamond" w:cs="Garamond"/>
          <w:color w:val="000000"/>
          <w:sz w:val="24"/>
          <w:szCs w:val="24"/>
        </w:rPr>
        <w:t>services;</w:t>
      </w:r>
      <w:proofErr w:type="gramEnd"/>
    </w:p>
    <w:p w14:paraId="00000063"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Impede visibility for pedestrians or vehicles </w:t>
      </w:r>
      <w:proofErr w:type="gramStart"/>
      <w:r>
        <w:rPr>
          <w:rFonts w:ascii="Garamond" w:eastAsia="Garamond" w:hAnsi="Garamond" w:cs="Garamond"/>
          <w:color w:val="000000"/>
          <w:sz w:val="24"/>
          <w:szCs w:val="24"/>
        </w:rPr>
        <w:t>safety;</w:t>
      </w:r>
      <w:proofErr w:type="gramEnd"/>
    </w:p>
    <w:p w14:paraId="00000064"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Interfere with public safety </w:t>
      </w:r>
      <w:proofErr w:type="gramStart"/>
      <w:r>
        <w:rPr>
          <w:rFonts w:ascii="Garamond" w:eastAsia="Garamond" w:hAnsi="Garamond" w:cs="Garamond"/>
          <w:color w:val="000000"/>
          <w:sz w:val="24"/>
          <w:szCs w:val="24"/>
        </w:rPr>
        <w:t>operations;</w:t>
      </w:r>
      <w:proofErr w:type="gramEnd"/>
    </w:p>
    <w:p w14:paraId="00000065"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Violate posted </w:t>
      </w:r>
      <w:proofErr w:type="gramStart"/>
      <w:r>
        <w:rPr>
          <w:rFonts w:ascii="Garamond" w:eastAsia="Garamond" w:hAnsi="Garamond" w:cs="Garamond"/>
          <w:color w:val="000000"/>
          <w:sz w:val="24"/>
          <w:szCs w:val="24"/>
        </w:rPr>
        <w:t>restrictions;</w:t>
      </w:r>
      <w:proofErr w:type="gramEnd"/>
    </w:p>
    <w:p w14:paraId="00000066"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Block utilities; and/or</w:t>
      </w:r>
    </w:p>
    <w:p w14:paraId="00000067" w14:textId="77777777" w:rsidR="009C5252" w:rsidRDefault="00000000">
      <w:pPr>
        <w:numPr>
          <w:ilvl w:val="4"/>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May not be connected to utilities where the connection is crossing public sidewalks or streets.</w:t>
      </w:r>
    </w:p>
    <w:p w14:paraId="00000068"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Commercial Vehicle Parking Regulations</w:t>
      </w:r>
    </w:p>
    <w:p w14:paraId="0000006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Commercially licensed vehicles over 21,000 pounds or 30 feet in length may not park in public streets except for delivery, emergency, mobile business, or other permitted purposes.</w:t>
      </w:r>
    </w:p>
    <w:p w14:paraId="0000006A"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This does not prohibit the temporary parking of licensed commercial vehicles used by residents for employment, provided such vehicles do not obstruct traffic flow, municipal services, impede visibility for pedestrians or vehicles or interfere with public safety operations or violate posted restrictions.</w:t>
      </w:r>
    </w:p>
    <w:p w14:paraId="0000006B"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Dismantled, Unregistered and Inoperable Vehicles</w:t>
      </w:r>
    </w:p>
    <w:p w14:paraId="0000006C"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It shall be unlawful for any person to leave or cause them to be left on the public street or public property, any vehicle visibly inoperable, dismantled, or without registration for more than 72 hours.</w:t>
      </w:r>
    </w:p>
    <w:p w14:paraId="0000006D"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Handicapped Parking</w:t>
      </w:r>
    </w:p>
    <w:p w14:paraId="0000006E"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Only vehicles with valid disability placards or license plates may park in marked ADA accessible stalls on public or private property accessible by the public.</w:t>
      </w:r>
    </w:p>
    <w:p w14:paraId="0000006F"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Misuse is subject to fines required under Utah Code 41-1a-1306.</w:t>
      </w:r>
    </w:p>
    <w:p w14:paraId="00000070"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Camping and Overnight Stays</w:t>
      </w:r>
    </w:p>
    <w:p w14:paraId="00000071"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Camping on public streets or </w:t>
      </w:r>
      <w:sdt>
        <w:sdtPr>
          <w:tag w:val="goog_rdk_15"/>
          <w:id w:val="-1696473357"/>
        </w:sdtPr>
        <w:sdtContent/>
      </w:sdt>
      <w:r>
        <w:rPr>
          <w:rFonts w:ascii="Garamond" w:eastAsia="Garamond" w:hAnsi="Garamond" w:cs="Garamond"/>
          <w:color w:val="000000"/>
          <w:sz w:val="24"/>
          <w:szCs w:val="24"/>
        </w:rPr>
        <w:t>public property is prohibited, except as otherwise allowed under this ordinance or by temporary city approval.</w:t>
      </w:r>
    </w:p>
    <w:p w14:paraId="00000072"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sdt>
        <w:sdtPr>
          <w:tag w:val="goog_rdk_16"/>
          <w:id w:val="1282533236"/>
        </w:sdtPr>
        <w:sdtContent/>
      </w:sdt>
      <w:r>
        <w:rPr>
          <w:rFonts w:ascii="Garamond" w:eastAsia="Garamond" w:hAnsi="Garamond" w:cs="Garamond"/>
          <w:color w:val="000000"/>
          <w:sz w:val="24"/>
          <w:szCs w:val="24"/>
        </w:rPr>
        <w:t>Overnight camping is prohibited on all public property and streets.</w:t>
      </w:r>
    </w:p>
    <w:p w14:paraId="00000073"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 Unlawful Encampments: Long-term habitation, tent encampments, or structures on public property or public streets without permission are not permitted and may be abated under applicable nuisance or trespass law.</w:t>
      </w:r>
    </w:p>
    <w:p w14:paraId="00000074"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Event or Emergency Exceptions: During officially designated community events or local emergencies, the City Council or designee may authorize overnight parking or temporary use of public property in line with the restrictions placed herein.</w:t>
      </w:r>
    </w:p>
    <w:p w14:paraId="00000075"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Winter Parking Regulations</w:t>
      </w:r>
    </w:p>
    <w:p w14:paraId="00000076"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 facilitate snow removal and emergency access during winter.</w:t>
      </w:r>
    </w:p>
    <w:p w14:paraId="00000077"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Winter parking restrictions generally apply from November 1st to April 30.</w:t>
      </w:r>
    </w:p>
    <w:p w14:paraId="00000078"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 is always prohibited during active snowfall or whenever snow accumulation is present on the street until the time it is cleared.</w:t>
      </w:r>
    </w:p>
    <w:p w14:paraId="0000007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following vehicles are exempt from winter restrictions: </w:t>
      </w:r>
    </w:p>
    <w:p w14:paraId="0000007A"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Emergency </w:t>
      </w:r>
      <w:proofErr w:type="gramStart"/>
      <w:r>
        <w:rPr>
          <w:rFonts w:ascii="Garamond" w:eastAsia="Garamond" w:hAnsi="Garamond" w:cs="Garamond"/>
          <w:color w:val="000000"/>
          <w:sz w:val="24"/>
          <w:szCs w:val="24"/>
        </w:rPr>
        <w:t>vehicles;</w:t>
      </w:r>
      <w:proofErr w:type="gramEnd"/>
    </w:p>
    <w:p w14:paraId="0000007B"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City </w:t>
      </w:r>
      <w:proofErr w:type="gramStart"/>
      <w:r>
        <w:rPr>
          <w:rFonts w:ascii="Garamond" w:eastAsia="Garamond" w:hAnsi="Garamond" w:cs="Garamond"/>
          <w:color w:val="000000"/>
          <w:sz w:val="24"/>
          <w:szCs w:val="24"/>
        </w:rPr>
        <w:t>snowplows;</w:t>
      </w:r>
      <w:proofErr w:type="gramEnd"/>
    </w:p>
    <w:p w14:paraId="0000007C"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Utility service trucks; and/or </w:t>
      </w:r>
    </w:p>
    <w:p w14:paraId="0000007D"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Other public works vehicles while in official service.</w:t>
      </w:r>
    </w:p>
    <w:p w14:paraId="0000007E"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Streets where vehicles obstruct snow removal may be skipped during plowing operations, and the </w:t>
      </w:r>
      <w:proofErr w:type="gramStart"/>
      <w:r>
        <w:rPr>
          <w:rFonts w:ascii="Garamond" w:eastAsia="Garamond" w:hAnsi="Garamond" w:cs="Garamond"/>
          <w:color w:val="000000"/>
          <w:sz w:val="24"/>
          <w:szCs w:val="24"/>
        </w:rPr>
        <w:t>City</w:t>
      </w:r>
      <w:proofErr w:type="gramEnd"/>
      <w:r>
        <w:rPr>
          <w:rFonts w:ascii="Garamond" w:eastAsia="Garamond" w:hAnsi="Garamond" w:cs="Garamond"/>
          <w:color w:val="000000"/>
          <w:sz w:val="24"/>
          <w:szCs w:val="24"/>
        </w:rPr>
        <w:t xml:space="preserve"> may not be held liable for delayed or no service under these circumstances.</w:t>
      </w:r>
    </w:p>
    <w:p w14:paraId="0000007F"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obstructing winter road access posing a hazard to plowing or emergency access during an active snow event may be towed immediately at the discretion of law enforcement or city personnel in compliance with Utah Code to protect public safety and ensure safe road operations.</w:t>
      </w:r>
    </w:p>
    <w:p w14:paraId="00000080"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Signage and Authority</w:t>
      </w:r>
    </w:p>
    <w:p w14:paraId="00000081"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authorize signage restricting or permitting parking.</w:t>
      </w:r>
    </w:p>
    <w:p w14:paraId="00000082"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All official signage shall be enforceable.</w:t>
      </w:r>
    </w:p>
    <w:p w14:paraId="00000083"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parking restriction posted by official signage under this ordinance shall be enforceable as if written herein, provided that such signage is properly approved, placed, and maintained.</w:t>
      </w:r>
    </w:p>
    <w:p w14:paraId="00000084"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Unauthorized placement of signs is prohibited.</w:t>
      </w:r>
    </w:p>
    <w:p w14:paraId="00000085"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No person may place, remove, deface, or alter any official parking sign. </w:t>
      </w:r>
      <w:sdt>
        <w:sdtPr>
          <w:tag w:val="goog_rdk_17"/>
          <w:id w:val="222034508"/>
        </w:sdtPr>
        <w:sdtContent/>
      </w:sdt>
      <w:r>
        <w:rPr>
          <w:rFonts w:ascii="Garamond" w:eastAsia="Garamond" w:hAnsi="Garamond" w:cs="Garamond"/>
          <w:color w:val="000000"/>
          <w:sz w:val="24"/>
          <w:szCs w:val="24"/>
        </w:rPr>
        <w:t>Unauthorized signage, including misleading or unofficial parking notices on public property, is prohibited and may be removed by city personnel.</w:t>
      </w:r>
    </w:p>
    <w:p w14:paraId="00000086"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Enforcement and Penalties</w:t>
      </w:r>
    </w:p>
    <w:p w14:paraId="00000087"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     Violations of parking restrictions may be subject to each or any of the following, as applicable:</w:t>
      </w:r>
    </w:p>
    <w:p w14:paraId="00000088"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 xml:space="preserve">First-time warning </w:t>
      </w:r>
      <w:proofErr w:type="gramStart"/>
      <w:r>
        <w:rPr>
          <w:rFonts w:ascii="Garamond" w:eastAsia="Garamond" w:hAnsi="Garamond" w:cs="Garamond"/>
          <w:color w:val="000000"/>
          <w:sz w:val="24"/>
          <w:szCs w:val="24"/>
        </w:rPr>
        <w:t>citation;</w:t>
      </w:r>
      <w:proofErr w:type="gramEnd"/>
    </w:p>
    <w:p w14:paraId="0000008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Fines for repeated or serious </w:t>
      </w:r>
      <w:proofErr w:type="gramStart"/>
      <w:r>
        <w:rPr>
          <w:rFonts w:ascii="Garamond" w:eastAsia="Garamond" w:hAnsi="Garamond" w:cs="Garamond"/>
          <w:color w:val="000000"/>
          <w:sz w:val="24"/>
          <w:szCs w:val="24"/>
        </w:rPr>
        <w:t>violations;</w:t>
      </w:r>
      <w:proofErr w:type="gramEnd"/>
    </w:p>
    <w:p w14:paraId="0000008A"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Towing, impound, and related </w:t>
      </w:r>
      <w:proofErr w:type="gramStart"/>
      <w:r>
        <w:rPr>
          <w:rFonts w:ascii="Garamond" w:eastAsia="Garamond" w:hAnsi="Garamond" w:cs="Garamond"/>
          <w:color w:val="000000"/>
          <w:sz w:val="24"/>
          <w:szCs w:val="24"/>
        </w:rPr>
        <w:t>costs;</w:t>
      </w:r>
      <w:proofErr w:type="gramEnd"/>
    </w:p>
    <w:p w14:paraId="0000008B"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Enforcement by civil officers or law enforcement officers; and/or</w:t>
      </w:r>
    </w:p>
    <w:p w14:paraId="0000008C"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Abatement Procedures.</w:t>
      </w:r>
    </w:p>
    <w:p w14:paraId="0000008D"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Impound Notice Requirements:</w:t>
      </w:r>
    </w:p>
    <w:p w14:paraId="0000008E"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Notice of impound shall be provided to the last known owner and any lienholder identified using reasonably commercial means within two (2) business days, including a description of the vehicle, charges incurred, and retrieval procedures in accordance with Utah Code § 41-6a-1406.</w:t>
      </w:r>
    </w:p>
    <w:p w14:paraId="0000008F"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stored and disposed of in accordance with state law.</w:t>
      </w:r>
    </w:p>
    <w:p w14:paraId="00000090"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Certified Impound Lot Requirements:</w:t>
      </w:r>
    </w:p>
    <w:p w14:paraId="00000091"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Vehicles shall be towed and stored only with an impound yard operator certified under Utah Code § 41-6a-1404 and § 72-9-603.</w:t>
      </w:r>
    </w:p>
    <w:p w14:paraId="00000092"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Fee Compliance:</w:t>
      </w:r>
    </w:p>
    <w:p w14:paraId="00000093"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Towing and storage fees shall comply with any limits imposed under Utah administrative rule and the Utah Motor Vehicle Code</w:t>
      </w:r>
    </w:p>
    <w:p w14:paraId="00000094"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Parking Fine Schedule</w:t>
      </w:r>
    </w:p>
    <w:p w14:paraId="00000095"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Unless otherwise specified, parking violations shall carry a fine of not less than $25 and not more than $250, depending on the nature and frequency of the violation, as set forth in the City’s Fine Schedule.</w:t>
      </w:r>
    </w:p>
    <w:p w14:paraId="00000096"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     Abatement Authority</w:t>
      </w:r>
    </w:p>
    <w:p w14:paraId="00000097"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Every law enforcement officer of the city is authorized to seize and remove any abandoned, illegally parked or stolen vehicles in accordance with this ordinance or authority allowed under state code.</w:t>
      </w:r>
    </w:p>
    <w:p w14:paraId="00000098"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Such vehicles may be impounded in an authorized vehicle pound.</w:t>
      </w:r>
    </w:p>
    <w:p w14:paraId="0000009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Officers may also seize vehicles suspected of being stolen or defaced (e.g., altered VIN).</w:t>
      </w:r>
    </w:p>
    <w:p w14:paraId="0000009A"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Hearings and Appeals</w:t>
      </w:r>
    </w:p>
    <w:p w14:paraId="0000009B"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Any resident receiving a citation or penalty under this ordinance may file an appeal within 10 business days.</w:t>
      </w:r>
    </w:p>
    <w:p w14:paraId="0000009C"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may designate a Hearing Officer to hear appeals.</w:t>
      </w:r>
    </w:p>
    <w:p w14:paraId="0000009D"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Council will appoint Hearing Officer.</w:t>
      </w:r>
    </w:p>
    <w:p w14:paraId="0000009E"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Hearing Officers serve renewable four-year terms.</w:t>
      </w:r>
    </w:p>
    <w:p w14:paraId="0000009F"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Hearings may consider appeals for citations and other penalties.</w:t>
      </w:r>
    </w:p>
    <w:p w14:paraId="000000A0"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be reduced but not below state-mandated minimums.</w:t>
      </w:r>
    </w:p>
    <w:p w14:paraId="000000A1"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Payment plans may be arranged if fines cause undue verified financial burden.</w:t>
      </w:r>
    </w:p>
    <w:p w14:paraId="000000A2"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Penalties may not be increased during the appeal process.</w:t>
      </w:r>
    </w:p>
    <w:p w14:paraId="000000A3"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Procedure</w:t>
      </w:r>
    </w:p>
    <w:p w14:paraId="000000A4"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 Hearing Officer may dismiss or reduce civil fines if one or more of the following defenses are met:</w:t>
      </w:r>
    </w:p>
    <w:p w14:paraId="000000A5"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The vehicle was reported stolen prior to the enforcement </w:t>
      </w:r>
      <w:proofErr w:type="gramStart"/>
      <w:r>
        <w:rPr>
          <w:rFonts w:ascii="Garamond" w:eastAsia="Garamond" w:hAnsi="Garamond" w:cs="Garamond"/>
          <w:color w:val="000000"/>
          <w:sz w:val="24"/>
          <w:szCs w:val="24"/>
        </w:rPr>
        <w:t>action;</w:t>
      </w:r>
      <w:proofErr w:type="gramEnd"/>
    </w:p>
    <w:p w14:paraId="000000A6"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 xml:space="preserve">Compliance would cause imminent and irreparable </w:t>
      </w:r>
      <w:proofErr w:type="gramStart"/>
      <w:r>
        <w:rPr>
          <w:rFonts w:ascii="Garamond" w:eastAsia="Garamond" w:hAnsi="Garamond" w:cs="Garamond"/>
          <w:color w:val="000000"/>
          <w:sz w:val="24"/>
          <w:szCs w:val="24"/>
        </w:rPr>
        <w:t>harm;</w:t>
      </w:r>
      <w:proofErr w:type="gramEnd"/>
    </w:p>
    <w:p w14:paraId="000000A7"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vehicle was sold prior to the enforcement action with timely DMV notice; and/or</w:t>
      </w:r>
    </w:p>
    <w:p w14:paraId="000000A8" w14:textId="77777777" w:rsidR="009C5252" w:rsidRDefault="00000000">
      <w:pPr>
        <w:numPr>
          <w:ilvl w:val="3"/>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violation resulted from a lease or mechanical disablement.</w:t>
      </w:r>
    </w:p>
    <w:p w14:paraId="000000A9"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Appeals must be filed within 10 business days of enforcement action taken.</w:t>
      </w:r>
    </w:p>
    <w:p w14:paraId="000000AA" w14:textId="77777777" w:rsidR="009C5252" w:rsidRDefault="00000000">
      <w:pPr>
        <w:numPr>
          <w:ilvl w:val="2"/>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lastRenderedPageBreak/>
        <w:t>If fines remain unpaid beyond 40 days (or hearing officer determined schedule), the City may pursue legal collection, including costs and attorney’s fees.</w:t>
      </w:r>
    </w:p>
    <w:p w14:paraId="000000AB" w14:textId="77777777" w:rsidR="009C5252" w:rsidRDefault="00000000">
      <w:pPr>
        <w:numPr>
          <w:ilvl w:val="0"/>
          <w:numId w:val="2"/>
        </w:numPr>
        <w:pBdr>
          <w:top w:val="nil"/>
          <w:left w:val="nil"/>
          <w:bottom w:val="nil"/>
          <w:right w:val="nil"/>
          <w:between w:val="nil"/>
        </w:pBdr>
        <w:rPr>
          <w:rFonts w:ascii="Garamond" w:eastAsia="Garamond" w:hAnsi="Garamond" w:cs="Garamond"/>
          <w:b/>
          <w:bCs/>
          <w:color w:val="000000"/>
          <w:sz w:val="24"/>
          <w:szCs w:val="24"/>
        </w:rPr>
      </w:pPr>
      <w:r>
        <w:rPr>
          <w:rFonts w:ascii="Garamond" w:eastAsia="Garamond" w:hAnsi="Garamond" w:cs="Garamond"/>
          <w:b/>
          <w:bCs/>
          <w:color w:val="000000"/>
          <w:sz w:val="24"/>
          <w:szCs w:val="24"/>
        </w:rPr>
        <w:t>Public Notice and Education</w:t>
      </w:r>
    </w:p>
    <w:p w14:paraId="000000AC" w14:textId="77777777" w:rsidR="009C5252" w:rsidRDefault="00000000">
      <w:pPr>
        <w:numPr>
          <w:ilvl w:val="1"/>
          <w:numId w:val="2"/>
        </w:numPr>
        <w:pBdr>
          <w:top w:val="nil"/>
          <w:left w:val="nil"/>
          <w:bottom w:val="nil"/>
          <w:right w:val="nil"/>
          <w:between w:val="nil"/>
        </w:pBdr>
        <w:rPr>
          <w:rFonts w:ascii="Garamond" w:eastAsia="Garamond" w:hAnsi="Garamond" w:cs="Garamond"/>
          <w:color w:val="000000"/>
          <w:sz w:val="24"/>
          <w:szCs w:val="24"/>
        </w:rPr>
      </w:pPr>
      <w:r>
        <w:rPr>
          <w:rFonts w:ascii="Garamond" w:eastAsia="Garamond" w:hAnsi="Garamond" w:cs="Garamond"/>
          <w:color w:val="000000"/>
          <w:sz w:val="24"/>
          <w:szCs w:val="24"/>
        </w:rPr>
        <w:t>The City shall publish seasonal reminders of winter parking rules.</w:t>
      </w:r>
    </w:p>
    <w:p w14:paraId="000000AD" w14:textId="77777777" w:rsidR="009C5252" w:rsidRDefault="00000000">
      <w:pPr>
        <w:numPr>
          <w:ilvl w:val="1"/>
          <w:numId w:val="2"/>
        </w:numPr>
        <w:pBdr>
          <w:top w:val="nil"/>
          <w:left w:val="nil"/>
          <w:bottom w:val="nil"/>
          <w:right w:val="nil"/>
          <w:between w:val="nil"/>
        </w:pBdr>
        <w:spacing w:after="240"/>
        <w:rPr>
          <w:rFonts w:ascii="Garamond" w:eastAsia="Garamond" w:hAnsi="Garamond" w:cs="Garamond"/>
          <w:color w:val="000000"/>
          <w:sz w:val="24"/>
          <w:szCs w:val="24"/>
        </w:rPr>
      </w:pPr>
      <w:r>
        <w:rPr>
          <w:rFonts w:ascii="Garamond" w:eastAsia="Garamond" w:hAnsi="Garamond" w:cs="Garamond"/>
          <w:color w:val="000000"/>
          <w:sz w:val="24"/>
          <w:szCs w:val="24"/>
        </w:rPr>
        <w:t>Flyers, digital postings, and signage may be used as determined by the city.</w:t>
      </w:r>
    </w:p>
    <w:p w14:paraId="000000AE" w14:textId="77777777" w:rsidR="009C5252" w:rsidRDefault="009C5252">
      <w:pPr>
        <w:ind w:firstLine="0"/>
        <w:rPr>
          <w:rFonts w:ascii="Garamond" w:eastAsia="Garamond" w:hAnsi="Garamond" w:cs="Garamond"/>
          <w:color w:val="000000"/>
          <w:sz w:val="24"/>
          <w:szCs w:val="24"/>
        </w:rPr>
      </w:pPr>
    </w:p>
    <w:p w14:paraId="000000AF" w14:textId="77777777" w:rsidR="009C5252" w:rsidRDefault="009C5252">
      <w:pPr>
        <w:ind w:left="360" w:firstLine="0"/>
        <w:rPr>
          <w:rFonts w:ascii="Garamond" w:eastAsia="Garamond" w:hAnsi="Garamond" w:cs="Garamond"/>
          <w:color w:val="000000"/>
          <w:sz w:val="24"/>
          <w:szCs w:val="24"/>
        </w:rPr>
      </w:pPr>
    </w:p>
    <w:sectPr w:rsidR="009C5252">
      <w:headerReference w:type="even" r:id="rId8"/>
      <w:headerReference w:type="default" r:id="rId9"/>
      <w:footerReference w:type="even" r:id="rId10"/>
      <w:footerReference w:type="default" r:id="rId11"/>
      <w:headerReference w:type="first" r:id="rId12"/>
      <w:footerReference w:type="first" r:id="rId13"/>
      <w:pgSz w:w="12240" w:h="15840"/>
      <w:pgMar w:top="1440" w:right="1440" w:bottom="1440" w:left="144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A4021AC" w14:textId="77777777" w:rsidR="006B6B1D" w:rsidRDefault="006B6B1D">
      <w:r>
        <w:separator/>
      </w:r>
    </w:p>
  </w:endnote>
  <w:endnote w:type="continuationSeparator" w:id="0">
    <w:p w14:paraId="78C33D5F" w14:textId="77777777" w:rsidR="006B6B1D" w:rsidRDefault="006B6B1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embedRegular r:id="rId1" w:fontKey="{DC83E543-3F04-5442-9EE3-C06FA5D3E42B}"/>
    <w:embedBold r:id="rId2" w:fontKey="{2A0A0495-6948-A84B-83C0-942BA7244581}"/>
  </w:font>
  <w:font w:name="Tahoma">
    <w:panose1 w:val="020B0604030504040204"/>
    <w:charset w:val="00"/>
    <w:family w:val="swiss"/>
    <w:pitch w:val="variable"/>
    <w:sig w:usb0="E1002EFF" w:usb1="C000605B" w:usb2="00000029" w:usb3="00000000" w:csb0="000101FF" w:csb1="00000000"/>
    <w:embedRegular r:id="rId3" w:fontKey="{D4107855-7E7D-644B-903E-795CBFE9EFC7}"/>
  </w:font>
  <w:font w:name="Courier New">
    <w:panose1 w:val="02070309020205020404"/>
    <w:charset w:val="00"/>
    <w:family w:val="modern"/>
    <w:pitch w:val="fixed"/>
    <w:sig w:usb0="E0002EFF" w:usb1="C0007843" w:usb2="00000009" w:usb3="00000000" w:csb0="000001FF" w:csb1="00000000"/>
    <w:embedRegular r:id="rId4" w:fontKey="{A2A96983-C7D0-924E-95BA-296B5D7F1A88}"/>
  </w:font>
  <w:font w:name="Cambria">
    <w:panose1 w:val="02040503050406030204"/>
    <w:charset w:val="00"/>
    <w:family w:val="roman"/>
    <w:pitch w:val="variable"/>
    <w:sig w:usb0="E00002FF" w:usb1="400004FF" w:usb2="00000000" w:usb3="00000000" w:csb0="0000019F" w:csb1="00000000"/>
    <w:embedRegular r:id="rId5" w:fontKey="{5E9E76EC-9C0F-3B4F-9739-D11047D621A3}"/>
  </w:font>
  <w:font w:name="Aptos">
    <w:panose1 w:val="020B0004020202020204"/>
    <w:charset w:val="00"/>
    <w:family w:val="swiss"/>
    <w:pitch w:val="variable"/>
    <w:sig w:usb0="20000287" w:usb1="00000003" w:usb2="00000000" w:usb3="00000000" w:csb0="0000019F" w:csb1="00000000"/>
    <w:embedRegular r:id="rId6" w:fontKey="{3A366E7A-3044-A243-AAFF-CD0F96ED8DE6}"/>
    <w:embedBold r:id="rId7" w:fontKey="{A7120247-D425-5946-9BCB-21377266331B}"/>
  </w:font>
  <w:font w:name="Segoe UI">
    <w:panose1 w:val="020B0502040204020203"/>
    <w:charset w:val="00"/>
    <w:family w:val="swiss"/>
    <w:pitch w:val="variable"/>
    <w:sig w:usb0="E4002EFF" w:usb1="C000E47F" w:usb2="00000009" w:usb3="00000000" w:csb0="000001FF" w:csb1="00000000"/>
    <w:embedRegular r:id="rId8" w:fontKey="{A1E6DBDC-938A-7C49-9C38-4518E053A3DD}"/>
  </w:font>
  <w:font w:name="Georgia">
    <w:panose1 w:val="02040502050405020303"/>
    <w:charset w:val="00"/>
    <w:family w:val="roman"/>
    <w:pitch w:val="variable"/>
    <w:sig w:usb0="00000287" w:usb1="00000000" w:usb2="00000000" w:usb3="00000000" w:csb0="0000009F" w:csb1="00000000"/>
    <w:embedItalic r:id="rId9" w:fontKey="{945268DE-41E2-414C-86C9-5DC6D3B1DF8E}"/>
  </w:font>
  <w:font w:name="Garamond">
    <w:panose1 w:val="02020404030301010803"/>
    <w:charset w:val="00"/>
    <w:family w:val="roman"/>
    <w:pitch w:val="variable"/>
    <w:sig w:usb0="00000287" w:usb1="00000002" w:usb2="00000000" w:usb3="00000000" w:csb0="0000009F" w:csb1="00000000"/>
    <w:embedRegular r:id="rId10" w:fontKey="{A9858BD4-94E7-AF40-B5DA-A5B279AF16DC}"/>
    <w:embedBold r:id="rId11" w:fontKey="{3A7371AC-C0A8-EA4C-B143-B55053BCA1C7}"/>
  </w:font>
  <w:font w:name="Calibri">
    <w:panose1 w:val="020F0502020204030204"/>
    <w:charset w:val="00"/>
    <w:family w:val="swiss"/>
    <w:pitch w:val="variable"/>
    <w:sig w:usb0="E0002AFF" w:usb1="C000247B" w:usb2="00000009" w:usb3="00000000" w:csb0="000001FF" w:csb1="00000000"/>
    <w:embedRegular r:id="rId12" w:fontKey="{EC7B248F-B123-F646-96CD-50DAC6E0490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3" w14:textId="77777777" w:rsidR="009C5252" w:rsidRDefault="009C5252">
    <w:pPr>
      <w:pBdr>
        <w:top w:val="nil"/>
        <w:left w:val="nil"/>
        <w:bottom w:val="nil"/>
        <w:right w:val="nil"/>
        <w:between w:val="nil"/>
      </w:pBdr>
      <w:tabs>
        <w:tab w:val="center" w:pos="4320"/>
        <w:tab w:val="right" w:pos="8640"/>
      </w:tabs>
      <w:ind w:hanging="2"/>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4" w14:textId="0EF3D48E" w:rsidR="009C5252" w:rsidRDefault="00000000">
    <w:pPr>
      <w:pBdr>
        <w:top w:val="nil"/>
        <w:left w:val="nil"/>
        <w:bottom w:val="nil"/>
        <w:right w:val="nil"/>
        <w:between w:val="nil"/>
      </w:pBdr>
      <w:tabs>
        <w:tab w:val="center" w:pos="4320"/>
        <w:tab w:val="right" w:pos="8640"/>
      </w:tabs>
      <w:ind w:hanging="2"/>
      <w:jc w:val="center"/>
      <w:rPr>
        <w:color w:val="000000"/>
      </w:rPr>
    </w:pPr>
    <w:r>
      <w:rPr>
        <w:color w:val="000000"/>
      </w:rPr>
      <w:t xml:space="preserve">Page </w:t>
    </w:r>
    <w:r>
      <w:rPr>
        <w:b/>
        <w:bCs/>
        <w:color w:val="000000"/>
        <w:sz w:val="24"/>
        <w:szCs w:val="24"/>
      </w:rPr>
      <w:fldChar w:fldCharType="begin"/>
    </w:r>
    <w:r>
      <w:rPr>
        <w:b/>
        <w:bCs/>
        <w:color w:val="000000"/>
        <w:sz w:val="24"/>
        <w:szCs w:val="24"/>
      </w:rPr>
      <w:instrText>PAGE</w:instrText>
    </w:r>
    <w:r>
      <w:rPr>
        <w:b/>
        <w:bCs/>
        <w:color w:val="000000"/>
        <w:sz w:val="24"/>
        <w:szCs w:val="24"/>
      </w:rPr>
      <w:fldChar w:fldCharType="separate"/>
    </w:r>
    <w:r w:rsidR="0049344C">
      <w:rPr>
        <w:b/>
        <w:bCs/>
        <w:noProof/>
        <w:color w:val="000000"/>
        <w:sz w:val="24"/>
        <w:szCs w:val="24"/>
      </w:rPr>
      <w:t>1</w:t>
    </w:r>
    <w:r>
      <w:rPr>
        <w:b/>
        <w:bCs/>
        <w:color w:val="000000"/>
        <w:sz w:val="24"/>
        <w:szCs w:val="24"/>
      </w:rPr>
      <w:fldChar w:fldCharType="end"/>
    </w:r>
    <w:r>
      <w:rPr>
        <w:color w:val="000000"/>
      </w:rPr>
      <w:t xml:space="preserve"> of </w:t>
    </w:r>
    <w:r>
      <w:rPr>
        <w:b/>
        <w:bCs/>
        <w:color w:val="000000"/>
        <w:sz w:val="24"/>
        <w:szCs w:val="24"/>
      </w:rPr>
      <w:fldChar w:fldCharType="begin"/>
    </w:r>
    <w:r>
      <w:rPr>
        <w:b/>
        <w:bCs/>
        <w:color w:val="000000"/>
        <w:sz w:val="24"/>
        <w:szCs w:val="24"/>
      </w:rPr>
      <w:instrText>NUMPAGES</w:instrText>
    </w:r>
    <w:r>
      <w:rPr>
        <w:b/>
        <w:bCs/>
        <w:color w:val="000000"/>
        <w:sz w:val="24"/>
        <w:szCs w:val="24"/>
      </w:rPr>
      <w:fldChar w:fldCharType="separate"/>
    </w:r>
    <w:r w:rsidR="0049344C">
      <w:rPr>
        <w:b/>
        <w:bCs/>
        <w:noProof/>
        <w:color w:val="000000"/>
        <w:sz w:val="24"/>
        <w:szCs w:val="24"/>
      </w:rPr>
      <w:t>2</w:t>
    </w:r>
    <w:r>
      <w:rPr>
        <w:b/>
        <w:bCs/>
        <w:color w:val="000000"/>
        <w:sz w:val="24"/>
        <w:szCs w:val="24"/>
      </w:rPr>
      <w:fldChar w:fldCharType="end"/>
    </w:r>
  </w:p>
  <w:p w14:paraId="000000B5" w14:textId="77777777" w:rsidR="009C5252" w:rsidRDefault="009C5252">
    <w:pPr>
      <w:pBdr>
        <w:top w:val="nil"/>
        <w:left w:val="nil"/>
        <w:bottom w:val="nil"/>
        <w:right w:val="nil"/>
        <w:between w:val="nil"/>
      </w:pBdr>
      <w:tabs>
        <w:tab w:val="center" w:pos="4320"/>
        <w:tab w:val="right" w:pos="8640"/>
      </w:tabs>
      <w:ind w:hanging="2"/>
      <w:jc w:val="center"/>
      <w:rPr>
        <w:color w:val="000000"/>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6" w14:textId="77777777" w:rsidR="009C5252" w:rsidRDefault="009C5252">
    <w:pPr>
      <w:pBdr>
        <w:top w:val="nil"/>
        <w:left w:val="nil"/>
        <w:bottom w:val="nil"/>
        <w:right w:val="nil"/>
        <w:between w:val="nil"/>
      </w:pBdr>
      <w:tabs>
        <w:tab w:val="center" w:pos="4320"/>
        <w:tab w:val="right" w:pos="8640"/>
      </w:tabs>
      <w:ind w:hanging="2"/>
      <w:rPr>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2E189FE" w14:textId="77777777" w:rsidR="006B6B1D" w:rsidRDefault="006B6B1D">
      <w:r>
        <w:separator/>
      </w:r>
    </w:p>
  </w:footnote>
  <w:footnote w:type="continuationSeparator" w:id="0">
    <w:p w14:paraId="1175830C" w14:textId="77777777" w:rsidR="006B6B1D" w:rsidRDefault="006B6B1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0" w14:textId="77777777" w:rsidR="009C5252" w:rsidRDefault="009C5252">
    <w:pPr>
      <w:pBdr>
        <w:top w:val="nil"/>
        <w:left w:val="nil"/>
        <w:bottom w:val="nil"/>
        <w:right w:val="nil"/>
        <w:between w:val="nil"/>
      </w:pBdr>
      <w:tabs>
        <w:tab w:val="center" w:pos="4320"/>
        <w:tab w:val="right" w:pos="8640"/>
      </w:tabs>
      <w:ind w:hanging="2"/>
      <w:rPr>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1" w14:textId="77777777" w:rsidR="009C5252" w:rsidRDefault="009C5252">
    <w:pPr>
      <w:pBdr>
        <w:top w:val="nil"/>
        <w:left w:val="nil"/>
        <w:bottom w:val="nil"/>
        <w:right w:val="nil"/>
        <w:between w:val="nil"/>
      </w:pBdr>
      <w:tabs>
        <w:tab w:val="center" w:pos="4320"/>
        <w:tab w:val="right" w:pos="8640"/>
      </w:tabs>
      <w:ind w:hanging="2"/>
      <w:rPr>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0000B2" w14:textId="77777777" w:rsidR="009C5252" w:rsidRDefault="009C5252">
    <w:pPr>
      <w:pBdr>
        <w:top w:val="nil"/>
        <w:left w:val="nil"/>
        <w:bottom w:val="nil"/>
        <w:right w:val="nil"/>
        <w:between w:val="nil"/>
      </w:pBdr>
      <w:tabs>
        <w:tab w:val="center" w:pos="4320"/>
        <w:tab w:val="right" w:pos="8640"/>
      </w:tabs>
      <w:ind w:hanging="2"/>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3706014"/>
    <w:multiLevelType w:val="multilevel"/>
    <w:tmpl w:val="C04A8C14"/>
    <w:lvl w:ilvl="0">
      <w:start w:val="1"/>
      <w:numFmt w:val="decimal"/>
      <w:lvlText w:val="%1."/>
      <w:lvlJc w:val="left"/>
      <w:pPr>
        <w:ind w:left="360" w:hanging="360"/>
      </w:pPr>
    </w:lvl>
    <w:lvl w:ilvl="1">
      <w:start w:val="1"/>
      <w:numFmt w:val="decimal"/>
      <w:lvlText w:val="%2."/>
      <w:lvlJc w:val="left"/>
      <w:pPr>
        <w:ind w:left="1080" w:hanging="360"/>
      </w:pPr>
    </w:lvl>
    <w:lvl w:ilvl="2">
      <w:start w:val="1"/>
      <w:numFmt w:val="lowerLetter"/>
      <w:lvlText w:val="%3."/>
      <w:lvlJc w:val="left"/>
      <w:pPr>
        <w:ind w:left="1800" w:hanging="360"/>
      </w:pPr>
    </w:lvl>
    <w:lvl w:ilvl="3">
      <w:start w:val="1"/>
      <w:numFmt w:val="decimal"/>
      <w:lvlText w:val="%4."/>
      <w:lvlJc w:val="left"/>
      <w:pPr>
        <w:ind w:left="2520" w:hanging="360"/>
      </w:pPr>
    </w:lvl>
    <w:lvl w:ilvl="4">
      <w:start w:val="1"/>
      <w:numFmt w:val="decimal"/>
      <w:lvlText w:val="%5."/>
      <w:lvlJc w:val="left"/>
      <w:pPr>
        <w:ind w:left="3240" w:hanging="360"/>
      </w:pPr>
    </w:lvl>
    <w:lvl w:ilvl="5">
      <w:start w:val="1"/>
      <w:numFmt w:val="lowerLetter"/>
      <w:lvlText w:val="%6."/>
      <w:lvlJc w:val="left"/>
      <w:pPr>
        <w:ind w:left="3960" w:hanging="360"/>
      </w:pPr>
    </w:lvl>
    <w:lvl w:ilvl="6">
      <w:start w:val="1"/>
      <w:numFmt w:val="decimal"/>
      <w:lvlText w:val="%7."/>
      <w:lvlJc w:val="left"/>
      <w:pPr>
        <w:ind w:left="4680" w:hanging="360"/>
      </w:pPr>
    </w:lvl>
    <w:lvl w:ilvl="7">
      <w:start w:val="1"/>
      <w:numFmt w:val="decimal"/>
      <w:lvlText w:val="%8."/>
      <w:lvlJc w:val="left"/>
      <w:pPr>
        <w:ind w:left="5400" w:hanging="360"/>
      </w:pPr>
    </w:lvl>
    <w:lvl w:ilvl="8">
      <w:start w:val="1"/>
      <w:numFmt w:val="lowerLetter"/>
      <w:lvlText w:val="%9."/>
      <w:lvlJc w:val="left"/>
      <w:pPr>
        <w:ind w:left="6120" w:hanging="360"/>
      </w:pPr>
    </w:lvl>
  </w:abstractNum>
  <w:abstractNum w:abstractNumId="1" w15:restartNumberingAfterBreak="0">
    <w:nsid w:val="44EE1087"/>
    <w:multiLevelType w:val="multilevel"/>
    <w:tmpl w:val="6D06E9CE"/>
    <w:lvl w:ilvl="0">
      <w:start w:val="1"/>
      <w:numFmt w:val="decimal"/>
      <w:lvlText w:val="Section %1. "/>
      <w:lvlJc w:val="left"/>
      <w:pPr>
        <w:ind w:left="720" w:hanging="360"/>
      </w:pPr>
      <w:rPr>
        <w:b/>
        <w:bCs/>
        <w:vertAlign w:val="baseline"/>
      </w:rPr>
    </w:lvl>
    <w:lvl w:ilvl="1">
      <w:start w:val="1"/>
      <w:numFmt w:val="lowerLetter"/>
      <w:lvlText w:val="%2."/>
      <w:lvlJc w:val="left"/>
      <w:pPr>
        <w:ind w:left="1440" w:hanging="360"/>
      </w:pPr>
      <w:rPr>
        <w:vertAlign w:val="baseline"/>
      </w:rPr>
    </w:lvl>
    <w:lvl w:ilvl="2">
      <w:start w:val="1"/>
      <w:numFmt w:val="lowerRoman"/>
      <w:lvlText w:val="%3."/>
      <w:lvlJc w:val="right"/>
      <w:pPr>
        <w:ind w:left="2160" w:hanging="180"/>
      </w:pPr>
      <w:rPr>
        <w:vertAlign w:val="baseline"/>
      </w:rPr>
    </w:lvl>
    <w:lvl w:ilvl="3">
      <w:start w:val="1"/>
      <w:numFmt w:val="decimal"/>
      <w:lvlText w:val="%4."/>
      <w:lvlJc w:val="left"/>
      <w:pPr>
        <w:ind w:left="2880" w:hanging="360"/>
      </w:pPr>
      <w:rPr>
        <w:vertAlign w:val="baseline"/>
      </w:rPr>
    </w:lvl>
    <w:lvl w:ilvl="4">
      <w:start w:val="1"/>
      <w:numFmt w:val="lowerLetter"/>
      <w:lvlText w:val="%5."/>
      <w:lvlJc w:val="left"/>
      <w:pPr>
        <w:ind w:left="3600" w:hanging="360"/>
      </w:pPr>
      <w:rPr>
        <w:vertAlign w:val="baseline"/>
      </w:rPr>
    </w:lvl>
    <w:lvl w:ilvl="5">
      <w:start w:val="1"/>
      <w:numFmt w:val="lowerRoman"/>
      <w:lvlText w:val="%6."/>
      <w:lvlJc w:val="right"/>
      <w:pPr>
        <w:ind w:left="4320" w:hanging="180"/>
      </w:pPr>
      <w:rPr>
        <w:vertAlign w:val="baseline"/>
      </w:rPr>
    </w:lvl>
    <w:lvl w:ilvl="6">
      <w:start w:val="1"/>
      <w:numFmt w:val="decimal"/>
      <w:lvlText w:val="%7."/>
      <w:lvlJc w:val="left"/>
      <w:pPr>
        <w:ind w:left="5040" w:hanging="360"/>
      </w:pPr>
      <w:rPr>
        <w:vertAlign w:val="baseline"/>
      </w:rPr>
    </w:lvl>
    <w:lvl w:ilvl="7">
      <w:start w:val="1"/>
      <w:numFmt w:val="lowerLetter"/>
      <w:lvlText w:val="%8."/>
      <w:lvlJc w:val="left"/>
      <w:pPr>
        <w:ind w:left="5760" w:hanging="360"/>
      </w:pPr>
      <w:rPr>
        <w:vertAlign w:val="baseline"/>
      </w:rPr>
    </w:lvl>
    <w:lvl w:ilvl="8">
      <w:start w:val="1"/>
      <w:numFmt w:val="lowerRoman"/>
      <w:lvlText w:val="%9."/>
      <w:lvlJc w:val="right"/>
      <w:pPr>
        <w:ind w:left="6480" w:hanging="180"/>
      </w:pPr>
      <w:rPr>
        <w:vertAlign w:val="baseline"/>
      </w:rPr>
    </w:lvl>
  </w:abstractNum>
  <w:num w:numId="1" w16cid:durableId="1354645765">
    <w:abstractNumId w:val="1"/>
  </w:num>
  <w:num w:numId="2" w16cid:durableId="10628692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9"/>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C5252"/>
    <w:rsid w:val="0049344C"/>
    <w:rsid w:val="006B6B1D"/>
    <w:rsid w:val="009C5252"/>
    <w:rsid w:val="00BE39A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15:docId w15:val="{7AF56C20-2254-5A45-84EB-CCC752C0272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 w:eastAsia="en-US" w:bidi="ar-SA"/>
      </w:rPr>
    </w:rPrDefault>
    <w:pPrDefault>
      <w:pPr>
        <w:ind w:hanging="1"/>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ind w:left="720"/>
      <w:outlineLvl w:val="0"/>
    </w:pPr>
    <w:rPr>
      <w:b/>
      <w:bCs/>
      <w:sz w:val="24"/>
      <w:szCs w:val="24"/>
    </w:rPr>
  </w:style>
  <w:style w:type="paragraph" w:styleId="Heading2">
    <w:name w:val="heading 2"/>
    <w:basedOn w:val="Normal"/>
    <w:next w:val="Normal"/>
    <w:uiPriority w:val="9"/>
    <w:semiHidden/>
    <w:unhideWhenUsed/>
    <w:qFormat/>
    <w:pPr>
      <w:keepNext/>
      <w:keepLines/>
      <w:spacing w:before="360" w:after="80"/>
      <w:outlineLvl w:val="1"/>
    </w:pPr>
    <w:rPr>
      <w:b/>
      <w:bCs/>
      <w:sz w:val="36"/>
      <w:szCs w:val="36"/>
    </w:rPr>
  </w:style>
  <w:style w:type="paragraph" w:styleId="Heading3">
    <w:name w:val="heading 3"/>
    <w:basedOn w:val="Normal"/>
    <w:next w:val="Normal"/>
    <w:uiPriority w:val="9"/>
    <w:semiHidden/>
    <w:unhideWhenUsed/>
    <w:qFormat/>
    <w:pPr>
      <w:keepNext/>
      <w:keepLines/>
      <w:spacing w:before="280" w:after="80"/>
      <w:outlineLvl w:val="2"/>
    </w:pPr>
    <w:rPr>
      <w:b/>
      <w:bCs/>
      <w:sz w:val="28"/>
      <w:szCs w:val="28"/>
    </w:rPr>
  </w:style>
  <w:style w:type="paragraph" w:styleId="Heading4">
    <w:name w:val="heading 4"/>
    <w:basedOn w:val="Normal"/>
    <w:next w:val="Normal"/>
    <w:uiPriority w:val="9"/>
    <w:semiHidden/>
    <w:unhideWhenUsed/>
    <w:qFormat/>
    <w:pPr>
      <w:keepNext/>
      <w:keepLines/>
      <w:spacing w:before="240" w:after="40"/>
      <w:outlineLvl w:val="3"/>
    </w:pPr>
    <w:rPr>
      <w:b/>
      <w:bCs/>
      <w:sz w:val="24"/>
      <w:szCs w:val="24"/>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table" w:customStyle="1" w:styleId="TableNormal1">
    <w:name w:val="TableNormal"/>
    <w:tblPr>
      <w:tblCellMar>
        <w:top w:w="100" w:type="dxa"/>
        <w:left w:w="100" w:type="dxa"/>
        <w:bottom w:w="100" w:type="dxa"/>
        <w:right w:w="100" w:type="dxa"/>
      </w:tblCellMar>
    </w:tblPr>
  </w:style>
  <w:style w:type="paragraph" w:styleId="BalloonText">
    <w:name w:val="Balloon Text"/>
    <w:basedOn w:val="Normal"/>
    <w:rPr>
      <w:rFonts w:ascii="Tahoma" w:hAnsi="Tahoma" w:cs="Tahoma"/>
      <w:sz w:val="16"/>
      <w:szCs w:val="16"/>
    </w:rPr>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rPr>
      <w:w w:val="100"/>
      <w:position w:val="-1"/>
      <w:effect w:val="none"/>
      <w:vertAlign w:val="baseline"/>
      <w:cs w:val="0"/>
      <w:em w:val="none"/>
    </w:rPr>
  </w:style>
  <w:style w:type="paragraph" w:styleId="HTMLPreformatted">
    <w:name w:val="HTML Preformatted"/>
    <w:basedOn w:val="Normal"/>
    <w:qFormat/>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rPr>
  </w:style>
  <w:style w:type="character" w:customStyle="1" w:styleId="HTMLPreformattedChar">
    <w:name w:val="HTML Preformatted Char"/>
    <w:rPr>
      <w:rFonts w:ascii="Courier New" w:hAnsi="Courier New" w:cs="Courier New"/>
      <w:w w:val="100"/>
      <w:position w:val="-1"/>
      <w:effect w:val="none"/>
      <w:vertAlign w:val="baseline"/>
      <w:cs w:val="0"/>
      <w:em w:val="none"/>
    </w:rPr>
  </w:style>
  <w:style w:type="character" w:styleId="HTMLCode">
    <w:name w:val="HTML Code"/>
    <w:qFormat/>
    <w:rPr>
      <w:rFonts w:ascii="Courier New" w:eastAsia="Times New Roman" w:hAnsi="Courier New" w:cs="Courier New"/>
      <w:w w:val="100"/>
      <w:position w:val="-1"/>
      <w:sz w:val="20"/>
      <w:szCs w:val="20"/>
      <w:effect w:val="none"/>
      <w:vertAlign w:val="baseline"/>
      <w:cs w:val="0"/>
      <w:em w:val="none"/>
    </w:rPr>
  </w:style>
  <w:style w:type="paragraph" w:styleId="ListParagraph">
    <w:name w:val="List Paragraph"/>
    <w:basedOn w:val="Normal"/>
    <w:pPr>
      <w:spacing w:after="240"/>
      <w:ind w:left="720"/>
      <w:contextualSpacing/>
    </w:pPr>
    <w:rPr>
      <w:sz w:val="24"/>
      <w:szCs w:val="22"/>
    </w:rPr>
  </w:style>
  <w:style w:type="character" w:customStyle="1" w:styleId="FooterChar">
    <w:name w:val="Footer Char"/>
    <w:rPr>
      <w:w w:val="100"/>
      <w:position w:val="-1"/>
      <w:effect w:val="none"/>
      <w:vertAlign w:val="baseline"/>
      <w:cs w:val="0"/>
      <w:em w:val="none"/>
    </w:rPr>
  </w:style>
  <w:style w:type="paragraph" w:styleId="Revision">
    <w:name w:val="Revision"/>
    <w:hidden/>
    <w:uiPriority w:val="99"/>
    <w:semiHidden/>
    <w:rsid w:val="005865F7"/>
    <w:rPr>
      <w:position w:val="-1"/>
    </w:rPr>
  </w:style>
  <w:style w:type="table" w:styleId="TableGrid">
    <w:name w:val="Table Grid"/>
    <w:basedOn w:val="TableNormal"/>
    <w:uiPriority w:val="39"/>
    <w:rsid w:val="003D1F30"/>
    <w:rPr>
      <w:rFonts w:asciiTheme="minorHAnsi" w:eastAsiaTheme="minorHAnsi" w:hAnsiTheme="minorHAnsi" w:cstheme="minorBidi"/>
      <w:kern w:val="2"/>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CommentText">
    <w:name w:val="annotation text"/>
    <w:basedOn w:val="Normal"/>
    <w:link w:val="CommentTextChar"/>
    <w:uiPriority w:val="99"/>
    <w:unhideWhenUsed/>
    <w:rsid w:val="004233E4"/>
    <w:pPr>
      <w:spacing w:after="160"/>
      <w:ind w:firstLine="0"/>
    </w:pPr>
    <w:rPr>
      <w:rFonts w:ascii="Aptos" w:eastAsia="Aptos" w:hAnsi="Aptos" w:cs="Aptos"/>
    </w:rPr>
  </w:style>
  <w:style w:type="character" w:customStyle="1" w:styleId="CommentTextChar">
    <w:name w:val="Comment Text Char"/>
    <w:basedOn w:val="DefaultParagraphFont"/>
    <w:link w:val="CommentText"/>
    <w:uiPriority w:val="99"/>
    <w:rsid w:val="004233E4"/>
    <w:rPr>
      <w:rFonts w:ascii="Aptos" w:eastAsia="Aptos" w:hAnsi="Aptos" w:cs="Aptos"/>
    </w:rPr>
  </w:style>
  <w:style w:type="character" w:styleId="CommentReference">
    <w:name w:val="annotation reference"/>
    <w:basedOn w:val="DefaultParagraphFont"/>
    <w:uiPriority w:val="99"/>
    <w:semiHidden/>
    <w:unhideWhenUsed/>
    <w:rsid w:val="004233E4"/>
    <w:rPr>
      <w:sz w:val="16"/>
      <w:szCs w:val="16"/>
    </w:rPr>
  </w:style>
  <w:style w:type="character" w:customStyle="1" w:styleId="cf01">
    <w:name w:val="cf01"/>
    <w:basedOn w:val="DefaultParagraphFont"/>
    <w:rsid w:val="00F319EF"/>
    <w:rPr>
      <w:rFonts w:ascii="Segoe UI" w:hAnsi="Segoe UI" w:cs="Segoe UI" w:hint="default"/>
      <w:sz w:val="18"/>
      <w:szCs w:val="18"/>
    </w:rPr>
  </w:style>
  <w:style w:type="paragraph" w:styleId="CommentSubject">
    <w:name w:val="annotation subject"/>
    <w:basedOn w:val="CommentText"/>
    <w:next w:val="CommentText"/>
    <w:link w:val="CommentSubjectChar"/>
    <w:uiPriority w:val="99"/>
    <w:semiHidden/>
    <w:unhideWhenUsed/>
    <w:rsid w:val="009C41CA"/>
    <w:pPr>
      <w:spacing w:after="0"/>
      <w:ind w:hanging="1"/>
    </w:pPr>
    <w:rPr>
      <w:rFonts w:ascii="Times New Roman" w:eastAsia="Times New Roman" w:hAnsi="Times New Roman" w:cs="Times New Roman"/>
      <w:b/>
      <w:bCs/>
    </w:rPr>
  </w:style>
  <w:style w:type="character" w:customStyle="1" w:styleId="CommentSubjectChar">
    <w:name w:val="Comment Subject Char"/>
    <w:basedOn w:val="CommentTextChar"/>
    <w:link w:val="CommentSubject"/>
    <w:uiPriority w:val="99"/>
    <w:semiHidden/>
    <w:rsid w:val="009C41CA"/>
    <w:rPr>
      <w:rFonts w:ascii="Aptos" w:eastAsia="Aptos" w:hAnsi="Aptos" w:cs="Aptos"/>
      <w:b/>
      <w:bCs/>
    </w:r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oDYEnklrgB6d+FfJk12mulO6bsg==">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</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3</TotalTime>
  <Pages>8</Pages>
  <Words>2106</Words>
  <Characters>12006</Characters>
  <Application>Microsoft Office Word</Application>
  <DocSecurity>0</DocSecurity>
  <Lines>100</Lines>
  <Paragraphs>28</Paragraphs>
  <ScaleCrop>false</ScaleCrop>
  <Company/>
  <LinksUpToDate>false</LinksUpToDate>
  <CharactersWithSpaces>14084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Info Lakepoint</cp:lastModifiedBy>
  <cp:revision>2</cp:revision>
  <dcterms:created xsi:type="dcterms:W3CDTF">2025-08-27T17:01:00Z</dcterms:created>
  <dcterms:modified xsi:type="dcterms:W3CDTF">2025-11-17T02:13:00Z</dcterms:modified>
</cp:coreProperties>
</file>