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4B31" w14:textId="2EF107E0" w:rsidR="00191055" w:rsidRPr="00C45721" w:rsidRDefault="00DD55A0" w:rsidP="00191055">
      <w:pPr>
        <w:jc w:val="center"/>
      </w:pPr>
      <w:r>
        <w:rPr>
          <w:b/>
          <w:bCs/>
        </w:rPr>
        <w:t xml:space="preserve">TOWN OF </w:t>
      </w:r>
      <w:r w:rsidR="002C3254">
        <w:rPr>
          <w:b/>
          <w:bCs/>
        </w:rPr>
        <w:t>BRIGHTON</w:t>
      </w:r>
      <w:r w:rsidR="00191055" w:rsidRPr="00C45721">
        <w:rPr>
          <w:b/>
          <w:bCs/>
        </w:rPr>
        <w:t xml:space="preserve"> </w:t>
      </w:r>
    </w:p>
    <w:p w14:paraId="145352F9" w14:textId="77777777" w:rsidR="00191055" w:rsidRPr="00C45721" w:rsidRDefault="00191055" w:rsidP="00191055">
      <w:pPr>
        <w:jc w:val="center"/>
      </w:pPr>
      <w:r w:rsidRPr="00C45721">
        <w:rPr>
          <w:b/>
          <w:bCs/>
        </w:rPr>
        <w:t xml:space="preserve"> </w:t>
      </w:r>
    </w:p>
    <w:p w14:paraId="5BA2C877" w14:textId="21891449" w:rsidR="00191055" w:rsidRPr="00C45721" w:rsidRDefault="001455D6" w:rsidP="00191055">
      <w:pPr>
        <w:jc w:val="center"/>
      </w:pPr>
      <w:bookmarkStart w:id="0" w:name="QuickMark_1"/>
      <w:bookmarkEnd w:id="0"/>
      <w:r>
        <w:t>RESOLUTION</w:t>
      </w:r>
      <w:r w:rsidR="00191055" w:rsidRPr="00C45721">
        <w:t xml:space="preserve"> NO.  2025-</w:t>
      </w:r>
      <w:r>
        <w:t>R</w:t>
      </w:r>
      <w:r w:rsidR="00191055" w:rsidRPr="00C45721">
        <w:t>-</w:t>
      </w:r>
      <w:r w:rsidRPr="002145A6">
        <w:t>XX</w:t>
      </w:r>
      <w:r w:rsidR="00191055" w:rsidRPr="00C45721">
        <w:tab/>
      </w:r>
      <w:r w:rsidR="00191055" w:rsidRPr="00C45721">
        <w:tab/>
      </w:r>
      <w:r w:rsidR="00191055" w:rsidRPr="00C45721">
        <w:tab/>
        <w:t xml:space="preserve">DATE: </w:t>
      </w:r>
      <w:r w:rsidR="00450A36">
        <w:fldChar w:fldCharType="begin"/>
      </w:r>
      <w:r w:rsidR="00450A36">
        <w:instrText xml:space="preserve"> DATE \@ "MMMM d, yyyy" </w:instrText>
      </w:r>
      <w:r w:rsidR="00450A36">
        <w:fldChar w:fldCharType="separate"/>
      </w:r>
      <w:r w:rsidR="00AC65E2">
        <w:rPr>
          <w:noProof/>
        </w:rPr>
        <w:t>November 11, 2025</w:t>
      </w:r>
      <w:r w:rsidR="00450A36">
        <w:fldChar w:fldCharType="end"/>
      </w:r>
    </w:p>
    <w:p w14:paraId="5C60F6CE" w14:textId="2E117B9D" w:rsidR="00191055" w:rsidRPr="00C45721" w:rsidRDefault="00AC65E2" w:rsidP="00450A36">
      <w:pPr>
        <w:jc w:val="center"/>
        <w:rPr>
          <w:b/>
        </w:rPr>
      </w:pPr>
      <w:r w:rsidRPr="00AC65E2">
        <w:rPr>
          <w:b/>
        </w:rPr>
        <w:t>A RESOLUTION ADOPTING THE 2025 SALT LAKE COUNTY MULTI-JURISDICTIONAL HAZARD MITIGATION PLAN</w:t>
      </w:r>
    </w:p>
    <w:p w14:paraId="08E9CF4F" w14:textId="538F7925" w:rsidR="00AC65E2" w:rsidRDefault="00AC65E2" w:rsidP="00AC65E2">
      <w:pPr>
        <w:spacing w:before="200"/>
      </w:pPr>
      <w:r>
        <w:t xml:space="preserve">WHEREAS, </w:t>
      </w:r>
      <w:r>
        <w:t xml:space="preserve">the Town of </w:t>
      </w:r>
      <w:r>
        <w:t>Brighton</w:t>
      </w:r>
      <w:r>
        <w:t xml:space="preserve"> (“Town”)</w:t>
      </w:r>
      <w:r>
        <w:t xml:space="preserve"> is exposed to a wide variety of natural hazards including, but not limited to, earthquakes, wildfires, and severe weather events, all of which pose significant risks to life, property, and critical infrastructure; and</w:t>
      </w:r>
    </w:p>
    <w:p w14:paraId="06F47114" w14:textId="77777777" w:rsidR="00AC65E2" w:rsidRDefault="00AC65E2" w:rsidP="00AC65E2">
      <w:pPr>
        <w:spacing w:before="200"/>
      </w:pPr>
      <w:r>
        <w:t>WHEREAS, The Town Council aims to enhance public awareness by documenting resources for risk reduction and loss prevention; and</w:t>
      </w:r>
    </w:p>
    <w:p w14:paraId="53F4CF91" w14:textId="77777777" w:rsidR="00AC65E2" w:rsidRDefault="00AC65E2" w:rsidP="00AC65E2">
      <w:pPr>
        <w:spacing w:before="200"/>
      </w:pPr>
      <w:r>
        <w:t>WHEREAS, the 2025 Salt Lake County Multi-Jurisdictional Hazard Mitigation Plan ("MJHMP" or "Plan") meets federal requirements and reflects a county-wide commitment to hazard risk reduction; and</w:t>
      </w:r>
    </w:p>
    <w:p w14:paraId="6D7AA1D7" w14:textId="77777777" w:rsidR="00AC65E2" w:rsidRDefault="00AC65E2" w:rsidP="00AC65E2">
      <w:pPr>
        <w:spacing w:before="200"/>
      </w:pPr>
      <w:r>
        <w:t>WHEREAS, the MJHMP provides a blueprint for assessing vulnerability, prioritizing mitigation actions, and identifying local, state, and federal funding sources to implement those actions; and</w:t>
      </w:r>
    </w:p>
    <w:p w14:paraId="314E4ACD" w14:textId="77777777" w:rsidR="00AC65E2" w:rsidRDefault="00AC65E2" w:rsidP="00AC65E2">
      <w:pPr>
        <w:spacing w:before="200"/>
      </w:pPr>
      <w:r>
        <w:t>WHEREAS, the MJHMP is intended to promote sound public policy and protect or reduce the vulnerability of the citizens, critical facilities, infrastructure, private property, and natural environment within the city; and</w:t>
      </w:r>
    </w:p>
    <w:p w14:paraId="627060A6" w14:textId="77777777" w:rsidR="00AC65E2" w:rsidRDefault="00AC65E2" w:rsidP="00AC65E2">
      <w:pPr>
        <w:spacing w:before="200"/>
      </w:pPr>
      <w:r>
        <w:t>WHEREAS, after careful deliberation, the Town of Brighton Council has determined that it is in the best interests of the health, safety, and welfare of the residents and businesses of Brighton to adopt the 2025 Salt Lake County Multi-Jurisdictional Hazard Mitigation Plan as the Town of Brighton hazard mitigation plan.</w:t>
      </w:r>
    </w:p>
    <w:p w14:paraId="0CC1F30C" w14:textId="22376F0C" w:rsidR="00191055" w:rsidRPr="00C45721" w:rsidRDefault="00191055" w:rsidP="00AC65E2">
      <w:pPr>
        <w:spacing w:before="200"/>
      </w:pPr>
      <w:r w:rsidRPr="00C45721">
        <w:t xml:space="preserve">NOW THEREFORE, BE IT </w:t>
      </w:r>
      <w:r w:rsidR="001455D6">
        <w:t>RESOLVED</w:t>
      </w:r>
      <w:r w:rsidRPr="00C45721">
        <w:t xml:space="preserve"> BY THE</w:t>
      </w:r>
      <w:r w:rsidR="002C3254">
        <w:t xml:space="preserve"> </w:t>
      </w:r>
      <w:r w:rsidR="00AC65E2">
        <w:t xml:space="preserve">TOWN OF </w:t>
      </w:r>
      <w:r w:rsidR="002C3254">
        <w:t>BRIGHTON</w:t>
      </w:r>
      <w:r w:rsidR="00DC723C">
        <w:t xml:space="preserve"> </w:t>
      </w:r>
      <w:r w:rsidRPr="00C45721">
        <w:t>COUNCIL AS FOLLOWS:</w:t>
      </w:r>
    </w:p>
    <w:p w14:paraId="0795C7E3" w14:textId="33B867B5" w:rsidR="00191055" w:rsidRDefault="00191055" w:rsidP="00AC65E2">
      <w:pPr>
        <w:spacing w:before="200" w:after="200"/>
      </w:pPr>
      <w:r w:rsidRPr="00C45721">
        <w:rPr>
          <w:u w:val="single"/>
        </w:rPr>
        <w:t xml:space="preserve">Section </w:t>
      </w:r>
      <w:r w:rsidR="002145A6">
        <w:rPr>
          <w:u w:val="single"/>
        </w:rPr>
        <w:t>I</w:t>
      </w:r>
      <w:r w:rsidR="00AC65E2">
        <w:rPr>
          <w:u w:val="single"/>
        </w:rPr>
        <w:t>I</w:t>
      </w:r>
      <w:r w:rsidRPr="00C45721">
        <w:t>:</w:t>
      </w:r>
      <w:r w:rsidR="001455D6">
        <w:t xml:space="preserve"> </w:t>
      </w:r>
      <w:r w:rsidR="00AC65E2">
        <w:t>T</w:t>
      </w:r>
      <w:r w:rsidR="00AC65E2" w:rsidRPr="00AC65E2">
        <w:t>he 2025 Salt Lake County Multi-Jurisdictional Hazard Mitigation Plan attached as Exhibit A</w:t>
      </w:r>
      <w:r w:rsidR="00AC65E2">
        <w:t>, is hereby adopted</w:t>
      </w:r>
      <w:r w:rsidR="00AC65E2" w:rsidRPr="00AC65E2">
        <w:t>.</w:t>
      </w:r>
    </w:p>
    <w:p w14:paraId="0C3560FF" w14:textId="5DB436CC" w:rsidR="002145A6" w:rsidRPr="00AE4B70" w:rsidRDefault="002145A6" w:rsidP="00AC65E2">
      <w:pPr>
        <w:widowControl w:val="0"/>
        <w:tabs>
          <w:tab w:val="left" w:pos="1439"/>
        </w:tabs>
        <w:autoSpaceDE w:val="0"/>
        <w:autoSpaceDN w:val="0"/>
        <w:spacing w:before="0" w:after="200" w:line="242" w:lineRule="auto"/>
        <w:ind w:right="362"/>
      </w:pPr>
      <w:r>
        <w:t xml:space="preserve">Section II: </w:t>
      </w:r>
      <w:r w:rsidRPr="00423C92">
        <w:t>This</w:t>
      </w:r>
      <w:r w:rsidRPr="00AE4B70">
        <w:t xml:space="preserve"> Resolution shall take effect immediately upon its passage</w:t>
      </w:r>
      <w:r>
        <w:t>.</w:t>
      </w:r>
    </w:p>
    <w:p w14:paraId="48D75928" w14:textId="471D18CE" w:rsidR="00191055" w:rsidRPr="00C45721" w:rsidRDefault="00191055" w:rsidP="00191055">
      <w:pPr>
        <w:tabs>
          <w:tab w:val="left" w:pos="1170"/>
        </w:tabs>
      </w:pPr>
      <w:r w:rsidRPr="00C45721">
        <w:t>ADOPTED AND APPROVED at a duly called meeting of the</w:t>
      </w:r>
      <w:r w:rsidR="00CA73ED">
        <w:t xml:space="preserve"> Town of </w:t>
      </w:r>
      <w:r w:rsidR="0036397D">
        <w:t>Brighton</w:t>
      </w:r>
      <w:r w:rsidRPr="00C45721">
        <w:rPr>
          <w:color w:val="1A1A1A"/>
        </w:rPr>
        <w:t xml:space="preserve"> </w:t>
      </w:r>
      <w:r w:rsidRPr="00C45721">
        <w:t xml:space="preserve">Council on this </w:t>
      </w:r>
      <w:r w:rsidR="00AC65E2">
        <w:t>11</w:t>
      </w:r>
      <w:r w:rsidR="0021775B">
        <w:t>th</w:t>
      </w:r>
      <w:r w:rsidRPr="00C45721">
        <w:t xml:space="preserve"> day of </w:t>
      </w:r>
      <w:r w:rsidR="00AC65E2">
        <w:t>November, 2025</w:t>
      </w:r>
      <w:r w:rsidR="0021775B">
        <w:t>.</w:t>
      </w:r>
    </w:p>
    <w:p w14:paraId="08841E50" w14:textId="77777777" w:rsidR="00191055" w:rsidRPr="00C45721" w:rsidRDefault="00191055" w:rsidP="00191055"/>
    <w:p w14:paraId="4F8BA12D" w14:textId="3CF1665D" w:rsidR="00191055" w:rsidRPr="00C45721" w:rsidRDefault="0085071E" w:rsidP="002145A6">
      <w:pPr>
        <w:ind w:left="4320"/>
      </w:pPr>
      <w:r>
        <w:t xml:space="preserve">TOWN OF </w:t>
      </w:r>
      <w:r w:rsidR="0036397D">
        <w:t>BRIGHTON</w:t>
      </w:r>
    </w:p>
    <w:p w14:paraId="3AB32B71" w14:textId="77777777" w:rsidR="00191055" w:rsidRPr="00C45721" w:rsidRDefault="00191055" w:rsidP="002145A6">
      <w:pPr>
        <w:ind w:left="4320"/>
      </w:pPr>
      <w:r w:rsidRPr="00C45721">
        <w:tab/>
      </w:r>
      <w:r w:rsidRPr="00C45721">
        <w:tab/>
      </w:r>
      <w:r w:rsidRPr="00C45721">
        <w:tab/>
      </w:r>
      <w:r w:rsidRPr="00C45721">
        <w:tab/>
      </w:r>
      <w:r w:rsidRPr="00C45721">
        <w:tab/>
      </w:r>
      <w:r w:rsidRPr="00C45721">
        <w:tab/>
      </w:r>
    </w:p>
    <w:p w14:paraId="06965DB4" w14:textId="77777777" w:rsidR="00191055" w:rsidRPr="005F314E" w:rsidRDefault="00191055" w:rsidP="002145A6">
      <w:pPr>
        <w:ind w:left="4320"/>
        <w:rPr>
          <w:u w:val="single"/>
        </w:rPr>
      </w:pPr>
      <w:r>
        <w:rPr>
          <w:u w:val="single"/>
        </w:rPr>
        <w:tab/>
      </w:r>
      <w:r>
        <w:rPr>
          <w:u w:val="single"/>
        </w:rPr>
        <w:tab/>
      </w:r>
      <w:r>
        <w:rPr>
          <w:u w:val="single"/>
        </w:rPr>
        <w:tab/>
      </w:r>
      <w:r>
        <w:rPr>
          <w:u w:val="single"/>
        </w:rPr>
        <w:tab/>
      </w:r>
      <w:r>
        <w:rPr>
          <w:u w:val="single"/>
        </w:rPr>
        <w:tab/>
      </w:r>
      <w:r>
        <w:rPr>
          <w:u w:val="single"/>
        </w:rPr>
        <w:tab/>
      </w:r>
    </w:p>
    <w:p w14:paraId="51957916" w14:textId="60BB4435" w:rsidR="00191055" w:rsidRPr="00C45721" w:rsidRDefault="00191055" w:rsidP="002145A6">
      <w:pPr>
        <w:ind w:left="4320"/>
      </w:pPr>
      <w:r w:rsidRPr="00C45721">
        <w:t xml:space="preserve">By: </w:t>
      </w:r>
      <w:r w:rsidR="00152416">
        <w:t>Danial Knopp</w:t>
      </w:r>
      <w:r w:rsidRPr="00C45721">
        <w:t xml:space="preserve">, Mayor </w:t>
      </w:r>
    </w:p>
    <w:p w14:paraId="6E5331C2" w14:textId="77777777" w:rsidR="00191055" w:rsidRDefault="00191055" w:rsidP="00191055"/>
    <w:tbl>
      <w:tblPr>
        <w:tblW w:w="0" w:type="auto"/>
        <w:tblLook w:val="04A0" w:firstRow="1" w:lastRow="0" w:firstColumn="1" w:lastColumn="0" w:noHBand="0" w:noVBand="1"/>
      </w:tblPr>
      <w:tblGrid>
        <w:gridCol w:w="4675"/>
        <w:gridCol w:w="4675"/>
      </w:tblGrid>
      <w:tr w:rsidR="00191055" w:rsidRPr="00C45721" w14:paraId="3A8C383D" w14:textId="77777777" w:rsidTr="00687E41">
        <w:tc>
          <w:tcPr>
            <w:tcW w:w="4675" w:type="dxa"/>
          </w:tcPr>
          <w:p w14:paraId="4DF971A8" w14:textId="77777777" w:rsidR="00191055" w:rsidRDefault="00191055" w:rsidP="00687E41">
            <w:pPr>
              <w:rPr>
                <w:rFonts w:eastAsia="Aptos"/>
                <w:kern w:val="2"/>
              </w:rPr>
            </w:pPr>
            <w:r>
              <w:rPr>
                <w:rFonts w:eastAsia="Aptos"/>
                <w:kern w:val="2"/>
              </w:rPr>
              <w:lastRenderedPageBreak/>
              <w:t>ATTEST:</w:t>
            </w:r>
          </w:p>
          <w:p w14:paraId="758A07CE" w14:textId="77777777" w:rsidR="00191055" w:rsidRDefault="00191055" w:rsidP="00687E41">
            <w:pPr>
              <w:rPr>
                <w:rFonts w:eastAsia="Aptos"/>
                <w:kern w:val="2"/>
              </w:rPr>
            </w:pPr>
          </w:p>
          <w:p w14:paraId="4B5A5881" w14:textId="77777777" w:rsidR="00191055" w:rsidRDefault="00191055" w:rsidP="00687E41">
            <w:pPr>
              <w:rPr>
                <w:rFonts w:eastAsia="Aptos"/>
                <w:kern w:val="2"/>
                <w:u w:val="single"/>
              </w:rPr>
            </w:pPr>
            <w:r>
              <w:rPr>
                <w:rFonts w:ascii="Aptos" w:eastAsia="Aptos" w:hAnsi="Aptos"/>
                <w:kern w:val="2"/>
                <w:sz w:val="22"/>
                <w:szCs w:val="22"/>
                <w:u w:val="single"/>
              </w:rPr>
              <w:tab/>
            </w:r>
            <w:r>
              <w:rPr>
                <w:rFonts w:ascii="Aptos" w:eastAsia="Aptos" w:hAnsi="Aptos"/>
                <w:kern w:val="2"/>
                <w:sz w:val="22"/>
                <w:szCs w:val="22"/>
                <w:u w:val="single"/>
              </w:rPr>
              <w:tab/>
            </w:r>
            <w:r>
              <w:rPr>
                <w:rFonts w:ascii="Aptos" w:eastAsia="Aptos" w:hAnsi="Aptos"/>
                <w:kern w:val="2"/>
                <w:sz w:val="22"/>
                <w:szCs w:val="22"/>
                <w:u w:val="single"/>
              </w:rPr>
              <w:tab/>
            </w:r>
            <w:r>
              <w:rPr>
                <w:rFonts w:ascii="Aptos" w:eastAsia="Aptos" w:hAnsi="Aptos"/>
                <w:kern w:val="2"/>
                <w:sz w:val="22"/>
                <w:szCs w:val="22"/>
                <w:u w:val="single"/>
              </w:rPr>
              <w:tab/>
            </w:r>
            <w:r>
              <w:rPr>
                <w:rFonts w:ascii="Aptos" w:eastAsia="Aptos" w:hAnsi="Aptos"/>
                <w:kern w:val="2"/>
                <w:sz w:val="22"/>
                <w:szCs w:val="22"/>
                <w:u w:val="single"/>
              </w:rPr>
              <w:tab/>
            </w:r>
            <w:r>
              <w:rPr>
                <w:rFonts w:ascii="Aptos" w:eastAsia="Aptos" w:hAnsi="Aptos"/>
                <w:kern w:val="2"/>
                <w:sz w:val="22"/>
                <w:szCs w:val="22"/>
                <w:u w:val="single"/>
              </w:rPr>
              <w:tab/>
            </w:r>
          </w:p>
          <w:p w14:paraId="640231A4" w14:textId="40AF7328" w:rsidR="00191055" w:rsidRDefault="002145A6" w:rsidP="00687E41">
            <w:pPr>
              <w:rPr>
                <w:rFonts w:eastAsia="Aptos"/>
                <w:kern w:val="2"/>
              </w:rPr>
            </w:pPr>
            <w:r>
              <w:rPr>
                <w:rFonts w:eastAsia="Aptos"/>
                <w:kern w:val="2"/>
              </w:rPr>
              <w:t>Kara John, Town Clerk</w:t>
            </w:r>
          </w:p>
        </w:tc>
        <w:tc>
          <w:tcPr>
            <w:tcW w:w="4675" w:type="dxa"/>
          </w:tcPr>
          <w:p w14:paraId="4337462E" w14:textId="77777777" w:rsidR="00191055" w:rsidRDefault="00191055" w:rsidP="00687E41">
            <w:pPr>
              <w:rPr>
                <w:rFonts w:eastAsia="Aptos"/>
                <w:kern w:val="2"/>
              </w:rPr>
            </w:pPr>
          </w:p>
        </w:tc>
      </w:tr>
    </w:tbl>
    <w:p w14:paraId="30565AB9" w14:textId="77777777" w:rsidR="00191055" w:rsidRPr="00C45721" w:rsidRDefault="00191055" w:rsidP="00191055"/>
    <w:p w14:paraId="7BE32785" w14:textId="77777777" w:rsidR="00191055" w:rsidRPr="00C45721" w:rsidRDefault="00191055" w:rsidP="00191055">
      <w:r w:rsidRPr="00C45721">
        <w:t>Voting:</w:t>
      </w:r>
    </w:p>
    <w:p w14:paraId="547021FC" w14:textId="25E1AD75" w:rsidR="00191055" w:rsidRPr="00C45721" w:rsidRDefault="00191055" w:rsidP="00191055">
      <w:r w:rsidRPr="00C45721">
        <w:t xml:space="preserve">Mayor </w:t>
      </w:r>
      <w:r w:rsidR="00152416">
        <w:t>Knopp</w:t>
      </w:r>
      <w:r w:rsidRPr="00C45721">
        <w:t xml:space="preserve"> voting </w:t>
      </w:r>
      <w:r w:rsidRPr="00C45721">
        <w:tab/>
      </w:r>
      <w:r w:rsidRPr="00C45721">
        <w:tab/>
      </w:r>
      <w:r w:rsidRPr="00C45721">
        <w:tab/>
      </w:r>
      <w:r w:rsidR="002145A6">
        <w:tab/>
      </w:r>
      <w:r w:rsidRPr="00C45721">
        <w:t>___</w:t>
      </w:r>
    </w:p>
    <w:p w14:paraId="6CD4A65F" w14:textId="7FC8A8E9" w:rsidR="00191055" w:rsidRPr="00C45721" w:rsidRDefault="00191055" w:rsidP="00191055">
      <w:r w:rsidRPr="00C45721">
        <w:t xml:space="preserve">Council Member </w:t>
      </w:r>
      <w:r w:rsidR="00152416">
        <w:t>Zuspan</w:t>
      </w:r>
      <w:r w:rsidRPr="00C45721">
        <w:t xml:space="preserve"> voting</w:t>
      </w:r>
      <w:r w:rsidRPr="00C45721">
        <w:tab/>
      </w:r>
      <w:r w:rsidRPr="00C45721">
        <w:tab/>
        <w:t>___</w:t>
      </w:r>
    </w:p>
    <w:p w14:paraId="34FF84F2" w14:textId="4EB73B11" w:rsidR="00191055" w:rsidRPr="00C45721" w:rsidRDefault="00191055" w:rsidP="00191055">
      <w:r w:rsidRPr="00C45721">
        <w:t xml:space="preserve">Council Member </w:t>
      </w:r>
      <w:r w:rsidR="00152416">
        <w:t>Brunhart</w:t>
      </w:r>
      <w:r w:rsidRPr="00C45721">
        <w:t xml:space="preserve"> voting </w:t>
      </w:r>
      <w:r w:rsidRPr="00C45721">
        <w:tab/>
      </w:r>
      <w:r w:rsidRPr="00C45721">
        <w:tab/>
        <w:t>___</w:t>
      </w:r>
    </w:p>
    <w:p w14:paraId="499C0A43" w14:textId="42F4801F" w:rsidR="00191055" w:rsidRPr="00C45721" w:rsidRDefault="00191055" w:rsidP="00191055">
      <w:r w:rsidRPr="00C45721">
        <w:t xml:space="preserve">Council Member </w:t>
      </w:r>
      <w:r w:rsidR="00152416">
        <w:t>Bossard</w:t>
      </w:r>
      <w:r w:rsidRPr="00C45721">
        <w:t xml:space="preserve"> voting</w:t>
      </w:r>
      <w:r w:rsidRPr="00C45721">
        <w:tab/>
      </w:r>
      <w:r w:rsidRPr="00C45721">
        <w:tab/>
        <w:t>___</w:t>
      </w:r>
    </w:p>
    <w:p w14:paraId="024277B9" w14:textId="7A2DE74D" w:rsidR="00191055" w:rsidRDefault="00191055" w:rsidP="00191055">
      <w:r w:rsidRPr="00C45721">
        <w:t xml:space="preserve">Council Member </w:t>
      </w:r>
      <w:r w:rsidR="00152416">
        <w:t>Keigley</w:t>
      </w:r>
      <w:r w:rsidRPr="00C45721">
        <w:t xml:space="preserve"> voting </w:t>
      </w:r>
      <w:r w:rsidRPr="00C45721">
        <w:tab/>
      </w:r>
      <w:r w:rsidRPr="00C45721">
        <w:tab/>
        <w:t>___</w:t>
      </w:r>
    </w:p>
    <w:p w14:paraId="4AF79D58" w14:textId="136F7694" w:rsidR="00191055" w:rsidRPr="00C45721" w:rsidRDefault="00191055" w:rsidP="00191055">
      <w:pPr>
        <w:spacing w:after="218"/>
        <w:contextualSpacing/>
      </w:pPr>
    </w:p>
    <w:p w14:paraId="185C0819" w14:textId="77777777" w:rsidR="00191055" w:rsidRPr="00C45721" w:rsidRDefault="00191055" w:rsidP="00191055">
      <w:pPr>
        <w:tabs>
          <w:tab w:val="left" w:pos="720"/>
        </w:tabs>
      </w:pPr>
    </w:p>
    <w:p w14:paraId="1DAF6A5F" w14:textId="77777777" w:rsidR="00191055" w:rsidRPr="00C45721" w:rsidRDefault="00191055" w:rsidP="00191055">
      <w:pPr>
        <w:tabs>
          <w:tab w:val="left" w:pos="1170"/>
        </w:tabs>
      </w:pPr>
    </w:p>
    <w:p w14:paraId="3528B4DF" w14:textId="77777777" w:rsidR="002E7FFA" w:rsidRPr="00191055" w:rsidRDefault="002E7FFA" w:rsidP="00191055">
      <w:pPr>
        <w:jc w:val="center"/>
      </w:pPr>
    </w:p>
    <w:sectPr w:rsidR="002E7FFA" w:rsidRPr="00191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F0C6A"/>
    <w:multiLevelType w:val="multilevel"/>
    <w:tmpl w:val="C30C5CA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749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55"/>
    <w:rsid w:val="001455D6"/>
    <w:rsid w:val="00152416"/>
    <w:rsid w:val="00191055"/>
    <w:rsid w:val="002145A6"/>
    <w:rsid w:val="0021775B"/>
    <w:rsid w:val="002C3254"/>
    <w:rsid w:val="002D0407"/>
    <w:rsid w:val="002E7FFA"/>
    <w:rsid w:val="0036397D"/>
    <w:rsid w:val="0039161A"/>
    <w:rsid w:val="003E0420"/>
    <w:rsid w:val="00450A36"/>
    <w:rsid w:val="004B3D70"/>
    <w:rsid w:val="00781345"/>
    <w:rsid w:val="007C4677"/>
    <w:rsid w:val="007E49B0"/>
    <w:rsid w:val="0085071E"/>
    <w:rsid w:val="0088785F"/>
    <w:rsid w:val="008F6B9A"/>
    <w:rsid w:val="009A3799"/>
    <w:rsid w:val="009D1174"/>
    <w:rsid w:val="009D6C1F"/>
    <w:rsid w:val="00A022B8"/>
    <w:rsid w:val="00A442A3"/>
    <w:rsid w:val="00A60990"/>
    <w:rsid w:val="00A7515D"/>
    <w:rsid w:val="00AB7EB1"/>
    <w:rsid w:val="00AC65E2"/>
    <w:rsid w:val="00BF5260"/>
    <w:rsid w:val="00C62396"/>
    <w:rsid w:val="00CA73ED"/>
    <w:rsid w:val="00D10695"/>
    <w:rsid w:val="00DC723C"/>
    <w:rsid w:val="00DD55A0"/>
    <w:rsid w:val="00DD6952"/>
    <w:rsid w:val="00E30F44"/>
    <w:rsid w:val="00EE4F96"/>
    <w:rsid w:val="00F176B6"/>
    <w:rsid w:val="00FA62EF"/>
    <w:rsid w:val="00FD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7155"/>
  <w15:chartTrackingRefBased/>
  <w15:docId w15:val="{A4334208-6737-4E42-A997-A8AC648F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055"/>
    <w:pPr>
      <w:spacing w:before="120"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91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0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0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0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0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055"/>
    <w:rPr>
      <w:rFonts w:eastAsiaTheme="majorEastAsia" w:cstheme="majorBidi"/>
      <w:color w:val="272727" w:themeColor="text1" w:themeTint="D8"/>
    </w:rPr>
  </w:style>
  <w:style w:type="paragraph" w:styleId="Title">
    <w:name w:val="Title"/>
    <w:basedOn w:val="Normal"/>
    <w:next w:val="Normal"/>
    <w:link w:val="TitleChar"/>
    <w:uiPriority w:val="10"/>
    <w:qFormat/>
    <w:rsid w:val="001910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055"/>
    <w:pPr>
      <w:spacing w:before="160"/>
      <w:jc w:val="center"/>
    </w:pPr>
    <w:rPr>
      <w:i/>
      <w:iCs/>
      <w:color w:val="404040" w:themeColor="text1" w:themeTint="BF"/>
    </w:rPr>
  </w:style>
  <w:style w:type="character" w:customStyle="1" w:styleId="QuoteChar">
    <w:name w:val="Quote Char"/>
    <w:basedOn w:val="DefaultParagraphFont"/>
    <w:link w:val="Quote"/>
    <w:uiPriority w:val="29"/>
    <w:rsid w:val="00191055"/>
    <w:rPr>
      <w:i/>
      <w:iCs/>
      <w:color w:val="404040" w:themeColor="text1" w:themeTint="BF"/>
    </w:rPr>
  </w:style>
  <w:style w:type="paragraph" w:styleId="ListParagraph">
    <w:name w:val="List Paragraph"/>
    <w:basedOn w:val="Normal"/>
    <w:uiPriority w:val="34"/>
    <w:qFormat/>
    <w:rsid w:val="00191055"/>
    <w:pPr>
      <w:ind w:left="720"/>
      <w:contextualSpacing/>
    </w:pPr>
  </w:style>
  <w:style w:type="character" w:styleId="IntenseEmphasis">
    <w:name w:val="Intense Emphasis"/>
    <w:basedOn w:val="DefaultParagraphFont"/>
    <w:uiPriority w:val="21"/>
    <w:qFormat/>
    <w:rsid w:val="00191055"/>
    <w:rPr>
      <w:i/>
      <w:iCs/>
      <w:color w:val="0F4761" w:themeColor="accent1" w:themeShade="BF"/>
    </w:rPr>
  </w:style>
  <w:style w:type="paragraph" w:styleId="IntenseQuote">
    <w:name w:val="Intense Quote"/>
    <w:basedOn w:val="Normal"/>
    <w:next w:val="Normal"/>
    <w:link w:val="IntenseQuoteChar"/>
    <w:uiPriority w:val="30"/>
    <w:qFormat/>
    <w:rsid w:val="00191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055"/>
    <w:rPr>
      <w:i/>
      <w:iCs/>
      <w:color w:val="0F4761" w:themeColor="accent1" w:themeShade="BF"/>
    </w:rPr>
  </w:style>
  <w:style w:type="character" w:styleId="IntenseReference">
    <w:name w:val="Intense Reference"/>
    <w:basedOn w:val="DefaultParagraphFont"/>
    <w:uiPriority w:val="32"/>
    <w:qFormat/>
    <w:rsid w:val="00191055"/>
    <w:rPr>
      <w:b/>
      <w:bCs/>
      <w:smallCaps/>
      <w:color w:val="0F4761" w:themeColor="accent1" w:themeShade="BF"/>
      <w:spacing w:val="5"/>
    </w:rPr>
  </w:style>
  <w:style w:type="character" w:styleId="CommentReference">
    <w:name w:val="annotation reference"/>
    <w:basedOn w:val="DefaultParagraphFont"/>
    <w:uiPriority w:val="99"/>
    <w:semiHidden/>
    <w:unhideWhenUsed/>
    <w:rsid w:val="009A3799"/>
    <w:rPr>
      <w:sz w:val="16"/>
      <w:szCs w:val="16"/>
    </w:rPr>
  </w:style>
  <w:style w:type="paragraph" w:styleId="CommentText">
    <w:name w:val="annotation text"/>
    <w:basedOn w:val="Normal"/>
    <w:link w:val="CommentTextChar"/>
    <w:uiPriority w:val="99"/>
    <w:unhideWhenUsed/>
    <w:rsid w:val="009A3799"/>
    <w:rPr>
      <w:sz w:val="20"/>
      <w:szCs w:val="20"/>
    </w:rPr>
  </w:style>
  <w:style w:type="character" w:customStyle="1" w:styleId="CommentTextChar">
    <w:name w:val="Comment Text Char"/>
    <w:basedOn w:val="DefaultParagraphFont"/>
    <w:link w:val="CommentText"/>
    <w:uiPriority w:val="99"/>
    <w:rsid w:val="009A379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A3799"/>
    <w:rPr>
      <w:b/>
      <w:bCs/>
    </w:rPr>
  </w:style>
  <w:style w:type="character" w:customStyle="1" w:styleId="CommentSubjectChar">
    <w:name w:val="Comment Subject Char"/>
    <w:basedOn w:val="CommentTextChar"/>
    <w:link w:val="CommentSubject"/>
    <w:uiPriority w:val="99"/>
    <w:semiHidden/>
    <w:rsid w:val="009A379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Christiansen</dc:creator>
  <cp:keywords/>
  <dc:description/>
  <cp:lastModifiedBy>Cameron Platt</cp:lastModifiedBy>
  <cp:revision>3</cp:revision>
  <dcterms:created xsi:type="dcterms:W3CDTF">2025-11-11T22:07:00Z</dcterms:created>
  <dcterms:modified xsi:type="dcterms:W3CDTF">2025-11-11T22:14:00Z</dcterms:modified>
</cp:coreProperties>
</file>