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34010" w14:textId="77777777" w:rsidR="00B93404" w:rsidRPr="00F20BCF" w:rsidRDefault="00B93404" w:rsidP="00B93404">
      <w:pPr>
        <w:jc w:val="center"/>
        <w:rPr>
          <w:sz w:val="22"/>
          <w:szCs w:val="22"/>
        </w:rPr>
      </w:pPr>
      <w:r w:rsidRPr="00F20BCF">
        <w:rPr>
          <w:sz w:val="22"/>
          <w:szCs w:val="22"/>
        </w:rPr>
        <w:t>Enforcement Council</w:t>
      </w:r>
    </w:p>
    <w:p w14:paraId="687D6187" w14:textId="77777777" w:rsidR="00B93404" w:rsidRPr="00F20BCF" w:rsidRDefault="00B93404" w:rsidP="00B93404">
      <w:pPr>
        <w:jc w:val="center"/>
        <w:rPr>
          <w:sz w:val="22"/>
          <w:szCs w:val="22"/>
        </w:rPr>
      </w:pPr>
      <w:r w:rsidRPr="00F20BCF">
        <w:rPr>
          <w:sz w:val="22"/>
          <w:szCs w:val="22"/>
        </w:rPr>
        <w:t>Labor Commission, 160 East 300 South, Salt Lake City</w:t>
      </w:r>
    </w:p>
    <w:p w14:paraId="2D136F55" w14:textId="75DBF07A" w:rsidR="00B93404" w:rsidRDefault="00673202" w:rsidP="00B93404">
      <w:pPr>
        <w:jc w:val="center"/>
        <w:rPr>
          <w:b/>
          <w:sz w:val="22"/>
          <w:szCs w:val="22"/>
        </w:rPr>
      </w:pPr>
      <w:r>
        <w:rPr>
          <w:b/>
          <w:sz w:val="22"/>
          <w:szCs w:val="22"/>
        </w:rPr>
        <w:t>September 9</w:t>
      </w:r>
      <w:r w:rsidR="00BA0368">
        <w:rPr>
          <w:b/>
          <w:sz w:val="22"/>
          <w:szCs w:val="22"/>
        </w:rPr>
        <w:t>,</w:t>
      </w:r>
      <w:r w:rsidR="003F753C">
        <w:rPr>
          <w:b/>
          <w:sz w:val="22"/>
          <w:szCs w:val="22"/>
        </w:rPr>
        <w:t xml:space="preserve"> 2025</w:t>
      </w:r>
      <w:r w:rsidR="00B93404">
        <w:rPr>
          <w:b/>
          <w:sz w:val="22"/>
          <w:szCs w:val="22"/>
        </w:rPr>
        <w:t xml:space="preserve"> </w:t>
      </w:r>
      <w:r w:rsidR="009B3548">
        <w:rPr>
          <w:b/>
          <w:sz w:val="22"/>
          <w:szCs w:val="22"/>
        </w:rPr>
        <w:t xml:space="preserve">- </w:t>
      </w:r>
      <w:r w:rsidR="00B93404">
        <w:rPr>
          <w:b/>
          <w:sz w:val="22"/>
          <w:szCs w:val="22"/>
        </w:rPr>
        <w:t>9:3</w:t>
      </w:r>
      <w:r w:rsidR="00B93404" w:rsidRPr="00D77820">
        <w:rPr>
          <w:b/>
          <w:sz w:val="22"/>
          <w:szCs w:val="22"/>
        </w:rPr>
        <w:t>0 a.m.</w:t>
      </w:r>
    </w:p>
    <w:p w14:paraId="5DA2C9F2" w14:textId="77777777" w:rsidR="00B93404" w:rsidRDefault="00B93404" w:rsidP="00B93404">
      <w:pPr>
        <w:rPr>
          <w:sz w:val="22"/>
          <w:szCs w:val="22"/>
        </w:rPr>
      </w:pPr>
    </w:p>
    <w:p w14:paraId="492A4059" w14:textId="77777777" w:rsidR="00B93404" w:rsidRDefault="00B93404" w:rsidP="00B93404">
      <w:pPr>
        <w:rPr>
          <w:sz w:val="22"/>
          <w:szCs w:val="22"/>
        </w:rPr>
      </w:pPr>
      <w:r w:rsidRPr="00F20BCF">
        <w:rPr>
          <w:b/>
          <w:sz w:val="22"/>
          <w:szCs w:val="22"/>
        </w:rPr>
        <w:t>Council Members Present:</w:t>
      </w:r>
      <w:r w:rsidRPr="00F20BCF">
        <w:rPr>
          <w:sz w:val="22"/>
          <w:szCs w:val="22"/>
        </w:rPr>
        <w:tab/>
      </w:r>
      <w:bookmarkStart w:id="0" w:name="_Hlk181974871"/>
      <w:r>
        <w:rPr>
          <w:sz w:val="22"/>
          <w:szCs w:val="22"/>
        </w:rPr>
        <w:t>Chris Hill, Chair</w:t>
      </w:r>
      <w:r>
        <w:rPr>
          <w:sz w:val="22"/>
          <w:szCs w:val="22"/>
        </w:rPr>
        <w:tab/>
      </w:r>
      <w:r>
        <w:rPr>
          <w:sz w:val="22"/>
          <w:szCs w:val="22"/>
        </w:rPr>
        <w:tab/>
      </w:r>
      <w:r>
        <w:rPr>
          <w:sz w:val="22"/>
          <w:szCs w:val="22"/>
        </w:rPr>
        <w:tab/>
        <w:t xml:space="preserve">Deputy Commissioner, Labor Commission </w:t>
      </w:r>
    </w:p>
    <w:p w14:paraId="2142159B" w14:textId="77777777" w:rsidR="00DA17F2" w:rsidRPr="00EA2A71" w:rsidRDefault="00DA17F2" w:rsidP="00DA17F2">
      <w:pPr>
        <w:ind w:left="720" w:hanging="720"/>
        <w:rPr>
          <w:b/>
          <w:sz w:val="22"/>
          <w:szCs w:val="22"/>
        </w:rPr>
      </w:pPr>
      <w:r>
        <w:t xml:space="preserve">                                                    </w:t>
      </w:r>
      <w:r w:rsidRPr="00842353">
        <w:t xml:space="preserve"> </w:t>
      </w:r>
      <w:r>
        <w:rPr>
          <w:sz w:val="22"/>
          <w:szCs w:val="22"/>
        </w:rPr>
        <w:t xml:space="preserve">Todd Jenson </w:t>
      </w:r>
      <w:r>
        <w:rPr>
          <w:sz w:val="22"/>
          <w:szCs w:val="22"/>
        </w:rPr>
        <w:tab/>
      </w:r>
      <w:r>
        <w:rPr>
          <w:sz w:val="22"/>
          <w:szCs w:val="22"/>
        </w:rPr>
        <w:tab/>
      </w:r>
      <w:r>
        <w:rPr>
          <w:sz w:val="22"/>
          <w:szCs w:val="22"/>
        </w:rPr>
        <w:tab/>
        <w:t>Assistant Attorney General</w:t>
      </w:r>
    </w:p>
    <w:p w14:paraId="3BD042D9" w14:textId="114BFBF1" w:rsidR="00673202" w:rsidRPr="00120D74" w:rsidRDefault="004A356A" w:rsidP="00F07BE1">
      <w:pPr>
        <w:ind w:firstLine="2175"/>
      </w:pPr>
      <w:r>
        <w:t xml:space="preserve">       </w:t>
      </w:r>
      <w:bookmarkEnd w:id="0"/>
      <w:r w:rsidR="00673202">
        <w:rPr>
          <w:sz w:val="22"/>
          <w:szCs w:val="22"/>
        </w:rPr>
        <w:tab/>
      </w:r>
      <w:r w:rsidR="00673202" w:rsidRPr="00842353">
        <w:t xml:space="preserve">Allyson Pettley  </w:t>
      </w:r>
      <w:r w:rsidR="00673202">
        <w:t xml:space="preserve">                        Bureau Manager, Department Professional Licensing,</w:t>
      </w:r>
      <w:r w:rsidR="00673202">
        <w:rPr>
          <w:b/>
          <w:sz w:val="22"/>
          <w:szCs w:val="22"/>
        </w:rPr>
        <w:t xml:space="preserve"> </w:t>
      </w:r>
      <w:r w:rsidR="00673202">
        <w:t xml:space="preserve">Utah Department of                                          </w:t>
      </w:r>
      <w:r w:rsidR="00673202">
        <w:tab/>
        <w:t xml:space="preserve">                                                     </w:t>
      </w:r>
      <w:r w:rsidR="00F07BE1">
        <w:t xml:space="preserve">                                        </w:t>
      </w:r>
      <w:r w:rsidR="00673202">
        <w:t xml:space="preserve">Commerce                                                                                   </w:t>
      </w:r>
    </w:p>
    <w:p w14:paraId="7167220D" w14:textId="22E9C377" w:rsidR="002A70AB" w:rsidRDefault="002A70AB" w:rsidP="002A70AB">
      <w:pPr>
        <w:ind w:left="5760" w:hanging="2880"/>
      </w:pPr>
      <w:r>
        <w:t>Roman Rubalcava</w:t>
      </w:r>
      <w:r>
        <w:tab/>
        <w:t>Deputy Director, Unemployment Insurance, Department of Workforce Services</w:t>
      </w:r>
    </w:p>
    <w:p w14:paraId="3CD0A7BE" w14:textId="77777777" w:rsidR="00120D74" w:rsidRPr="00DA17F2" w:rsidRDefault="00120D74" w:rsidP="00120D74">
      <w:pPr>
        <w:ind w:left="2160" w:firstLine="720"/>
      </w:pPr>
    </w:p>
    <w:p w14:paraId="5A82A404" w14:textId="77777777" w:rsidR="00842353" w:rsidRDefault="00842353" w:rsidP="00B93404">
      <w:pPr>
        <w:rPr>
          <w:sz w:val="22"/>
          <w:szCs w:val="22"/>
        </w:rPr>
      </w:pPr>
    </w:p>
    <w:p w14:paraId="3A70A6B2" w14:textId="77777777" w:rsidR="00F1158D" w:rsidRDefault="00833F63" w:rsidP="00120D74">
      <w:pPr>
        <w:rPr>
          <w:b/>
          <w:sz w:val="22"/>
          <w:szCs w:val="22"/>
        </w:rPr>
      </w:pPr>
      <w:r>
        <w:rPr>
          <w:b/>
          <w:sz w:val="22"/>
          <w:szCs w:val="22"/>
        </w:rPr>
        <w:t xml:space="preserve">                          </w:t>
      </w:r>
      <w:r w:rsidR="00842353">
        <w:rPr>
          <w:b/>
          <w:sz w:val="22"/>
          <w:szCs w:val="22"/>
        </w:rPr>
        <w:t xml:space="preserve">                               </w:t>
      </w:r>
      <w:r w:rsidR="002C24C6">
        <w:rPr>
          <w:b/>
          <w:sz w:val="22"/>
          <w:szCs w:val="22"/>
        </w:rPr>
        <w:tab/>
      </w:r>
    </w:p>
    <w:p w14:paraId="60BC3D26" w14:textId="617757D0" w:rsidR="004A356A" w:rsidRPr="00F1158D" w:rsidRDefault="00B93404" w:rsidP="00120D74">
      <w:pPr>
        <w:rPr>
          <w:b/>
          <w:sz w:val="22"/>
          <w:szCs w:val="22"/>
        </w:rPr>
      </w:pPr>
      <w:r w:rsidRPr="00795374">
        <w:rPr>
          <w:b/>
          <w:sz w:val="22"/>
          <w:szCs w:val="22"/>
        </w:rPr>
        <w:t>Council Members Excused</w:t>
      </w:r>
      <w:r>
        <w:rPr>
          <w:sz w:val="22"/>
          <w:szCs w:val="22"/>
        </w:rPr>
        <w:t>:</w:t>
      </w:r>
      <w:r w:rsidRPr="00F20BCF">
        <w:rPr>
          <w:sz w:val="22"/>
          <w:szCs w:val="22"/>
        </w:rPr>
        <w:tab/>
      </w:r>
    </w:p>
    <w:p w14:paraId="0C45D65D" w14:textId="66BC958A" w:rsidR="00120D74" w:rsidRDefault="00673202" w:rsidP="00120D74">
      <w:pPr>
        <w:ind w:left="2160" w:firstLine="720"/>
      </w:pPr>
      <w:r>
        <w:rPr>
          <w:sz w:val="22"/>
          <w:szCs w:val="22"/>
        </w:rPr>
        <w:t xml:space="preserve">Mike Miller </w:t>
      </w:r>
      <w:r>
        <w:rPr>
          <w:sz w:val="22"/>
          <w:szCs w:val="22"/>
        </w:rPr>
        <w:tab/>
      </w:r>
      <w:r>
        <w:rPr>
          <w:sz w:val="22"/>
          <w:szCs w:val="22"/>
        </w:rPr>
        <w:tab/>
        <w:t xml:space="preserve">              Unemployment Insurance Division, Department of Workforce Services</w:t>
      </w:r>
      <w:r>
        <w:t xml:space="preserve"> </w:t>
      </w:r>
    </w:p>
    <w:p w14:paraId="40F3AE42" w14:textId="77777777" w:rsidR="00F07BE1" w:rsidRPr="00DA17F2" w:rsidRDefault="00F07BE1" w:rsidP="00F07BE1">
      <w:pPr>
        <w:ind w:left="705" w:firstLine="2175"/>
        <w:rPr>
          <w:sz w:val="22"/>
          <w:szCs w:val="22"/>
        </w:rPr>
      </w:pPr>
      <w:bookmarkStart w:id="1" w:name="_Hlk213414952"/>
      <w:r>
        <w:t xml:space="preserve">Justin Williams                          Unemployment Insurance Division Director, Department of Workforce </w:t>
      </w:r>
    </w:p>
    <w:p w14:paraId="5F70F6F6" w14:textId="77777777" w:rsidR="00F07BE1" w:rsidRDefault="00F07BE1" w:rsidP="00F07BE1">
      <w:pPr>
        <w:ind w:left="2160" w:firstLine="720"/>
      </w:pPr>
      <w:r>
        <w:rPr>
          <w:b/>
          <w:sz w:val="22"/>
          <w:szCs w:val="22"/>
        </w:rPr>
        <w:t xml:space="preserve">                                                          </w:t>
      </w:r>
      <w:r>
        <w:t>Services</w:t>
      </w:r>
    </w:p>
    <w:p w14:paraId="1B197667" w14:textId="77777777" w:rsidR="00F07BE1" w:rsidRDefault="00F07BE1" w:rsidP="00F07BE1">
      <w:pPr>
        <w:ind w:left="2160" w:firstLine="720"/>
      </w:pPr>
      <w:bookmarkStart w:id="2" w:name="_Hlk213414968"/>
      <w:r>
        <w:rPr>
          <w:sz w:val="22"/>
          <w:szCs w:val="22"/>
        </w:rPr>
        <w:t xml:space="preserve">Angie Hillas                                     </w:t>
      </w:r>
      <w:r>
        <w:t>Director, Income Tax and Education Division, Utah State Tax Commission</w:t>
      </w:r>
    </w:p>
    <w:bookmarkEnd w:id="2"/>
    <w:p w14:paraId="3826C1B1" w14:textId="77777777" w:rsidR="00F07BE1" w:rsidRDefault="00F07BE1" w:rsidP="00F07BE1">
      <w:pPr>
        <w:ind w:left="2160" w:firstLine="720"/>
      </w:pPr>
    </w:p>
    <w:bookmarkEnd w:id="1"/>
    <w:p w14:paraId="2C11C65D" w14:textId="77777777" w:rsidR="00F07BE1" w:rsidRDefault="00F07BE1" w:rsidP="00120D74">
      <w:pPr>
        <w:ind w:left="2160" w:firstLine="720"/>
      </w:pPr>
    </w:p>
    <w:p w14:paraId="1494F960" w14:textId="77777777" w:rsidR="00C152A2" w:rsidRDefault="00C152A2" w:rsidP="00C152A2">
      <w:pPr>
        <w:rPr>
          <w:b/>
          <w:sz w:val="22"/>
          <w:szCs w:val="22"/>
        </w:rPr>
      </w:pPr>
    </w:p>
    <w:p w14:paraId="44A8739D" w14:textId="77777777" w:rsidR="00673202" w:rsidRDefault="00673202" w:rsidP="00C152A2">
      <w:pPr>
        <w:rPr>
          <w:b/>
          <w:sz w:val="22"/>
          <w:szCs w:val="22"/>
        </w:rPr>
      </w:pPr>
    </w:p>
    <w:p w14:paraId="42D7707D" w14:textId="0B11CB14" w:rsidR="00B93404" w:rsidRPr="00F20BCF" w:rsidRDefault="00B93404" w:rsidP="00C152A2">
      <w:pPr>
        <w:rPr>
          <w:sz w:val="22"/>
          <w:szCs w:val="22"/>
        </w:rPr>
      </w:pPr>
      <w:r w:rsidRPr="00F20BCF">
        <w:rPr>
          <w:b/>
          <w:sz w:val="22"/>
          <w:szCs w:val="22"/>
        </w:rPr>
        <w:t>Visitors:</w:t>
      </w:r>
      <w:r w:rsidRPr="00F20BCF">
        <w:rPr>
          <w:sz w:val="22"/>
          <w:szCs w:val="22"/>
        </w:rPr>
        <w:t xml:space="preserve"> </w:t>
      </w:r>
      <w:r w:rsidRPr="00F20BCF">
        <w:rPr>
          <w:sz w:val="22"/>
          <w:szCs w:val="22"/>
        </w:rPr>
        <w:tab/>
      </w:r>
      <w:r w:rsidRPr="00F20BCF">
        <w:rPr>
          <w:sz w:val="22"/>
          <w:szCs w:val="22"/>
        </w:rPr>
        <w:tab/>
      </w:r>
      <w:r w:rsidRPr="00F20BCF">
        <w:rPr>
          <w:sz w:val="22"/>
          <w:szCs w:val="22"/>
        </w:rPr>
        <w:tab/>
        <w:t>A list of visitors is provided at the end of the Minutes.</w:t>
      </w:r>
      <w:r w:rsidRPr="00F20BCF">
        <w:rPr>
          <w:sz w:val="22"/>
          <w:szCs w:val="22"/>
        </w:rPr>
        <w:tab/>
      </w:r>
    </w:p>
    <w:p w14:paraId="3DCC8233" w14:textId="77777777" w:rsidR="00B93404" w:rsidRDefault="00B93404" w:rsidP="00B93404">
      <w:pPr>
        <w:rPr>
          <w:sz w:val="22"/>
          <w:szCs w:val="22"/>
        </w:rPr>
      </w:pPr>
    </w:p>
    <w:tbl>
      <w:tblPr>
        <w:tblW w:w="13428"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0A0" w:firstRow="1" w:lastRow="0" w:firstColumn="1" w:lastColumn="0" w:noHBand="0" w:noVBand="0"/>
      </w:tblPr>
      <w:tblGrid>
        <w:gridCol w:w="2008"/>
        <w:gridCol w:w="9540"/>
        <w:gridCol w:w="1880"/>
      </w:tblGrid>
      <w:tr w:rsidR="00B93404" w:rsidRPr="00DF7528" w14:paraId="052D5752" w14:textId="77777777" w:rsidTr="008C0BFB">
        <w:trPr>
          <w:trHeight w:val="280"/>
          <w:tblCellSpacing w:w="20" w:type="dxa"/>
        </w:trPr>
        <w:tc>
          <w:tcPr>
            <w:tcW w:w="1948" w:type="dxa"/>
          </w:tcPr>
          <w:p w14:paraId="69ABB31F" w14:textId="77777777" w:rsidR="00B93404" w:rsidRPr="00DF7528" w:rsidRDefault="00B93404" w:rsidP="008C0BFB">
            <w:pPr>
              <w:pStyle w:val="Heading4"/>
              <w:jc w:val="center"/>
              <w:rPr>
                <w:rFonts w:cs="Calibri"/>
                <w:b w:val="0"/>
                <w:bCs w:val="0"/>
                <w:sz w:val="22"/>
                <w:szCs w:val="22"/>
              </w:rPr>
            </w:pPr>
            <w:r w:rsidRPr="00DF7528">
              <w:rPr>
                <w:rFonts w:cs="Calibri"/>
                <w:b w:val="0"/>
                <w:bCs w:val="0"/>
                <w:sz w:val="22"/>
                <w:szCs w:val="22"/>
              </w:rPr>
              <w:t>Topic</w:t>
            </w:r>
          </w:p>
        </w:tc>
        <w:tc>
          <w:tcPr>
            <w:tcW w:w="9500" w:type="dxa"/>
          </w:tcPr>
          <w:p w14:paraId="7B0388DF" w14:textId="77777777" w:rsidR="00B93404" w:rsidRPr="00DF7528" w:rsidRDefault="00B93404" w:rsidP="008C0BFB">
            <w:pPr>
              <w:jc w:val="center"/>
              <w:rPr>
                <w:rFonts w:cs="Calibri"/>
                <w:sz w:val="22"/>
                <w:szCs w:val="22"/>
              </w:rPr>
            </w:pPr>
            <w:r w:rsidRPr="00DF7528">
              <w:rPr>
                <w:rFonts w:cs="Calibri"/>
                <w:sz w:val="22"/>
                <w:szCs w:val="22"/>
              </w:rPr>
              <w:t>Discussion</w:t>
            </w:r>
          </w:p>
        </w:tc>
        <w:tc>
          <w:tcPr>
            <w:tcW w:w="1820" w:type="dxa"/>
          </w:tcPr>
          <w:p w14:paraId="51A6C055" w14:textId="77777777" w:rsidR="00B93404" w:rsidRPr="00DF7528" w:rsidRDefault="00B93404" w:rsidP="008C0BFB">
            <w:pPr>
              <w:jc w:val="center"/>
              <w:rPr>
                <w:rFonts w:cs="Calibri"/>
                <w:sz w:val="22"/>
                <w:szCs w:val="22"/>
              </w:rPr>
            </w:pPr>
            <w:r w:rsidRPr="00DF7528">
              <w:rPr>
                <w:rFonts w:cs="Calibri"/>
                <w:sz w:val="22"/>
                <w:szCs w:val="22"/>
              </w:rPr>
              <w:t>Action</w:t>
            </w:r>
          </w:p>
        </w:tc>
      </w:tr>
      <w:tr w:rsidR="00B93404" w:rsidRPr="00DF7528" w14:paraId="446A2C3A" w14:textId="77777777" w:rsidTr="008C0BFB">
        <w:trPr>
          <w:trHeight w:val="280"/>
          <w:tblCellSpacing w:w="20" w:type="dxa"/>
        </w:trPr>
        <w:tc>
          <w:tcPr>
            <w:tcW w:w="1948" w:type="dxa"/>
          </w:tcPr>
          <w:p w14:paraId="377BA17B" w14:textId="77777777" w:rsidR="00B93404" w:rsidRPr="00DF7528" w:rsidRDefault="00B93404" w:rsidP="008C0BFB">
            <w:pPr>
              <w:pStyle w:val="Footer"/>
              <w:tabs>
                <w:tab w:val="clear" w:pos="4320"/>
                <w:tab w:val="clear" w:pos="8640"/>
              </w:tabs>
              <w:jc w:val="center"/>
              <w:rPr>
                <w:rFonts w:cs="Calibri"/>
                <w:sz w:val="22"/>
                <w:szCs w:val="22"/>
              </w:rPr>
            </w:pPr>
            <w:r w:rsidRPr="00DF7528">
              <w:rPr>
                <w:rFonts w:cs="Calibri"/>
                <w:sz w:val="22"/>
                <w:szCs w:val="22"/>
              </w:rPr>
              <w:t>Welcome and Approval of Minutes</w:t>
            </w:r>
          </w:p>
          <w:p w14:paraId="1CEECA78" w14:textId="77777777" w:rsidR="00B93404" w:rsidRPr="00DF7528" w:rsidRDefault="00B93404" w:rsidP="008C0BFB">
            <w:pPr>
              <w:pStyle w:val="Footer"/>
              <w:tabs>
                <w:tab w:val="clear" w:pos="4320"/>
                <w:tab w:val="clear" w:pos="8640"/>
              </w:tabs>
              <w:jc w:val="center"/>
              <w:rPr>
                <w:rFonts w:cs="Calibri"/>
                <w:sz w:val="22"/>
                <w:szCs w:val="22"/>
              </w:rPr>
            </w:pPr>
          </w:p>
          <w:p w14:paraId="0FDA2ED2" w14:textId="77777777" w:rsidR="00B93404" w:rsidRPr="00DF7528" w:rsidRDefault="00B93404" w:rsidP="008C0BFB">
            <w:pPr>
              <w:pStyle w:val="Footer"/>
              <w:tabs>
                <w:tab w:val="clear" w:pos="4320"/>
                <w:tab w:val="clear" w:pos="8640"/>
              </w:tabs>
              <w:jc w:val="center"/>
              <w:rPr>
                <w:rFonts w:cs="Calibri"/>
                <w:sz w:val="22"/>
                <w:szCs w:val="22"/>
              </w:rPr>
            </w:pPr>
          </w:p>
          <w:p w14:paraId="4042DDDE" w14:textId="77777777" w:rsidR="00B93404" w:rsidRPr="00DF7528" w:rsidRDefault="00B93404" w:rsidP="008C0BFB">
            <w:pPr>
              <w:pStyle w:val="Footer"/>
              <w:tabs>
                <w:tab w:val="clear" w:pos="4320"/>
                <w:tab w:val="clear" w:pos="8640"/>
              </w:tabs>
              <w:jc w:val="center"/>
              <w:rPr>
                <w:rFonts w:cs="Calibri"/>
                <w:sz w:val="22"/>
                <w:szCs w:val="22"/>
              </w:rPr>
            </w:pPr>
          </w:p>
        </w:tc>
        <w:tc>
          <w:tcPr>
            <w:tcW w:w="9500" w:type="dxa"/>
          </w:tcPr>
          <w:p w14:paraId="60467499" w14:textId="4A0A9217" w:rsidR="00B93404" w:rsidRDefault="00B93404" w:rsidP="008C0BFB">
            <w:pPr>
              <w:rPr>
                <w:sz w:val="22"/>
                <w:szCs w:val="22"/>
              </w:rPr>
            </w:pPr>
            <w:r w:rsidRPr="008762AA">
              <w:rPr>
                <w:sz w:val="22"/>
                <w:szCs w:val="22"/>
              </w:rPr>
              <w:t>Chair Hill called the meeting to order a</w:t>
            </w:r>
            <w:r w:rsidR="00665784">
              <w:rPr>
                <w:sz w:val="22"/>
                <w:szCs w:val="22"/>
              </w:rPr>
              <w:t>t 9:3</w:t>
            </w:r>
            <w:r w:rsidR="00830B7A">
              <w:rPr>
                <w:sz w:val="22"/>
                <w:szCs w:val="22"/>
              </w:rPr>
              <w:t>1</w:t>
            </w:r>
            <w:r w:rsidR="00665784">
              <w:rPr>
                <w:sz w:val="22"/>
                <w:szCs w:val="22"/>
              </w:rPr>
              <w:t xml:space="preserve"> </w:t>
            </w:r>
            <w:r w:rsidR="00CC4966">
              <w:rPr>
                <w:sz w:val="22"/>
                <w:szCs w:val="22"/>
              </w:rPr>
              <w:t>a</w:t>
            </w:r>
            <w:r w:rsidR="00BE084C">
              <w:rPr>
                <w:sz w:val="22"/>
                <w:szCs w:val="22"/>
              </w:rPr>
              <w:t>.</w:t>
            </w:r>
            <w:r w:rsidR="00CC4966">
              <w:rPr>
                <w:sz w:val="22"/>
                <w:szCs w:val="22"/>
              </w:rPr>
              <w:t>m</w:t>
            </w:r>
            <w:r w:rsidR="00BE084C">
              <w:rPr>
                <w:sz w:val="22"/>
                <w:szCs w:val="22"/>
              </w:rPr>
              <w:t>.</w:t>
            </w:r>
            <w:r w:rsidR="00CC4966">
              <w:rPr>
                <w:sz w:val="22"/>
                <w:szCs w:val="22"/>
              </w:rPr>
              <w:t xml:space="preserve"> and welcomed everyone. </w:t>
            </w:r>
            <w:r w:rsidR="00120D74" w:rsidRPr="00120D74">
              <w:rPr>
                <w:sz w:val="22"/>
                <w:szCs w:val="22"/>
              </w:rPr>
              <w:t>C</w:t>
            </w:r>
            <w:r w:rsidR="00120D74">
              <w:rPr>
                <w:sz w:val="22"/>
                <w:szCs w:val="22"/>
              </w:rPr>
              <w:t xml:space="preserve">hair </w:t>
            </w:r>
            <w:r w:rsidR="00120D74" w:rsidRPr="00120D74">
              <w:rPr>
                <w:sz w:val="22"/>
                <w:szCs w:val="22"/>
              </w:rPr>
              <w:t xml:space="preserve">Hill </w:t>
            </w:r>
            <w:r w:rsidR="00673202">
              <w:rPr>
                <w:sz w:val="22"/>
                <w:szCs w:val="22"/>
              </w:rPr>
              <w:t>moved to approve the Mar</w:t>
            </w:r>
            <w:r w:rsidR="00D12B37">
              <w:rPr>
                <w:sz w:val="22"/>
                <w:szCs w:val="22"/>
              </w:rPr>
              <w:t>ch and June meeting minutes.  The minutes were approved after an amendment proposed by Allyson Pettley removing additional words in a sentence.  Allyson seconded the motion with the proposed amendment.  All were in favor.</w:t>
            </w:r>
          </w:p>
          <w:p w14:paraId="09F40174" w14:textId="77777777" w:rsidR="00B93404" w:rsidRDefault="00B93404" w:rsidP="008C0BFB">
            <w:pPr>
              <w:rPr>
                <w:sz w:val="22"/>
                <w:szCs w:val="22"/>
              </w:rPr>
            </w:pPr>
          </w:p>
          <w:p w14:paraId="2198BC87" w14:textId="77777777" w:rsidR="00B93404" w:rsidRPr="00DF7528" w:rsidRDefault="00B93404" w:rsidP="00120D74">
            <w:pPr>
              <w:rPr>
                <w:rFonts w:cs="Calibri"/>
                <w:sz w:val="22"/>
                <w:szCs w:val="22"/>
              </w:rPr>
            </w:pPr>
          </w:p>
        </w:tc>
        <w:tc>
          <w:tcPr>
            <w:tcW w:w="1820" w:type="dxa"/>
          </w:tcPr>
          <w:p w14:paraId="7B855065" w14:textId="77777777" w:rsidR="00B93404" w:rsidRPr="00DF7528" w:rsidRDefault="00B93404" w:rsidP="008C0BFB">
            <w:pPr>
              <w:rPr>
                <w:rFonts w:cs="Calibri"/>
                <w:sz w:val="22"/>
                <w:szCs w:val="22"/>
              </w:rPr>
            </w:pPr>
          </w:p>
        </w:tc>
      </w:tr>
      <w:tr w:rsidR="00B93404" w:rsidRPr="00DF7528" w14:paraId="354FBF39" w14:textId="77777777" w:rsidTr="008C0BFB">
        <w:trPr>
          <w:cantSplit/>
          <w:trHeight w:val="280"/>
          <w:tblCellSpacing w:w="20" w:type="dxa"/>
        </w:trPr>
        <w:tc>
          <w:tcPr>
            <w:tcW w:w="13348" w:type="dxa"/>
            <w:gridSpan w:val="3"/>
          </w:tcPr>
          <w:p w14:paraId="382F7886" w14:textId="77777777" w:rsidR="00B93404" w:rsidRDefault="00B93404" w:rsidP="008C0BFB">
            <w:pPr>
              <w:pStyle w:val="Footer"/>
              <w:tabs>
                <w:tab w:val="clear" w:pos="4320"/>
                <w:tab w:val="clear" w:pos="8640"/>
              </w:tabs>
              <w:rPr>
                <w:rFonts w:cs="Calibri"/>
                <w:sz w:val="22"/>
                <w:szCs w:val="22"/>
              </w:rPr>
            </w:pPr>
            <w:r w:rsidRPr="00DF7528">
              <w:rPr>
                <w:rFonts w:cs="Calibri"/>
                <w:sz w:val="22"/>
                <w:szCs w:val="22"/>
              </w:rPr>
              <w:lastRenderedPageBreak/>
              <w:t xml:space="preserve">  </w:t>
            </w:r>
          </w:p>
          <w:p w14:paraId="102F8326" w14:textId="77777777" w:rsidR="00B93404" w:rsidRDefault="00B93404" w:rsidP="008C0BFB">
            <w:pPr>
              <w:pStyle w:val="Footer"/>
              <w:tabs>
                <w:tab w:val="clear" w:pos="4320"/>
                <w:tab w:val="clear" w:pos="8640"/>
              </w:tabs>
              <w:rPr>
                <w:rFonts w:cs="Calibri"/>
                <w:sz w:val="22"/>
                <w:szCs w:val="22"/>
              </w:rPr>
            </w:pPr>
            <w:r w:rsidRPr="00DF7528">
              <w:rPr>
                <w:rFonts w:cs="Calibri"/>
                <w:sz w:val="22"/>
                <w:szCs w:val="22"/>
              </w:rPr>
              <w:t xml:space="preserve">    </w:t>
            </w:r>
          </w:p>
          <w:p w14:paraId="09C713D0" w14:textId="77777777" w:rsidR="00B93404" w:rsidRPr="00DF7528" w:rsidRDefault="00B93404" w:rsidP="008C0BFB">
            <w:pPr>
              <w:pStyle w:val="Footer"/>
              <w:tabs>
                <w:tab w:val="clear" w:pos="4320"/>
                <w:tab w:val="clear" w:pos="8640"/>
              </w:tabs>
              <w:rPr>
                <w:rFonts w:cs="Calibri"/>
                <w:sz w:val="22"/>
                <w:szCs w:val="22"/>
              </w:rPr>
            </w:pPr>
          </w:p>
        </w:tc>
      </w:tr>
      <w:tr w:rsidR="00B93404" w:rsidRPr="00DF7528" w14:paraId="696A54A0" w14:textId="77777777" w:rsidTr="008C0BFB">
        <w:trPr>
          <w:trHeight w:val="1070"/>
          <w:tblCellSpacing w:w="20" w:type="dxa"/>
        </w:trPr>
        <w:tc>
          <w:tcPr>
            <w:tcW w:w="1948" w:type="dxa"/>
          </w:tcPr>
          <w:p w14:paraId="4F67AB13" w14:textId="77777777" w:rsidR="00842353" w:rsidRDefault="00842353" w:rsidP="008C0BFB">
            <w:pPr>
              <w:rPr>
                <w:rFonts w:cs="Calibri"/>
                <w:sz w:val="22"/>
                <w:szCs w:val="22"/>
              </w:rPr>
            </w:pPr>
            <w:r w:rsidRPr="00DF7528">
              <w:rPr>
                <w:rFonts w:cs="Calibri"/>
                <w:sz w:val="22"/>
                <w:szCs w:val="22"/>
              </w:rPr>
              <w:t>Business</w:t>
            </w:r>
          </w:p>
          <w:p w14:paraId="571AC8AD" w14:textId="77777777" w:rsidR="00842353" w:rsidRDefault="00842353" w:rsidP="008C0BFB">
            <w:pPr>
              <w:rPr>
                <w:rFonts w:cs="Calibri"/>
                <w:sz w:val="22"/>
                <w:szCs w:val="22"/>
              </w:rPr>
            </w:pPr>
          </w:p>
          <w:p w14:paraId="6C59A8B9" w14:textId="77777777" w:rsidR="003F753C" w:rsidRDefault="003F753C" w:rsidP="008C0BFB">
            <w:pPr>
              <w:rPr>
                <w:rFonts w:cs="Calibri"/>
                <w:sz w:val="22"/>
                <w:szCs w:val="22"/>
              </w:rPr>
            </w:pPr>
          </w:p>
          <w:p w14:paraId="48060A39" w14:textId="7DCAE900" w:rsidR="00B93404" w:rsidRDefault="00B93404" w:rsidP="008C0BFB">
            <w:pPr>
              <w:rPr>
                <w:rFonts w:cs="Calibri"/>
                <w:sz w:val="22"/>
                <w:szCs w:val="22"/>
              </w:rPr>
            </w:pPr>
            <w:r>
              <w:rPr>
                <w:rFonts w:cs="Calibri"/>
                <w:sz w:val="22"/>
                <w:szCs w:val="22"/>
              </w:rPr>
              <w:t xml:space="preserve">Legislative updates </w:t>
            </w:r>
          </w:p>
          <w:p w14:paraId="2AC3111D" w14:textId="77777777" w:rsidR="00B93404" w:rsidRDefault="00B93404" w:rsidP="008C0BFB">
            <w:pPr>
              <w:rPr>
                <w:rFonts w:cs="Calibri"/>
                <w:sz w:val="22"/>
                <w:szCs w:val="22"/>
              </w:rPr>
            </w:pPr>
          </w:p>
          <w:p w14:paraId="14069C92" w14:textId="77777777" w:rsidR="00F82756" w:rsidRDefault="00F82756" w:rsidP="008C0BFB">
            <w:pPr>
              <w:rPr>
                <w:rFonts w:cs="Calibri"/>
                <w:sz w:val="22"/>
                <w:szCs w:val="22"/>
              </w:rPr>
            </w:pPr>
          </w:p>
          <w:p w14:paraId="5F88E445" w14:textId="77777777" w:rsidR="002A70AB" w:rsidRDefault="002A70AB" w:rsidP="008C0BFB">
            <w:pPr>
              <w:rPr>
                <w:rFonts w:cs="Calibri"/>
                <w:sz w:val="22"/>
                <w:szCs w:val="22"/>
              </w:rPr>
            </w:pPr>
          </w:p>
          <w:p w14:paraId="17173594" w14:textId="77777777" w:rsidR="002A70AB" w:rsidRDefault="002A70AB" w:rsidP="008C0BFB">
            <w:pPr>
              <w:rPr>
                <w:rFonts w:cs="Calibri"/>
                <w:sz w:val="22"/>
                <w:szCs w:val="22"/>
              </w:rPr>
            </w:pPr>
          </w:p>
          <w:p w14:paraId="75477640" w14:textId="77777777" w:rsidR="002A70AB" w:rsidRDefault="002A70AB" w:rsidP="008C0BFB">
            <w:pPr>
              <w:rPr>
                <w:rFonts w:cs="Calibri"/>
                <w:sz w:val="22"/>
                <w:szCs w:val="22"/>
              </w:rPr>
            </w:pPr>
          </w:p>
          <w:p w14:paraId="2AD798D7" w14:textId="77777777" w:rsidR="002A70AB" w:rsidRDefault="002A70AB" w:rsidP="008C0BFB">
            <w:pPr>
              <w:rPr>
                <w:rFonts w:cs="Calibri"/>
                <w:sz w:val="22"/>
                <w:szCs w:val="22"/>
              </w:rPr>
            </w:pPr>
          </w:p>
          <w:p w14:paraId="61C57863" w14:textId="77777777" w:rsidR="002A70AB" w:rsidRDefault="002A70AB" w:rsidP="008C0BFB">
            <w:pPr>
              <w:rPr>
                <w:rFonts w:cs="Calibri"/>
                <w:sz w:val="22"/>
                <w:szCs w:val="22"/>
              </w:rPr>
            </w:pPr>
          </w:p>
          <w:p w14:paraId="26C610C7" w14:textId="77777777" w:rsidR="002A70AB" w:rsidRDefault="002A70AB" w:rsidP="008C0BFB">
            <w:pPr>
              <w:rPr>
                <w:rFonts w:cs="Calibri"/>
                <w:sz w:val="22"/>
                <w:szCs w:val="22"/>
              </w:rPr>
            </w:pPr>
          </w:p>
          <w:p w14:paraId="651A7352" w14:textId="77777777" w:rsidR="002A70AB" w:rsidRDefault="002A70AB" w:rsidP="008C0BFB">
            <w:pPr>
              <w:rPr>
                <w:rFonts w:cs="Calibri"/>
                <w:sz w:val="22"/>
                <w:szCs w:val="22"/>
              </w:rPr>
            </w:pPr>
          </w:p>
          <w:p w14:paraId="6959B827" w14:textId="77777777" w:rsidR="002A70AB" w:rsidRDefault="002A70AB" w:rsidP="008C0BFB">
            <w:pPr>
              <w:rPr>
                <w:rFonts w:cs="Calibri"/>
                <w:sz w:val="22"/>
                <w:szCs w:val="22"/>
              </w:rPr>
            </w:pPr>
          </w:p>
          <w:p w14:paraId="7461F6D3" w14:textId="77777777" w:rsidR="002A70AB" w:rsidRDefault="002A70AB" w:rsidP="008C0BFB">
            <w:pPr>
              <w:rPr>
                <w:rFonts w:cs="Calibri"/>
                <w:sz w:val="22"/>
                <w:szCs w:val="22"/>
              </w:rPr>
            </w:pPr>
          </w:p>
          <w:p w14:paraId="5798ACB8" w14:textId="77777777" w:rsidR="002A70AB" w:rsidRDefault="002A70AB" w:rsidP="008C0BFB">
            <w:pPr>
              <w:rPr>
                <w:rFonts w:cs="Calibri"/>
                <w:sz w:val="22"/>
                <w:szCs w:val="22"/>
              </w:rPr>
            </w:pPr>
          </w:p>
          <w:p w14:paraId="4ADBD1B2" w14:textId="77777777" w:rsidR="002A70AB" w:rsidRDefault="002A70AB" w:rsidP="008C0BFB">
            <w:pPr>
              <w:rPr>
                <w:rFonts w:cs="Calibri"/>
                <w:sz w:val="22"/>
                <w:szCs w:val="22"/>
              </w:rPr>
            </w:pPr>
          </w:p>
          <w:p w14:paraId="53894173" w14:textId="77777777" w:rsidR="002A70AB" w:rsidRDefault="002A70AB" w:rsidP="008C0BFB">
            <w:pPr>
              <w:rPr>
                <w:rFonts w:cs="Calibri"/>
                <w:sz w:val="22"/>
                <w:szCs w:val="22"/>
              </w:rPr>
            </w:pPr>
          </w:p>
          <w:p w14:paraId="1874484D" w14:textId="6E0867F6" w:rsidR="00B93404" w:rsidRDefault="00B93404" w:rsidP="008C0BFB">
            <w:pPr>
              <w:rPr>
                <w:rFonts w:cs="Calibri"/>
                <w:sz w:val="22"/>
                <w:szCs w:val="22"/>
              </w:rPr>
            </w:pPr>
            <w:r>
              <w:rPr>
                <w:rFonts w:cs="Calibri"/>
                <w:sz w:val="22"/>
                <w:szCs w:val="22"/>
              </w:rPr>
              <w:t xml:space="preserve">Misclassification Issues Presentation </w:t>
            </w:r>
          </w:p>
          <w:p w14:paraId="40065F61" w14:textId="77777777" w:rsidR="00B93404" w:rsidRDefault="00B93404" w:rsidP="008C0BFB">
            <w:pPr>
              <w:rPr>
                <w:rFonts w:cs="Calibri"/>
                <w:sz w:val="22"/>
                <w:szCs w:val="22"/>
              </w:rPr>
            </w:pPr>
            <w:r w:rsidRPr="00DF7528">
              <w:rPr>
                <w:rFonts w:cs="Calibri"/>
                <w:sz w:val="22"/>
                <w:szCs w:val="22"/>
              </w:rPr>
              <w:t xml:space="preserve"> </w:t>
            </w:r>
            <w:r>
              <w:rPr>
                <w:rFonts w:cs="Calibri"/>
                <w:sz w:val="22"/>
                <w:szCs w:val="22"/>
              </w:rPr>
              <w:t xml:space="preserve"> </w:t>
            </w:r>
          </w:p>
          <w:p w14:paraId="3FC9B97A" w14:textId="77777777" w:rsidR="00C152A2" w:rsidRDefault="00C152A2" w:rsidP="00FB7E36">
            <w:pPr>
              <w:rPr>
                <w:rFonts w:cs="Calibri"/>
                <w:sz w:val="22"/>
                <w:szCs w:val="22"/>
              </w:rPr>
            </w:pPr>
          </w:p>
          <w:p w14:paraId="1D461E80" w14:textId="77777777" w:rsidR="00C152A2" w:rsidRDefault="00C152A2" w:rsidP="00FB7E36">
            <w:pPr>
              <w:rPr>
                <w:rFonts w:cs="Calibri"/>
                <w:sz w:val="22"/>
                <w:szCs w:val="22"/>
              </w:rPr>
            </w:pPr>
          </w:p>
          <w:p w14:paraId="1F63BE48" w14:textId="38DD4FAB" w:rsidR="00FB7E36" w:rsidRDefault="00FB7E36" w:rsidP="00FB7E36">
            <w:pPr>
              <w:rPr>
                <w:rFonts w:cs="Calibri"/>
                <w:sz w:val="22"/>
                <w:szCs w:val="22"/>
              </w:rPr>
            </w:pPr>
            <w:r>
              <w:rPr>
                <w:rFonts w:cs="Calibri"/>
                <w:sz w:val="22"/>
                <w:szCs w:val="22"/>
              </w:rPr>
              <w:t>Next Meeting</w:t>
            </w:r>
          </w:p>
          <w:p w14:paraId="26EC8228" w14:textId="636B1DD1" w:rsidR="00FB7E36" w:rsidRDefault="00FB7E36" w:rsidP="008C0BFB">
            <w:pPr>
              <w:rPr>
                <w:rFonts w:cs="Calibri"/>
                <w:sz w:val="22"/>
                <w:szCs w:val="22"/>
              </w:rPr>
            </w:pPr>
          </w:p>
          <w:p w14:paraId="4F85E8ED" w14:textId="77777777" w:rsidR="00B93404" w:rsidRDefault="00B93404" w:rsidP="008C0BFB">
            <w:pPr>
              <w:rPr>
                <w:rFonts w:cs="Calibri"/>
                <w:sz w:val="22"/>
                <w:szCs w:val="22"/>
              </w:rPr>
            </w:pPr>
          </w:p>
          <w:p w14:paraId="444A5C2C" w14:textId="77777777" w:rsidR="005020E2" w:rsidRDefault="005020E2" w:rsidP="008C0BFB">
            <w:pPr>
              <w:rPr>
                <w:rFonts w:cs="Calibri"/>
                <w:sz w:val="22"/>
                <w:szCs w:val="22"/>
              </w:rPr>
            </w:pPr>
          </w:p>
          <w:p w14:paraId="7BBE1FEB" w14:textId="77777777" w:rsidR="005020E2" w:rsidRDefault="005020E2" w:rsidP="008C0BFB">
            <w:pPr>
              <w:rPr>
                <w:rFonts w:cs="Calibri"/>
                <w:sz w:val="22"/>
                <w:szCs w:val="22"/>
              </w:rPr>
            </w:pPr>
          </w:p>
          <w:p w14:paraId="382F1D35" w14:textId="77777777" w:rsidR="00E171D5" w:rsidRDefault="00E171D5" w:rsidP="008C0BFB">
            <w:pPr>
              <w:rPr>
                <w:rFonts w:cs="Calibri"/>
                <w:sz w:val="22"/>
                <w:szCs w:val="22"/>
              </w:rPr>
            </w:pPr>
          </w:p>
          <w:p w14:paraId="0E104673" w14:textId="77777777" w:rsidR="00E171D5" w:rsidRDefault="00E171D5" w:rsidP="008C0BFB">
            <w:pPr>
              <w:rPr>
                <w:rFonts w:cs="Calibri"/>
                <w:sz w:val="22"/>
                <w:szCs w:val="22"/>
              </w:rPr>
            </w:pPr>
          </w:p>
          <w:p w14:paraId="2EB7715C" w14:textId="77777777" w:rsidR="00E171D5" w:rsidRDefault="00E171D5" w:rsidP="008C0BFB">
            <w:pPr>
              <w:rPr>
                <w:rFonts w:cs="Calibri"/>
                <w:sz w:val="22"/>
                <w:szCs w:val="22"/>
              </w:rPr>
            </w:pPr>
          </w:p>
          <w:p w14:paraId="667E18D6" w14:textId="77777777" w:rsidR="009B3548" w:rsidRDefault="009B3548" w:rsidP="008C0BFB">
            <w:pPr>
              <w:rPr>
                <w:rFonts w:cs="Calibri"/>
                <w:sz w:val="22"/>
                <w:szCs w:val="22"/>
              </w:rPr>
            </w:pPr>
          </w:p>
          <w:p w14:paraId="28D528A9" w14:textId="77777777" w:rsidR="00E91177" w:rsidRDefault="00E91177" w:rsidP="008C0BFB">
            <w:pPr>
              <w:rPr>
                <w:rFonts w:cs="Calibri"/>
                <w:sz w:val="22"/>
                <w:szCs w:val="22"/>
              </w:rPr>
            </w:pPr>
          </w:p>
          <w:p w14:paraId="1B20AB07" w14:textId="77777777" w:rsidR="00E91177" w:rsidRDefault="00E91177" w:rsidP="008C0BFB">
            <w:pPr>
              <w:rPr>
                <w:rFonts w:cs="Calibri"/>
                <w:sz w:val="22"/>
                <w:szCs w:val="22"/>
              </w:rPr>
            </w:pPr>
          </w:p>
          <w:p w14:paraId="296B9D1F" w14:textId="77777777" w:rsidR="00F1158D" w:rsidRDefault="00F1158D" w:rsidP="008C0BFB">
            <w:pPr>
              <w:rPr>
                <w:rFonts w:cs="Calibri"/>
                <w:sz w:val="22"/>
                <w:szCs w:val="22"/>
              </w:rPr>
            </w:pPr>
          </w:p>
          <w:p w14:paraId="060E93F8" w14:textId="7E58A2D4" w:rsidR="00B93404" w:rsidRDefault="00B93404" w:rsidP="008C0BFB">
            <w:pPr>
              <w:rPr>
                <w:rFonts w:cs="Calibri"/>
                <w:sz w:val="22"/>
                <w:szCs w:val="22"/>
              </w:rPr>
            </w:pPr>
            <w:r>
              <w:rPr>
                <w:rFonts w:cs="Calibri"/>
                <w:sz w:val="22"/>
                <w:szCs w:val="22"/>
              </w:rPr>
              <w:t>Public Comment</w:t>
            </w:r>
          </w:p>
          <w:p w14:paraId="784F4611" w14:textId="77777777" w:rsidR="00B93404" w:rsidRDefault="00B93404" w:rsidP="008C0BFB">
            <w:pPr>
              <w:rPr>
                <w:rFonts w:cs="Calibri"/>
                <w:sz w:val="22"/>
                <w:szCs w:val="22"/>
              </w:rPr>
            </w:pPr>
          </w:p>
          <w:p w14:paraId="169EA425" w14:textId="77777777" w:rsidR="00DB191F" w:rsidRDefault="00DB191F" w:rsidP="008C0BFB">
            <w:pPr>
              <w:rPr>
                <w:rFonts w:cs="Calibri"/>
                <w:sz w:val="22"/>
                <w:szCs w:val="22"/>
              </w:rPr>
            </w:pPr>
          </w:p>
          <w:p w14:paraId="7DCCE24E" w14:textId="77777777" w:rsidR="00E91177" w:rsidRDefault="00E91177" w:rsidP="008C0BFB">
            <w:pPr>
              <w:rPr>
                <w:rFonts w:cs="Calibri"/>
                <w:sz w:val="22"/>
                <w:szCs w:val="22"/>
              </w:rPr>
            </w:pPr>
          </w:p>
          <w:p w14:paraId="4967BF98" w14:textId="4F4DFC17" w:rsidR="00B93404" w:rsidRDefault="00B93404" w:rsidP="008C0BFB">
            <w:pPr>
              <w:rPr>
                <w:rFonts w:cs="Calibri"/>
                <w:sz w:val="22"/>
                <w:szCs w:val="22"/>
              </w:rPr>
            </w:pPr>
            <w:r>
              <w:rPr>
                <w:rFonts w:cs="Calibri"/>
                <w:sz w:val="22"/>
                <w:szCs w:val="22"/>
              </w:rPr>
              <w:t>Closed Meeting</w:t>
            </w:r>
          </w:p>
          <w:p w14:paraId="2C2E0CC0" w14:textId="77777777" w:rsidR="00B93404" w:rsidRDefault="00B93404" w:rsidP="008C0BFB">
            <w:pPr>
              <w:rPr>
                <w:rFonts w:cs="Calibri"/>
                <w:sz w:val="22"/>
                <w:szCs w:val="22"/>
              </w:rPr>
            </w:pPr>
          </w:p>
          <w:p w14:paraId="3C61F59A" w14:textId="77777777" w:rsidR="005B5F28" w:rsidRDefault="005B5F28" w:rsidP="008C0BFB">
            <w:pPr>
              <w:rPr>
                <w:rFonts w:cs="Calibri"/>
                <w:sz w:val="22"/>
                <w:szCs w:val="22"/>
              </w:rPr>
            </w:pPr>
          </w:p>
          <w:p w14:paraId="2BCB1191" w14:textId="77777777" w:rsidR="00E91177" w:rsidRDefault="00E91177" w:rsidP="008C0BFB">
            <w:pPr>
              <w:rPr>
                <w:rFonts w:cs="Calibri"/>
                <w:sz w:val="22"/>
                <w:szCs w:val="22"/>
              </w:rPr>
            </w:pPr>
          </w:p>
          <w:p w14:paraId="13FC49C5" w14:textId="77777777" w:rsidR="00E91177" w:rsidRDefault="00E91177" w:rsidP="008C0BFB">
            <w:pPr>
              <w:rPr>
                <w:rFonts w:cs="Calibri"/>
                <w:sz w:val="22"/>
                <w:szCs w:val="22"/>
              </w:rPr>
            </w:pPr>
          </w:p>
          <w:p w14:paraId="7DABF61E" w14:textId="286DB66D" w:rsidR="00B93404" w:rsidRDefault="00B93404" w:rsidP="008C0BFB">
            <w:pPr>
              <w:rPr>
                <w:rFonts w:cs="Calibri"/>
                <w:sz w:val="22"/>
                <w:szCs w:val="22"/>
              </w:rPr>
            </w:pPr>
            <w:r>
              <w:rPr>
                <w:rFonts w:cs="Calibri"/>
                <w:sz w:val="22"/>
                <w:szCs w:val="22"/>
              </w:rPr>
              <w:t>Opened Meeting</w:t>
            </w:r>
          </w:p>
          <w:p w14:paraId="490DCAF8" w14:textId="77777777" w:rsidR="00B93404" w:rsidRDefault="00B93404" w:rsidP="008C0BFB">
            <w:pPr>
              <w:rPr>
                <w:rFonts w:cs="Calibri"/>
                <w:sz w:val="22"/>
                <w:szCs w:val="22"/>
              </w:rPr>
            </w:pPr>
          </w:p>
          <w:p w14:paraId="31305F7D" w14:textId="77777777" w:rsidR="00B93404" w:rsidRDefault="00B93404" w:rsidP="008C0BFB">
            <w:pPr>
              <w:rPr>
                <w:rFonts w:cs="Calibri"/>
                <w:sz w:val="22"/>
                <w:szCs w:val="22"/>
              </w:rPr>
            </w:pPr>
          </w:p>
          <w:p w14:paraId="27CC1E9F" w14:textId="77777777" w:rsidR="00B93404" w:rsidRDefault="00B93404" w:rsidP="008C0BFB">
            <w:pPr>
              <w:rPr>
                <w:rFonts w:cs="Calibri"/>
                <w:sz w:val="22"/>
                <w:szCs w:val="22"/>
              </w:rPr>
            </w:pPr>
          </w:p>
          <w:p w14:paraId="5CBF75ED" w14:textId="77777777" w:rsidR="00B93404" w:rsidRDefault="00B93404" w:rsidP="008C0BFB">
            <w:pPr>
              <w:rPr>
                <w:rFonts w:cs="Calibri"/>
                <w:sz w:val="22"/>
                <w:szCs w:val="22"/>
              </w:rPr>
            </w:pPr>
          </w:p>
          <w:p w14:paraId="381BFFD5" w14:textId="77777777" w:rsidR="00B93404" w:rsidRPr="00DF7528" w:rsidRDefault="00B93404" w:rsidP="008C0BFB">
            <w:pPr>
              <w:rPr>
                <w:rFonts w:cs="Calibri"/>
                <w:sz w:val="22"/>
                <w:szCs w:val="22"/>
              </w:rPr>
            </w:pPr>
          </w:p>
        </w:tc>
        <w:tc>
          <w:tcPr>
            <w:tcW w:w="9500" w:type="dxa"/>
          </w:tcPr>
          <w:p w14:paraId="718E25C9" w14:textId="08FD80C7" w:rsidR="006B51E2" w:rsidRDefault="003F753C" w:rsidP="008C0BFB">
            <w:r>
              <w:lastRenderedPageBreak/>
              <w:t>None</w:t>
            </w:r>
          </w:p>
          <w:p w14:paraId="46EC4E53" w14:textId="77777777" w:rsidR="005020E2" w:rsidRDefault="005020E2" w:rsidP="008C0BFB"/>
          <w:p w14:paraId="1BEDD762" w14:textId="77777777" w:rsidR="003F753C" w:rsidRDefault="003F753C" w:rsidP="008C0BFB"/>
          <w:p w14:paraId="280FA6C4" w14:textId="69711A6B" w:rsidR="00D12B37" w:rsidRDefault="00D12B37" w:rsidP="008C0BFB">
            <w:r>
              <w:t>Matt Boyer provided an update on discussions with Dave Spataphor regarding undocumented workers and labor brokers in the sheetrock business on construction projects.  Matt indicated that DFCM is primarily concerned about any additional legislation that could increase construction costs and is trying to avoid such outcomes.  Chair Hill noted potential ide</w:t>
            </w:r>
            <w:r w:rsidR="002A70AB">
              <w:t>a</w:t>
            </w:r>
            <w:r>
              <w:t xml:space="preserve">s from Dave Spataphor, including strengthening existing legal enforcement or requiring documentation pre-qualification for </w:t>
            </w:r>
            <w:r w:rsidR="002A70AB">
              <w:t>subcontractors</w:t>
            </w:r>
            <w:r>
              <w:t>, though the latter was met with opposition due to data privacy concerns and gen</w:t>
            </w:r>
            <w:r w:rsidR="002A70AB">
              <w:t>er</w:t>
            </w:r>
            <w:r>
              <w:t xml:space="preserve">al contractors’ disinterest.  </w:t>
            </w:r>
            <w:r w:rsidRPr="00D12B37">
              <w:t xml:space="preserve">Allyson Pettley shared that </w:t>
            </w:r>
            <w:r w:rsidR="002A70AB">
              <w:t>their</w:t>
            </w:r>
            <w:r w:rsidRPr="00D12B37">
              <w:t xml:space="preserve"> direct supervisor, Jana Johansson, is aware of the situation and is the co-chair of the newly formed construction fraud task force. Allyson Pettley suggested that Dave Spataphor might engage this task force to </w:t>
            </w:r>
            <w:r w:rsidR="002A70AB" w:rsidRPr="00D12B37">
              <w:t>investigate</w:t>
            </w:r>
            <w:r w:rsidRPr="00D12B37">
              <w:t xml:space="preserve"> these issues, especially since a prosecutor for these cases is expected to be hired soon.</w:t>
            </w:r>
          </w:p>
          <w:p w14:paraId="2837E0F6" w14:textId="77777777" w:rsidR="00E85766" w:rsidRDefault="00E85766" w:rsidP="008C0BFB"/>
          <w:p w14:paraId="661B6C79" w14:textId="77777777" w:rsidR="00DB191F" w:rsidRDefault="00DB191F" w:rsidP="008C0BFB"/>
          <w:p w14:paraId="5A585DB0" w14:textId="77777777" w:rsidR="003F753C" w:rsidRDefault="003F753C" w:rsidP="008C0BFB"/>
          <w:p w14:paraId="4E065B59" w14:textId="78B2A7F0" w:rsidR="009B3548" w:rsidRDefault="00E91177" w:rsidP="008C0BFB">
            <w:r w:rsidRPr="00E91177">
              <w:t>Ch</w:t>
            </w:r>
            <w:r>
              <w:t>air</w:t>
            </w:r>
            <w:r w:rsidRPr="00E91177">
              <w:t xml:space="preserve"> Hill </w:t>
            </w:r>
            <w:r w:rsidR="002A70AB" w:rsidRPr="002A70AB">
              <w:t>reported on 32 new misclassification cases from the labor commission since the last meeting, noting that Krystal Smith is handling these cases. Krystal Smith confirmed that the activity is consistent with the previous quarter.</w:t>
            </w:r>
          </w:p>
          <w:p w14:paraId="321C730D" w14:textId="77777777" w:rsidR="009B3548" w:rsidRDefault="009B3548" w:rsidP="008C0BFB"/>
          <w:p w14:paraId="09DB6309" w14:textId="77777777" w:rsidR="002A70AB" w:rsidRDefault="002A70AB" w:rsidP="008C0BFB"/>
          <w:p w14:paraId="179D057A" w14:textId="77777777" w:rsidR="002A70AB" w:rsidRDefault="002A70AB" w:rsidP="008C0BFB"/>
          <w:p w14:paraId="622CDA80" w14:textId="4073053E" w:rsidR="00155AFA" w:rsidRDefault="00B93404" w:rsidP="008C0BFB">
            <w:r>
              <w:t>C</w:t>
            </w:r>
            <w:r w:rsidR="00415EDA">
              <w:t>hair Hill offered</w:t>
            </w:r>
            <w:r w:rsidR="00622422">
              <w:t xml:space="preserve"> </w:t>
            </w:r>
            <w:r w:rsidR="002A70AB">
              <w:t>December 2</w:t>
            </w:r>
            <w:r w:rsidR="00592615">
              <w:t>,</w:t>
            </w:r>
            <w:r w:rsidR="00442DEB">
              <w:t xml:space="preserve"> </w:t>
            </w:r>
            <w:r>
              <w:t>at 9:30 a</w:t>
            </w:r>
            <w:r w:rsidR="00BE084C">
              <w:t>.</w:t>
            </w:r>
            <w:r>
              <w:t>m</w:t>
            </w:r>
            <w:r w:rsidR="00BE084C">
              <w:t>.</w:t>
            </w:r>
            <w:r>
              <w:t xml:space="preserve"> for the next meeting</w:t>
            </w:r>
            <w:r w:rsidR="00E91177">
              <w:t xml:space="preserve">, </w:t>
            </w:r>
            <w:r w:rsidR="00E91177" w:rsidRPr="00E91177">
              <w:t>highlighting that the December 2nd meeting will include the annual OPMA training.</w:t>
            </w:r>
          </w:p>
          <w:p w14:paraId="0C377CAA" w14:textId="77777777" w:rsidR="00E85766" w:rsidRDefault="00E85766" w:rsidP="00442DEB"/>
          <w:p w14:paraId="57254778" w14:textId="77777777" w:rsidR="006A6E18" w:rsidRDefault="006A6E18" w:rsidP="00442DEB"/>
          <w:p w14:paraId="76A3D134" w14:textId="77777777" w:rsidR="006A6E18" w:rsidRDefault="006A6E18" w:rsidP="00442DEB"/>
          <w:p w14:paraId="01AFC133" w14:textId="4C33B497" w:rsidR="00155AFA" w:rsidRDefault="00155AFA" w:rsidP="00442DEB">
            <w:r>
              <w:lastRenderedPageBreak/>
              <w:t>Future meeting schedule proposal:</w:t>
            </w:r>
            <w:r w:rsidR="00E85766">
              <w:t xml:space="preserve"> </w:t>
            </w:r>
          </w:p>
          <w:p w14:paraId="464F417F" w14:textId="77777777" w:rsidR="009B3548" w:rsidRDefault="009B3548" w:rsidP="00442DEB"/>
          <w:p w14:paraId="6570BA21" w14:textId="648961CE" w:rsidR="00E171D5" w:rsidRDefault="00E171D5" w:rsidP="00442DEB">
            <w:r>
              <w:t>December 2, 202</w:t>
            </w:r>
            <w:r w:rsidR="009B3548">
              <w:t>5</w:t>
            </w:r>
          </w:p>
          <w:p w14:paraId="2167F644" w14:textId="77777777" w:rsidR="009B3548" w:rsidRDefault="009B3548" w:rsidP="008C0BFB"/>
          <w:p w14:paraId="3FBCCA63" w14:textId="77777777" w:rsidR="002A70AB" w:rsidRDefault="002A70AB" w:rsidP="008C0BFB"/>
          <w:p w14:paraId="3165EAF5" w14:textId="77777777" w:rsidR="002A70AB" w:rsidRDefault="002A70AB" w:rsidP="008C0BFB"/>
          <w:p w14:paraId="653881F8" w14:textId="1954E9B9" w:rsidR="00415EDA" w:rsidRDefault="006B51E2" w:rsidP="008C0BFB">
            <w:r>
              <w:t>None</w:t>
            </w:r>
          </w:p>
          <w:p w14:paraId="219ECBCA" w14:textId="77777777" w:rsidR="00DB191F" w:rsidRDefault="00DB191F" w:rsidP="008C0BFB"/>
          <w:p w14:paraId="7179A0D7" w14:textId="77777777" w:rsidR="00DB191F" w:rsidRDefault="00DB191F" w:rsidP="008C0BFB"/>
          <w:p w14:paraId="632EE6B0" w14:textId="77777777" w:rsidR="00F1158D" w:rsidRDefault="00F1158D" w:rsidP="008C0BFB"/>
          <w:p w14:paraId="5CF14E3F" w14:textId="2459714B" w:rsidR="00622422" w:rsidRDefault="00592615" w:rsidP="008C0BFB">
            <w:r>
              <w:t>Chair Hill</w:t>
            </w:r>
            <w:r w:rsidR="005B5F28">
              <w:t xml:space="preserve"> motioned to close the open meeting.  </w:t>
            </w:r>
            <w:r w:rsidR="002A70AB">
              <w:t>Allyson Pettley</w:t>
            </w:r>
            <w:r w:rsidR="005020E2">
              <w:t xml:space="preserve"> </w:t>
            </w:r>
            <w:r w:rsidR="00E85766">
              <w:t>seconded the motion.</w:t>
            </w:r>
            <w:r w:rsidR="005020E2">
              <w:t xml:space="preserve">  All</w:t>
            </w:r>
            <w:r w:rsidR="006A6E18">
              <w:t xml:space="preserve"> were</w:t>
            </w:r>
            <w:r w:rsidR="005020E2">
              <w:t xml:space="preserve"> in favor.</w:t>
            </w:r>
            <w:r w:rsidR="00187CE1">
              <w:t xml:space="preserve">  The meeting </w:t>
            </w:r>
            <w:r w:rsidR="006A6E18">
              <w:t>adjourned</w:t>
            </w:r>
            <w:r w:rsidR="00F1158D">
              <w:t xml:space="preserve"> </w:t>
            </w:r>
            <w:r w:rsidR="00187CE1">
              <w:t xml:space="preserve">at </w:t>
            </w:r>
            <w:r w:rsidR="00253EC6">
              <w:t>9</w:t>
            </w:r>
            <w:r w:rsidR="002A70AB">
              <w:t>:41</w:t>
            </w:r>
            <w:r w:rsidR="00187CE1">
              <w:t xml:space="preserve"> a.m.</w:t>
            </w:r>
          </w:p>
          <w:p w14:paraId="41B1890E" w14:textId="56102C1F" w:rsidR="00B93404" w:rsidRPr="00190567" w:rsidRDefault="00B93404" w:rsidP="008C0BFB">
            <w:pPr>
              <w:rPr>
                <w:sz w:val="22"/>
                <w:szCs w:val="22"/>
              </w:rPr>
            </w:pPr>
          </w:p>
          <w:p w14:paraId="52E3C171" w14:textId="77777777" w:rsidR="00B93404" w:rsidRDefault="00B93404" w:rsidP="008C0BFB"/>
          <w:p w14:paraId="22F832C7" w14:textId="77777777" w:rsidR="00B93404" w:rsidRDefault="00B93404" w:rsidP="008C0BFB">
            <w:pPr>
              <w:rPr>
                <w:rFonts w:cs="Calibri"/>
                <w:sz w:val="22"/>
                <w:szCs w:val="22"/>
              </w:rPr>
            </w:pPr>
          </w:p>
          <w:p w14:paraId="6D67D11B" w14:textId="0B7E9DAD" w:rsidR="00F1158D" w:rsidRDefault="00F1158D" w:rsidP="008C0BFB">
            <w:pPr>
              <w:rPr>
                <w:rFonts w:cs="Calibri"/>
                <w:sz w:val="22"/>
                <w:szCs w:val="22"/>
              </w:rPr>
            </w:pPr>
            <w:r>
              <w:rPr>
                <w:rFonts w:cs="Calibri"/>
                <w:sz w:val="22"/>
                <w:szCs w:val="22"/>
              </w:rPr>
              <w:t>Chair Hill opened the meeting at 9:43 a.m.  Chair Hill advised the council to keep themselves informed</w:t>
            </w:r>
            <w:r w:rsidR="006A6E18">
              <w:rPr>
                <w:rFonts w:cs="Calibri"/>
                <w:sz w:val="22"/>
                <w:szCs w:val="22"/>
              </w:rPr>
              <w:t xml:space="preserve"> about anything related to legislation.  Allyson Pettley motioned to close the meeting.  Chair Hill seconded the motion.  All were in favor.  The meeting adjourned at 9:44 a.m.</w:t>
            </w:r>
          </w:p>
          <w:p w14:paraId="397073F1" w14:textId="77777777" w:rsidR="00F1158D" w:rsidRDefault="00F1158D" w:rsidP="008C0BFB">
            <w:pPr>
              <w:rPr>
                <w:rFonts w:cs="Calibri"/>
                <w:sz w:val="22"/>
                <w:szCs w:val="22"/>
              </w:rPr>
            </w:pPr>
          </w:p>
          <w:p w14:paraId="2C61CCC2" w14:textId="77777777" w:rsidR="00F1158D" w:rsidRDefault="00F1158D" w:rsidP="008C0BFB">
            <w:pPr>
              <w:rPr>
                <w:rFonts w:cs="Calibri"/>
                <w:sz w:val="22"/>
                <w:szCs w:val="22"/>
              </w:rPr>
            </w:pPr>
          </w:p>
          <w:p w14:paraId="0680E059" w14:textId="77777777" w:rsidR="00F1158D" w:rsidRPr="005845EC" w:rsidRDefault="00F1158D" w:rsidP="008C0BFB">
            <w:pPr>
              <w:rPr>
                <w:rFonts w:cs="Calibri"/>
                <w:sz w:val="22"/>
                <w:szCs w:val="22"/>
              </w:rPr>
            </w:pPr>
          </w:p>
        </w:tc>
        <w:tc>
          <w:tcPr>
            <w:tcW w:w="1820" w:type="dxa"/>
          </w:tcPr>
          <w:p w14:paraId="192B7713" w14:textId="77777777" w:rsidR="00B93404" w:rsidRDefault="00B93404" w:rsidP="008C0BFB">
            <w:pPr>
              <w:rPr>
                <w:rFonts w:cs="Calibri"/>
                <w:sz w:val="22"/>
                <w:szCs w:val="22"/>
              </w:rPr>
            </w:pPr>
          </w:p>
          <w:p w14:paraId="3383C4FB" w14:textId="77777777" w:rsidR="00B93404" w:rsidRDefault="00B93404" w:rsidP="008C0BFB">
            <w:pPr>
              <w:rPr>
                <w:rFonts w:cs="Calibri"/>
                <w:sz w:val="22"/>
                <w:szCs w:val="22"/>
              </w:rPr>
            </w:pPr>
          </w:p>
          <w:p w14:paraId="6128AA0C" w14:textId="77777777" w:rsidR="00B93404" w:rsidRDefault="00B93404" w:rsidP="008C0BFB">
            <w:pPr>
              <w:rPr>
                <w:rFonts w:cs="Calibri"/>
                <w:sz w:val="22"/>
                <w:szCs w:val="22"/>
              </w:rPr>
            </w:pPr>
          </w:p>
          <w:p w14:paraId="70107888" w14:textId="77777777" w:rsidR="00B93404" w:rsidRDefault="00B93404" w:rsidP="008C0BFB">
            <w:pPr>
              <w:rPr>
                <w:rFonts w:cs="Calibri"/>
                <w:sz w:val="22"/>
                <w:szCs w:val="22"/>
              </w:rPr>
            </w:pPr>
          </w:p>
          <w:p w14:paraId="42ECE202" w14:textId="77777777" w:rsidR="00B93404" w:rsidRDefault="00B93404" w:rsidP="008C0BFB">
            <w:pPr>
              <w:rPr>
                <w:rFonts w:cs="Calibri"/>
                <w:sz w:val="22"/>
                <w:szCs w:val="22"/>
              </w:rPr>
            </w:pPr>
          </w:p>
          <w:p w14:paraId="14A73016" w14:textId="77777777" w:rsidR="00B93404" w:rsidRDefault="00B93404" w:rsidP="008C0BFB">
            <w:pPr>
              <w:rPr>
                <w:rFonts w:cs="Calibri"/>
                <w:sz w:val="22"/>
                <w:szCs w:val="22"/>
              </w:rPr>
            </w:pPr>
          </w:p>
          <w:p w14:paraId="6CEC68CC" w14:textId="77777777" w:rsidR="00B93404" w:rsidRDefault="00B93404" w:rsidP="008C0BFB">
            <w:pPr>
              <w:rPr>
                <w:rFonts w:cs="Calibri"/>
                <w:sz w:val="22"/>
                <w:szCs w:val="22"/>
              </w:rPr>
            </w:pPr>
          </w:p>
          <w:p w14:paraId="447D4BC7" w14:textId="77777777" w:rsidR="00B93404" w:rsidRDefault="00B93404" w:rsidP="008C0BFB">
            <w:pPr>
              <w:rPr>
                <w:rFonts w:cs="Calibri"/>
                <w:sz w:val="22"/>
                <w:szCs w:val="22"/>
              </w:rPr>
            </w:pPr>
          </w:p>
          <w:p w14:paraId="15D0D9E7" w14:textId="77777777" w:rsidR="00B93404" w:rsidRDefault="00B93404" w:rsidP="008C0BFB">
            <w:pPr>
              <w:rPr>
                <w:rFonts w:cs="Calibri"/>
                <w:sz w:val="22"/>
                <w:szCs w:val="22"/>
              </w:rPr>
            </w:pPr>
          </w:p>
          <w:p w14:paraId="084426C6" w14:textId="77777777" w:rsidR="00B93404" w:rsidRDefault="00B93404" w:rsidP="008C0BFB">
            <w:pPr>
              <w:rPr>
                <w:rFonts w:cs="Calibri"/>
                <w:sz w:val="22"/>
                <w:szCs w:val="22"/>
              </w:rPr>
            </w:pPr>
          </w:p>
          <w:p w14:paraId="399021B8" w14:textId="77777777" w:rsidR="00B93404" w:rsidRPr="00B0464E" w:rsidRDefault="00B93404" w:rsidP="008C0BFB">
            <w:pPr>
              <w:jc w:val="center"/>
              <w:rPr>
                <w:rFonts w:cs="Calibri"/>
                <w:sz w:val="22"/>
                <w:szCs w:val="22"/>
              </w:rPr>
            </w:pPr>
          </w:p>
        </w:tc>
      </w:tr>
    </w:tbl>
    <w:p w14:paraId="5465A885" w14:textId="76299C4E" w:rsidR="004C2099" w:rsidRDefault="00665784">
      <w:pPr>
        <w:rPr>
          <w:rFonts w:cs="Calibri"/>
          <w:b/>
          <w:sz w:val="22"/>
          <w:szCs w:val="22"/>
        </w:rPr>
      </w:pPr>
      <w:r w:rsidRPr="00DF7528">
        <w:rPr>
          <w:rFonts w:cs="Calibri"/>
          <w:b/>
          <w:sz w:val="22"/>
          <w:szCs w:val="22"/>
        </w:rPr>
        <w:t>Visitors:</w:t>
      </w:r>
      <w:r w:rsidR="004C2099">
        <w:rPr>
          <w:rFonts w:cs="Calibri"/>
          <w:b/>
          <w:sz w:val="22"/>
          <w:szCs w:val="22"/>
        </w:rPr>
        <w:t xml:space="preserve"> </w:t>
      </w:r>
    </w:p>
    <w:p w14:paraId="536C5342" w14:textId="42BCC211" w:rsidR="003F753C" w:rsidRDefault="003F753C">
      <w:pPr>
        <w:rPr>
          <w:rFonts w:cs="Calibri"/>
          <w:b/>
          <w:sz w:val="22"/>
          <w:szCs w:val="22"/>
        </w:rPr>
      </w:pPr>
      <w:r>
        <w:rPr>
          <w:rFonts w:cs="Calibri"/>
          <w:b/>
          <w:sz w:val="22"/>
          <w:szCs w:val="22"/>
        </w:rPr>
        <w:t xml:space="preserve">                 Krystal Smith, Utah Labor Commission, Industrial Accidents, Senior Business Analyst</w:t>
      </w:r>
    </w:p>
    <w:p w14:paraId="67BC8785" w14:textId="7632C620" w:rsidR="00673202" w:rsidRDefault="00673202">
      <w:pPr>
        <w:rPr>
          <w:rFonts w:cs="Calibri"/>
          <w:b/>
          <w:sz w:val="22"/>
          <w:szCs w:val="22"/>
        </w:rPr>
      </w:pPr>
      <w:r>
        <w:rPr>
          <w:rFonts w:cs="Calibri"/>
          <w:b/>
          <w:sz w:val="22"/>
          <w:szCs w:val="22"/>
        </w:rPr>
        <w:t xml:space="preserve">                 Matthew Boyer, DFCM Deputy Director</w:t>
      </w:r>
    </w:p>
    <w:p w14:paraId="2F3D7497" w14:textId="3CB8DF15" w:rsidR="00822B27" w:rsidRPr="00415EDA" w:rsidRDefault="00830B7A">
      <w:pPr>
        <w:rPr>
          <w:rFonts w:cs="Calibri"/>
          <w:sz w:val="22"/>
          <w:szCs w:val="22"/>
        </w:rPr>
      </w:pPr>
      <w:r>
        <w:rPr>
          <w:rFonts w:cs="Calibri"/>
          <w:b/>
          <w:sz w:val="22"/>
          <w:szCs w:val="22"/>
        </w:rPr>
        <w:t xml:space="preserve">                </w:t>
      </w:r>
    </w:p>
    <w:sectPr w:rsidR="00822B27" w:rsidRPr="00415EDA" w:rsidSect="007309DA">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67B04" w14:textId="77777777" w:rsidR="001B0718" w:rsidRDefault="001B0718" w:rsidP="0095170D">
      <w:r>
        <w:separator/>
      </w:r>
    </w:p>
  </w:endnote>
  <w:endnote w:type="continuationSeparator" w:id="0">
    <w:p w14:paraId="2AF1BAF4" w14:textId="77777777" w:rsidR="001B0718" w:rsidRDefault="001B0718" w:rsidP="00951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02553" w14:textId="77777777" w:rsidR="001B0718" w:rsidRDefault="001B0718" w:rsidP="0095170D">
      <w:r>
        <w:separator/>
      </w:r>
    </w:p>
  </w:footnote>
  <w:footnote w:type="continuationSeparator" w:id="0">
    <w:p w14:paraId="19821E07" w14:textId="77777777" w:rsidR="001B0718" w:rsidRDefault="001B0718" w:rsidP="009517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A5A03"/>
    <w:multiLevelType w:val="multilevel"/>
    <w:tmpl w:val="F63AD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7414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404"/>
    <w:rsid w:val="0000189C"/>
    <w:rsid w:val="00097EAA"/>
    <w:rsid w:val="000C2B7C"/>
    <w:rsid w:val="00107A9E"/>
    <w:rsid w:val="00120D74"/>
    <w:rsid w:val="00155AFA"/>
    <w:rsid w:val="001746A5"/>
    <w:rsid w:val="00174D7A"/>
    <w:rsid w:val="00187CE1"/>
    <w:rsid w:val="001B0718"/>
    <w:rsid w:val="001E0351"/>
    <w:rsid w:val="001E4F76"/>
    <w:rsid w:val="002253F1"/>
    <w:rsid w:val="00253EC6"/>
    <w:rsid w:val="002A70AB"/>
    <w:rsid w:val="002C24C6"/>
    <w:rsid w:val="00333B2D"/>
    <w:rsid w:val="00356A19"/>
    <w:rsid w:val="00357173"/>
    <w:rsid w:val="0039190D"/>
    <w:rsid w:val="003B60FB"/>
    <w:rsid w:val="003F753C"/>
    <w:rsid w:val="00405A78"/>
    <w:rsid w:val="00415EDA"/>
    <w:rsid w:val="00442DEB"/>
    <w:rsid w:val="004766F4"/>
    <w:rsid w:val="004A356A"/>
    <w:rsid w:val="004C2099"/>
    <w:rsid w:val="004C503B"/>
    <w:rsid w:val="004F1468"/>
    <w:rsid w:val="004F64DA"/>
    <w:rsid w:val="005020E2"/>
    <w:rsid w:val="005111BD"/>
    <w:rsid w:val="00557DFC"/>
    <w:rsid w:val="00560F35"/>
    <w:rsid w:val="00592615"/>
    <w:rsid w:val="00592A46"/>
    <w:rsid w:val="005B2584"/>
    <w:rsid w:val="005B5F28"/>
    <w:rsid w:val="005C52B6"/>
    <w:rsid w:val="005C692E"/>
    <w:rsid w:val="006013EC"/>
    <w:rsid w:val="00606B6E"/>
    <w:rsid w:val="00622422"/>
    <w:rsid w:val="00654D1D"/>
    <w:rsid w:val="00665784"/>
    <w:rsid w:val="00673202"/>
    <w:rsid w:val="006A6E18"/>
    <w:rsid w:val="006B51E2"/>
    <w:rsid w:val="006C5B99"/>
    <w:rsid w:val="006F17F9"/>
    <w:rsid w:val="007309DA"/>
    <w:rsid w:val="007844BE"/>
    <w:rsid w:val="007D3300"/>
    <w:rsid w:val="00810C46"/>
    <w:rsid w:val="00822B27"/>
    <w:rsid w:val="00830B7A"/>
    <w:rsid w:val="00833F63"/>
    <w:rsid w:val="00841ACB"/>
    <w:rsid w:val="00842353"/>
    <w:rsid w:val="00864BF3"/>
    <w:rsid w:val="00871B25"/>
    <w:rsid w:val="00880013"/>
    <w:rsid w:val="00893F0E"/>
    <w:rsid w:val="008A4F66"/>
    <w:rsid w:val="008E3AFB"/>
    <w:rsid w:val="008F1E3C"/>
    <w:rsid w:val="0095170D"/>
    <w:rsid w:val="00965958"/>
    <w:rsid w:val="00970A61"/>
    <w:rsid w:val="00995EC0"/>
    <w:rsid w:val="009B3548"/>
    <w:rsid w:val="009C6BBE"/>
    <w:rsid w:val="009D4374"/>
    <w:rsid w:val="00A00047"/>
    <w:rsid w:val="00A06B23"/>
    <w:rsid w:val="00A35CF4"/>
    <w:rsid w:val="00AB79F5"/>
    <w:rsid w:val="00AC182B"/>
    <w:rsid w:val="00AD13D1"/>
    <w:rsid w:val="00B419AB"/>
    <w:rsid w:val="00B42540"/>
    <w:rsid w:val="00B93404"/>
    <w:rsid w:val="00BA0368"/>
    <w:rsid w:val="00BA0DF8"/>
    <w:rsid w:val="00BB4A34"/>
    <w:rsid w:val="00BD72AA"/>
    <w:rsid w:val="00BE084C"/>
    <w:rsid w:val="00BE2D3A"/>
    <w:rsid w:val="00C152A2"/>
    <w:rsid w:val="00C81FFC"/>
    <w:rsid w:val="00C86357"/>
    <w:rsid w:val="00CC4966"/>
    <w:rsid w:val="00CC72AD"/>
    <w:rsid w:val="00CE3B29"/>
    <w:rsid w:val="00D10D92"/>
    <w:rsid w:val="00D12B37"/>
    <w:rsid w:val="00D15681"/>
    <w:rsid w:val="00D60F08"/>
    <w:rsid w:val="00DA17F2"/>
    <w:rsid w:val="00DB191F"/>
    <w:rsid w:val="00DE0D8C"/>
    <w:rsid w:val="00DF0384"/>
    <w:rsid w:val="00E171D5"/>
    <w:rsid w:val="00E2745B"/>
    <w:rsid w:val="00E678E2"/>
    <w:rsid w:val="00E806D5"/>
    <w:rsid w:val="00E81A44"/>
    <w:rsid w:val="00E85766"/>
    <w:rsid w:val="00E87097"/>
    <w:rsid w:val="00E91177"/>
    <w:rsid w:val="00ED2682"/>
    <w:rsid w:val="00F07BE1"/>
    <w:rsid w:val="00F1158D"/>
    <w:rsid w:val="00F1370C"/>
    <w:rsid w:val="00F6286B"/>
    <w:rsid w:val="00F64B7B"/>
    <w:rsid w:val="00F82756"/>
    <w:rsid w:val="00FB7E36"/>
    <w:rsid w:val="00FF0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AFB0B"/>
  <w15:chartTrackingRefBased/>
  <w15:docId w15:val="{B8096F06-9959-4932-9A01-367EF0B93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202"/>
    <w:pPr>
      <w:spacing w:after="0" w:line="240" w:lineRule="auto"/>
    </w:pPr>
    <w:rPr>
      <w:rFonts w:ascii="Calibri" w:eastAsia="Times New Roman" w:hAnsi="Calibri" w:cs="Times New Roman"/>
      <w:sz w:val="24"/>
      <w:szCs w:val="24"/>
    </w:rPr>
  </w:style>
  <w:style w:type="paragraph" w:styleId="Heading4">
    <w:name w:val="heading 4"/>
    <w:basedOn w:val="Normal"/>
    <w:next w:val="Normal"/>
    <w:link w:val="Heading4Char"/>
    <w:qFormat/>
    <w:rsid w:val="00B93404"/>
    <w:pPr>
      <w:keepNext/>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B93404"/>
    <w:rPr>
      <w:rFonts w:ascii="Calibri" w:eastAsia="Times New Roman" w:hAnsi="Calibri" w:cs="Times New Roman"/>
      <w:b/>
      <w:bCs/>
      <w:sz w:val="24"/>
      <w:szCs w:val="24"/>
    </w:rPr>
  </w:style>
  <w:style w:type="paragraph" w:styleId="Footer">
    <w:name w:val="footer"/>
    <w:basedOn w:val="Normal"/>
    <w:link w:val="FooterChar"/>
    <w:semiHidden/>
    <w:rsid w:val="00B93404"/>
    <w:pPr>
      <w:tabs>
        <w:tab w:val="center" w:pos="4320"/>
        <w:tab w:val="right" w:pos="8640"/>
      </w:tabs>
    </w:pPr>
  </w:style>
  <w:style w:type="character" w:customStyle="1" w:styleId="FooterChar">
    <w:name w:val="Footer Char"/>
    <w:basedOn w:val="DefaultParagraphFont"/>
    <w:link w:val="Footer"/>
    <w:semiHidden/>
    <w:rsid w:val="00B93404"/>
    <w:rPr>
      <w:rFonts w:ascii="Calibri" w:eastAsia="Times New Roman" w:hAnsi="Calibri" w:cs="Times New Roman"/>
      <w:sz w:val="24"/>
      <w:szCs w:val="24"/>
    </w:rPr>
  </w:style>
  <w:style w:type="paragraph" w:styleId="Header">
    <w:name w:val="header"/>
    <w:basedOn w:val="Normal"/>
    <w:link w:val="HeaderChar"/>
    <w:uiPriority w:val="99"/>
    <w:unhideWhenUsed/>
    <w:rsid w:val="0095170D"/>
    <w:pPr>
      <w:tabs>
        <w:tab w:val="center" w:pos="4680"/>
        <w:tab w:val="right" w:pos="9360"/>
      </w:tabs>
    </w:pPr>
  </w:style>
  <w:style w:type="character" w:customStyle="1" w:styleId="HeaderChar">
    <w:name w:val="Header Char"/>
    <w:basedOn w:val="DefaultParagraphFont"/>
    <w:link w:val="Header"/>
    <w:uiPriority w:val="99"/>
    <w:rsid w:val="0095170D"/>
    <w:rPr>
      <w:rFonts w:ascii="Calibri" w:eastAsia="Times New Roman" w:hAnsi="Calibri" w:cs="Times New Roman"/>
      <w:sz w:val="24"/>
      <w:szCs w:val="24"/>
    </w:rPr>
  </w:style>
  <w:style w:type="character" w:styleId="Hyperlink">
    <w:name w:val="Hyperlink"/>
    <w:basedOn w:val="DefaultParagraphFont"/>
    <w:uiPriority w:val="99"/>
    <w:unhideWhenUsed/>
    <w:rsid w:val="00592A46"/>
    <w:rPr>
      <w:color w:val="0563C1" w:themeColor="hyperlink"/>
      <w:u w:val="single"/>
    </w:rPr>
  </w:style>
  <w:style w:type="character" w:styleId="UnresolvedMention">
    <w:name w:val="Unresolved Mention"/>
    <w:basedOn w:val="DefaultParagraphFont"/>
    <w:uiPriority w:val="99"/>
    <w:semiHidden/>
    <w:unhideWhenUsed/>
    <w:rsid w:val="00592A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204682">
      <w:bodyDiv w:val="1"/>
      <w:marLeft w:val="0"/>
      <w:marRight w:val="0"/>
      <w:marTop w:val="0"/>
      <w:marBottom w:val="0"/>
      <w:divBdr>
        <w:top w:val="none" w:sz="0" w:space="0" w:color="auto"/>
        <w:left w:val="none" w:sz="0" w:space="0" w:color="auto"/>
        <w:bottom w:val="none" w:sz="0" w:space="0" w:color="auto"/>
        <w:right w:val="none" w:sz="0" w:space="0" w:color="auto"/>
      </w:divBdr>
    </w:div>
    <w:div w:id="165275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580</Words>
  <Characters>3308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 New</dc:creator>
  <cp:keywords/>
  <dc:description/>
  <cp:lastModifiedBy>Felicia New</cp:lastModifiedBy>
  <cp:revision>2</cp:revision>
  <dcterms:created xsi:type="dcterms:W3CDTF">2025-11-07T21:01:00Z</dcterms:created>
  <dcterms:modified xsi:type="dcterms:W3CDTF">2025-11-07T21:01:00Z</dcterms:modified>
</cp:coreProperties>
</file>