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color w:val="3f3f3f"/>
          <w:highlight w:val="white"/>
        </w:rPr>
      </w:pPr>
      <w:r w:rsidDel="00000000" w:rsidR="00000000" w:rsidRPr="00000000">
        <w:rPr/>
        <w:drawing>
          <wp:inline distB="0" distT="0" distL="0" distR="0">
            <wp:extent cx="2145116" cy="876934"/>
            <wp:effectExtent b="0" l="0" r="0" t="0"/>
            <wp:docPr descr="Text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Text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5116" cy="876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ALPINE CITY PLANNING COMMISSION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NOTICE OF PUBLIC HEARING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Alpine City Planning Commission will hold 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Public Hearing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Tuesday, November 18th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2025, at 6:00 PM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Alpine City Hall, 20 North Main Street, Alpine, Utah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purpose of the hearing is to receive public comments regarding the following proposed code amendments: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potential code amendment to allow indoor self-storage units and luxury condo garages as a conditional use in the Business-Commercial (B-C) Zone. The proposed amendment would affect the following sections of the Alpine Development Code: Section 3.07 (Business-Commercial Zone), Section 3.23 (Conditional Uses), and Section 3.01.110 (Definitions).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more information, please contact Alpine City.</w:t>
      </w:r>
    </w:p>
    <w:p w:rsidR="00000000" w:rsidDel="00000000" w:rsidP="00000000" w:rsidRDefault="00000000" w:rsidRPr="00000000" w14:paraId="00000007">
      <w:pPr>
        <w:spacing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DeAnn Parry</w:t>
        <w:br w:type="textWrapping"/>
        <w:t xml:space="preserve">City Recorder</w:t>
        <w:br w:type="textWrapping"/>
        <w:t xml:space="preserve">November 7th, 2025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E0A45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66106F"/>
    <w:rPr>
      <w:rFonts w:ascii="Times New Roman" w:cs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6610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6106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u89o+o61zZDpB6C7RSBCUUOH4w==">CgMxLjA4AHIhMXI3TDVMQUVtWFhZazVsOTBpb1hkcHhkcXZ6X2VITzU0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2025-04-18T16:02:00Z</dcterms:created>
  <dc:creator>Ryan Robinson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008f18e1-fbd9-4eca-ad0e-f54b501a90a3</vt:lpwstr>
  </property>
  <property fmtid="{D5CDD505-2E9C-101B-9397-08002B2CF9AE}" pid="3" name="ContentTypeId">
    <vt:lpwstr>0x010100714DBE8AA926F54E9532267169D84929</vt:lpwstr>
  </property>
</Properties>
</file>