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211D" w14:textId="4BBDCBBA" w:rsidR="00236B2E" w:rsidRPr="009A6B6B" w:rsidRDefault="00236B2E" w:rsidP="00236B2E">
      <w:pPr>
        <w:pStyle w:val="Centered"/>
        <w:spacing w:after="720"/>
        <w:rPr>
          <w:b/>
        </w:rPr>
      </w:pPr>
      <w:r>
        <w:rPr>
          <w:b/>
        </w:rPr>
        <w:t xml:space="preserve">INTERLOCAL </w:t>
      </w:r>
      <w:r w:rsidRPr="009A6B6B">
        <w:rPr>
          <w:b/>
        </w:rPr>
        <w:t>CAPITAL PLEDGE AGREEMENT</w:t>
      </w:r>
    </w:p>
    <w:p w14:paraId="49040497" w14:textId="77777777" w:rsidR="00236B2E" w:rsidRDefault="00236B2E" w:rsidP="00236B2E">
      <w:pPr>
        <w:pStyle w:val="Centered"/>
        <w:spacing w:after="720"/>
      </w:pPr>
      <w:r>
        <w:t>by and between</w:t>
      </w:r>
    </w:p>
    <w:p w14:paraId="3A30F165" w14:textId="65CD3BFE" w:rsidR="00236B2E" w:rsidRDefault="00236B2E" w:rsidP="00236B2E">
      <w:pPr>
        <w:pStyle w:val="Centered"/>
        <w:spacing w:after="720"/>
      </w:pPr>
      <w:r>
        <w:rPr>
          <w:b/>
        </w:rPr>
        <w:t xml:space="preserve">MIDA MOUNTAIN </w:t>
      </w:r>
      <w:r w:rsidR="00677283">
        <w:rPr>
          <w:b/>
        </w:rPr>
        <w:t>VILLAGE</w:t>
      </w:r>
      <w:r>
        <w:rPr>
          <w:b/>
        </w:rPr>
        <w:t xml:space="preserve"> PUBLIC</w:t>
      </w:r>
      <w:r w:rsidRPr="00BA3B4A">
        <w:rPr>
          <w:b/>
        </w:rPr>
        <w:t xml:space="preserve"> INFRASTRUCTURE DISTRICT</w:t>
      </w:r>
      <w:r>
        <w:t xml:space="preserve"> </w:t>
      </w:r>
    </w:p>
    <w:p w14:paraId="02A96FAF" w14:textId="77777777" w:rsidR="00236B2E" w:rsidRDefault="00236B2E" w:rsidP="00236B2E">
      <w:pPr>
        <w:pStyle w:val="Centered"/>
        <w:spacing w:after="720"/>
      </w:pPr>
      <w:r>
        <w:t>and</w:t>
      </w:r>
    </w:p>
    <w:p w14:paraId="392E44B2" w14:textId="77777777" w:rsidR="00236B2E" w:rsidRDefault="00236B2E" w:rsidP="00236B2E">
      <w:pPr>
        <w:pStyle w:val="Centered"/>
        <w:spacing w:before="960" w:after="0"/>
      </w:pPr>
      <w:r>
        <w:rPr>
          <w:b/>
        </w:rPr>
        <w:t xml:space="preserve">THE </w:t>
      </w:r>
      <w:r w:rsidRPr="008462E6">
        <w:rPr>
          <w:b/>
        </w:rPr>
        <w:t>MILITARY INSTALLATION DEVELOPMENT AUTHORITY</w:t>
      </w:r>
      <w:r>
        <w:t xml:space="preserve"> </w:t>
      </w:r>
    </w:p>
    <w:p w14:paraId="3F0E3C61" w14:textId="76E8F591" w:rsidR="00236B2E" w:rsidRDefault="00236B2E" w:rsidP="00236B2E">
      <w:pPr>
        <w:pStyle w:val="Centered"/>
        <w:spacing w:before="960" w:after="0"/>
      </w:pPr>
      <w:r>
        <w:t xml:space="preserve">Dated </w:t>
      </w:r>
      <w:r w:rsidR="00AD146D">
        <w:t>[CLOSING MONTH]</w:t>
      </w:r>
      <w:r>
        <w:t xml:space="preserve"> 1, 202</w:t>
      </w:r>
      <w:r w:rsidR="00AD146D">
        <w:t>5</w:t>
      </w:r>
    </w:p>
    <w:p w14:paraId="202F2C4F" w14:textId="77777777" w:rsidR="00236B2E" w:rsidRDefault="00236B2E" w:rsidP="00236B2E">
      <w:pPr>
        <w:pStyle w:val="BodyText"/>
        <w:sectPr w:rsidR="00236B2E" w:rsidSect="00236B2E">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2240" w:h="15840" w:code="1"/>
          <w:pgMar w:top="1440" w:right="1440" w:bottom="1440" w:left="1440" w:header="720" w:footer="540" w:gutter="0"/>
          <w:pgBorders w:display="firstPage">
            <w:top w:val="double" w:sz="4" w:space="1" w:color="auto"/>
            <w:bottom w:val="double" w:sz="4" w:space="1" w:color="auto"/>
          </w:pgBorders>
          <w:cols w:space="720"/>
          <w:vAlign w:val="center"/>
          <w:titlePg/>
          <w:docGrid w:linePitch="360"/>
        </w:sectPr>
      </w:pPr>
    </w:p>
    <w:sdt>
      <w:sdtPr>
        <w:rPr>
          <w:rFonts w:ascii="Times New Roman" w:eastAsia="Times New Roman" w:hAnsi="Times New Roman" w:cs="Times New Roman"/>
          <w:color w:val="auto"/>
          <w:sz w:val="24"/>
          <w:szCs w:val="20"/>
        </w:rPr>
        <w:id w:val="-900443783"/>
        <w:docPartObj>
          <w:docPartGallery w:val="Table of Contents"/>
          <w:docPartUnique/>
        </w:docPartObj>
      </w:sdtPr>
      <w:sdtEndPr>
        <w:rPr>
          <w:bCs/>
          <w:noProof/>
        </w:rPr>
      </w:sdtEndPr>
      <w:sdtContent>
        <w:p w14:paraId="4CC388B9" w14:textId="77777777" w:rsidR="00236B2E" w:rsidRPr="000D7DF5" w:rsidRDefault="00236B2E" w:rsidP="00236B2E">
          <w:pPr>
            <w:pStyle w:val="TOCHeading"/>
            <w:rPr>
              <w:rFonts w:ascii="Times New Roman" w:hAnsi="Times New Roman" w:cs="Times New Roman"/>
              <w:sz w:val="24"/>
              <w:szCs w:val="24"/>
            </w:rPr>
          </w:pPr>
        </w:p>
        <w:p w14:paraId="013B9568" w14:textId="0B466C46" w:rsidR="00B502A7" w:rsidRPr="00B502A7" w:rsidRDefault="00236B2E">
          <w:pPr>
            <w:pStyle w:val="TOC1"/>
            <w:rPr>
              <w:rFonts w:asciiTheme="minorHAnsi" w:eastAsiaTheme="minorEastAsia" w:hAnsiTheme="minorHAnsi" w:cstheme="minorBidi"/>
              <w:caps w:val="0"/>
              <w:noProof/>
              <w:kern w:val="2"/>
              <w:szCs w:val="24"/>
              <w14:ligatures w14:val="standardContextual"/>
            </w:rPr>
          </w:pPr>
          <w:r w:rsidRPr="00E2702D">
            <w:rPr>
              <w:bCs/>
              <w:szCs w:val="24"/>
            </w:rPr>
            <w:fldChar w:fldCharType="begin"/>
          </w:r>
          <w:r w:rsidRPr="00E2702D">
            <w:rPr>
              <w:bCs/>
              <w:szCs w:val="24"/>
            </w:rPr>
            <w:instrText xml:space="preserve"> TOC \o "1-2" \h \z \u </w:instrText>
          </w:r>
          <w:r w:rsidRPr="00E2702D">
            <w:rPr>
              <w:bCs/>
              <w:szCs w:val="24"/>
            </w:rPr>
            <w:fldChar w:fldCharType="separate"/>
          </w:r>
          <w:hyperlink w:anchor="_Toc182990759" w:history="1">
            <w:r w:rsidR="00B502A7" w:rsidRPr="00B502A7">
              <w:rPr>
                <w:rStyle w:val="Hyperlink"/>
                <w:noProof/>
              </w:rPr>
              <w:t>ARTICLE I DEFINITIONS</w:t>
            </w:r>
            <w:r w:rsidR="00B502A7" w:rsidRPr="00B502A7">
              <w:rPr>
                <w:noProof/>
                <w:webHidden/>
              </w:rPr>
              <w:tab/>
            </w:r>
            <w:r w:rsidR="00B502A7" w:rsidRPr="00B502A7">
              <w:rPr>
                <w:noProof/>
                <w:webHidden/>
              </w:rPr>
              <w:fldChar w:fldCharType="begin"/>
            </w:r>
            <w:r w:rsidR="00B502A7" w:rsidRPr="00B502A7">
              <w:rPr>
                <w:noProof/>
                <w:webHidden/>
              </w:rPr>
              <w:instrText xml:space="preserve"> PAGEREF _Toc182990759 \h </w:instrText>
            </w:r>
            <w:r w:rsidR="00B502A7" w:rsidRPr="00B502A7">
              <w:rPr>
                <w:noProof/>
                <w:webHidden/>
              </w:rPr>
            </w:r>
            <w:r w:rsidR="00B502A7" w:rsidRPr="00B502A7">
              <w:rPr>
                <w:noProof/>
                <w:webHidden/>
              </w:rPr>
              <w:fldChar w:fldCharType="separate"/>
            </w:r>
            <w:r w:rsidR="00B502A7" w:rsidRPr="00B502A7">
              <w:rPr>
                <w:noProof/>
                <w:webHidden/>
              </w:rPr>
              <w:t>2</w:t>
            </w:r>
            <w:r w:rsidR="00B502A7" w:rsidRPr="00B502A7">
              <w:rPr>
                <w:noProof/>
                <w:webHidden/>
              </w:rPr>
              <w:fldChar w:fldCharType="end"/>
            </w:r>
          </w:hyperlink>
        </w:p>
        <w:p w14:paraId="65DF6F33" w14:textId="56974468"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0" w:history="1">
            <w:r w:rsidRPr="00B502A7">
              <w:rPr>
                <w:rStyle w:val="Hyperlink"/>
                <w:noProof/>
                <w:specVanish/>
              </w:rPr>
              <w:t>Section 1.01. Definitions.</w:t>
            </w:r>
            <w:r w:rsidRPr="00B502A7">
              <w:rPr>
                <w:noProof/>
                <w:webHidden/>
              </w:rPr>
              <w:tab/>
            </w:r>
            <w:r w:rsidRPr="00B502A7">
              <w:rPr>
                <w:noProof/>
                <w:webHidden/>
              </w:rPr>
              <w:fldChar w:fldCharType="begin"/>
            </w:r>
            <w:r w:rsidRPr="00B502A7">
              <w:rPr>
                <w:noProof/>
                <w:webHidden/>
              </w:rPr>
              <w:instrText xml:space="preserve"> PAGEREF _Toc182990760 \h </w:instrText>
            </w:r>
            <w:r w:rsidRPr="00B502A7">
              <w:rPr>
                <w:noProof/>
                <w:webHidden/>
              </w:rPr>
            </w:r>
            <w:r w:rsidRPr="00B502A7">
              <w:rPr>
                <w:noProof/>
                <w:webHidden/>
              </w:rPr>
              <w:fldChar w:fldCharType="separate"/>
            </w:r>
            <w:r w:rsidRPr="00B502A7">
              <w:rPr>
                <w:noProof/>
                <w:webHidden/>
              </w:rPr>
              <w:t>2</w:t>
            </w:r>
            <w:r w:rsidRPr="00B502A7">
              <w:rPr>
                <w:noProof/>
                <w:webHidden/>
              </w:rPr>
              <w:fldChar w:fldCharType="end"/>
            </w:r>
          </w:hyperlink>
        </w:p>
        <w:p w14:paraId="47B9EF1D" w14:textId="56A56D8A"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1" w:history="1">
            <w:r w:rsidRPr="00B502A7">
              <w:rPr>
                <w:rStyle w:val="Hyperlink"/>
                <w:noProof/>
                <w:specVanish/>
              </w:rPr>
              <w:t>Section 1.02. Construction.</w:t>
            </w:r>
            <w:r w:rsidRPr="00B502A7">
              <w:rPr>
                <w:noProof/>
                <w:webHidden/>
              </w:rPr>
              <w:tab/>
            </w:r>
            <w:r w:rsidRPr="00B502A7">
              <w:rPr>
                <w:noProof/>
                <w:webHidden/>
              </w:rPr>
              <w:fldChar w:fldCharType="begin"/>
            </w:r>
            <w:r w:rsidRPr="00B502A7">
              <w:rPr>
                <w:noProof/>
                <w:webHidden/>
              </w:rPr>
              <w:instrText xml:space="preserve"> PAGEREF _Toc182990761 \h </w:instrText>
            </w:r>
            <w:r w:rsidRPr="00B502A7">
              <w:rPr>
                <w:noProof/>
                <w:webHidden/>
              </w:rPr>
            </w:r>
            <w:r w:rsidRPr="00B502A7">
              <w:rPr>
                <w:noProof/>
                <w:webHidden/>
              </w:rPr>
              <w:fldChar w:fldCharType="separate"/>
            </w:r>
            <w:r w:rsidRPr="00B502A7">
              <w:rPr>
                <w:noProof/>
                <w:webHidden/>
              </w:rPr>
              <w:t>7</w:t>
            </w:r>
            <w:r w:rsidRPr="00B502A7">
              <w:rPr>
                <w:noProof/>
                <w:webHidden/>
              </w:rPr>
              <w:fldChar w:fldCharType="end"/>
            </w:r>
          </w:hyperlink>
        </w:p>
        <w:p w14:paraId="43170CF1" w14:textId="5FC48D7A" w:rsidR="00B502A7" w:rsidRPr="00B502A7" w:rsidRDefault="00B502A7">
          <w:pPr>
            <w:pStyle w:val="TOC1"/>
            <w:rPr>
              <w:rFonts w:asciiTheme="minorHAnsi" w:eastAsiaTheme="minorEastAsia" w:hAnsiTheme="minorHAnsi" w:cstheme="minorBidi"/>
              <w:caps w:val="0"/>
              <w:noProof/>
              <w:kern w:val="2"/>
              <w:szCs w:val="24"/>
              <w14:ligatures w14:val="standardContextual"/>
            </w:rPr>
          </w:pPr>
          <w:hyperlink w:anchor="_Toc182990762" w:history="1">
            <w:r w:rsidRPr="00B502A7">
              <w:rPr>
                <w:rStyle w:val="Hyperlink"/>
                <w:noProof/>
              </w:rPr>
              <w:t>ARTICLE II PAYMENT OBLIGATION</w:t>
            </w:r>
            <w:r w:rsidRPr="00B502A7">
              <w:rPr>
                <w:noProof/>
                <w:webHidden/>
              </w:rPr>
              <w:tab/>
            </w:r>
            <w:r w:rsidRPr="00B502A7">
              <w:rPr>
                <w:noProof/>
                <w:webHidden/>
              </w:rPr>
              <w:fldChar w:fldCharType="begin"/>
            </w:r>
            <w:r w:rsidRPr="00B502A7">
              <w:rPr>
                <w:noProof/>
                <w:webHidden/>
              </w:rPr>
              <w:instrText xml:space="preserve"> PAGEREF _Toc182990762 \h </w:instrText>
            </w:r>
            <w:r w:rsidRPr="00B502A7">
              <w:rPr>
                <w:noProof/>
                <w:webHidden/>
              </w:rPr>
            </w:r>
            <w:r w:rsidRPr="00B502A7">
              <w:rPr>
                <w:noProof/>
                <w:webHidden/>
              </w:rPr>
              <w:fldChar w:fldCharType="separate"/>
            </w:r>
            <w:r w:rsidRPr="00B502A7">
              <w:rPr>
                <w:noProof/>
                <w:webHidden/>
              </w:rPr>
              <w:t>7</w:t>
            </w:r>
            <w:r w:rsidRPr="00B502A7">
              <w:rPr>
                <w:noProof/>
                <w:webHidden/>
              </w:rPr>
              <w:fldChar w:fldCharType="end"/>
            </w:r>
          </w:hyperlink>
        </w:p>
        <w:p w14:paraId="6658587C" w14:textId="26315264"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3" w:history="1">
            <w:r w:rsidRPr="00B502A7">
              <w:rPr>
                <w:rStyle w:val="Hyperlink"/>
                <w:noProof/>
                <w:specVanish/>
              </w:rPr>
              <w:t>Section 2.01. The Project.</w:t>
            </w:r>
            <w:r w:rsidRPr="00B502A7">
              <w:rPr>
                <w:noProof/>
                <w:webHidden/>
              </w:rPr>
              <w:tab/>
            </w:r>
            <w:r w:rsidRPr="00B502A7">
              <w:rPr>
                <w:noProof/>
                <w:webHidden/>
              </w:rPr>
              <w:fldChar w:fldCharType="begin"/>
            </w:r>
            <w:r w:rsidRPr="00B502A7">
              <w:rPr>
                <w:noProof/>
                <w:webHidden/>
              </w:rPr>
              <w:instrText xml:space="preserve"> PAGEREF _Toc182990763 \h </w:instrText>
            </w:r>
            <w:r w:rsidRPr="00B502A7">
              <w:rPr>
                <w:noProof/>
                <w:webHidden/>
              </w:rPr>
            </w:r>
            <w:r w:rsidRPr="00B502A7">
              <w:rPr>
                <w:noProof/>
                <w:webHidden/>
              </w:rPr>
              <w:fldChar w:fldCharType="separate"/>
            </w:r>
            <w:r w:rsidRPr="00B502A7">
              <w:rPr>
                <w:noProof/>
                <w:webHidden/>
              </w:rPr>
              <w:t>7</w:t>
            </w:r>
            <w:r w:rsidRPr="00B502A7">
              <w:rPr>
                <w:noProof/>
                <w:webHidden/>
              </w:rPr>
              <w:fldChar w:fldCharType="end"/>
            </w:r>
          </w:hyperlink>
        </w:p>
        <w:p w14:paraId="66476C34" w14:textId="465C3B22"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4" w:history="1">
            <w:r w:rsidRPr="00B502A7">
              <w:rPr>
                <w:rStyle w:val="Hyperlink"/>
                <w:noProof/>
                <w:specVanish/>
              </w:rPr>
              <w:t>Section 2.02. Prepayment Prohibited.</w:t>
            </w:r>
            <w:r w:rsidRPr="00B502A7">
              <w:rPr>
                <w:noProof/>
                <w:webHidden/>
              </w:rPr>
              <w:tab/>
            </w:r>
            <w:r w:rsidRPr="00B502A7">
              <w:rPr>
                <w:noProof/>
                <w:webHidden/>
              </w:rPr>
              <w:fldChar w:fldCharType="begin"/>
            </w:r>
            <w:r w:rsidRPr="00B502A7">
              <w:rPr>
                <w:noProof/>
                <w:webHidden/>
              </w:rPr>
              <w:instrText xml:space="preserve"> PAGEREF _Toc182990764 \h </w:instrText>
            </w:r>
            <w:r w:rsidRPr="00B502A7">
              <w:rPr>
                <w:noProof/>
                <w:webHidden/>
              </w:rPr>
            </w:r>
            <w:r w:rsidRPr="00B502A7">
              <w:rPr>
                <w:noProof/>
                <w:webHidden/>
              </w:rPr>
              <w:fldChar w:fldCharType="separate"/>
            </w:r>
            <w:r w:rsidRPr="00B502A7">
              <w:rPr>
                <w:noProof/>
                <w:webHidden/>
              </w:rPr>
              <w:t>7</w:t>
            </w:r>
            <w:r w:rsidRPr="00B502A7">
              <w:rPr>
                <w:noProof/>
                <w:webHidden/>
              </w:rPr>
              <w:fldChar w:fldCharType="end"/>
            </w:r>
          </w:hyperlink>
        </w:p>
        <w:p w14:paraId="5D0EFAF4" w14:textId="59DCB024"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5" w:history="1">
            <w:r w:rsidRPr="00B502A7">
              <w:rPr>
                <w:rStyle w:val="Hyperlink"/>
                <w:noProof/>
              </w:rPr>
              <w:t>Section 2.03. Pledge of Tax Allocation Revenues.</w:t>
            </w:r>
            <w:r w:rsidRPr="00B502A7">
              <w:rPr>
                <w:noProof/>
                <w:webHidden/>
              </w:rPr>
              <w:tab/>
            </w:r>
            <w:r w:rsidRPr="00B502A7">
              <w:rPr>
                <w:noProof/>
                <w:webHidden/>
              </w:rPr>
              <w:fldChar w:fldCharType="begin"/>
            </w:r>
            <w:r w:rsidRPr="00B502A7">
              <w:rPr>
                <w:noProof/>
                <w:webHidden/>
              </w:rPr>
              <w:instrText xml:space="preserve"> PAGEREF _Toc182990765 \h </w:instrText>
            </w:r>
            <w:r w:rsidRPr="00B502A7">
              <w:rPr>
                <w:noProof/>
                <w:webHidden/>
              </w:rPr>
            </w:r>
            <w:r w:rsidRPr="00B502A7">
              <w:rPr>
                <w:noProof/>
                <w:webHidden/>
              </w:rPr>
              <w:fldChar w:fldCharType="separate"/>
            </w:r>
            <w:r w:rsidRPr="00B502A7">
              <w:rPr>
                <w:noProof/>
                <w:webHidden/>
              </w:rPr>
              <w:t>7</w:t>
            </w:r>
            <w:r w:rsidRPr="00B502A7">
              <w:rPr>
                <w:noProof/>
                <w:webHidden/>
              </w:rPr>
              <w:fldChar w:fldCharType="end"/>
            </w:r>
          </w:hyperlink>
        </w:p>
        <w:p w14:paraId="22BE4A58" w14:textId="31546695"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6" w:history="1">
            <w:r w:rsidRPr="00B502A7">
              <w:rPr>
                <w:rStyle w:val="Hyperlink"/>
                <w:noProof/>
                <w:specVanish/>
              </w:rPr>
              <w:t>Section 2.04. Covenant of Further Assurances.</w:t>
            </w:r>
            <w:r w:rsidRPr="00B502A7">
              <w:rPr>
                <w:noProof/>
                <w:webHidden/>
              </w:rPr>
              <w:tab/>
            </w:r>
            <w:r w:rsidRPr="00B502A7">
              <w:rPr>
                <w:noProof/>
                <w:webHidden/>
              </w:rPr>
              <w:fldChar w:fldCharType="begin"/>
            </w:r>
            <w:r w:rsidRPr="00B502A7">
              <w:rPr>
                <w:noProof/>
                <w:webHidden/>
              </w:rPr>
              <w:instrText xml:space="preserve"> PAGEREF _Toc182990766 \h </w:instrText>
            </w:r>
            <w:r w:rsidRPr="00B502A7">
              <w:rPr>
                <w:noProof/>
                <w:webHidden/>
              </w:rPr>
            </w:r>
            <w:r w:rsidRPr="00B502A7">
              <w:rPr>
                <w:noProof/>
                <w:webHidden/>
              </w:rPr>
              <w:fldChar w:fldCharType="separate"/>
            </w:r>
            <w:r w:rsidRPr="00B502A7">
              <w:rPr>
                <w:noProof/>
                <w:webHidden/>
              </w:rPr>
              <w:t>8</w:t>
            </w:r>
            <w:r w:rsidRPr="00B502A7">
              <w:rPr>
                <w:noProof/>
                <w:webHidden/>
              </w:rPr>
              <w:fldChar w:fldCharType="end"/>
            </w:r>
          </w:hyperlink>
        </w:p>
        <w:p w14:paraId="7936D46D" w14:textId="2C52610A"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7" w:history="1">
            <w:r w:rsidRPr="00B502A7">
              <w:rPr>
                <w:rStyle w:val="Hyperlink"/>
                <w:noProof/>
                <w:specVanish/>
              </w:rPr>
              <w:t>Section 2.05. Appropriation.</w:t>
            </w:r>
            <w:r w:rsidRPr="00B502A7">
              <w:rPr>
                <w:noProof/>
                <w:webHidden/>
              </w:rPr>
              <w:tab/>
            </w:r>
            <w:r w:rsidRPr="00B502A7">
              <w:rPr>
                <w:noProof/>
                <w:webHidden/>
              </w:rPr>
              <w:fldChar w:fldCharType="begin"/>
            </w:r>
            <w:r w:rsidRPr="00B502A7">
              <w:rPr>
                <w:noProof/>
                <w:webHidden/>
              </w:rPr>
              <w:instrText xml:space="preserve"> PAGEREF _Toc182990767 \h </w:instrText>
            </w:r>
            <w:r w:rsidRPr="00B502A7">
              <w:rPr>
                <w:noProof/>
                <w:webHidden/>
              </w:rPr>
            </w:r>
            <w:r w:rsidRPr="00B502A7">
              <w:rPr>
                <w:noProof/>
                <w:webHidden/>
              </w:rPr>
              <w:fldChar w:fldCharType="separate"/>
            </w:r>
            <w:r w:rsidRPr="00B502A7">
              <w:rPr>
                <w:noProof/>
                <w:webHidden/>
              </w:rPr>
              <w:t>8</w:t>
            </w:r>
            <w:r w:rsidRPr="00B502A7">
              <w:rPr>
                <w:noProof/>
                <w:webHidden/>
              </w:rPr>
              <w:fldChar w:fldCharType="end"/>
            </w:r>
          </w:hyperlink>
        </w:p>
        <w:p w14:paraId="47805E38" w14:textId="08AABA19"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8" w:history="1">
            <w:r w:rsidRPr="00B502A7">
              <w:rPr>
                <w:rStyle w:val="Hyperlink"/>
                <w:noProof/>
                <w:specVanish/>
              </w:rPr>
              <w:t>Section 2.06. Survival of Payment Obligation.</w:t>
            </w:r>
            <w:r w:rsidRPr="00B502A7">
              <w:rPr>
                <w:noProof/>
                <w:webHidden/>
              </w:rPr>
              <w:tab/>
            </w:r>
            <w:r w:rsidRPr="00B502A7">
              <w:rPr>
                <w:noProof/>
                <w:webHidden/>
              </w:rPr>
              <w:fldChar w:fldCharType="begin"/>
            </w:r>
            <w:r w:rsidRPr="00B502A7">
              <w:rPr>
                <w:noProof/>
                <w:webHidden/>
              </w:rPr>
              <w:instrText xml:space="preserve"> PAGEREF _Toc182990768 \h </w:instrText>
            </w:r>
            <w:r w:rsidRPr="00B502A7">
              <w:rPr>
                <w:noProof/>
                <w:webHidden/>
              </w:rPr>
            </w:r>
            <w:r w:rsidRPr="00B502A7">
              <w:rPr>
                <w:noProof/>
                <w:webHidden/>
              </w:rPr>
              <w:fldChar w:fldCharType="separate"/>
            </w:r>
            <w:r w:rsidRPr="00B502A7">
              <w:rPr>
                <w:noProof/>
                <w:webHidden/>
              </w:rPr>
              <w:t>9</w:t>
            </w:r>
            <w:r w:rsidRPr="00B502A7">
              <w:rPr>
                <w:noProof/>
                <w:webHidden/>
              </w:rPr>
              <w:fldChar w:fldCharType="end"/>
            </w:r>
          </w:hyperlink>
        </w:p>
        <w:p w14:paraId="22AB77AB" w14:textId="7A15DF32"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69" w:history="1">
            <w:r w:rsidRPr="00B502A7">
              <w:rPr>
                <w:rStyle w:val="Hyperlink"/>
                <w:noProof/>
                <w:specVanish/>
              </w:rPr>
              <w:t>Section 2.07. Limited Defenses; Specific Performance.</w:t>
            </w:r>
            <w:r w:rsidRPr="00B502A7">
              <w:rPr>
                <w:noProof/>
                <w:webHidden/>
              </w:rPr>
              <w:tab/>
            </w:r>
            <w:r w:rsidRPr="00B502A7">
              <w:rPr>
                <w:noProof/>
                <w:webHidden/>
              </w:rPr>
              <w:fldChar w:fldCharType="begin"/>
            </w:r>
            <w:r w:rsidRPr="00B502A7">
              <w:rPr>
                <w:noProof/>
                <w:webHidden/>
              </w:rPr>
              <w:instrText xml:space="preserve"> PAGEREF _Toc182990769 \h </w:instrText>
            </w:r>
            <w:r w:rsidRPr="00B502A7">
              <w:rPr>
                <w:noProof/>
                <w:webHidden/>
              </w:rPr>
            </w:r>
            <w:r w:rsidRPr="00B502A7">
              <w:rPr>
                <w:noProof/>
                <w:webHidden/>
              </w:rPr>
              <w:fldChar w:fldCharType="separate"/>
            </w:r>
            <w:r w:rsidRPr="00B502A7">
              <w:rPr>
                <w:noProof/>
                <w:webHidden/>
              </w:rPr>
              <w:t>9</w:t>
            </w:r>
            <w:r w:rsidRPr="00B502A7">
              <w:rPr>
                <w:noProof/>
                <w:webHidden/>
              </w:rPr>
              <w:fldChar w:fldCharType="end"/>
            </w:r>
          </w:hyperlink>
        </w:p>
        <w:p w14:paraId="271A8F20" w14:textId="023BCBD3"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0" w:history="1">
            <w:r w:rsidRPr="00B502A7">
              <w:rPr>
                <w:rStyle w:val="Hyperlink"/>
                <w:noProof/>
                <w:specVanish/>
              </w:rPr>
              <w:t>Section 2.08. Payment of Administrative Expenses.</w:t>
            </w:r>
            <w:r w:rsidRPr="00B502A7">
              <w:rPr>
                <w:noProof/>
                <w:webHidden/>
              </w:rPr>
              <w:tab/>
            </w:r>
            <w:r w:rsidRPr="00B502A7">
              <w:rPr>
                <w:noProof/>
                <w:webHidden/>
              </w:rPr>
              <w:fldChar w:fldCharType="begin"/>
            </w:r>
            <w:r w:rsidRPr="00B502A7">
              <w:rPr>
                <w:noProof/>
                <w:webHidden/>
              </w:rPr>
              <w:instrText xml:space="preserve"> PAGEREF _Toc182990770 \h </w:instrText>
            </w:r>
            <w:r w:rsidRPr="00B502A7">
              <w:rPr>
                <w:noProof/>
                <w:webHidden/>
              </w:rPr>
            </w:r>
            <w:r w:rsidRPr="00B502A7">
              <w:rPr>
                <w:noProof/>
                <w:webHidden/>
              </w:rPr>
              <w:fldChar w:fldCharType="separate"/>
            </w:r>
            <w:r w:rsidRPr="00B502A7">
              <w:rPr>
                <w:noProof/>
                <w:webHidden/>
              </w:rPr>
              <w:t>9</w:t>
            </w:r>
            <w:r w:rsidRPr="00B502A7">
              <w:rPr>
                <w:noProof/>
                <w:webHidden/>
              </w:rPr>
              <w:fldChar w:fldCharType="end"/>
            </w:r>
          </w:hyperlink>
        </w:p>
        <w:p w14:paraId="40F17459" w14:textId="25BE0419"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1" w:history="1">
            <w:r w:rsidRPr="00B502A7">
              <w:rPr>
                <w:rStyle w:val="Hyperlink"/>
                <w:noProof/>
              </w:rPr>
              <w:t>Section 2.09. Additional MIDA Senior Obligations.</w:t>
            </w:r>
            <w:r w:rsidRPr="00B502A7">
              <w:rPr>
                <w:noProof/>
                <w:webHidden/>
              </w:rPr>
              <w:tab/>
            </w:r>
            <w:r w:rsidRPr="00B502A7">
              <w:rPr>
                <w:noProof/>
                <w:webHidden/>
              </w:rPr>
              <w:fldChar w:fldCharType="begin"/>
            </w:r>
            <w:r w:rsidRPr="00B502A7">
              <w:rPr>
                <w:noProof/>
                <w:webHidden/>
              </w:rPr>
              <w:instrText xml:space="preserve"> PAGEREF _Toc182990771 \h </w:instrText>
            </w:r>
            <w:r w:rsidRPr="00B502A7">
              <w:rPr>
                <w:noProof/>
                <w:webHidden/>
              </w:rPr>
            </w:r>
            <w:r w:rsidRPr="00B502A7">
              <w:rPr>
                <w:noProof/>
                <w:webHidden/>
              </w:rPr>
              <w:fldChar w:fldCharType="separate"/>
            </w:r>
            <w:r w:rsidRPr="00B502A7">
              <w:rPr>
                <w:noProof/>
                <w:webHidden/>
              </w:rPr>
              <w:t>9</w:t>
            </w:r>
            <w:r w:rsidRPr="00B502A7">
              <w:rPr>
                <w:noProof/>
                <w:webHidden/>
              </w:rPr>
              <w:fldChar w:fldCharType="end"/>
            </w:r>
          </w:hyperlink>
        </w:p>
        <w:p w14:paraId="0A095D3E" w14:textId="7F115DE9"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2" w:history="1">
            <w:r w:rsidRPr="00B502A7">
              <w:rPr>
                <w:rStyle w:val="Hyperlink"/>
                <w:noProof/>
              </w:rPr>
              <w:t>Section 2.10. Additional Covenants.</w:t>
            </w:r>
            <w:r w:rsidRPr="00B502A7">
              <w:rPr>
                <w:noProof/>
                <w:webHidden/>
              </w:rPr>
              <w:tab/>
            </w:r>
            <w:r w:rsidRPr="00B502A7">
              <w:rPr>
                <w:noProof/>
                <w:webHidden/>
              </w:rPr>
              <w:fldChar w:fldCharType="begin"/>
            </w:r>
            <w:r w:rsidRPr="00B502A7">
              <w:rPr>
                <w:noProof/>
                <w:webHidden/>
              </w:rPr>
              <w:instrText xml:space="preserve"> PAGEREF _Toc182990772 \h </w:instrText>
            </w:r>
            <w:r w:rsidRPr="00B502A7">
              <w:rPr>
                <w:noProof/>
                <w:webHidden/>
              </w:rPr>
            </w:r>
            <w:r w:rsidRPr="00B502A7">
              <w:rPr>
                <w:noProof/>
                <w:webHidden/>
              </w:rPr>
              <w:fldChar w:fldCharType="separate"/>
            </w:r>
            <w:r w:rsidRPr="00B502A7">
              <w:rPr>
                <w:noProof/>
                <w:webHidden/>
              </w:rPr>
              <w:t>10</w:t>
            </w:r>
            <w:r w:rsidRPr="00B502A7">
              <w:rPr>
                <w:noProof/>
                <w:webHidden/>
              </w:rPr>
              <w:fldChar w:fldCharType="end"/>
            </w:r>
          </w:hyperlink>
        </w:p>
        <w:p w14:paraId="244ABE03" w14:textId="65B798F6" w:rsidR="00B502A7" w:rsidRPr="00B502A7" w:rsidRDefault="00B502A7">
          <w:pPr>
            <w:pStyle w:val="TOC1"/>
            <w:rPr>
              <w:rFonts w:asciiTheme="minorHAnsi" w:eastAsiaTheme="minorEastAsia" w:hAnsiTheme="minorHAnsi" w:cstheme="minorBidi"/>
              <w:caps w:val="0"/>
              <w:noProof/>
              <w:kern w:val="2"/>
              <w:szCs w:val="24"/>
              <w14:ligatures w14:val="standardContextual"/>
            </w:rPr>
          </w:pPr>
          <w:hyperlink w:anchor="_Toc182990773" w:history="1">
            <w:r w:rsidRPr="00B502A7">
              <w:rPr>
                <w:rStyle w:val="Hyperlink"/>
                <w:noProof/>
              </w:rPr>
              <w:t>ARTICLE III REPRESENTATIONS AND WARRANTIES</w:t>
            </w:r>
            <w:r w:rsidRPr="00B502A7">
              <w:rPr>
                <w:noProof/>
                <w:webHidden/>
              </w:rPr>
              <w:tab/>
            </w:r>
            <w:r w:rsidRPr="00B502A7">
              <w:rPr>
                <w:noProof/>
                <w:webHidden/>
              </w:rPr>
              <w:fldChar w:fldCharType="begin"/>
            </w:r>
            <w:r w:rsidRPr="00B502A7">
              <w:rPr>
                <w:noProof/>
                <w:webHidden/>
              </w:rPr>
              <w:instrText xml:space="preserve"> PAGEREF _Toc182990773 \h </w:instrText>
            </w:r>
            <w:r w:rsidRPr="00B502A7">
              <w:rPr>
                <w:noProof/>
                <w:webHidden/>
              </w:rPr>
            </w:r>
            <w:r w:rsidRPr="00B502A7">
              <w:rPr>
                <w:noProof/>
                <w:webHidden/>
              </w:rPr>
              <w:fldChar w:fldCharType="separate"/>
            </w:r>
            <w:r w:rsidRPr="00B502A7">
              <w:rPr>
                <w:noProof/>
                <w:webHidden/>
              </w:rPr>
              <w:t>12</w:t>
            </w:r>
            <w:r w:rsidRPr="00B502A7">
              <w:rPr>
                <w:noProof/>
                <w:webHidden/>
              </w:rPr>
              <w:fldChar w:fldCharType="end"/>
            </w:r>
          </w:hyperlink>
        </w:p>
        <w:p w14:paraId="62682C30" w14:textId="6A74C1F5"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4" w:history="1">
            <w:r w:rsidRPr="00B502A7">
              <w:rPr>
                <w:rStyle w:val="Hyperlink"/>
                <w:noProof/>
                <w:specVanish/>
              </w:rPr>
              <w:t>Section 3.01. Representations and Warranties of the District.</w:t>
            </w:r>
            <w:r w:rsidRPr="00B502A7">
              <w:rPr>
                <w:noProof/>
                <w:webHidden/>
              </w:rPr>
              <w:tab/>
            </w:r>
            <w:r w:rsidRPr="00B502A7">
              <w:rPr>
                <w:noProof/>
                <w:webHidden/>
              </w:rPr>
              <w:fldChar w:fldCharType="begin"/>
            </w:r>
            <w:r w:rsidRPr="00B502A7">
              <w:rPr>
                <w:noProof/>
                <w:webHidden/>
              </w:rPr>
              <w:instrText xml:space="preserve"> PAGEREF _Toc182990774 \h </w:instrText>
            </w:r>
            <w:r w:rsidRPr="00B502A7">
              <w:rPr>
                <w:noProof/>
                <w:webHidden/>
              </w:rPr>
            </w:r>
            <w:r w:rsidRPr="00B502A7">
              <w:rPr>
                <w:noProof/>
                <w:webHidden/>
              </w:rPr>
              <w:fldChar w:fldCharType="separate"/>
            </w:r>
            <w:r w:rsidRPr="00B502A7">
              <w:rPr>
                <w:noProof/>
                <w:webHidden/>
              </w:rPr>
              <w:t>12</w:t>
            </w:r>
            <w:r w:rsidRPr="00B502A7">
              <w:rPr>
                <w:noProof/>
                <w:webHidden/>
              </w:rPr>
              <w:fldChar w:fldCharType="end"/>
            </w:r>
          </w:hyperlink>
        </w:p>
        <w:p w14:paraId="517428FE" w14:textId="2989B7C6" w:rsidR="00B502A7" w:rsidRPr="00B502A7" w:rsidRDefault="00B502A7">
          <w:pPr>
            <w:pStyle w:val="TOC1"/>
            <w:rPr>
              <w:rFonts w:asciiTheme="minorHAnsi" w:eastAsiaTheme="minorEastAsia" w:hAnsiTheme="minorHAnsi" w:cstheme="minorBidi"/>
              <w:caps w:val="0"/>
              <w:noProof/>
              <w:kern w:val="2"/>
              <w:szCs w:val="24"/>
              <w14:ligatures w14:val="standardContextual"/>
            </w:rPr>
          </w:pPr>
          <w:hyperlink w:anchor="_Toc182990775" w:history="1">
            <w:r w:rsidRPr="00B502A7">
              <w:rPr>
                <w:rStyle w:val="Hyperlink"/>
                <w:noProof/>
              </w:rPr>
              <w:t>ARTICLE IV NON-COMPLIANCE AND REMEDIES</w:t>
            </w:r>
            <w:r w:rsidRPr="00B502A7">
              <w:rPr>
                <w:noProof/>
                <w:webHidden/>
              </w:rPr>
              <w:tab/>
            </w:r>
            <w:r w:rsidRPr="00B502A7">
              <w:rPr>
                <w:noProof/>
                <w:webHidden/>
              </w:rPr>
              <w:fldChar w:fldCharType="begin"/>
            </w:r>
            <w:r w:rsidRPr="00B502A7">
              <w:rPr>
                <w:noProof/>
                <w:webHidden/>
              </w:rPr>
              <w:instrText xml:space="preserve"> PAGEREF _Toc182990775 \h </w:instrText>
            </w:r>
            <w:r w:rsidRPr="00B502A7">
              <w:rPr>
                <w:noProof/>
                <w:webHidden/>
              </w:rPr>
            </w:r>
            <w:r w:rsidRPr="00B502A7">
              <w:rPr>
                <w:noProof/>
                <w:webHidden/>
              </w:rPr>
              <w:fldChar w:fldCharType="separate"/>
            </w:r>
            <w:r w:rsidRPr="00B502A7">
              <w:rPr>
                <w:noProof/>
                <w:webHidden/>
              </w:rPr>
              <w:t>14</w:t>
            </w:r>
            <w:r w:rsidRPr="00B502A7">
              <w:rPr>
                <w:noProof/>
                <w:webHidden/>
              </w:rPr>
              <w:fldChar w:fldCharType="end"/>
            </w:r>
          </w:hyperlink>
        </w:p>
        <w:p w14:paraId="70558644" w14:textId="3883F0FD"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6" w:history="1">
            <w:r w:rsidRPr="00B502A7">
              <w:rPr>
                <w:rStyle w:val="Hyperlink"/>
                <w:noProof/>
                <w:specVanish/>
              </w:rPr>
              <w:t>Section 4.01. Events of Non-Compliance.</w:t>
            </w:r>
            <w:r w:rsidRPr="00B502A7">
              <w:rPr>
                <w:noProof/>
                <w:webHidden/>
              </w:rPr>
              <w:tab/>
            </w:r>
            <w:r w:rsidRPr="00B502A7">
              <w:rPr>
                <w:noProof/>
                <w:webHidden/>
              </w:rPr>
              <w:fldChar w:fldCharType="begin"/>
            </w:r>
            <w:r w:rsidRPr="00B502A7">
              <w:rPr>
                <w:noProof/>
                <w:webHidden/>
              </w:rPr>
              <w:instrText xml:space="preserve"> PAGEREF _Toc182990776 \h </w:instrText>
            </w:r>
            <w:r w:rsidRPr="00B502A7">
              <w:rPr>
                <w:noProof/>
                <w:webHidden/>
              </w:rPr>
            </w:r>
            <w:r w:rsidRPr="00B502A7">
              <w:rPr>
                <w:noProof/>
                <w:webHidden/>
              </w:rPr>
              <w:fldChar w:fldCharType="separate"/>
            </w:r>
            <w:r w:rsidRPr="00B502A7">
              <w:rPr>
                <w:noProof/>
                <w:webHidden/>
              </w:rPr>
              <w:t>14</w:t>
            </w:r>
            <w:r w:rsidRPr="00B502A7">
              <w:rPr>
                <w:noProof/>
                <w:webHidden/>
              </w:rPr>
              <w:fldChar w:fldCharType="end"/>
            </w:r>
          </w:hyperlink>
        </w:p>
        <w:p w14:paraId="1C0CD16C" w14:textId="13664BC3"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7" w:history="1">
            <w:r w:rsidRPr="00B502A7">
              <w:rPr>
                <w:rStyle w:val="Hyperlink"/>
                <w:noProof/>
                <w:specVanish/>
              </w:rPr>
              <w:t>Section 4.02. Remedies for Events of Non-Compliance.</w:t>
            </w:r>
            <w:r w:rsidRPr="00B502A7">
              <w:rPr>
                <w:noProof/>
                <w:webHidden/>
              </w:rPr>
              <w:tab/>
            </w:r>
            <w:r w:rsidRPr="00B502A7">
              <w:rPr>
                <w:noProof/>
                <w:webHidden/>
              </w:rPr>
              <w:fldChar w:fldCharType="begin"/>
            </w:r>
            <w:r w:rsidRPr="00B502A7">
              <w:rPr>
                <w:noProof/>
                <w:webHidden/>
              </w:rPr>
              <w:instrText xml:space="preserve"> PAGEREF _Toc182990777 \h </w:instrText>
            </w:r>
            <w:r w:rsidRPr="00B502A7">
              <w:rPr>
                <w:noProof/>
                <w:webHidden/>
              </w:rPr>
            </w:r>
            <w:r w:rsidRPr="00B502A7">
              <w:rPr>
                <w:noProof/>
                <w:webHidden/>
              </w:rPr>
              <w:fldChar w:fldCharType="separate"/>
            </w:r>
            <w:r w:rsidRPr="00B502A7">
              <w:rPr>
                <w:noProof/>
                <w:webHidden/>
              </w:rPr>
              <w:t>15</w:t>
            </w:r>
            <w:r w:rsidRPr="00B502A7">
              <w:rPr>
                <w:noProof/>
                <w:webHidden/>
              </w:rPr>
              <w:fldChar w:fldCharType="end"/>
            </w:r>
          </w:hyperlink>
        </w:p>
        <w:p w14:paraId="32CAD34F" w14:textId="0996E122" w:rsidR="00B502A7" w:rsidRPr="00B502A7" w:rsidRDefault="00B502A7">
          <w:pPr>
            <w:pStyle w:val="TOC1"/>
            <w:rPr>
              <w:rFonts w:asciiTheme="minorHAnsi" w:eastAsiaTheme="minorEastAsia" w:hAnsiTheme="minorHAnsi" w:cstheme="minorBidi"/>
              <w:caps w:val="0"/>
              <w:noProof/>
              <w:kern w:val="2"/>
              <w:szCs w:val="24"/>
              <w14:ligatures w14:val="standardContextual"/>
            </w:rPr>
          </w:pPr>
          <w:hyperlink w:anchor="_Toc182990778" w:history="1">
            <w:r w:rsidRPr="00B502A7">
              <w:rPr>
                <w:rStyle w:val="Hyperlink"/>
                <w:noProof/>
              </w:rPr>
              <w:t>ARTICLE V MISCELLANEOUS</w:t>
            </w:r>
            <w:r w:rsidRPr="00B502A7">
              <w:rPr>
                <w:noProof/>
                <w:webHidden/>
              </w:rPr>
              <w:tab/>
            </w:r>
            <w:r w:rsidRPr="00B502A7">
              <w:rPr>
                <w:noProof/>
                <w:webHidden/>
              </w:rPr>
              <w:fldChar w:fldCharType="begin"/>
            </w:r>
            <w:r w:rsidRPr="00B502A7">
              <w:rPr>
                <w:noProof/>
                <w:webHidden/>
              </w:rPr>
              <w:instrText xml:space="preserve"> PAGEREF _Toc182990778 \h </w:instrText>
            </w:r>
            <w:r w:rsidRPr="00B502A7">
              <w:rPr>
                <w:noProof/>
                <w:webHidden/>
              </w:rPr>
            </w:r>
            <w:r w:rsidRPr="00B502A7">
              <w:rPr>
                <w:noProof/>
                <w:webHidden/>
              </w:rPr>
              <w:fldChar w:fldCharType="separate"/>
            </w:r>
            <w:r w:rsidRPr="00B502A7">
              <w:rPr>
                <w:noProof/>
                <w:webHidden/>
              </w:rPr>
              <w:t>15</w:t>
            </w:r>
            <w:r w:rsidRPr="00B502A7">
              <w:rPr>
                <w:noProof/>
                <w:webHidden/>
              </w:rPr>
              <w:fldChar w:fldCharType="end"/>
            </w:r>
          </w:hyperlink>
        </w:p>
        <w:p w14:paraId="2A194495" w14:textId="434CF9A1"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79" w:history="1">
            <w:r w:rsidRPr="00B502A7">
              <w:rPr>
                <w:rStyle w:val="Hyperlink"/>
                <w:noProof/>
                <w:specVanish/>
              </w:rPr>
              <w:t>Section 5.01. Pledge of Revenue.</w:t>
            </w:r>
            <w:r w:rsidRPr="00B502A7">
              <w:rPr>
                <w:noProof/>
                <w:webHidden/>
              </w:rPr>
              <w:tab/>
            </w:r>
            <w:r w:rsidRPr="00B502A7">
              <w:rPr>
                <w:noProof/>
                <w:webHidden/>
              </w:rPr>
              <w:fldChar w:fldCharType="begin"/>
            </w:r>
            <w:r w:rsidRPr="00B502A7">
              <w:rPr>
                <w:noProof/>
                <w:webHidden/>
              </w:rPr>
              <w:instrText xml:space="preserve"> PAGEREF _Toc182990779 \h </w:instrText>
            </w:r>
            <w:r w:rsidRPr="00B502A7">
              <w:rPr>
                <w:noProof/>
                <w:webHidden/>
              </w:rPr>
            </w:r>
            <w:r w:rsidRPr="00B502A7">
              <w:rPr>
                <w:noProof/>
                <w:webHidden/>
              </w:rPr>
              <w:fldChar w:fldCharType="separate"/>
            </w:r>
            <w:r w:rsidRPr="00B502A7">
              <w:rPr>
                <w:noProof/>
                <w:webHidden/>
              </w:rPr>
              <w:t>15</w:t>
            </w:r>
            <w:r w:rsidRPr="00B502A7">
              <w:rPr>
                <w:noProof/>
                <w:webHidden/>
              </w:rPr>
              <w:fldChar w:fldCharType="end"/>
            </w:r>
          </w:hyperlink>
        </w:p>
        <w:p w14:paraId="2668DB87" w14:textId="798F47DA"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0" w:history="1">
            <w:r w:rsidRPr="00B502A7">
              <w:rPr>
                <w:rStyle w:val="Hyperlink"/>
                <w:noProof/>
                <w:specVanish/>
              </w:rPr>
              <w:t>Section 5.02. No Recourse Against Officers and Agents.</w:t>
            </w:r>
            <w:r w:rsidRPr="00B502A7">
              <w:rPr>
                <w:noProof/>
                <w:webHidden/>
              </w:rPr>
              <w:tab/>
            </w:r>
            <w:r w:rsidRPr="00B502A7">
              <w:rPr>
                <w:noProof/>
                <w:webHidden/>
              </w:rPr>
              <w:fldChar w:fldCharType="begin"/>
            </w:r>
            <w:r w:rsidRPr="00B502A7">
              <w:rPr>
                <w:noProof/>
                <w:webHidden/>
              </w:rPr>
              <w:instrText xml:space="preserve"> PAGEREF _Toc182990780 \h </w:instrText>
            </w:r>
            <w:r w:rsidRPr="00B502A7">
              <w:rPr>
                <w:noProof/>
                <w:webHidden/>
              </w:rPr>
            </w:r>
            <w:r w:rsidRPr="00B502A7">
              <w:rPr>
                <w:noProof/>
                <w:webHidden/>
              </w:rPr>
              <w:fldChar w:fldCharType="separate"/>
            </w:r>
            <w:r w:rsidRPr="00B502A7">
              <w:rPr>
                <w:noProof/>
                <w:webHidden/>
              </w:rPr>
              <w:t>16</w:t>
            </w:r>
            <w:r w:rsidRPr="00B502A7">
              <w:rPr>
                <w:noProof/>
                <w:webHidden/>
              </w:rPr>
              <w:fldChar w:fldCharType="end"/>
            </w:r>
          </w:hyperlink>
        </w:p>
        <w:p w14:paraId="1FBA83E4" w14:textId="13737141"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1" w:history="1">
            <w:r w:rsidRPr="00B502A7">
              <w:rPr>
                <w:rStyle w:val="Hyperlink"/>
                <w:noProof/>
                <w:specVanish/>
              </w:rPr>
              <w:t>Section 5.03. Notices.</w:t>
            </w:r>
            <w:r w:rsidRPr="00B502A7">
              <w:rPr>
                <w:noProof/>
                <w:webHidden/>
              </w:rPr>
              <w:tab/>
            </w:r>
            <w:r w:rsidRPr="00B502A7">
              <w:rPr>
                <w:noProof/>
                <w:webHidden/>
              </w:rPr>
              <w:fldChar w:fldCharType="begin"/>
            </w:r>
            <w:r w:rsidRPr="00B502A7">
              <w:rPr>
                <w:noProof/>
                <w:webHidden/>
              </w:rPr>
              <w:instrText xml:space="preserve"> PAGEREF _Toc182990781 \h </w:instrText>
            </w:r>
            <w:r w:rsidRPr="00B502A7">
              <w:rPr>
                <w:noProof/>
                <w:webHidden/>
              </w:rPr>
            </w:r>
            <w:r w:rsidRPr="00B502A7">
              <w:rPr>
                <w:noProof/>
                <w:webHidden/>
              </w:rPr>
              <w:fldChar w:fldCharType="separate"/>
            </w:r>
            <w:r w:rsidRPr="00B502A7">
              <w:rPr>
                <w:noProof/>
                <w:webHidden/>
              </w:rPr>
              <w:t>16</w:t>
            </w:r>
            <w:r w:rsidRPr="00B502A7">
              <w:rPr>
                <w:noProof/>
                <w:webHidden/>
              </w:rPr>
              <w:fldChar w:fldCharType="end"/>
            </w:r>
          </w:hyperlink>
        </w:p>
        <w:p w14:paraId="51627DFF" w14:textId="54752172"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2" w:history="1">
            <w:r w:rsidRPr="00B502A7">
              <w:rPr>
                <w:rStyle w:val="Hyperlink"/>
                <w:noProof/>
              </w:rPr>
              <w:t>Section 5.04. Miscellaneous.</w:t>
            </w:r>
            <w:r w:rsidRPr="00B502A7">
              <w:rPr>
                <w:noProof/>
                <w:webHidden/>
              </w:rPr>
              <w:tab/>
            </w:r>
            <w:r w:rsidRPr="00B502A7">
              <w:rPr>
                <w:noProof/>
                <w:webHidden/>
              </w:rPr>
              <w:fldChar w:fldCharType="begin"/>
            </w:r>
            <w:r w:rsidRPr="00B502A7">
              <w:rPr>
                <w:noProof/>
                <w:webHidden/>
              </w:rPr>
              <w:instrText xml:space="preserve"> PAGEREF _Toc182990782 \h </w:instrText>
            </w:r>
            <w:r w:rsidRPr="00B502A7">
              <w:rPr>
                <w:noProof/>
                <w:webHidden/>
              </w:rPr>
            </w:r>
            <w:r w:rsidRPr="00B502A7">
              <w:rPr>
                <w:noProof/>
                <w:webHidden/>
              </w:rPr>
              <w:fldChar w:fldCharType="separate"/>
            </w:r>
            <w:r w:rsidRPr="00B502A7">
              <w:rPr>
                <w:noProof/>
                <w:webHidden/>
              </w:rPr>
              <w:t>16</w:t>
            </w:r>
            <w:r w:rsidRPr="00B502A7">
              <w:rPr>
                <w:noProof/>
                <w:webHidden/>
              </w:rPr>
              <w:fldChar w:fldCharType="end"/>
            </w:r>
          </w:hyperlink>
        </w:p>
        <w:p w14:paraId="4A887401" w14:textId="1483935E"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3" w:history="1">
            <w:r w:rsidRPr="00B502A7">
              <w:rPr>
                <w:rStyle w:val="Hyperlink"/>
                <w:noProof/>
                <w:specVanish/>
              </w:rPr>
              <w:t>Section 5.05. Third Party Beneficiaries</w:t>
            </w:r>
            <w:r w:rsidRPr="00B502A7">
              <w:rPr>
                <w:noProof/>
                <w:webHidden/>
              </w:rPr>
              <w:tab/>
            </w:r>
            <w:r w:rsidRPr="00B502A7">
              <w:rPr>
                <w:noProof/>
                <w:webHidden/>
              </w:rPr>
              <w:fldChar w:fldCharType="begin"/>
            </w:r>
            <w:r w:rsidRPr="00B502A7">
              <w:rPr>
                <w:noProof/>
                <w:webHidden/>
              </w:rPr>
              <w:instrText xml:space="preserve"> PAGEREF _Toc182990783 \h </w:instrText>
            </w:r>
            <w:r w:rsidRPr="00B502A7">
              <w:rPr>
                <w:noProof/>
                <w:webHidden/>
              </w:rPr>
            </w:r>
            <w:r w:rsidRPr="00B502A7">
              <w:rPr>
                <w:noProof/>
                <w:webHidden/>
              </w:rPr>
              <w:fldChar w:fldCharType="separate"/>
            </w:r>
            <w:r w:rsidRPr="00B502A7">
              <w:rPr>
                <w:noProof/>
                <w:webHidden/>
              </w:rPr>
              <w:t>18</w:t>
            </w:r>
            <w:r w:rsidRPr="00B502A7">
              <w:rPr>
                <w:noProof/>
                <w:webHidden/>
              </w:rPr>
              <w:fldChar w:fldCharType="end"/>
            </w:r>
          </w:hyperlink>
        </w:p>
        <w:p w14:paraId="6FD7386E" w14:textId="25C471BA"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4" w:history="1">
            <w:r w:rsidRPr="00B502A7">
              <w:rPr>
                <w:rStyle w:val="Hyperlink"/>
                <w:noProof/>
                <w:specVanish/>
              </w:rPr>
              <w:t>Section 5.06. Interlocal Cooperation Act.</w:t>
            </w:r>
            <w:r w:rsidRPr="00B502A7">
              <w:rPr>
                <w:noProof/>
                <w:webHidden/>
              </w:rPr>
              <w:tab/>
            </w:r>
            <w:r w:rsidRPr="00B502A7">
              <w:rPr>
                <w:noProof/>
                <w:webHidden/>
              </w:rPr>
              <w:fldChar w:fldCharType="begin"/>
            </w:r>
            <w:r w:rsidRPr="00B502A7">
              <w:rPr>
                <w:noProof/>
                <w:webHidden/>
              </w:rPr>
              <w:instrText xml:space="preserve"> PAGEREF _Toc182990784 \h </w:instrText>
            </w:r>
            <w:r w:rsidRPr="00B502A7">
              <w:rPr>
                <w:noProof/>
                <w:webHidden/>
              </w:rPr>
            </w:r>
            <w:r w:rsidRPr="00B502A7">
              <w:rPr>
                <w:noProof/>
                <w:webHidden/>
              </w:rPr>
              <w:fldChar w:fldCharType="separate"/>
            </w:r>
            <w:r w:rsidRPr="00B502A7">
              <w:rPr>
                <w:noProof/>
                <w:webHidden/>
              </w:rPr>
              <w:t>18</w:t>
            </w:r>
            <w:r w:rsidRPr="00B502A7">
              <w:rPr>
                <w:noProof/>
                <w:webHidden/>
              </w:rPr>
              <w:fldChar w:fldCharType="end"/>
            </w:r>
          </w:hyperlink>
        </w:p>
        <w:p w14:paraId="2E9CCDA5" w14:textId="4F29216D"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5" w:history="1">
            <w:r w:rsidRPr="00B502A7">
              <w:rPr>
                <w:rStyle w:val="Hyperlink"/>
                <w:noProof/>
                <w:specVanish/>
              </w:rPr>
              <w:t>Section 5.07. Applicable Law and Jurisdiction; Interpretation.</w:t>
            </w:r>
            <w:r w:rsidRPr="00B502A7">
              <w:rPr>
                <w:noProof/>
                <w:webHidden/>
              </w:rPr>
              <w:tab/>
            </w:r>
            <w:r w:rsidRPr="00B502A7">
              <w:rPr>
                <w:noProof/>
                <w:webHidden/>
              </w:rPr>
              <w:fldChar w:fldCharType="begin"/>
            </w:r>
            <w:r w:rsidRPr="00B502A7">
              <w:rPr>
                <w:noProof/>
                <w:webHidden/>
              </w:rPr>
              <w:instrText xml:space="preserve"> PAGEREF _Toc182990785 \h </w:instrText>
            </w:r>
            <w:r w:rsidRPr="00B502A7">
              <w:rPr>
                <w:noProof/>
                <w:webHidden/>
              </w:rPr>
            </w:r>
            <w:r w:rsidRPr="00B502A7">
              <w:rPr>
                <w:noProof/>
                <w:webHidden/>
              </w:rPr>
              <w:fldChar w:fldCharType="separate"/>
            </w:r>
            <w:r w:rsidRPr="00B502A7">
              <w:rPr>
                <w:noProof/>
                <w:webHidden/>
              </w:rPr>
              <w:t>18</w:t>
            </w:r>
            <w:r w:rsidRPr="00B502A7">
              <w:rPr>
                <w:noProof/>
                <w:webHidden/>
              </w:rPr>
              <w:fldChar w:fldCharType="end"/>
            </w:r>
          </w:hyperlink>
        </w:p>
        <w:p w14:paraId="508A0C2E" w14:textId="47AEA0BB" w:rsidR="00B502A7" w:rsidRPr="00B502A7" w:rsidRDefault="00B502A7">
          <w:pPr>
            <w:pStyle w:val="TOC2"/>
            <w:rPr>
              <w:rFonts w:asciiTheme="minorHAnsi" w:eastAsiaTheme="minorEastAsia" w:hAnsiTheme="minorHAnsi" w:cstheme="minorBidi"/>
              <w:noProof/>
              <w:kern w:val="2"/>
              <w:szCs w:val="24"/>
              <w14:ligatures w14:val="standardContextual"/>
            </w:rPr>
          </w:pPr>
          <w:hyperlink w:anchor="_Toc182990786" w:history="1">
            <w:r w:rsidRPr="00B502A7">
              <w:rPr>
                <w:rStyle w:val="Hyperlink"/>
                <w:noProof/>
                <w:specVanish/>
              </w:rPr>
              <w:t>Section 5.08. Effective Date and Agreement Termination Date.</w:t>
            </w:r>
            <w:r w:rsidRPr="00B502A7">
              <w:rPr>
                <w:noProof/>
                <w:webHidden/>
              </w:rPr>
              <w:tab/>
            </w:r>
            <w:r w:rsidRPr="00B502A7">
              <w:rPr>
                <w:noProof/>
                <w:webHidden/>
              </w:rPr>
              <w:fldChar w:fldCharType="begin"/>
            </w:r>
            <w:r w:rsidRPr="00B502A7">
              <w:rPr>
                <w:noProof/>
                <w:webHidden/>
              </w:rPr>
              <w:instrText xml:space="preserve"> PAGEREF _Toc182990786 \h </w:instrText>
            </w:r>
            <w:r w:rsidRPr="00B502A7">
              <w:rPr>
                <w:noProof/>
                <w:webHidden/>
              </w:rPr>
            </w:r>
            <w:r w:rsidRPr="00B502A7">
              <w:rPr>
                <w:noProof/>
                <w:webHidden/>
              </w:rPr>
              <w:fldChar w:fldCharType="separate"/>
            </w:r>
            <w:r w:rsidRPr="00B502A7">
              <w:rPr>
                <w:noProof/>
                <w:webHidden/>
              </w:rPr>
              <w:t>18</w:t>
            </w:r>
            <w:r w:rsidRPr="00B502A7">
              <w:rPr>
                <w:noProof/>
                <w:webHidden/>
              </w:rPr>
              <w:fldChar w:fldCharType="end"/>
            </w:r>
          </w:hyperlink>
        </w:p>
        <w:p w14:paraId="5B02275D" w14:textId="214401B6" w:rsidR="00B502A7" w:rsidRDefault="00B502A7">
          <w:pPr>
            <w:pStyle w:val="TOC2"/>
            <w:rPr>
              <w:rFonts w:asciiTheme="minorHAnsi" w:eastAsiaTheme="minorEastAsia" w:hAnsiTheme="minorHAnsi" w:cstheme="minorBidi"/>
              <w:noProof/>
              <w:kern w:val="2"/>
              <w:szCs w:val="24"/>
              <w14:ligatures w14:val="standardContextual"/>
            </w:rPr>
          </w:pPr>
          <w:hyperlink w:anchor="_Toc182990787" w:history="1">
            <w:r w:rsidRPr="00B502A7">
              <w:rPr>
                <w:rStyle w:val="Hyperlink"/>
                <w:noProof/>
                <w:specVanish/>
              </w:rPr>
              <w:t>Section 5.09. Notice of Interlocal Agreement.</w:t>
            </w:r>
            <w:r w:rsidRPr="00B502A7">
              <w:rPr>
                <w:noProof/>
                <w:webHidden/>
              </w:rPr>
              <w:tab/>
            </w:r>
            <w:r w:rsidRPr="00B502A7">
              <w:rPr>
                <w:noProof/>
                <w:webHidden/>
              </w:rPr>
              <w:fldChar w:fldCharType="begin"/>
            </w:r>
            <w:r w:rsidRPr="00B502A7">
              <w:rPr>
                <w:noProof/>
                <w:webHidden/>
              </w:rPr>
              <w:instrText xml:space="preserve"> PAGEREF _Toc182990787 \h </w:instrText>
            </w:r>
            <w:r w:rsidRPr="00B502A7">
              <w:rPr>
                <w:noProof/>
                <w:webHidden/>
              </w:rPr>
            </w:r>
            <w:r w:rsidRPr="00B502A7">
              <w:rPr>
                <w:noProof/>
                <w:webHidden/>
              </w:rPr>
              <w:fldChar w:fldCharType="separate"/>
            </w:r>
            <w:r w:rsidRPr="00B502A7">
              <w:rPr>
                <w:noProof/>
                <w:webHidden/>
              </w:rPr>
              <w:t>19</w:t>
            </w:r>
            <w:r w:rsidRPr="00B502A7">
              <w:rPr>
                <w:noProof/>
                <w:webHidden/>
              </w:rPr>
              <w:fldChar w:fldCharType="end"/>
            </w:r>
          </w:hyperlink>
        </w:p>
        <w:p w14:paraId="2973ABA2" w14:textId="7CACEEC7" w:rsidR="00236B2E" w:rsidRPr="00E2702D" w:rsidRDefault="00236B2E" w:rsidP="00236B2E">
          <w:pPr>
            <w:rPr>
              <w:bCs/>
            </w:rPr>
          </w:pPr>
          <w:r w:rsidRPr="00E2702D">
            <w:rPr>
              <w:bCs/>
              <w:szCs w:val="24"/>
            </w:rPr>
            <w:fldChar w:fldCharType="end"/>
          </w:r>
        </w:p>
      </w:sdtContent>
    </w:sdt>
    <w:p w14:paraId="558C235E" w14:textId="77777777" w:rsidR="00236B2E" w:rsidRDefault="00236B2E" w:rsidP="00236B2E">
      <w:pPr>
        <w:jc w:val="center"/>
      </w:pPr>
    </w:p>
    <w:p w14:paraId="66881CD2" w14:textId="5B07CB6D" w:rsidR="00236B2E" w:rsidRDefault="00236B2E" w:rsidP="00236B2E">
      <w:r>
        <w:t>EXHIBIT A – TAX ALLOCATION AREA</w:t>
      </w:r>
    </w:p>
    <w:p w14:paraId="0870660E" w14:textId="655800F5" w:rsidR="006D6FB2" w:rsidRDefault="006D6FB2" w:rsidP="006D6FB2">
      <w:r>
        <w:t xml:space="preserve">EXHIBIT B – </w:t>
      </w:r>
      <w:r>
        <w:rPr>
          <w:bCs/>
        </w:rPr>
        <w:t>LIST OF PUBLIC INFRASTRUCTURE AND IMPROVEMENTS</w:t>
      </w:r>
    </w:p>
    <w:p w14:paraId="320EE12D" w14:textId="77777777" w:rsidR="006D6FB2" w:rsidRDefault="006D6FB2" w:rsidP="00236B2E">
      <w:pPr>
        <w:sectPr w:rsidR="006D6FB2" w:rsidSect="00236B2E">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2240" w:h="15840" w:code="1"/>
          <w:pgMar w:top="1440" w:right="1440" w:bottom="1440" w:left="1440" w:header="1080" w:footer="720" w:gutter="0"/>
          <w:pgNumType w:fmt="lowerRoman" w:start="1"/>
          <w:cols w:space="720"/>
          <w:titlePg/>
          <w:docGrid w:linePitch="360"/>
        </w:sectPr>
      </w:pPr>
    </w:p>
    <w:p w14:paraId="7FE1557C" w14:textId="77777777" w:rsidR="00236B2E" w:rsidRDefault="00236B2E" w:rsidP="00236B2E">
      <w:pPr>
        <w:pStyle w:val="BoldCenter12pt"/>
      </w:pPr>
      <w:r>
        <w:lastRenderedPageBreak/>
        <w:t>INTERLOCAL CAPITAL PLEDGE AGREEMENT</w:t>
      </w:r>
    </w:p>
    <w:p w14:paraId="02996399" w14:textId="07F5F318" w:rsidR="00236B2E" w:rsidRDefault="00236B2E" w:rsidP="00236B2E">
      <w:pPr>
        <w:pStyle w:val="BodyText"/>
      </w:pPr>
      <w:r>
        <w:t xml:space="preserve">This </w:t>
      </w:r>
      <w:r w:rsidRPr="00A92E0A">
        <w:rPr>
          <w:b/>
        </w:rPr>
        <w:t>INTERLOCAL</w:t>
      </w:r>
      <w:r>
        <w:t xml:space="preserve"> </w:t>
      </w:r>
      <w:r w:rsidRPr="009A6B6B">
        <w:rPr>
          <w:b/>
        </w:rPr>
        <w:t>CAPITAL PLEDGE AGREEMENT</w:t>
      </w:r>
      <w:r>
        <w:t xml:space="preserve"> (this “Agreement”) is entered into on </w:t>
      </w:r>
      <w:r w:rsidR="00AD146D">
        <w:t>[CLOSING MONTH]</w:t>
      </w:r>
      <w:r>
        <w:t xml:space="preserve"> 1, 202</w:t>
      </w:r>
      <w:r w:rsidR="00AD146D">
        <w:t>5</w:t>
      </w:r>
      <w:r>
        <w:t xml:space="preserve">, between the </w:t>
      </w:r>
      <w:r>
        <w:rPr>
          <w:b/>
        </w:rPr>
        <w:t xml:space="preserve">MIDA MOUNTAIN </w:t>
      </w:r>
      <w:r w:rsidR="00677283">
        <w:rPr>
          <w:b/>
        </w:rPr>
        <w:t xml:space="preserve">VILLAGE </w:t>
      </w:r>
      <w:r>
        <w:rPr>
          <w:b/>
        </w:rPr>
        <w:t>PUBLIC INFRASTRUCTURE DISTRICT</w:t>
      </w:r>
      <w:r>
        <w:t xml:space="preserve"> (the “</w:t>
      </w:r>
      <w:r w:rsidRPr="00D84210">
        <w:rPr>
          <w:b/>
          <w:bCs/>
        </w:rPr>
        <w:t>District</w:t>
      </w:r>
      <w:r>
        <w:t xml:space="preserve">”) and the </w:t>
      </w:r>
      <w:bookmarkStart w:id="0" w:name="_Hlk74314811"/>
      <w:r w:rsidRPr="008462E6">
        <w:rPr>
          <w:b/>
        </w:rPr>
        <w:t>MILITARY INSTALLATION DEVELOPMENT AUTHORITY</w:t>
      </w:r>
      <w:bookmarkEnd w:id="0"/>
      <w:r>
        <w:t xml:space="preserve"> (“</w:t>
      </w:r>
      <w:r w:rsidRPr="00D84210">
        <w:rPr>
          <w:b/>
          <w:bCs/>
        </w:rPr>
        <w:t>MIDA</w:t>
      </w:r>
      <w:r>
        <w:t>”). All capitalized terms used and not otherwise defined in the “Recitals” below have the respective meanings assigned in Section 1 hereof.  This Agreement shall take effect on the Effective Date, as defined herein.</w:t>
      </w:r>
    </w:p>
    <w:p w14:paraId="518E8746" w14:textId="77777777" w:rsidR="00236B2E" w:rsidRDefault="00236B2E" w:rsidP="00236B2E">
      <w:pPr>
        <w:pStyle w:val="00Center"/>
      </w:pPr>
      <w:r w:rsidRPr="00736C64">
        <w:rPr>
          <w:b/>
        </w:rPr>
        <w:t>RECITALS</w:t>
      </w:r>
    </w:p>
    <w:p w14:paraId="63E86617" w14:textId="36B569AC" w:rsidR="00236B2E" w:rsidRDefault="00236B2E" w:rsidP="00236B2E">
      <w:pPr>
        <w:pStyle w:val="00BodyText5"/>
      </w:pPr>
      <w:r w:rsidRPr="00F15AED">
        <w:rPr>
          <w:b/>
        </w:rPr>
        <w:t>WHEREAS</w:t>
      </w:r>
      <w:r w:rsidRPr="00625249">
        <w:t xml:space="preserve">, </w:t>
      </w:r>
      <w:r>
        <w:t xml:space="preserve">the District </w:t>
      </w:r>
      <w:r w:rsidRPr="00625249">
        <w:t xml:space="preserve">is a </w:t>
      </w:r>
      <w:r>
        <w:t xml:space="preserve">public infrastructure district, </w:t>
      </w:r>
      <w:r w:rsidRPr="00D4053E">
        <w:t>a political subdivision and body corporate and politic</w:t>
      </w:r>
      <w:r>
        <w:t xml:space="preserve">, and a subsidiary of MIDA </w:t>
      </w:r>
      <w:r w:rsidRPr="00625249">
        <w:t>duly organized and existing under the Constitution and laws of the State of Utah (the “</w:t>
      </w:r>
      <w:r w:rsidRPr="00F15AED">
        <w:rPr>
          <w:b/>
        </w:rPr>
        <w:t>State</w:t>
      </w:r>
      <w:r w:rsidRPr="00625249">
        <w:t>”), including particularly 17B, Chapter 1 and</w:t>
      </w:r>
      <w:r>
        <w:t xml:space="preserve"> Title 17D, Chapter</w:t>
      </w:r>
      <w:r w:rsidRPr="00625249">
        <w:t xml:space="preserve"> </w:t>
      </w:r>
      <w:r>
        <w:t>4</w:t>
      </w:r>
      <w:r w:rsidRPr="00625249">
        <w:t>, Utah Code</w:t>
      </w:r>
      <w:r>
        <w:t xml:space="preserve"> </w:t>
      </w:r>
      <w:r w:rsidRPr="00625249">
        <w:t>(</w:t>
      </w:r>
      <w:r>
        <w:t xml:space="preserve">collectively, </w:t>
      </w:r>
      <w:r w:rsidRPr="00625249">
        <w:t>the “</w:t>
      </w:r>
      <w:r w:rsidRPr="00F15AED">
        <w:rPr>
          <w:b/>
        </w:rPr>
        <w:t>District Act</w:t>
      </w:r>
      <w:r w:rsidRPr="00625249">
        <w:t>”)</w:t>
      </w:r>
      <w:r>
        <w:t xml:space="preserve"> and the </w:t>
      </w:r>
      <w:r w:rsidRPr="00A17300">
        <w:t>Military Installation Development Authority Act</w:t>
      </w:r>
      <w:r>
        <w:t xml:space="preserve"> (the “</w:t>
      </w:r>
      <w:r w:rsidRPr="00F15AED">
        <w:rPr>
          <w:b/>
        </w:rPr>
        <w:t>MIDA Act</w:t>
      </w:r>
      <w:r>
        <w:t>”)</w:t>
      </w:r>
      <w:r w:rsidRPr="00A17300">
        <w:t xml:space="preserve">, Title 63H, </w:t>
      </w:r>
      <w:r>
        <w:t xml:space="preserve">Chapter 1, </w:t>
      </w:r>
      <w:r w:rsidRPr="00A17300">
        <w:t>Utah Code</w:t>
      </w:r>
      <w:r w:rsidRPr="00625249">
        <w:t>; and</w:t>
      </w:r>
    </w:p>
    <w:p w14:paraId="65A17325" w14:textId="77777777" w:rsidR="00236B2E" w:rsidRDefault="00236B2E" w:rsidP="00236B2E">
      <w:pPr>
        <w:pStyle w:val="00BodyText5"/>
      </w:pPr>
      <w:r w:rsidRPr="00F15AED">
        <w:rPr>
          <w:b/>
        </w:rPr>
        <w:t>WHEREAS</w:t>
      </w:r>
      <w:r w:rsidRPr="00F1036D">
        <w:t>, MIDA is a public body, corporate and politic</w:t>
      </w:r>
      <w:r>
        <w:t>, and political subdivision of the State,</w:t>
      </w:r>
      <w:r w:rsidRPr="00F1036D">
        <w:t xml:space="preserve"> duly created, established, and authorized to transact business and exercise its powers, pursuant to the Military Installation Development Authority Act, Title 63H, </w:t>
      </w:r>
      <w:r>
        <w:t xml:space="preserve">Chapter 1, </w:t>
      </w:r>
      <w:r w:rsidRPr="00F1036D">
        <w:t>Utah Code, as amended (the “</w:t>
      </w:r>
      <w:r w:rsidRPr="00410CFB">
        <w:rPr>
          <w:b/>
        </w:rPr>
        <w:t xml:space="preserve">MIDA </w:t>
      </w:r>
      <w:r w:rsidRPr="002622F1">
        <w:rPr>
          <w:b/>
        </w:rPr>
        <w:t>Act</w:t>
      </w:r>
      <w:r w:rsidRPr="00F1036D">
        <w:t>”)</w:t>
      </w:r>
      <w:r>
        <w:t>,</w:t>
      </w:r>
      <w:r w:rsidRPr="00F1036D">
        <w:t xml:space="preserve"> and to issue bonds pursuant to</w:t>
      </w:r>
      <w:r>
        <w:t xml:space="preserve"> the MIDA Act</w:t>
      </w:r>
      <w:r w:rsidRPr="00F1036D">
        <w:t>; and</w:t>
      </w:r>
    </w:p>
    <w:p w14:paraId="7DCB36C4" w14:textId="0AC189CD" w:rsidR="00236B2E" w:rsidRDefault="00236B2E" w:rsidP="00236B2E">
      <w:pPr>
        <w:pStyle w:val="00BodyText5"/>
      </w:pPr>
      <w:r>
        <w:rPr>
          <w:b/>
          <w:bCs/>
        </w:rPr>
        <w:t>WHEREAS</w:t>
      </w:r>
      <w:r>
        <w:t xml:space="preserve">, the District is authorized by the District Act and the MIDA Act to </w:t>
      </w:r>
      <w:r w:rsidRPr="00CD4FFB">
        <w:t xml:space="preserve">issue bonds for the purpose of </w:t>
      </w:r>
      <w:r w:rsidR="00F20879">
        <w:t xml:space="preserve">financing or refinancing </w:t>
      </w:r>
      <w:r w:rsidRPr="00CD4FFB">
        <w:t xml:space="preserve">all or part of the costs of </w:t>
      </w:r>
      <w:r>
        <w:t xml:space="preserve">constructing, </w:t>
      </w:r>
      <w:r w:rsidRPr="00CD4FFB">
        <w:t>acquiring, acquiring an interest in, improving, or extending certain improvements, facilities, or property</w:t>
      </w:r>
      <w:r>
        <w:t xml:space="preserve">, in accordance with the Governing Documents for the District approved by the MIDA Board (defined herein) on </w:t>
      </w:r>
      <w:r w:rsidR="00677283">
        <w:t>March 17, 2020</w:t>
      </w:r>
      <w:r>
        <w:t xml:space="preserve"> (the “</w:t>
      </w:r>
      <w:r w:rsidRPr="00CD4FFB">
        <w:rPr>
          <w:b/>
          <w:bCs/>
        </w:rPr>
        <w:t>Governing Document</w:t>
      </w:r>
      <w:r>
        <w:t>”)</w:t>
      </w:r>
      <w:r w:rsidR="003F2921">
        <w:t xml:space="preserve">, a resolution adopted by the MIDA Board approving the form of this Agreement on </w:t>
      </w:r>
      <w:r w:rsidR="00157C3B">
        <w:t>[DATE OF MIDA RESOLUTION]</w:t>
      </w:r>
      <w:r w:rsidR="003F2921">
        <w:t>, 202</w:t>
      </w:r>
      <w:r w:rsidR="00157C3B">
        <w:t>5</w:t>
      </w:r>
      <w:r w:rsidR="003F2921">
        <w:t xml:space="preserve">, and </w:t>
      </w:r>
      <w:r w:rsidR="003F2921">
        <w:rPr>
          <w:u w:val="single"/>
        </w:rPr>
        <w:t>Exhibit B</w:t>
      </w:r>
      <w:r w:rsidR="003F2921">
        <w:t xml:space="preserve"> attached hereto</w:t>
      </w:r>
      <w:r>
        <w:t>; and</w:t>
      </w:r>
    </w:p>
    <w:p w14:paraId="62C64F44" w14:textId="4CB78977" w:rsidR="00F769F8" w:rsidRDefault="00236B2E" w:rsidP="00F769F8">
      <w:pPr>
        <w:pStyle w:val="00BodyText5"/>
      </w:pPr>
      <w:r w:rsidRPr="009A4F73">
        <w:rPr>
          <w:b/>
        </w:rPr>
        <w:t>WHEREAS</w:t>
      </w:r>
      <w:r w:rsidRPr="009A4F73">
        <w:t xml:space="preserve">, </w:t>
      </w:r>
      <w:r>
        <w:t>t</w:t>
      </w:r>
      <w:r w:rsidRPr="000D31FE">
        <w:t>he Utah Interlocal Cooperation Act (the “</w:t>
      </w:r>
      <w:r w:rsidRPr="00953B96">
        <w:rPr>
          <w:b/>
          <w:bCs/>
        </w:rPr>
        <w:t>Interlocal Cooperation Act</w:t>
      </w:r>
      <w:r w:rsidRPr="000D31FE">
        <w:t>”), Title 11, Chapter 13, Utah Code provides that two or more public agencies may, by agreement, jointly exercise any power common to the contracting parties, and may share their taxes and other revenues to accomplish their stated objectives</w:t>
      </w:r>
      <w:r>
        <w:t>; and</w:t>
      </w:r>
    </w:p>
    <w:p w14:paraId="5A45623F" w14:textId="33380637" w:rsidR="00236B2E" w:rsidRDefault="00236B2E" w:rsidP="00236B2E">
      <w:pPr>
        <w:pStyle w:val="00BodyText5"/>
      </w:pPr>
      <w:r w:rsidRPr="009A4F73">
        <w:rPr>
          <w:b/>
        </w:rPr>
        <w:t>WHEREAS</w:t>
      </w:r>
      <w:r w:rsidRPr="009A4F73">
        <w:t xml:space="preserve">, </w:t>
      </w:r>
      <w:r>
        <w:t>the Board of Trustees of the District (the “</w:t>
      </w:r>
      <w:r w:rsidRPr="00B3732A">
        <w:rPr>
          <w:b/>
        </w:rPr>
        <w:t>District Board</w:t>
      </w:r>
      <w:r>
        <w:t>”) and the MIDA Board (the “</w:t>
      </w:r>
      <w:r w:rsidRPr="00B3732A">
        <w:rPr>
          <w:b/>
        </w:rPr>
        <w:t>MIDA Board</w:t>
      </w:r>
      <w:r>
        <w:t>” and together with the District Board, the “</w:t>
      </w:r>
      <w:r w:rsidRPr="00CD4FFB">
        <w:rPr>
          <w:b/>
          <w:bCs/>
        </w:rPr>
        <w:t>Boards</w:t>
      </w:r>
      <w:r>
        <w:t xml:space="preserve">”) have determined that it is </w:t>
      </w:r>
      <w:r w:rsidR="00DF7BDC">
        <w:t>beneficial</w:t>
      </w:r>
      <w:r>
        <w:t xml:space="preserve"> to </w:t>
      </w:r>
      <w:r w:rsidRPr="00D84239">
        <w:t>financ</w:t>
      </w:r>
      <w:r>
        <w:t>e</w:t>
      </w:r>
      <w:r w:rsidR="00F20879">
        <w:t xml:space="preserve"> and refinance</w:t>
      </w:r>
      <w:r>
        <w:t xml:space="preserve"> the</w:t>
      </w:r>
      <w:r w:rsidRPr="00D84239">
        <w:t xml:space="preserve"> acquisition, construction, or installation of a portion of the public infrastructure</w:t>
      </w:r>
      <w:r w:rsidR="00DE7618">
        <w:t xml:space="preserve"> and improvements</w:t>
      </w:r>
      <w:r w:rsidRPr="00D84239">
        <w:t xml:space="preserve"> </w:t>
      </w:r>
      <w:r w:rsidR="00DF7BDC">
        <w:t xml:space="preserve">within the MIDA Military Recreation Facility Project Area </w:t>
      </w:r>
      <w:r w:rsidRPr="00D84239">
        <w:t xml:space="preserve">as permitted under </w:t>
      </w:r>
      <w:r>
        <w:t>the District</w:t>
      </w:r>
      <w:r w:rsidRPr="00D84239">
        <w:t xml:space="preserve"> Act</w:t>
      </w:r>
      <w:r>
        <w:t xml:space="preserve"> and the MIDA Act</w:t>
      </w:r>
      <w:r w:rsidRPr="00D84239">
        <w:t xml:space="preserve"> </w:t>
      </w:r>
      <w:r w:rsidRPr="006031E7">
        <w:t>(the “</w:t>
      </w:r>
      <w:r w:rsidRPr="006031E7">
        <w:rPr>
          <w:b/>
          <w:bCs/>
        </w:rPr>
        <w:t>Project</w:t>
      </w:r>
      <w:r w:rsidRPr="006031E7">
        <w:t>”)</w:t>
      </w:r>
      <w:r>
        <w:t>; and</w:t>
      </w:r>
    </w:p>
    <w:p w14:paraId="5AA41734" w14:textId="3FF4EF4F" w:rsidR="00677283" w:rsidRDefault="00236B2E" w:rsidP="00236B2E">
      <w:pPr>
        <w:pStyle w:val="00BodyText5"/>
      </w:pPr>
      <w:r w:rsidRPr="00A6751E">
        <w:rPr>
          <w:b/>
          <w:bCs/>
        </w:rPr>
        <w:t>WHEREAS</w:t>
      </w:r>
      <w:r w:rsidRPr="00A6751E">
        <w:t xml:space="preserve">, the development of the Project and other projects within the </w:t>
      </w:r>
      <w:r>
        <w:t xml:space="preserve">MIDA </w:t>
      </w:r>
      <w:r w:rsidR="00DE7618">
        <w:t>Military Recreation Facility</w:t>
      </w:r>
      <w:r w:rsidR="00DE7618" w:rsidRPr="00A6751E">
        <w:t xml:space="preserve"> Project Area</w:t>
      </w:r>
      <w:r w:rsidR="00F20879">
        <w:t xml:space="preserve"> </w:t>
      </w:r>
      <w:r>
        <w:t>(the “</w:t>
      </w:r>
      <w:r w:rsidRPr="00A6751E">
        <w:rPr>
          <w:b/>
          <w:bCs/>
        </w:rPr>
        <w:t>Project Area</w:t>
      </w:r>
      <w:r>
        <w:t xml:space="preserve">”) </w:t>
      </w:r>
      <w:r w:rsidRPr="00A6751E">
        <w:t xml:space="preserve">will generate </w:t>
      </w:r>
      <w:r w:rsidR="00F769F8" w:rsidRPr="00F769F8">
        <w:t xml:space="preserve">property tax increment or property tax allocation from property taxes levied upon taxable property in the Tax Allocation Area </w:t>
      </w:r>
      <w:r w:rsidR="00F769F8">
        <w:t xml:space="preserve">(defined herein) </w:t>
      </w:r>
      <w:r w:rsidR="00F769F8" w:rsidRPr="00F769F8">
        <w:t>and other sales and use taxes and fees generated within the Tax Allocation Area</w:t>
      </w:r>
      <w:r w:rsidRPr="00A6751E">
        <w:t xml:space="preserve"> </w:t>
      </w:r>
      <w:r w:rsidR="005B7412">
        <w:t>(</w:t>
      </w:r>
      <w:r w:rsidR="00F769F8" w:rsidRPr="00F769F8">
        <w:t xml:space="preserve">as more fully described herein, </w:t>
      </w:r>
      <w:r w:rsidR="00F20879">
        <w:t>the “</w:t>
      </w:r>
      <w:r w:rsidR="00A9785B">
        <w:rPr>
          <w:b/>
          <w:bCs/>
        </w:rPr>
        <w:t>Tax Allocation Revenues</w:t>
      </w:r>
      <w:r w:rsidR="00F20879">
        <w:t>”)</w:t>
      </w:r>
      <w:r w:rsidRPr="00A6432B">
        <w:t>; and</w:t>
      </w:r>
    </w:p>
    <w:p w14:paraId="4823FE43" w14:textId="3E8BAD66" w:rsidR="00F769F8" w:rsidRDefault="00F769F8" w:rsidP="00236B2E">
      <w:pPr>
        <w:pStyle w:val="00BodyText5"/>
      </w:pPr>
      <w:r w:rsidRPr="00D84210">
        <w:rPr>
          <w:b/>
          <w:bCs/>
        </w:rPr>
        <w:lastRenderedPageBreak/>
        <w:t>WHEREAS</w:t>
      </w:r>
      <w:r w:rsidRPr="00C7390B">
        <w:t>, MIDA previously entered into a Tax Sharing and Reimbursement Agreement dated as of August 20, 2020 (</w:t>
      </w:r>
      <w:r>
        <w:t xml:space="preserve">as amended from time to time by its terms, </w:t>
      </w:r>
      <w:r w:rsidRPr="00C7390B">
        <w:t>the “</w:t>
      </w:r>
      <w:r w:rsidRPr="00861AC5">
        <w:rPr>
          <w:b/>
          <w:bCs/>
        </w:rPr>
        <w:t>Tax Sharing Agreement</w:t>
      </w:r>
      <w:r w:rsidRPr="00C7390B">
        <w:t xml:space="preserve">”) among MIDA </w:t>
      </w:r>
      <w:r w:rsidRPr="00F769F8">
        <w:t>and BLX LLC, BLX Mayflower LLC, BLX Pioche LLC, BLX Land LLC, BLX MWR Hotel LLC, RH Mayflower LLC, 32 DOM Mayflower LLC, and EX Utah Development LLC</w:t>
      </w:r>
      <w:r>
        <w:t xml:space="preserve"> (the “</w:t>
      </w:r>
      <w:r w:rsidRPr="00253A16">
        <w:rPr>
          <w:b/>
          <w:bCs/>
        </w:rPr>
        <w:t>Master Developer</w:t>
      </w:r>
      <w:r>
        <w:t>”)</w:t>
      </w:r>
      <w:r w:rsidRPr="00C7390B">
        <w:t>, pursuant to which MIDA pledged to the Master Developer a first position security interest in all Available Funds (as defined in the Tax Sharing Agreement) that are payable to MIDA from the Project Area</w:t>
      </w:r>
      <w:r>
        <w:t>, including the Tax Allocation Revenues</w:t>
      </w:r>
      <w:r w:rsidRPr="00C7390B">
        <w:t>; and</w:t>
      </w:r>
    </w:p>
    <w:p w14:paraId="7F1074F2" w14:textId="40CD90AA" w:rsidR="003F2921" w:rsidRDefault="003F2921" w:rsidP="00236B2E">
      <w:pPr>
        <w:pStyle w:val="00BodyText5"/>
      </w:pPr>
      <w:r>
        <w:rPr>
          <w:b/>
          <w:bCs/>
        </w:rPr>
        <w:t>WHEREAS</w:t>
      </w:r>
      <w:r w:rsidRPr="003F2921">
        <w:t>,</w:t>
      </w:r>
      <w:r>
        <w:rPr>
          <w:b/>
          <w:bCs/>
        </w:rPr>
        <w:t xml:space="preserve"> </w:t>
      </w:r>
      <w:r>
        <w:t xml:space="preserve">MIDA </w:t>
      </w:r>
      <w:r w:rsidR="00F90431">
        <w:t xml:space="preserve">has previously issued its </w:t>
      </w:r>
      <w:r w:rsidR="00F90431" w:rsidRPr="00C7390B">
        <w:t>Tax Allocation and Hotel Tax Revenue Bonds, Series 2021A-1 in the aggregate principal amount of $</w:t>
      </w:r>
      <w:r w:rsidR="00F90431">
        <w:t>121,275,000</w:t>
      </w:r>
      <w:r w:rsidR="00F90431" w:rsidRPr="00C7390B">
        <w:t xml:space="preserve"> (the “</w:t>
      </w:r>
      <w:r w:rsidR="00F90431">
        <w:rPr>
          <w:b/>
          <w:bCs/>
        </w:rPr>
        <w:t xml:space="preserve">MIDA </w:t>
      </w:r>
      <w:r w:rsidR="00F90431" w:rsidRPr="00F90431">
        <w:rPr>
          <w:b/>
          <w:bCs/>
        </w:rPr>
        <w:t>Series 2021A-1 Bonds</w:t>
      </w:r>
      <w:r w:rsidR="00F90431" w:rsidRPr="00C7390B">
        <w:t>”) and its Tax Allocation Revenue Bonds, Series 2021A-2 in the aggregate principal amount of $</w:t>
      </w:r>
      <w:r w:rsidR="00F90431">
        <w:t>138,725,000</w:t>
      </w:r>
      <w:r w:rsidR="00F90431" w:rsidRPr="00C7390B">
        <w:t xml:space="preserve"> (the “</w:t>
      </w:r>
      <w:r w:rsidR="00F90431" w:rsidRPr="00F90431">
        <w:rPr>
          <w:b/>
          <w:bCs/>
        </w:rPr>
        <w:t>MIDA</w:t>
      </w:r>
      <w:r w:rsidR="00F90431">
        <w:t xml:space="preserve"> </w:t>
      </w:r>
      <w:r w:rsidR="00F90431" w:rsidRPr="00F90431">
        <w:rPr>
          <w:b/>
          <w:bCs/>
        </w:rPr>
        <w:t>Series 2021A-2 Bonds</w:t>
      </w:r>
      <w:r w:rsidR="00F90431" w:rsidRPr="00C7390B">
        <w:t>” and together with the Series 2021A-1 Bonds, the “</w:t>
      </w:r>
      <w:r w:rsidR="00F90431" w:rsidRPr="00F90431">
        <w:rPr>
          <w:b/>
          <w:bCs/>
        </w:rPr>
        <w:t>MIDA Series 2021A Senior Bonds</w:t>
      </w:r>
      <w:r w:rsidR="00F90431" w:rsidRPr="00C7390B">
        <w:t>”)</w:t>
      </w:r>
      <w:r w:rsidR="00F90431">
        <w:t xml:space="preserve">, pursuant to a </w:t>
      </w:r>
      <w:r w:rsidR="00F90431" w:rsidRPr="00C7390B">
        <w:t xml:space="preserve">General Indenture of Trust </w:t>
      </w:r>
      <w:r w:rsidR="00F90431">
        <w:t xml:space="preserve">and </w:t>
      </w:r>
      <w:r w:rsidR="00F90431" w:rsidRPr="00C7390B">
        <w:t xml:space="preserve">the </w:t>
      </w:r>
      <w:r w:rsidR="00F90431">
        <w:t>First Supplemental</w:t>
      </w:r>
      <w:r w:rsidR="00F90431" w:rsidRPr="00C7390B">
        <w:t xml:space="preserve"> Indenture of Trust</w:t>
      </w:r>
      <w:r w:rsidR="00F90431">
        <w:t>,</w:t>
      </w:r>
      <w:r w:rsidR="00F90431" w:rsidRPr="00C7390B">
        <w:t xml:space="preserve"> </w:t>
      </w:r>
      <w:r w:rsidR="00F90431">
        <w:t>each by and between the Trustee and MIDA and dated as of September 1, 2021 (the “</w:t>
      </w:r>
      <w:r w:rsidR="00D84210">
        <w:rPr>
          <w:b/>
          <w:bCs/>
        </w:rPr>
        <w:t>MIDA Senior Indenture</w:t>
      </w:r>
      <w:r w:rsidR="00F90431">
        <w:t>”)</w:t>
      </w:r>
      <w:r>
        <w:t>; and</w:t>
      </w:r>
    </w:p>
    <w:p w14:paraId="11B6B787" w14:textId="56E4481F" w:rsidR="00F769F8" w:rsidRDefault="00F769F8" w:rsidP="00F769F8">
      <w:pPr>
        <w:pStyle w:val="00BodyText5"/>
      </w:pPr>
      <w:r w:rsidRPr="00D84210">
        <w:rPr>
          <w:b/>
          <w:bCs/>
        </w:rPr>
        <w:t>WHEREAS</w:t>
      </w:r>
      <w:r w:rsidRPr="00F769F8">
        <w:t>, the MIDA Series 2021A Senior Bonds</w:t>
      </w:r>
      <w:r>
        <w:t xml:space="preserve"> are secured, in part, by the Tax Allocation Revenues, and, </w:t>
      </w:r>
      <w:r w:rsidRPr="00F769F8">
        <w:t>in accordance with the provisions of the Tax Sharing Agreement, the Master Developer previously consented to the pledge of the Tax Allocation Revenues to the payment of the MIDA Series 2021A Senior Bonds;</w:t>
      </w:r>
      <w:r>
        <w:t xml:space="preserve"> and</w:t>
      </w:r>
    </w:p>
    <w:p w14:paraId="5757CC5C" w14:textId="357D770D" w:rsidR="00253A16" w:rsidRDefault="00B079EB" w:rsidP="00253A16">
      <w:pPr>
        <w:pStyle w:val="00BodyText5"/>
      </w:pPr>
      <w:r w:rsidRPr="00B079EB">
        <w:rPr>
          <w:b/>
          <w:bCs/>
        </w:rPr>
        <w:t>WHEREAS</w:t>
      </w:r>
      <w:r>
        <w:t>, the District has previously issued its Subordinate Tax Allocation Revenue Bonds, Series 2024-1 Bonds</w:t>
      </w:r>
      <w:r w:rsidRPr="007E07EB">
        <w:rPr>
          <w:vertAlign w:val="subscript"/>
        </w:rPr>
        <w:t xml:space="preserve">, </w:t>
      </w:r>
      <w:r w:rsidRPr="007E07EB">
        <w:t>in the aggregate principal amount of $</w:t>
      </w:r>
      <w:r>
        <w:t>100,000,000</w:t>
      </w:r>
      <w:r w:rsidR="00CB235A">
        <w:t>,</w:t>
      </w:r>
      <w:r>
        <w:t xml:space="preserve"> and its Subordinate Tax Allocation Revenue Bonds, Series 2024-2 Bonds</w:t>
      </w:r>
      <w:r w:rsidRPr="007E07EB">
        <w:rPr>
          <w:vertAlign w:val="subscript"/>
        </w:rPr>
        <w:t xml:space="preserve">, </w:t>
      </w:r>
      <w:r w:rsidRPr="007E07EB">
        <w:t>in the aggregate principal amount of $</w:t>
      </w:r>
      <w:r>
        <w:t>200,000,000</w:t>
      </w:r>
      <w:r w:rsidR="00D742F7">
        <w:t xml:space="preserve"> (together, the “</w:t>
      </w:r>
      <w:r w:rsidR="00D742F7" w:rsidRPr="00D742F7">
        <w:rPr>
          <w:b/>
          <w:bCs/>
        </w:rPr>
        <w:t>Series 2024 Subordinate Bonds</w:t>
      </w:r>
      <w:r w:rsidR="00D742F7">
        <w:t>”)</w:t>
      </w:r>
      <w:r>
        <w:t xml:space="preserve">, </w:t>
      </w:r>
      <w:r w:rsidRPr="00A24C78">
        <w:t>pursuant to a</w:t>
      </w:r>
      <w:r>
        <w:t xml:space="preserve"> Subordinate General Indenture of Trust and a Subordinate First Supplemental Indenture of Trust, </w:t>
      </w:r>
      <w:r w:rsidR="00D742F7">
        <w:t xml:space="preserve">each </w:t>
      </w:r>
      <w:r w:rsidRPr="00A24C78">
        <w:t xml:space="preserve">dated as of </w:t>
      </w:r>
      <w:r>
        <w:t>December 1, 2024</w:t>
      </w:r>
      <w:r w:rsidRPr="00A24C78">
        <w:t xml:space="preserve"> between </w:t>
      </w:r>
      <w:r>
        <w:t>the District</w:t>
      </w:r>
      <w:r w:rsidRPr="00A24C78">
        <w:t xml:space="preserve"> and </w:t>
      </w:r>
      <w:r>
        <w:t>U.S. Bank Trust Company, National Association</w:t>
      </w:r>
      <w:r w:rsidRPr="00A24C78">
        <w:t xml:space="preserve">, as </w:t>
      </w:r>
      <w:r w:rsidRPr="00AF1E20">
        <w:t>trustee (the “</w:t>
      </w:r>
      <w:r w:rsidRPr="00AF1E20">
        <w:rPr>
          <w:b/>
        </w:rPr>
        <w:t xml:space="preserve">Bond </w:t>
      </w:r>
      <w:r w:rsidRPr="00AF1E20">
        <w:rPr>
          <w:b/>
          <w:bCs/>
        </w:rPr>
        <w:t>Trustee</w:t>
      </w:r>
      <w:r w:rsidRPr="00AF1E20">
        <w:t>”)</w:t>
      </w:r>
      <w:r w:rsidR="00253A16">
        <w:t>; and</w:t>
      </w:r>
    </w:p>
    <w:p w14:paraId="78E3E5A1" w14:textId="26A5CA94" w:rsidR="00B079EB" w:rsidRDefault="00253A16" w:rsidP="00253A16">
      <w:pPr>
        <w:pStyle w:val="00BodyText5"/>
      </w:pPr>
      <w:r w:rsidRPr="00253A16">
        <w:rPr>
          <w:b/>
          <w:bCs/>
        </w:rPr>
        <w:t>WHEREAS</w:t>
      </w:r>
      <w:r w:rsidR="00B079EB" w:rsidRPr="00AF1E20">
        <w:t xml:space="preserve">, </w:t>
      </w:r>
      <w:r>
        <w:t xml:space="preserve">the Series 2024 Subordinate Bonds are </w:t>
      </w:r>
      <w:r w:rsidR="00B079EB" w:rsidRPr="00AF1E20">
        <w:t xml:space="preserve">secured by </w:t>
      </w:r>
      <w:r w:rsidR="00861AC5">
        <w:t>the Subordinate Tax</w:t>
      </w:r>
      <w:r>
        <w:t xml:space="preserve"> Allocation Revenues</w:t>
      </w:r>
      <w:r w:rsidR="00861AC5">
        <w:t xml:space="preserve"> (as defined in the Interlocal Capital Pledge Agreement between MIDA and the District dated</w:t>
      </w:r>
      <w:r w:rsidR="00E23E03">
        <w:t xml:space="preserve"> December 1, 2024), which </w:t>
      </w:r>
      <w:r w:rsidR="00AB6CD0">
        <w:t>d</w:t>
      </w:r>
      <w:r w:rsidR="00E23E03">
        <w:t>o</w:t>
      </w:r>
      <w:r w:rsidR="00AB6CD0">
        <w:t xml:space="preserve"> not include those amounts captured in the </w:t>
      </w:r>
      <w:r w:rsidR="00861AC5">
        <w:t>Amended and Restated East Side</w:t>
      </w:r>
      <w:r w:rsidR="00861AC5" w:rsidRPr="00D82CB7">
        <w:t xml:space="preserve"> Interlocal Cooperation Agreement between MIDA and </w:t>
      </w:r>
      <w:r w:rsidR="00861AC5">
        <w:t>Wasatch County</w:t>
      </w:r>
      <w:r w:rsidR="00861AC5" w:rsidRPr="00D82CB7">
        <w:t xml:space="preserve">, dated </w:t>
      </w:r>
      <w:r w:rsidR="00861AC5">
        <w:t xml:space="preserve">March 7, 2023, as </w:t>
      </w:r>
      <w:r w:rsidR="00861AC5" w:rsidRPr="00D82CB7">
        <w:t>may be amended in the future from time to time</w:t>
      </w:r>
      <w:r w:rsidR="00861AC5">
        <w:t xml:space="preserve"> (the “</w:t>
      </w:r>
      <w:r w:rsidR="00AB6CD0" w:rsidRPr="00861AC5">
        <w:rPr>
          <w:b/>
          <w:bCs/>
        </w:rPr>
        <w:t>East Side Interlocal Agreement</w:t>
      </w:r>
      <w:r w:rsidR="00861AC5">
        <w:t>”)</w:t>
      </w:r>
      <w:r>
        <w:t>; and</w:t>
      </w:r>
    </w:p>
    <w:p w14:paraId="677383DB" w14:textId="4CCB396D" w:rsidR="00253A16" w:rsidRDefault="00253A16" w:rsidP="00253A16">
      <w:pPr>
        <w:pStyle w:val="00BodyText5"/>
      </w:pPr>
      <w:r w:rsidRPr="00A24C78">
        <w:rPr>
          <w:b/>
        </w:rPr>
        <w:t>WHEREAS</w:t>
      </w:r>
      <w:r w:rsidRPr="00A24C78">
        <w:t xml:space="preserve">, for the purpose of financing a portion of the costs of </w:t>
      </w:r>
      <w:r>
        <w:t xml:space="preserve">the </w:t>
      </w:r>
      <w:r w:rsidRPr="00D742F7">
        <w:t>Project</w:t>
      </w:r>
      <w:r w:rsidRPr="00A24C78">
        <w:t xml:space="preserve">, the </w:t>
      </w:r>
      <w:r>
        <w:t>District Board</w:t>
      </w:r>
      <w:r w:rsidRPr="00A24C78">
        <w:t xml:space="preserve"> has determined to issue its</w:t>
      </w:r>
      <w:r w:rsidR="00536746">
        <w:t xml:space="preserve"> Tax Allocation Revenue Bonds, Series 2025 in the aggregate principal amount of $[PAR] (the “</w:t>
      </w:r>
      <w:r w:rsidR="00536746" w:rsidRPr="00536746">
        <w:rPr>
          <w:b/>
          <w:bCs/>
        </w:rPr>
        <w:t>Bonds</w:t>
      </w:r>
      <w:r w:rsidR="00536746">
        <w:t>”), pursuant to a General Indenture of Trust (the “</w:t>
      </w:r>
      <w:r w:rsidR="00536746" w:rsidRPr="00536746">
        <w:rPr>
          <w:b/>
          <w:bCs/>
        </w:rPr>
        <w:t>General Indenture</w:t>
      </w:r>
      <w:r w:rsidR="00536746">
        <w:t>”) and a First Supplemental Indenture of Trust (the “</w:t>
      </w:r>
      <w:r w:rsidR="00536746" w:rsidRPr="00536746">
        <w:rPr>
          <w:b/>
          <w:bCs/>
        </w:rPr>
        <w:t>First Supplemental Indenture</w:t>
      </w:r>
      <w:r w:rsidR="00536746">
        <w:t>” and, together with the General Indenture, the “</w:t>
      </w:r>
      <w:r w:rsidR="00536746" w:rsidRPr="00536746">
        <w:rPr>
          <w:b/>
          <w:bCs/>
        </w:rPr>
        <w:t>Indenture</w:t>
      </w:r>
      <w:r w:rsidR="00536746">
        <w:t xml:space="preserve">”), </w:t>
      </w:r>
      <w:r w:rsidR="00AD7225">
        <w:t xml:space="preserve">each </w:t>
      </w:r>
      <w:r w:rsidR="00536746">
        <w:t>dated as of [INDENTURE MONTH] 1, 2025 between the District and the Bond Trustee</w:t>
      </w:r>
      <w:r w:rsidRPr="00A24C78">
        <w:t>; and</w:t>
      </w:r>
    </w:p>
    <w:p w14:paraId="5FA955A6" w14:textId="03980BBC" w:rsidR="00536746" w:rsidRDefault="00536746" w:rsidP="00253A16">
      <w:pPr>
        <w:pStyle w:val="00BodyText5"/>
      </w:pPr>
      <w:r w:rsidRPr="00536746">
        <w:rPr>
          <w:b/>
          <w:bCs/>
        </w:rPr>
        <w:t>WHEREAS</w:t>
      </w:r>
      <w:r>
        <w:t xml:space="preserve">, </w:t>
      </w:r>
      <w:r w:rsidR="008D6336">
        <w:t>the Series 2025 Bonds are secured, in part, by the Tax Allocation Revenues</w:t>
      </w:r>
      <w:r w:rsidR="00861AC5">
        <w:t>, including those amounts captured in the East Side Interlocal Agreement</w:t>
      </w:r>
      <w:r w:rsidR="008D6336">
        <w:t>; and</w:t>
      </w:r>
    </w:p>
    <w:p w14:paraId="14DD1662" w14:textId="77777777" w:rsidR="00236B2E" w:rsidRDefault="00236B2E" w:rsidP="00236B2E">
      <w:pPr>
        <w:pStyle w:val="00BodyText5"/>
      </w:pPr>
      <w:r w:rsidRPr="009A4F73">
        <w:rPr>
          <w:b/>
        </w:rPr>
        <w:lastRenderedPageBreak/>
        <w:t>WHEREAS</w:t>
      </w:r>
      <w:r w:rsidRPr="009A4F73">
        <w:t xml:space="preserve">, </w:t>
      </w:r>
      <w:r>
        <w:t>MIDA and the District have determined that the execution of this Agreement and the issuance of the Bonds for the purpose of financing, refinancing, or reimbursing the costs of the Project furthers the military mission of MIDA and is in the best interests of the District and the residents, occupants, property owners, and taxpayers thereof; and</w:t>
      </w:r>
      <w:bookmarkStart w:id="1" w:name="_Hlk45724226"/>
    </w:p>
    <w:bookmarkEnd w:id="1"/>
    <w:p w14:paraId="00B05A7D" w14:textId="77AF052C" w:rsidR="00236B2E" w:rsidRDefault="00236B2E" w:rsidP="00236B2E">
      <w:pPr>
        <w:pStyle w:val="00BodyText5"/>
      </w:pPr>
      <w:r w:rsidRPr="00994F50">
        <w:rPr>
          <w:b/>
        </w:rPr>
        <w:t>WHEREAS</w:t>
      </w:r>
      <w:r w:rsidRPr="00994F50">
        <w:t xml:space="preserve">, for the purpose of facilitating the issuance of the Bonds, </w:t>
      </w:r>
      <w:r>
        <w:t>MIDA</w:t>
      </w:r>
      <w:r w:rsidR="00DF7BDC">
        <w:t xml:space="preserve"> and the District are</w:t>
      </w:r>
      <w:r w:rsidRPr="00994F50">
        <w:t xml:space="preserve"> entering into this Agreement; and</w:t>
      </w:r>
    </w:p>
    <w:p w14:paraId="01B42334" w14:textId="40FCE1D1" w:rsidR="00236B2E" w:rsidRDefault="00236B2E" w:rsidP="00236B2E">
      <w:pPr>
        <w:pStyle w:val="00BodyText5"/>
      </w:pPr>
      <w:r w:rsidRPr="00994F50">
        <w:rPr>
          <w:b/>
        </w:rPr>
        <w:t>WHEREAS</w:t>
      </w:r>
      <w:r w:rsidRPr="00994F50">
        <w:t xml:space="preserve">, </w:t>
      </w:r>
      <w:r>
        <w:t>MIDA</w:t>
      </w:r>
      <w:r w:rsidRPr="00994F50">
        <w:t xml:space="preserve"> has, by the terms of this Agreement, pledged </w:t>
      </w:r>
      <w:r>
        <w:t xml:space="preserve">the </w:t>
      </w:r>
      <w:r w:rsidR="00A9785B">
        <w:t>Tax Allocation Revenues</w:t>
      </w:r>
      <w:r>
        <w:t xml:space="preserve"> </w:t>
      </w:r>
      <w:r w:rsidRPr="00994F50">
        <w:t xml:space="preserve">to </w:t>
      </w:r>
      <w:r>
        <w:t>the District</w:t>
      </w:r>
      <w:r w:rsidRPr="00994F50">
        <w:t xml:space="preserve"> for the payment of the </w:t>
      </w:r>
      <w:r>
        <w:t>Bonds</w:t>
      </w:r>
      <w:r w:rsidRPr="00994F50">
        <w:t xml:space="preserve"> and any Additional Obligations, and covenanted to take certain actions with respect to generating such revenues, for the benefit of the holders of the Bonds and any Additional Obligations; and</w:t>
      </w:r>
    </w:p>
    <w:p w14:paraId="76B73AA5" w14:textId="77777777" w:rsidR="00236B2E" w:rsidRPr="00736C64" w:rsidRDefault="00236B2E" w:rsidP="00236B2E">
      <w:pPr>
        <w:pStyle w:val="00Center"/>
        <w:rPr>
          <w:b/>
        </w:rPr>
      </w:pPr>
      <w:r w:rsidRPr="00736C64">
        <w:rPr>
          <w:b/>
        </w:rPr>
        <w:t>COVENANTS</w:t>
      </w:r>
    </w:p>
    <w:p w14:paraId="6E51CFB4" w14:textId="77777777" w:rsidR="00236B2E" w:rsidRDefault="00236B2E" w:rsidP="00236B2E">
      <w:pPr>
        <w:pStyle w:val="BodyText"/>
      </w:pPr>
      <w:r w:rsidRPr="00717C36">
        <w:rPr>
          <w:b/>
        </w:rPr>
        <w:t>NOW, THEREFORE</w:t>
      </w:r>
      <w:r>
        <w:t>, for and in consideration of the promises and the mutual covenants and stipulations herein, the parties hereby agree as follows:</w:t>
      </w:r>
    </w:p>
    <w:p w14:paraId="539A1A03" w14:textId="77777777" w:rsidR="00236B2E" w:rsidRDefault="00236B2E" w:rsidP="00236B2E">
      <w:pPr>
        <w:pStyle w:val="ArticleL1"/>
      </w:pPr>
      <w:bookmarkStart w:id="2" w:name="_Toc27751692"/>
      <w:r>
        <w:br/>
      </w:r>
      <w:r>
        <w:br/>
      </w:r>
      <w:bookmarkStart w:id="3" w:name="_Toc182990759"/>
      <w:r>
        <w:t>DEFINITIONS</w:t>
      </w:r>
      <w:bookmarkEnd w:id="2"/>
      <w:bookmarkEnd w:id="3"/>
    </w:p>
    <w:p w14:paraId="59E4B509" w14:textId="77777777" w:rsidR="00236B2E" w:rsidRPr="00531CA8" w:rsidRDefault="00236B2E" w:rsidP="00236B2E">
      <w:pPr>
        <w:pStyle w:val="ArticleL2"/>
        <w:rPr>
          <w:vanish/>
          <w:specVanish/>
        </w:rPr>
      </w:pPr>
      <w:bookmarkStart w:id="4" w:name="_Toc182990760"/>
      <w:bookmarkStart w:id="5" w:name="_Toc27751693"/>
      <w:r w:rsidRPr="0002430C">
        <w:rPr>
          <w:b/>
        </w:rPr>
        <w:t>Definitions</w:t>
      </w:r>
      <w:r>
        <w:t>.</w:t>
      </w:r>
      <w:bookmarkEnd w:id="4"/>
    </w:p>
    <w:p w14:paraId="36021334" w14:textId="77777777" w:rsidR="00236B2E" w:rsidRDefault="00236B2E" w:rsidP="00236B2E">
      <w:pPr>
        <w:pStyle w:val="BodyText"/>
      </w:pPr>
      <w:r>
        <w:t xml:space="preserve">  As used herein, unless the context expressly indicates otherwise, the words defined below and capitalized in the text of </w:t>
      </w:r>
      <w:r w:rsidRPr="00531CA8">
        <w:rPr>
          <w:i/>
        </w:rPr>
        <w:t>this</w:t>
      </w:r>
      <w:r>
        <w:t xml:space="preserve"> Agreement shall have the respective meanings set forth below:</w:t>
      </w:r>
      <w:bookmarkEnd w:id="5"/>
    </w:p>
    <w:p w14:paraId="1F9F8B7C" w14:textId="694F9927" w:rsidR="00236B2E" w:rsidRDefault="00236B2E" w:rsidP="00236B2E">
      <w:pPr>
        <w:pStyle w:val="BodyText"/>
      </w:pPr>
      <w:r>
        <w:t>“</w:t>
      </w:r>
      <w:r>
        <w:rPr>
          <w:i/>
        </w:rPr>
        <w:t>Additional TAR Obligations</w:t>
      </w:r>
      <w:r>
        <w:t xml:space="preserve">” means all obligations of MIDA constituting a lien or encumbrance upon any part of the </w:t>
      </w:r>
      <w:r w:rsidR="00A9785B">
        <w:t>Tax Allocation Revenues</w:t>
      </w:r>
      <w:r>
        <w:t xml:space="preserve">; provided that notwithstanding the foregoing, the term “Additional TAR Obligations” does </w:t>
      </w:r>
      <w:r w:rsidRPr="00C845AC">
        <w:rPr>
          <w:i/>
        </w:rPr>
        <w:t>not</w:t>
      </w:r>
      <w:r>
        <w:t xml:space="preserve"> include:</w:t>
      </w:r>
    </w:p>
    <w:p w14:paraId="46B6E44C" w14:textId="77777777" w:rsidR="00236B2E" w:rsidRDefault="00236B2E" w:rsidP="00236B2E">
      <w:pPr>
        <w:pStyle w:val="ArticleL4"/>
      </w:pPr>
      <w:bookmarkStart w:id="6" w:name="_Hlk170918431"/>
      <w:r>
        <w:t>obligations the repayment of which is contingent upon MIDA’s annual determination to appropriate moneys therefor, other than capital leases, which obligations do not constitute a multiple-fiscal year financial obligation and do not obligate MIDA to impose any tax, fee, or other governmental charge;</w:t>
      </w:r>
    </w:p>
    <w:bookmarkEnd w:id="6"/>
    <w:p w14:paraId="7160FFB0" w14:textId="77777777" w:rsidR="00236B2E" w:rsidRDefault="00236B2E" w:rsidP="00236B2E">
      <w:pPr>
        <w:pStyle w:val="ArticleL4"/>
      </w:pPr>
      <w:r>
        <w:t>obligations which are payable solely from the proceeds of additional District obligations, when and if issued;</w:t>
      </w:r>
    </w:p>
    <w:p w14:paraId="313DF91A" w14:textId="77777777" w:rsidR="00236B2E" w:rsidRDefault="00236B2E" w:rsidP="00236B2E">
      <w:pPr>
        <w:pStyle w:val="ArticleL4"/>
      </w:pPr>
      <w:r>
        <w:t>obligations payable solely from periodic, recurring service charges imposed by MIDA for the use of any District facility or service, which obligations do not constitute a debt or indebtedness of MIDA or an obligation required to be approved at an election under Utah law;</w:t>
      </w:r>
    </w:p>
    <w:p w14:paraId="318A1F28" w14:textId="77777777" w:rsidR="00236B2E" w:rsidRDefault="00236B2E" w:rsidP="00236B2E">
      <w:pPr>
        <w:pStyle w:val="ArticleL4"/>
      </w:pPr>
      <w:r>
        <w:t xml:space="preserve">obligations to reimburse any person in respect of surety bonds, financial guaranties, letters of credit, or similar credit enhancements (collectively, “Credit Enhancement(s)”) so long as (A) such Credit Enhancement is issued as security for any bonds, notes, or other obligations of MIDA permitted to be issued under this Agreement; (B) no reimbursement obligation under such Credit </w:t>
      </w:r>
      <w:r>
        <w:lastRenderedPageBreak/>
        <w:t>Enhancement exceeds the principal and/or interest actually paid on such bonds, notes, or other obligations secured thereby, and no reimbursement obligation arises unless and until such principal and/or interest is paid from a draw or other demand on such Credit Enhancement; and (C) such reimbursement obligations are payable from the same or fewer revenue sources, with the same or a subordinate lien priority, as the obligations secured by the Credit Enhancement(s); and</w:t>
      </w:r>
    </w:p>
    <w:p w14:paraId="1ADA0AAA" w14:textId="77777777" w:rsidR="00236B2E" w:rsidRDefault="00236B2E" w:rsidP="00236B2E">
      <w:pPr>
        <w:pStyle w:val="ArticleL4"/>
      </w:pPr>
      <w:r>
        <w:t xml:space="preserve">any operating leases, payroll obligations, accounts payable, or taxes incurred or payable in the ordinary course of business of MIDA. </w:t>
      </w:r>
    </w:p>
    <w:p w14:paraId="4EA51B32" w14:textId="31A17C9B" w:rsidR="00F769F8" w:rsidRDefault="00236B2E" w:rsidP="00236B2E">
      <w:pPr>
        <w:pStyle w:val="BodyText"/>
        <w:rPr>
          <w:szCs w:val="24"/>
        </w:rPr>
      </w:pPr>
      <w:r w:rsidRPr="008B0A48">
        <w:rPr>
          <w:szCs w:val="24"/>
        </w:rPr>
        <w:t>“</w:t>
      </w:r>
      <w:r w:rsidRPr="008B0A48">
        <w:rPr>
          <w:i/>
          <w:szCs w:val="24"/>
        </w:rPr>
        <w:t>Administrative Expenses</w:t>
      </w:r>
      <w:r w:rsidRPr="008B0A48">
        <w:rPr>
          <w:szCs w:val="24"/>
        </w:rPr>
        <w:t>” means</w:t>
      </w:r>
      <w:r w:rsidR="00F769F8">
        <w:rPr>
          <w:szCs w:val="24"/>
        </w:rPr>
        <w:t xml:space="preserve"> </w:t>
      </w:r>
      <w:r w:rsidR="00F769F8" w:rsidRPr="00F769F8">
        <w:rPr>
          <w:szCs w:val="24"/>
        </w:rPr>
        <w:t xml:space="preserve">expenses reasonably incurred in connection with the administration and operation of </w:t>
      </w:r>
      <w:r w:rsidR="00F769F8">
        <w:rPr>
          <w:szCs w:val="24"/>
        </w:rPr>
        <w:t xml:space="preserve">MIDA and </w:t>
      </w:r>
      <w:r w:rsidR="00F769F8" w:rsidRPr="00F769F8">
        <w:rPr>
          <w:szCs w:val="24"/>
        </w:rPr>
        <w:t>the District</w:t>
      </w:r>
      <w:r w:rsidR="00F769F8">
        <w:rPr>
          <w:szCs w:val="24"/>
        </w:rPr>
        <w:t xml:space="preserve">, </w:t>
      </w:r>
      <w:r w:rsidR="00F769F8" w:rsidRPr="00F769F8">
        <w:rPr>
          <w:szCs w:val="24"/>
        </w:rPr>
        <w:t>including accounting fees, audit expenses, legal fees, insurance premiums, management expenses, board member compensation</w:t>
      </w:r>
      <w:r w:rsidR="00DF7BDC">
        <w:rPr>
          <w:szCs w:val="24"/>
        </w:rPr>
        <w:t xml:space="preserve"> (if any)</w:t>
      </w:r>
      <w:r w:rsidR="00F769F8" w:rsidRPr="00F769F8">
        <w:rPr>
          <w:szCs w:val="24"/>
        </w:rPr>
        <w:t>, and generally all expenses, under which generally accepted accounting practices are properly allocable to administration</w:t>
      </w:r>
      <w:r w:rsidR="00F769F8">
        <w:rPr>
          <w:szCs w:val="24"/>
        </w:rPr>
        <w:t>.</w:t>
      </w:r>
    </w:p>
    <w:p w14:paraId="60968AF6" w14:textId="21836A65" w:rsidR="00F769F8" w:rsidRDefault="00F769F8" w:rsidP="00236B2E">
      <w:pPr>
        <w:pStyle w:val="BodyText"/>
        <w:rPr>
          <w:szCs w:val="24"/>
        </w:rPr>
      </w:pPr>
      <w:r>
        <w:rPr>
          <w:szCs w:val="24"/>
        </w:rPr>
        <w:t>“</w:t>
      </w:r>
      <w:r w:rsidRPr="00D84210">
        <w:rPr>
          <w:i/>
          <w:iCs/>
          <w:szCs w:val="24"/>
        </w:rPr>
        <w:t>Administrative Expenses Amount</w:t>
      </w:r>
      <w:r>
        <w:rPr>
          <w:szCs w:val="24"/>
        </w:rPr>
        <w:t xml:space="preserve">” </w:t>
      </w:r>
      <w:r w:rsidR="000A3C1B" w:rsidRPr="000A3C1B">
        <w:rPr>
          <w:szCs w:val="24"/>
        </w:rPr>
        <w:t>means an amount equal to $100,000 (inflated at the rate of 1% per annum beginning 202</w:t>
      </w:r>
      <w:r w:rsidR="008D6336">
        <w:rPr>
          <w:szCs w:val="24"/>
        </w:rPr>
        <w:t>6</w:t>
      </w:r>
      <w:r w:rsidR="000A3C1B" w:rsidRPr="000A3C1B">
        <w:rPr>
          <w:szCs w:val="24"/>
        </w:rPr>
        <w:t>)</w:t>
      </w:r>
      <w:r>
        <w:rPr>
          <w:szCs w:val="24"/>
        </w:rPr>
        <w:t>.</w:t>
      </w:r>
    </w:p>
    <w:p w14:paraId="28D3EFD9" w14:textId="28EBDEA6" w:rsidR="00236B2E" w:rsidRDefault="00236B2E" w:rsidP="00236B2E">
      <w:pPr>
        <w:pStyle w:val="BodyText"/>
      </w:pPr>
      <w:r>
        <w:t>“</w:t>
      </w:r>
      <w:r w:rsidRPr="0002430C">
        <w:rPr>
          <w:i/>
        </w:rPr>
        <w:t>Agreement</w:t>
      </w:r>
      <w:r>
        <w:t xml:space="preserve">” means this Capital Pledge Agreement as the same may be amended from time to time in accordance with the provisions hereof and </w:t>
      </w:r>
      <w:r w:rsidR="00D84210">
        <w:t>the Indenture</w:t>
      </w:r>
      <w:r>
        <w:t>.</w:t>
      </w:r>
    </w:p>
    <w:p w14:paraId="65A51F3D" w14:textId="496FA6C2" w:rsidR="00236B2E" w:rsidRDefault="00236B2E" w:rsidP="00236B2E">
      <w:pPr>
        <w:pStyle w:val="BodyText"/>
      </w:pPr>
      <w:r w:rsidRPr="00552CB9">
        <w:t>“</w:t>
      </w:r>
      <w:r w:rsidRPr="00552CB9">
        <w:rPr>
          <w:i/>
        </w:rPr>
        <w:t>Agreement Termination Date</w:t>
      </w:r>
      <w:r w:rsidRPr="00552CB9">
        <w:t xml:space="preserve">” means the first date on which no </w:t>
      </w:r>
      <w:r>
        <w:t>District</w:t>
      </w:r>
      <w:r w:rsidRPr="00552CB9">
        <w:t xml:space="preserve"> Obligations secured by the </w:t>
      </w:r>
      <w:r w:rsidR="00A9785B">
        <w:t>Tax Allocation Revenues</w:t>
      </w:r>
      <w:r w:rsidRPr="00552CB9">
        <w:t xml:space="preserve"> are Outstanding under </w:t>
      </w:r>
      <w:r w:rsidR="00D84210">
        <w:t>the Indenture</w:t>
      </w:r>
      <w:r w:rsidRPr="00552CB9">
        <w:t xml:space="preserve">; </w:t>
      </w:r>
      <w:r w:rsidRPr="00552CB9">
        <w:rPr>
          <w:i/>
        </w:rPr>
        <w:t>provided, however</w:t>
      </w:r>
      <w:r w:rsidRPr="00552CB9">
        <w:t>, that in no event shall the term of this Agreement extend beyond fifty (50) years from the date hereof.</w:t>
      </w:r>
    </w:p>
    <w:p w14:paraId="0AAC44F9" w14:textId="77777777" w:rsidR="00236B2E" w:rsidRDefault="00236B2E" w:rsidP="00236B2E">
      <w:pPr>
        <w:pStyle w:val="BodyText"/>
      </w:pPr>
      <w:r>
        <w:t>“</w:t>
      </w:r>
      <w:r w:rsidRPr="0002430C">
        <w:rPr>
          <w:i/>
        </w:rPr>
        <w:t>Boards</w:t>
      </w:r>
      <w:r>
        <w:t>” means, collectively, the District Board and the MIDA Board.</w:t>
      </w:r>
    </w:p>
    <w:p w14:paraId="27A2AF0B" w14:textId="60DD718D" w:rsidR="00DC13D0" w:rsidRDefault="00DC13D0" w:rsidP="00DC13D0">
      <w:pPr>
        <w:pStyle w:val="BodyText"/>
      </w:pPr>
      <w:r>
        <w:t>“</w:t>
      </w:r>
      <w:r w:rsidRPr="0002430C">
        <w:rPr>
          <w:i/>
        </w:rPr>
        <w:t>Bondholders</w:t>
      </w:r>
      <w:r>
        <w:t>” means the registered owners from time to time of the District Obligations.</w:t>
      </w:r>
    </w:p>
    <w:p w14:paraId="1D6F1FB2" w14:textId="77777777" w:rsidR="00BE217D" w:rsidRDefault="00BE217D" w:rsidP="00BE217D">
      <w:pPr>
        <w:pStyle w:val="BodyText"/>
      </w:pPr>
      <w:r w:rsidRPr="008117AE">
        <w:t>“</w:t>
      </w:r>
      <w:r w:rsidRPr="00BE217D">
        <w:rPr>
          <w:i/>
        </w:rPr>
        <w:t>Bonds</w:t>
      </w:r>
      <w:r w:rsidRPr="008117AE">
        <w:t>” means</w:t>
      </w:r>
      <w:r>
        <w:t xml:space="preserve"> the District’s Tax Allocation Revenue Bonds, Series 2025, in the aggregate principal amount of $[PAR]</w:t>
      </w:r>
      <w:r w:rsidRPr="008117AE">
        <w:t>.</w:t>
      </w:r>
    </w:p>
    <w:p w14:paraId="0DDEC7D2" w14:textId="1C82570C" w:rsidR="00236B2E" w:rsidRDefault="00236B2E" w:rsidP="00236B2E">
      <w:pPr>
        <w:pStyle w:val="BodyText"/>
      </w:pPr>
      <w:r>
        <w:t>“</w:t>
      </w:r>
      <w:r w:rsidRPr="0002430C">
        <w:rPr>
          <w:i/>
        </w:rPr>
        <w:t>Bond Trustee</w:t>
      </w:r>
      <w:r>
        <w:t xml:space="preserve">” means (a) with respect to the Bonds, </w:t>
      </w:r>
      <w:r w:rsidRPr="007F1BA7">
        <w:t xml:space="preserve">U.S. Bank </w:t>
      </w:r>
      <w:r w:rsidR="009B4BDA">
        <w:t xml:space="preserve">Trust Company, </w:t>
      </w:r>
      <w:r w:rsidRPr="007F1BA7">
        <w:t>National Association</w:t>
      </w:r>
      <w:r>
        <w:t>, or any successor thereof and, (b) with respect to any other District Obligation, the trustee, paying agent, custodian or other administrative agent acting as such with respect to the applicable District Obligation under the applicable</w:t>
      </w:r>
      <w:r w:rsidR="00D84210">
        <w:t xml:space="preserve"> </w:t>
      </w:r>
      <w:r w:rsidR="00BE217D">
        <w:t>i</w:t>
      </w:r>
      <w:r>
        <w:t>ndenture.</w:t>
      </w:r>
    </w:p>
    <w:p w14:paraId="2468F642" w14:textId="22090D4F" w:rsidR="00236B2E" w:rsidRPr="00B95043" w:rsidRDefault="00236B2E" w:rsidP="00236B2E">
      <w:pPr>
        <w:pStyle w:val="BodyText"/>
      </w:pPr>
      <w:r>
        <w:t>“</w:t>
      </w:r>
      <w:r>
        <w:rPr>
          <w:i/>
        </w:rPr>
        <w:t>Consent Party</w:t>
      </w:r>
      <w:r>
        <w:t xml:space="preserve">” means any Consent Party under </w:t>
      </w:r>
      <w:r w:rsidR="00D84210">
        <w:t>the Indenture</w:t>
      </w:r>
      <w:r>
        <w:t xml:space="preserve"> and any similar party under </w:t>
      </w:r>
      <w:r w:rsidRPr="008B0A48">
        <w:rPr>
          <w:szCs w:val="24"/>
        </w:rPr>
        <w:t xml:space="preserve">any resolution, </w:t>
      </w:r>
      <w:r>
        <w:rPr>
          <w:szCs w:val="24"/>
        </w:rPr>
        <w:t xml:space="preserve">pledge agreement, </w:t>
      </w:r>
      <w:r w:rsidRPr="008B0A48">
        <w:rPr>
          <w:szCs w:val="24"/>
        </w:rPr>
        <w:t xml:space="preserve">indenture, or other document relating to the issuance of </w:t>
      </w:r>
      <w:r w:rsidR="00D84210" w:rsidRPr="00D84210">
        <w:rPr>
          <w:szCs w:val="24"/>
        </w:rPr>
        <w:t>District Additional Obligations</w:t>
      </w:r>
      <w:r>
        <w:rPr>
          <w:szCs w:val="24"/>
        </w:rPr>
        <w:t>.</w:t>
      </w:r>
    </w:p>
    <w:p w14:paraId="6BC1296E" w14:textId="1EB61FB0" w:rsidR="00236B2E" w:rsidRPr="00D82CB7" w:rsidRDefault="00236B2E" w:rsidP="00740E1D">
      <w:pPr>
        <w:pStyle w:val="BodyText"/>
      </w:pPr>
      <w:r>
        <w:t>“</w:t>
      </w:r>
      <w:r w:rsidRPr="00227B1B">
        <w:rPr>
          <w:i/>
        </w:rPr>
        <w:t>County</w:t>
      </w:r>
      <w:r>
        <w:t xml:space="preserve">” means </w:t>
      </w:r>
      <w:r w:rsidR="00677283">
        <w:t>Wasatch</w:t>
      </w:r>
      <w:r>
        <w:t xml:space="preserve"> County, Utah.</w:t>
      </w:r>
    </w:p>
    <w:p w14:paraId="6C5F4F54" w14:textId="105C9BC2" w:rsidR="00236B2E" w:rsidRDefault="00236B2E" w:rsidP="00236B2E">
      <w:pPr>
        <w:pStyle w:val="BodyText"/>
      </w:pPr>
      <w:r>
        <w:t>“</w:t>
      </w:r>
      <w:r>
        <w:rPr>
          <w:i/>
        </w:rPr>
        <w:t>District</w:t>
      </w:r>
      <w:r>
        <w:t xml:space="preserve">” means the MIDA Mountain </w:t>
      </w:r>
      <w:r w:rsidR="00677283">
        <w:t xml:space="preserve">Village </w:t>
      </w:r>
      <w:r>
        <w:t>Public Infrastructure District.</w:t>
      </w:r>
    </w:p>
    <w:p w14:paraId="1F7338C9" w14:textId="77777777" w:rsidR="00236B2E" w:rsidRDefault="00236B2E" w:rsidP="00236B2E">
      <w:pPr>
        <w:pStyle w:val="BodyText"/>
      </w:pPr>
      <w:r w:rsidRPr="005F4C6C">
        <w:lastRenderedPageBreak/>
        <w:t>“</w:t>
      </w:r>
      <w:r>
        <w:rPr>
          <w:i/>
        </w:rPr>
        <w:t>District</w:t>
      </w:r>
      <w:r w:rsidRPr="005F4C6C">
        <w:rPr>
          <w:i/>
        </w:rPr>
        <w:t xml:space="preserve"> Act</w:t>
      </w:r>
      <w:r w:rsidRPr="005F4C6C">
        <w:t>” means, collectively, the Local District Act, Title 17B, Limited Purpose Local Government Entities - Local Districts and the Public Infrastructure District Act, Title 17D, Chapter 4.</w:t>
      </w:r>
    </w:p>
    <w:p w14:paraId="6CC5DD4B" w14:textId="33029D73" w:rsidR="00DC13D0" w:rsidRDefault="00DC13D0" w:rsidP="00DC13D0">
      <w:pPr>
        <w:pStyle w:val="BodyText"/>
      </w:pPr>
      <w:r>
        <w:t>“</w:t>
      </w:r>
      <w:r w:rsidRPr="00D84210">
        <w:rPr>
          <w:i/>
          <w:iCs/>
        </w:rPr>
        <w:t xml:space="preserve">District </w:t>
      </w:r>
      <w:r w:rsidRPr="0002430C">
        <w:rPr>
          <w:i/>
        </w:rPr>
        <w:t>Additional Obligations</w:t>
      </w:r>
      <w:r>
        <w:t>” means indebtedness issued by the District pursuant to the Indenture on a parity with the Bonds.</w:t>
      </w:r>
    </w:p>
    <w:p w14:paraId="225646D2" w14:textId="77777777" w:rsidR="00236B2E" w:rsidRDefault="00236B2E" w:rsidP="00236B2E">
      <w:pPr>
        <w:pStyle w:val="BodyText"/>
      </w:pPr>
      <w:r>
        <w:t>“</w:t>
      </w:r>
      <w:r>
        <w:rPr>
          <w:i/>
        </w:rPr>
        <w:t>District</w:t>
      </w:r>
      <w:r w:rsidRPr="0002430C">
        <w:rPr>
          <w:i/>
        </w:rPr>
        <w:t xml:space="preserve"> Board</w:t>
      </w:r>
      <w:r>
        <w:t>” means the Board of Trustees of the District.</w:t>
      </w:r>
    </w:p>
    <w:p w14:paraId="62E7AAEC" w14:textId="0A5FE27D" w:rsidR="00236B2E" w:rsidRDefault="00236B2E" w:rsidP="00236B2E">
      <w:pPr>
        <w:pStyle w:val="BodyText"/>
      </w:pPr>
      <w:r>
        <w:t>“</w:t>
      </w:r>
      <w:r>
        <w:rPr>
          <w:i/>
        </w:rPr>
        <w:t>District</w:t>
      </w:r>
      <w:r w:rsidRPr="0002430C">
        <w:rPr>
          <w:i/>
        </w:rPr>
        <w:t xml:space="preserve"> Obligations</w:t>
      </w:r>
      <w:r>
        <w:t>” means, collectively, all of the following, to the extent issued to finance, refinance, or reimburse the costs of the Project: (a) the Bonds</w:t>
      </w:r>
      <w:r w:rsidR="007C7671">
        <w:t>,</w:t>
      </w:r>
      <w:r w:rsidR="00D84210">
        <w:t xml:space="preserve"> and</w:t>
      </w:r>
      <w:r>
        <w:t xml:space="preserve"> (b) any </w:t>
      </w:r>
      <w:r w:rsidR="00D84210" w:rsidRPr="00D84210">
        <w:t xml:space="preserve">District </w:t>
      </w:r>
      <w:r w:rsidRPr="00D84210">
        <w:t>Additional Obligations.</w:t>
      </w:r>
    </w:p>
    <w:p w14:paraId="75982200" w14:textId="77777777" w:rsidR="008D549A" w:rsidRPr="00740E1D" w:rsidRDefault="008D549A" w:rsidP="008D549A">
      <w:pPr>
        <w:spacing w:after="240"/>
        <w:ind w:firstLine="720"/>
        <w:rPr>
          <w:szCs w:val="24"/>
          <w:highlight w:val="white"/>
        </w:rPr>
      </w:pPr>
      <w:r>
        <w:rPr>
          <w:szCs w:val="24"/>
          <w:highlight w:val="white"/>
        </w:rPr>
        <w:t>“</w:t>
      </w:r>
      <w:r w:rsidRPr="008D549A">
        <w:rPr>
          <w:i/>
          <w:iCs/>
          <w:szCs w:val="24"/>
        </w:rPr>
        <w:t>East Side Interlocal Agreement</w:t>
      </w:r>
      <w:r>
        <w:rPr>
          <w:szCs w:val="24"/>
          <w:highlight w:val="white"/>
        </w:rPr>
        <w:t>” means</w:t>
      </w:r>
      <w:r>
        <w:rPr>
          <w:szCs w:val="24"/>
        </w:rPr>
        <w:t xml:space="preserve"> </w:t>
      </w:r>
      <w:r>
        <w:t>the Amended and Restated East Side</w:t>
      </w:r>
      <w:r w:rsidRPr="00D82CB7">
        <w:t xml:space="preserve"> Interlocal Cooperation Agreement between MIDA and </w:t>
      </w:r>
      <w:r>
        <w:t>Wasatch County</w:t>
      </w:r>
      <w:r w:rsidRPr="00D82CB7">
        <w:t xml:space="preserve">, dated </w:t>
      </w:r>
      <w:r>
        <w:t xml:space="preserve">March 7, 2023, as </w:t>
      </w:r>
      <w:r w:rsidRPr="00D82CB7">
        <w:t>may be amended in the future from time to time.</w:t>
      </w:r>
    </w:p>
    <w:p w14:paraId="6C950842" w14:textId="77777777" w:rsidR="00236B2E" w:rsidRDefault="00236B2E" w:rsidP="00236B2E">
      <w:pPr>
        <w:pStyle w:val="BodyText"/>
      </w:pPr>
      <w:r>
        <w:t>“</w:t>
      </w:r>
      <w:r w:rsidRPr="0002430C">
        <w:rPr>
          <w:i/>
        </w:rPr>
        <w:t>Effective Date</w:t>
      </w:r>
      <w:r>
        <w:t>” means the date on which the District issues the Bonds.</w:t>
      </w:r>
    </w:p>
    <w:p w14:paraId="2C6AB4BA" w14:textId="77777777" w:rsidR="00236B2E" w:rsidRPr="006F5740" w:rsidRDefault="00236B2E" w:rsidP="00236B2E">
      <w:pPr>
        <w:pStyle w:val="BodyText"/>
      </w:pPr>
      <w:r w:rsidRPr="006F5740">
        <w:t>“</w:t>
      </w:r>
      <w:r w:rsidRPr="006F5740">
        <w:rPr>
          <w:i/>
        </w:rPr>
        <w:t>Fiscal Year</w:t>
      </w:r>
      <w:r w:rsidRPr="006F5740">
        <w:t>” means, with respect to both MIDA and the District, the period commencing on July 1 of the applicable year and continuing through and including June 30 of the same year, or any other fiscal year adopted or required in accordance with applicable law.</w:t>
      </w:r>
    </w:p>
    <w:p w14:paraId="14A41B04" w14:textId="4A5B4972" w:rsidR="00236B2E" w:rsidRDefault="00236B2E" w:rsidP="00236B2E">
      <w:pPr>
        <w:pStyle w:val="BodyText"/>
      </w:pPr>
      <w:r>
        <w:t>“</w:t>
      </w:r>
      <w:r>
        <w:rPr>
          <w:i/>
        </w:rPr>
        <w:t>Governing Document</w:t>
      </w:r>
      <w:r>
        <w:t xml:space="preserve">” means the Governing Documents for the District approved by the MIDA Board on </w:t>
      </w:r>
      <w:r w:rsidR="00677283">
        <w:t>March 17, 2020</w:t>
      </w:r>
      <w:r>
        <w:t>.</w:t>
      </w:r>
    </w:p>
    <w:p w14:paraId="76AD1AF4" w14:textId="77777777" w:rsidR="00236B2E" w:rsidRDefault="00236B2E" w:rsidP="00236B2E">
      <w:pPr>
        <w:pStyle w:val="BodyText"/>
      </w:pPr>
      <w:r>
        <w:t>“</w:t>
      </w:r>
      <w:r w:rsidRPr="00512A30">
        <w:rPr>
          <w:i/>
          <w:iCs/>
        </w:rPr>
        <w:t>GRAMA Act</w:t>
      </w:r>
      <w:r>
        <w:t xml:space="preserve">” means </w:t>
      </w:r>
      <w:r w:rsidRPr="006751CB">
        <w:t>Title 63G, Chapter 2, Utah Code</w:t>
      </w:r>
      <w:r>
        <w:t>,</w:t>
      </w:r>
      <w:r w:rsidRPr="006751CB">
        <w:t xml:space="preserve"> </w:t>
      </w:r>
      <w:r>
        <w:t xml:space="preserve">the </w:t>
      </w:r>
      <w:r w:rsidRPr="006751CB">
        <w:t>Government Records Access and Management Act</w:t>
      </w:r>
      <w:r>
        <w:t>.</w:t>
      </w:r>
    </w:p>
    <w:p w14:paraId="032F640E" w14:textId="77777777" w:rsidR="00E50E9A" w:rsidRDefault="00E50E9A" w:rsidP="00E50E9A">
      <w:pPr>
        <w:pStyle w:val="BodyText"/>
      </w:pPr>
      <w:r>
        <w:t>“</w:t>
      </w:r>
      <w:r w:rsidRPr="00E50E9A">
        <w:rPr>
          <w:i/>
        </w:rPr>
        <w:t>Indenture</w:t>
      </w:r>
      <w:r>
        <w:t xml:space="preserve">” </w:t>
      </w:r>
      <w:r w:rsidRPr="00D84210">
        <w:t xml:space="preserve">has the meaning assigned to such term in the </w:t>
      </w:r>
      <w:r>
        <w:t>R</w:t>
      </w:r>
      <w:r w:rsidRPr="00D84210">
        <w:t>ecitals</w:t>
      </w:r>
      <w:r>
        <w:t>.</w:t>
      </w:r>
    </w:p>
    <w:p w14:paraId="345CD03D" w14:textId="77777777" w:rsidR="00236B2E" w:rsidRDefault="00236B2E" w:rsidP="00236B2E">
      <w:pPr>
        <w:pStyle w:val="BodyText"/>
      </w:pPr>
      <w:r>
        <w:t>“</w:t>
      </w:r>
      <w:r>
        <w:rPr>
          <w:i/>
        </w:rPr>
        <w:t>MIDA</w:t>
      </w:r>
      <w:r>
        <w:t xml:space="preserve">” means </w:t>
      </w:r>
      <w:r w:rsidRPr="005F4C6C">
        <w:t>Military Installation Development Authority</w:t>
      </w:r>
      <w:r>
        <w:t>.</w:t>
      </w:r>
    </w:p>
    <w:p w14:paraId="06C0581A" w14:textId="77777777" w:rsidR="00236B2E" w:rsidRDefault="00236B2E" w:rsidP="00236B2E">
      <w:pPr>
        <w:pStyle w:val="BodyText"/>
      </w:pPr>
      <w:r>
        <w:t>“</w:t>
      </w:r>
      <w:r>
        <w:rPr>
          <w:i/>
        </w:rPr>
        <w:t>MIDA Act</w:t>
      </w:r>
      <w:r>
        <w:t xml:space="preserve">” means the </w:t>
      </w:r>
      <w:r w:rsidRPr="00F1036D">
        <w:t xml:space="preserve">Military Installation Development Authority Act, Title 63H, </w:t>
      </w:r>
      <w:r>
        <w:t xml:space="preserve">Chapter 1, </w:t>
      </w:r>
      <w:r w:rsidRPr="00F1036D">
        <w:t>Utah Code</w:t>
      </w:r>
      <w:r>
        <w:t>.</w:t>
      </w:r>
    </w:p>
    <w:p w14:paraId="7D263E44" w14:textId="497583C5" w:rsidR="00D84210" w:rsidRPr="00A413E6" w:rsidRDefault="00D84210" w:rsidP="00236B2E">
      <w:pPr>
        <w:pStyle w:val="BodyText"/>
      </w:pPr>
      <w:r>
        <w:t>“</w:t>
      </w:r>
      <w:r w:rsidRPr="00D84210">
        <w:rPr>
          <w:i/>
          <w:iCs/>
        </w:rPr>
        <w:t>MIDA Additional Obligations</w:t>
      </w:r>
      <w:r>
        <w:t>” means, collectively, MIDA Senior Obligations, MIDA Parity Obligations, and MIDA Junior Lien Obligations.</w:t>
      </w:r>
    </w:p>
    <w:p w14:paraId="1521BA9C" w14:textId="263A1838" w:rsidR="00C10491" w:rsidRDefault="00236B2E" w:rsidP="00B878BA">
      <w:pPr>
        <w:pStyle w:val="BodyText"/>
      </w:pPr>
      <w:r>
        <w:t>“</w:t>
      </w:r>
      <w:r>
        <w:rPr>
          <w:i/>
        </w:rPr>
        <w:t>MIDA</w:t>
      </w:r>
      <w:r w:rsidRPr="0002430C">
        <w:rPr>
          <w:i/>
        </w:rPr>
        <w:t xml:space="preserve"> Board</w:t>
      </w:r>
      <w:r>
        <w:t>” means the Board of MIDA.</w:t>
      </w:r>
    </w:p>
    <w:p w14:paraId="24D2D70C" w14:textId="0051D7C6" w:rsidR="00D84210" w:rsidRPr="00D84210" w:rsidRDefault="00D84210" w:rsidP="00D84210">
      <w:pPr>
        <w:pStyle w:val="BodyText"/>
      </w:pPr>
      <w:r w:rsidRPr="00D84210">
        <w:t>“</w:t>
      </w:r>
      <w:r w:rsidRPr="00D84210">
        <w:rPr>
          <w:i/>
          <w:iCs/>
        </w:rPr>
        <w:t>MIDA Junior Lien Obligations</w:t>
      </w:r>
      <w:r w:rsidRPr="00D84210">
        <w:t xml:space="preserve">” means indebtedness issued by MIDA after the Effective Date which </w:t>
      </w:r>
      <w:r w:rsidR="007C7671">
        <w:t xml:space="preserve">is </w:t>
      </w:r>
      <w:r w:rsidRPr="00D84210">
        <w:t>issued on a basis subordinate to the pledge of the Tax Allocation Revenues hereunder.</w:t>
      </w:r>
    </w:p>
    <w:p w14:paraId="2386F06D" w14:textId="6587CC75" w:rsidR="00D84210" w:rsidRDefault="00D84210" w:rsidP="00D84210">
      <w:pPr>
        <w:pStyle w:val="BodyText"/>
      </w:pPr>
      <w:r w:rsidRPr="00D84210">
        <w:t>“</w:t>
      </w:r>
      <w:r w:rsidRPr="00D84210">
        <w:rPr>
          <w:i/>
          <w:iCs/>
        </w:rPr>
        <w:t>MIDA Parity Obligations</w:t>
      </w:r>
      <w:r w:rsidRPr="00D84210">
        <w:t>” means indebtedness issued by MIDA after the Effective Date which</w:t>
      </w:r>
      <w:r w:rsidR="007C7671">
        <w:t xml:space="preserve"> is</w:t>
      </w:r>
      <w:r w:rsidRPr="00D84210">
        <w:t xml:space="preserve"> issued on a parity with the pledge of the Tax Allocation Revenues hereunder.</w:t>
      </w:r>
    </w:p>
    <w:p w14:paraId="60815682" w14:textId="2FE9942A" w:rsidR="00DC13D0" w:rsidRDefault="00DC13D0" w:rsidP="00DC13D0">
      <w:pPr>
        <w:pStyle w:val="BodyText"/>
      </w:pPr>
      <w:r>
        <w:t>“</w:t>
      </w:r>
      <w:r>
        <w:rPr>
          <w:i/>
          <w:iCs/>
        </w:rPr>
        <w:t>MIDA Senior Indenture</w:t>
      </w:r>
      <w:r>
        <w:t xml:space="preserve">” has the meanings assigned to such term in the Recitals. </w:t>
      </w:r>
    </w:p>
    <w:p w14:paraId="1F2907F5" w14:textId="4EB9E421" w:rsidR="00DC13D0" w:rsidRPr="00D84210" w:rsidRDefault="00DC13D0" w:rsidP="00DC13D0">
      <w:pPr>
        <w:pStyle w:val="BodyText"/>
      </w:pPr>
      <w:r w:rsidRPr="001C2380">
        <w:lastRenderedPageBreak/>
        <w:t>“</w:t>
      </w:r>
      <w:r w:rsidRPr="001C2380">
        <w:rPr>
          <w:i/>
          <w:iCs/>
        </w:rPr>
        <w:t>MIDA Senior Obligations</w:t>
      </w:r>
      <w:r w:rsidRPr="001C2380">
        <w:t>” mean</w:t>
      </w:r>
      <w:r>
        <w:t>s</w:t>
      </w:r>
      <w:r w:rsidRPr="001C2380">
        <w:t xml:space="preserve">, collectively, the </w:t>
      </w:r>
      <w:r>
        <w:t>MIDA Series 2021A Senior Bonds</w:t>
      </w:r>
      <w:r w:rsidRPr="001C2380">
        <w:t xml:space="preserve">, any obligations constituting “Parity Bonds” under the </w:t>
      </w:r>
      <w:r>
        <w:t>MIDA Senior Indenture</w:t>
      </w:r>
      <w:r w:rsidRPr="001C2380">
        <w:t>, and any other obligation of MIDA so designated by MIDA as a MIDA Senior Obligation, provided that such obligations are required to be issued in accordance with the provisions of th</w:t>
      </w:r>
      <w:r>
        <w:t>is</w:t>
      </w:r>
      <w:r w:rsidRPr="001C2380">
        <w:t xml:space="preserve"> Capital Pledge Agreement.</w:t>
      </w:r>
    </w:p>
    <w:p w14:paraId="5FE820B7" w14:textId="77777777" w:rsidR="001D11B9" w:rsidRDefault="001D11B9" w:rsidP="001D11B9">
      <w:pPr>
        <w:spacing w:after="240"/>
        <w:ind w:firstLine="720"/>
      </w:pPr>
      <w:r>
        <w:t>“</w:t>
      </w:r>
      <w:r>
        <w:rPr>
          <w:i/>
          <w:iCs/>
        </w:rPr>
        <w:t>MIDA Senior Obligation</w:t>
      </w:r>
      <w:r w:rsidRPr="0077750A">
        <w:rPr>
          <w:i/>
          <w:iCs/>
        </w:rPr>
        <w:t xml:space="preserve"> Bond Fund</w:t>
      </w:r>
      <w:r w:rsidRPr="00FB18D4">
        <w:t xml:space="preserve">” means any fund or account created for the purpose of accumulating revenues to pay, with respect to any </w:t>
      </w:r>
      <w:r>
        <w:t>MIDA Senior Obligation</w:t>
      </w:r>
      <w:r w:rsidRPr="00FB18D4">
        <w:t>s, the current year</w:t>
      </w:r>
      <w:r>
        <w:t>’</w:t>
      </w:r>
      <w:r w:rsidRPr="00FB18D4">
        <w:t xml:space="preserve">s principal and interest due thereon, including any scheduled mandatory or cumulative sinking fund payments, and customary periodic fees due with respect to any </w:t>
      </w:r>
      <w:r>
        <w:t>MIDA Senior Obligation</w:t>
      </w:r>
      <w:r w:rsidRPr="00FB18D4">
        <w:t xml:space="preserve">s, (including, but not limited to, fees of a trustee, paying agent, rebate agent, lender and provider of liquidity or credit facility), and any reimbursement due to a provider of liquidity or credit facility securing any </w:t>
      </w:r>
      <w:r>
        <w:t>MIDA Senior Obligation</w:t>
      </w:r>
      <w:r w:rsidRPr="00FB18D4">
        <w:t>s.</w:t>
      </w:r>
      <w:r>
        <w:t>”</w:t>
      </w:r>
    </w:p>
    <w:p w14:paraId="673BE9FD" w14:textId="77777777" w:rsidR="001D11B9" w:rsidRDefault="001D11B9" w:rsidP="001D11B9">
      <w:pPr>
        <w:spacing w:after="240"/>
        <w:ind w:firstLine="720"/>
      </w:pPr>
      <w:r>
        <w:t>“</w:t>
      </w:r>
      <w:r>
        <w:rPr>
          <w:i/>
          <w:iCs/>
        </w:rPr>
        <w:t>MIDA Senior Obligation</w:t>
      </w:r>
      <w:r w:rsidRPr="0077750A">
        <w:rPr>
          <w:i/>
          <w:iCs/>
        </w:rPr>
        <w:t xml:space="preserve"> Reserve Fund</w:t>
      </w:r>
      <w:r w:rsidRPr="00FB18D4">
        <w:t xml:space="preserve">” means any fund or account created for the purpose of securing the payment of </w:t>
      </w:r>
      <w:r>
        <w:t>MIDA Senior Obligation</w:t>
      </w:r>
      <w:r w:rsidRPr="00FB18D4">
        <w:t xml:space="preserve">s, which fund or account is fully funded as of the date of issuance of the applicable </w:t>
      </w:r>
      <w:r>
        <w:t>MIDA Senior Obligation</w:t>
      </w:r>
      <w:r w:rsidRPr="00FB18D4">
        <w:t xml:space="preserve">; excluding, however, any </w:t>
      </w:r>
      <w:r>
        <w:t>MIDA Senior Obligation</w:t>
      </w:r>
      <w:r w:rsidRPr="00FB18D4">
        <w:t xml:space="preserve"> Bond Fund and any </w:t>
      </w:r>
      <w:r>
        <w:t>MIDA Senior Obligation</w:t>
      </w:r>
      <w:r w:rsidRPr="00FB18D4">
        <w:t xml:space="preserve"> Surplus Fund.</w:t>
      </w:r>
    </w:p>
    <w:p w14:paraId="008C8321" w14:textId="34532703" w:rsidR="001D11B9" w:rsidRDefault="001D11B9" w:rsidP="001D11B9">
      <w:pPr>
        <w:spacing w:after="240"/>
        <w:ind w:firstLine="720"/>
      </w:pPr>
      <w:r w:rsidRPr="00FB18D4">
        <w:t>“</w:t>
      </w:r>
      <w:r>
        <w:rPr>
          <w:i/>
          <w:iCs/>
        </w:rPr>
        <w:t>MIDA Senior Obligation</w:t>
      </w:r>
      <w:r w:rsidRPr="0077750A">
        <w:rPr>
          <w:i/>
          <w:iCs/>
        </w:rPr>
        <w:t xml:space="preserve"> Surplus Fund</w:t>
      </w:r>
      <w:r w:rsidRPr="00FB18D4">
        <w:t xml:space="preserve">” means any fund or account created for the purpose of securing the payment of </w:t>
      </w:r>
      <w:r>
        <w:t>MIDA Senior Obligation</w:t>
      </w:r>
      <w:r w:rsidRPr="00FB18D4">
        <w:t xml:space="preserve">s, which fund or account is not initially fully funded on the date of issuance of the </w:t>
      </w:r>
      <w:r>
        <w:t>MIDA Senior Obligation</w:t>
      </w:r>
      <w:r w:rsidRPr="00FB18D4">
        <w:t xml:space="preserve">s, but, rather, is to be funded from revenues accumulated after the date of issuance of such </w:t>
      </w:r>
      <w:r>
        <w:t>MIDA Senior Obligation</w:t>
      </w:r>
      <w:r w:rsidRPr="00FB18D4">
        <w:t xml:space="preserve">s; excluding, however, any </w:t>
      </w:r>
      <w:r>
        <w:t>MIDA Senior Obligation</w:t>
      </w:r>
      <w:r w:rsidRPr="00FB18D4">
        <w:t xml:space="preserve"> Bond Fund</w:t>
      </w:r>
      <w:r w:rsidR="00DF7BDC">
        <w:t xml:space="preserve"> and any MIDA Senior Obligation Reserve Fund</w:t>
      </w:r>
      <w:r w:rsidRPr="00FB18D4">
        <w:t>.</w:t>
      </w:r>
    </w:p>
    <w:p w14:paraId="675FE5BD" w14:textId="7C596147" w:rsidR="00B878BA" w:rsidRDefault="00B878BA" w:rsidP="00B878BA">
      <w:pPr>
        <w:pStyle w:val="BodyText"/>
      </w:pPr>
      <w:r>
        <w:t>“</w:t>
      </w:r>
      <w:r>
        <w:rPr>
          <w:i/>
          <w:iCs/>
        </w:rPr>
        <w:t>MIDA Series 2021A Senior Bonds</w:t>
      </w:r>
      <w:r>
        <w:t xml:space="preserve">” has the meanings assigned to such term in the </w:t>
      </w:r>
      <w:r w:rsidR="00D84210">
        <w:t>Recitals</w:t>
      </w:r>
      <w:r>
        <w:t>.</w:t>
      </w:r>
      <w:r w:rsidR="00A9785B">
        <w:t xml:space="preserve"> </w:t>
      </w:r>
    </w:p>
    <w:p w14:paraId="669539E2" w14:textId="25BB98CB" w:rsidR="00236B2E" w:rsidRDefault="00236B2E" w:rsidP="00236B2E">
      <w:pPr>
        <w:pStyle w:val="BodyText"/>
      </w:pPr>
      <w:r>
        <w:t>“</w:t>
      </w:r>
      <w:r w:rsidRPr="0002430C">
        <w:rPr>
          <w:i/>
        </w:rPr>
        <w:t>Outstanding</w:t>
      </w:r>
      <w:r>
        <w:t xml:space="preserve">” has the meanings assigned to such term in </w:t>
      </w:r>
      <w:r w:rsidR="00D84210">
        <w:t>the Indenture</w:t>
      </w:r>
      <w:r>
        <w:t>.</w:t>
      </w:r>
    </w:p>
    <w:p w14:paraId="05DA92A2" w14:textId="36DC50CD" w:rsidR="00236B2E" w:rsidRDefault="00236B2E" w:rsidP="00236B2E">
      <w:pPr>
        <w:pStyle w:val="BodyText"/>
      </w:pPr>
      <w:r>
        <w:t>“</w:t>
      </w:r>
      <w:r w:rsidRPr="007A0DA7">
        <w:rPr>
          <w:i/>
        </w:rPr>
        <w:t>Parity Bonds</w:t>
      </w:r>
      <w:r>
        <w:t xml:space="preserve">” has the meanings assigned to such term in the </w:t>
      </w:r>
      <w:r w:rsidR="00D84210">
        <w:t>MIDA Senior Indenture</w:t>
      </w:r>
      <w:r>
        <w:t>.</w:t>
      </w:r>
      <w:r w:rsidR="00862358">
        <w:t xml:space="preserve"> </w:t>
      </w:r>
    </w:p>
    <w:p w14:paraId="59EB1219" w14:textId="2E7300AE" w:rsidR="00236B2E" w:rsidRDefault="00236B2E" w:rsidP="00236B2E">
      <w:pPr>
        <w:pStyle w:val="BodyText"/>
      </w:pPr>
      <w:r w:rsidRPr="00FE4F7E">
        <w:t>“</w:t>
      </w:r>
      <w:r w:rsidRPr="00FE4F7E">
        <w:rPr>
          <w:i/>
        </w:rPr>
        <w:t>Payment Obligation</w:t>
      </w:r>
      <w:r w:rsidRPr="00FE4F7E">
        <w:t>” has the meaning assigned to such term in Section 2.0</w:t>
      </w:r>
      <w:r>
        <w:t>3</w:t>
      </w:r>
      <w:r w:rsidRPr="00FE4F7E">
        <w:t>(a) hereof.</w:t>
      </w:r>
    </w:p>
    <w:p w14:paraId="6CE0AC6C" w14:textId="0E9BAADC" w:rsidR="00FD760C" w:rsidRDefault="00FD760C" w:rsidP="00236B2E">
      <w:pPr>
        <w:pStyle w:val="BodyText"/>
      </w:pPr>
      <w:r>
        <w:t>“</w:t>
      </w:r>
      <w:r w:rsidRPr="00540BE2">
        <w:rPr>
          <w:i/>
          <w:iCs/>
        </w:rPr>
        <w:t>Pledged Revenues</w:t>
      </w:r>
      <w:r>
        <w:t xml:space="preserve">” </w:t>
      </w:r>
      <w:r w:rsidR="002201A4" w:rsidRPr="002201A4">
        <w:t xml:space="preserve">means </w:t>
      </w:r>
      <w:r w:rsidR="002201A4">
        <w:t>[</w:t>
      </w:r>
      <w:r w:rsidR="002201A4" w:rsidRPr="002201A4">
        <w:t>the sum of (a) the Tax Allocation Revenues (including those related to the LON Property, Marina West Property, and the Extell North LON Property, all as defined in the East Side Interlocal Agreement) and (b) the Investment Income (as defined in the Indenture).</w:t>
      </w:r>
      <w:r w:rsidR="002201A4">
        <w:t>]</w:t>
      </w:r>
    </w:p>
    <w:p w14:paraId="31A6098C" w14:textId="6C045856" w:rsidR="00236B2E" w:rsidRDefault="00236B2E" w:rsidP="00236B2E">
      <w:pPr>
        <w:pStyle w:val="BodyText"/>
      </w:pPr>
      <w:r>
        <w:t>“</w:t>
      </w:r>
      <w:r w:rsidRPr="0002430C">
        <w:rPr>
          <w:i/>
        </w:rPr>
        <w:t>Project</w:t>
      </w:r>
      <w:r>
        <w:t xml:space="preserve">” means the </w:t>
      </w:r>
      <w:bookmarkStart w:id="7" w:name="_Hlk182470812"/>
      <w:r w:rsidRPr="00D84239">
        <w:t>acquisition, construction, or installation of a portion of the public infrastructure</w:t>
      </w:r>
      <w:r>
        <w:t xml:space="preserve"> and </w:t>
      </w:r>
      <w:r w:rsidR="0042764B">
        <w:t xml:space="preserve">other </w:t>
      </w:r>
      <w:r>
        <w:t>improvements</w:t>
      </w:r>
      <w:bookmarkEnd w:id="7"/>
      <w:r w:rsidR="00DF7BDC">
        <w:t xml:space="preserve"> in the Project Area</w:t>
      </w:r>
      <w:r w:rsidRPr="00D84239">
        <w:t xml:space="preserve"> as permitted under </w:t>
      </w:r>
      <w:r>
        <w:t>the District</w:t>
      </w:r>
      <w:r w:rsidRPr="00D84239">
        <w:t xml:space="preserve"> Act</w:t>
      </w:r>
      <w:r>
        <w:t xml:space="preserve"> and the MIDA Act</w:t>
      </w:r>
      <w:r w:rsidR="0065095A">
        <w:t>,</w:t>
      </w:r>
      <w:r w:rsidR="0065095A" w:rsidRPr="0065095A">
        <w:t xml:space="preserve"> </w:t>
      </w:r>
      <w:r w:rsidR="0065095A">
        <w:t xml:space="preserve">and </w:t>
      </w:r>
      <w:bookmarkStart w:id="8" w:name="_Hlk78532831"/>
      <w:r w:rsidR="0065095A">
        <w:t xml:space="preserve">the </w:t>
      </w:r>
      <w:r w:rsidR="0065095A" w:rsidRPr="0069446C">
        <w:t>financing</w:t>
      </w:r>
      <w:r w:rsidR="0065095A">
        <w:t xml:space="preserve">, refinancing </w:t>
      </w:r>
      <w:r w:rsidR="0065095A" w:rsidRPr="0069446C">
        <w:t xml:space="preserve">or reimbursing </w:t>
      </w:r>
      <w:r w:rsidR="0065095A">
        <w:t>of all or a</w:t>
      </w:r>
      <w:r w:rsidR="0065095A" w:rsidRPr="0069446C">
        <w:t xml:space="preserve"> portion of </w:t>
      </w:r>
      <w:r w:rsidR="0065095A">
        <w:t>capital improvements benefiting the Project Area, including the refinancing of existing projects, and related costs</w:t>
      </w:r>
      <w:bookmarkStart w:id="9" w:name="_Hlk78532853"/>
      <w:bookmarkEnd w:id="8"/>
      <w:r w:rsidR="0065095A">
        <w:t xml:space="preserve"> </w:t>
      </w:r>
      <w:r w:rsidR="0065095A" w:rsidRPr="0069446C">
        <w:t xml:space="preserve">(including paying amounts due or to become due under </w:t>
      </w:r>
      <w:r w:rsidR="0065095A">
        <w:t>any</w:t>
      </w:r>
      <w:r w:rsidR="0065095A" w:rsidRPr="0069446C">
        <w:t xml:space="preserve"> </w:t>
      </w:r>
      <w:r w:rsidR="0065095A">
        <w:t>a</w:t>
      </w:r>
      <w:r w:rsidR="0065095A" w:rsidRPr="00F71B66">
        <w:t xml:space="preserve">cquisition and </w:t>
      </w:r>
      <w:r w:rsidR="0065095A">
        <w:t>r</w:t>
      </w:r>
      <w:r w:rsidR="0065095A" w:rsidRPr="00F71B66">
        <w:t xml:space="preserve">eimbursement </w:t>
      </w:r>
      <w:r w:rsidR="0065095A">
        <w:t>a</w:t>
      </w:r>
      <w:r w:rsidR="0065095A" w:rsidRPr="00F71B66">
        <w:t>greement</w:t>
      </w:r>
      <w:r w:rsidR="0065095A" w:rsidRPr="00A955AA">
        <w:t>)</w:t>
      </w:r>
      <w:bookmarkEnd w:id="9"/>
      <w:r w:rsidR="0065095A">
        <w:t>.</w:t>
      </w:r>
    </w:p>
    <w:p w14:paraId="49C9205E" w14:textId="540932B4" w:rsidR="00236B2E" w:rsidRPr="00F90127" w:rsidRDefault="00236B2E" w:rsidP="00236B2E">
      <w:pPr>
        <w:spacing w:after="240"/>
        <w:ind w:firstLine="720"/>
        <w:rPr>
          <w:szCs w:val="24"/>
        </w:rPr>
      </w:pPr>
      <w:r w:rsidRPr="00F90127">
        <w:rPr>
          <w:szCs w:val="24"/>
        </w:rPr>
        <w:t>“</w:t>
      </w:r>
      <w:r w:rsidRPr="00F90127">
        <w:rPr>
          <w:i/>
          <w:szCs w:val="24"/>
        </w:rPr>
        <w:t>Project Area</w:t>
      </w:r>
      <w:r w:rsidRPr="00F90127">
        <w:rPr>
          <w:szCs w:val="24"/>
        </w:rPr>
        <w:t xml:space="preserve">” means the </w:t>
      </w:r>
      <w:bookmarkStart w:id="10" w:name="_Hlk182470831"/>
      <w:r w:rsidR="00DE7618">
        <w:rPr>
          <w:szCs w:val="24"/>
        </w:rPr>
        <w:t>MIDA Military Recreation Facility Project Area</w:t>
      </w:r>
      <w:bookmarkEnd w:id="10"/>
      <w:r w:rsidRPr="00F90127">
        <w:rPr>
          <w:szCs w:val="24"/>
        </w:rPr>
        <w:t>, as described and defined in the Project Area Plan.</w:t>
      </w:r>
    </w:p>
    <w:p w14:paraId="43EB8E30" w14:textId="5A27D21F" w:rsidR="00236B2E" w:rsidRDefault="00236B2E" w:rsidP="00236B2E">
      <w:pPr>
        <w:spacing w:after="240"/>
        <w:ind w:firstLine="720"/>
        <w:rPr>
          <w:szCs w:val="24"/>
        </w:rPr>
      </w:pPr>
      <w:r w:rsidRPr="00F90127">
        <w:rPr>
          <w:szCs w:val="24"/>
        </w:rPr>
        <w:lastRenderedPageBreak/>
        <w:t>“</w:t>
      </w:r>
      <w:r w:rsidRPr="00F90127">
        <w:rPr>
          <w:i/>
          <w:szCs w:val="24"/>
        </w:rPr>
        <w:t>Project Area Plan</w:t>
      </w:r>
      <w:r w:rsidRPr="00F90127">
        <w:rPr>
          <w:szCs w:val="24"/>
        </w:rPr>
        <w:t xml:space="preserve">” means the </w:t>
      </w:r>
      <w:r>
        <w:rPr>
          <w:szCs w:val="24"/>
        </w:rPr>
        <w:t>Project Area Plan</w:t>
      </w:r>
      <w:r w:rsidRPr="00F90127">
        <w:rPr>
          <w:szCs w:val="24"/>
        </w:rPr>
        <w:t xml:space="preserve"> for the Project Area first approved and adopted by the </w:t>
      </w:r>
      <w:r>
        <w:rPr>
          <w:szCs w:val="24"/>
        </w:rPr>
        <w:t xml:space="preserve">MIDA </w:t>
      </w:r>
      <w:r w:rsidRPr="00F90127">
        <w:rPr>
          <w:szCs w:val="24"/>
        </w:rPr>
        <w:t xml:space="preserve">Board on </w:t>
      </w:r>
      <w:r w:rsidR="00DE7618">
        <w:rPr>
          <w:szCs w:val="24"/>
        </w:rPr>
        <w:t>September 19, 2012</w:t>
      </w:r>
      <w:r>
        <w:rPr>
          <w:szCs w:val="24"/>
        </w:rPr>
        <w:t>,</w:t>
      </w:r>
      <w:r w:rsidR="00DE7618">
        <w:rPr>
          <w:szCs w:val="24"/>
        </w:rPr>
        <w:t xml:space="preserve"> as amended,</w:t>
      </w:r>
      <w:r w:rsidR="00677283">
        <w:rPr>
          <w:szCs w:val="24"/>
        </w:rPr>
        <w:t xml:space="preserve"> </w:t>
      </w:r>
      <w:r w:rsidRPr="00F90127">
        <w:rPr>
          <w:szCs w:val="24"/>
        </w:rPr>
        <w:t xml:space="preserve">and includes any amendment </w:t>
      </w:r>
      <w:r>
        <w:rPr>
          <w:szCs w:val="24"/>
        </w:rPr>
        <w:t>of or addition to</w:t>
      </w:r>
      <w:r w:rsidRPr="00F90127">
        <w:rPr>
          <w:szCs w:val="24"/>
        </w:rPr>
        <w:t xml:space="preserve"> said plan</w:t>
      </w:r>
      <w:r>
        <w:rPr>
          <w:szCs w:val="24"/>
        </w:rPr>
        <w:t>s</w:t>
      </w:r>
      <w:r w:rsidRPr="00F90127">
        <w:rPr>
          <w:szCs w:val="24"/>
        </w:rPr>
        <w:t xml:space="preserve"> hereafter made pursuant to law.</w:t>
      </w:r>
    </w:p>
    <w:p w14:paraId="206EBE0B" w14:textId="0FE51DD3" w:rsidR="0077750A" w:rsidRPr="001D11B9" w:rsidRDefault="00D45DF1" w:rsidP="001D11B9">
      <w:pPr>
        <w:spacing w:after="240"/>
        <w:ind w:firstLine="720"/>
      </w:pPr>
      <w:r>
        <w:rPr>
          <w:szCs w:val="24"/>
        </w:rPr>
        <w:t>“</w:t>
      </w:r>
      <w:r w:rsidRPr="00D45DF1">
        <w:rPr>
          <w:i/>
          <w:iCs/>
        </w:rPr>
        <w:t xml:space="preserve">Refunding </w:t>
      </w:r>
      <w:r w:rsidR="001D11B9">
        <w:rPr>
          <w:i/>
          <w:iCs/>
        </w:rPr>
        <w:t>MIDA Senior Obligation</w:t>
      </w:r>
      <w:r w:rsidRPr="00D45DF1">
        <w:rPr>
          <w:i/>
          <w:iCs/>
        </w:rPr>
        <w:t>s</w:t>
      </w:r>
      <w:r>
        <w:t>” means</w:t>
      </w:r>
      <w:r w:rsidRPr="00FB18D4">
        <w:t xml:space="preserve"> </w:t>
      </w:r>
      <w:r w:rsidR="001D11B9">
        <w:t>MIDA Senior Obligation</w:t>
      </w:r>
      <w:r w:rsidRPr="00FB18D4">
        <w:t xml:space="preserve">s issued solely for the purpose of refunding all or any portion of any </w:t>
      </w:r>
      <w:r w:rsidR="001D11B9">
        <w:t>MIDA Senior Obligation</w:t>
      </w:r>
      <w:r w:rsidRPr="00FB18D4">
        <w:t xml:space="preserve">s, the Bonds, or any other Parity </w:t>
      </w:r>
      <w:r w:rsidR="0077750A">
        <w:t xml:space="preserve">TAR </w:t>
      </w:r>
      <w:r w:rsidRPr="00FB18D4">
        <w:t xml:space="preserve">Bonds; provided, however, that proceeds of such </w:t>
      </w:r>
      <w:r w:rsidR="001D11B9">
        <w:t>MIDA Senior Obligation</w:t>
      </w:r>
      <w:r w:rsidRPr="00FB18D4">
        <w:t>s may also be applied to pay all expenses in connection with such refunding, to fund reserve funds and capitalized interest, and to pay the costs of letters of credit, credit facilities, interest rate exchange agreements, bond insurance, or other financial products pertaining to such refunding.</w:t>
      </w:r>
    </w:p>
    <w:p w14:paraId="0268FFC1" w14:textId="501979C3" w:rsidR="00490485" w:rsidRDefault="00490485" w:rsidP="00236B2E">
      <w:pPr>
        <w:spacing w:after="240"/>
        <w:ind w:firstLine="720"/>
        <w:rPr>
          <w:szCs w:val="24"/>
        </w:rPr>
      </w:pPr>
      <w:r>
        <w:t>“</w:t>
      </w:r>
      <w:r w:rsidRPr="00490485">
        <w:rPr>
          <w:i/>
          <w:iCs/>
        </w:rPr>
        <w:t>Series 2021A-2 Maximum Surplus Amount</w:t>
      </w:r>
      <w:r>
        <w:t xml:space="preserve">” shall have the meaning assigned such term in the </w:t>
      </w:r>
      <w:r w:rsidR="00D84210">
        <w:t>MIDA Senior Indenture</w:t>
      </w:r>
      <w:r>
        <w:t>.</w:t>
      </w:r>
    </w:p>
    <w:p w14:paraId="07B72F53" w14:textId="311D13A2" w:rsidR="00642FE6" w:rsidRPr="00642FE6" w:rsidRDefault="00642FE6" w:rsidP="00236B2E">
      <w:pPr>
        <w:spacing w:after="240"/>
        <w:ind w:firstLine="720"/>
        <w:rPr>
          <w:szCs w:val="24"/>
        </w:rPr>
      </w:pPr>
      <w:r>
        <w:rPr>
          <w:szCs w:val="24"/>
        </w:rPr>
        <w:t>“</w:t>
      </w:r>
      <w:r w:rsidRPr="00642FE6">
        <w:rPr>
          <w:i/>
          <w:iCs/>
          <w:szCs w:val="24"/>
        </w:rPr>
        <w:t>Series 2021A-2 Surplus Subaccount</w:t>
      </w:r>
      <w:r>
        <w:rPr>
          <w:szCs w:val="24"/>
        </w:rPr>
        <w:t xml:space="preserve">” </w:t>
      </w:r>
      <w:r>
        <w:t xml:space="preserve">shall have the meaning assigned such term in the </w:t>
      </w:r>
      <w:r w:rsidR="00D84210">
        <w:t>MIDA Senior Indenture</w:t>
      </w:r>
      <w:r w:rsidR="00490485">
        <w:t>.</w:t>
      </w:r>
    </w:p>
    <w:p w14:paraId="719F7664" w14:textId="77777777" w:rsidR="00236B2E" w:rsidRDefault="00236B2E" w:rsidP="00236B2E">
      <w:pPr>
        <w:pStyle w:val="BodyText"/>
      </w:pPr>
      <w:r>
        <w:t>“</w:t>
      </w:r>
      <w:r w:rsidRPr="0002430C">
        <w:rPr>
          <w:i/>
        </w:rPr>
        <w:t>State</w:t>
      </w:r>
      <w:r>
        <w:t>” means the State of Utah.</w:t>
      </w:r>
    </w:p>
    <w:p w14:paraId="24DD83BE" w14:textId="7BE4386D" w:rsidR="00642FE6" w:rsidRPr="00642FE6" w:rsidRDefault="00642FE6" w:rsidP="00236B2E">
      <w:pPr>
        <w:spacing w:after="240"/>
        <w:ind w:firstLine="720"/>
        <w:rPr>
          <w:szCs w:val="24"/>
        </w:rPr>
      </w:pPr>
      <w:r>
        <w:rPr>
          <w:szCs w:val="24"/>
        </w:rPr>
        <w:t>“</w:t>
      </w:r>
      <w:r w:rsidRPr="00642FE6">
        <w:rPr>
          <w:i/>
          <w:iCs/>
        </w:rPr>
        <w:t>Surplus Reduction Date</w:t>
      </w:r>
      <w:r>
        <w:t xml:space="preserve">” shall have the meaning assigned such term in the </w:t>
      </w:r>
      <w:r w:rsidR="00D84210">
        <w:t>MIDA Senior Indenture</w:t>
      </w:r>
      <w:r>
        <w:t>.</w:t>
      </w:r>
    </w:p>
    <w:p w14:paraId="6360B8C0" w14:textId="25FBAB79" w:rsidR="00F20879" w:rsidRPr="00F90127" w:rsidRDefault="00236B2E" w:rsidP="00F92F00">
      <w:pPr>
        <w:pStyle w:val="BodyText"/>
      </w:pPr>
      <w:r>
        <w:t>“</w:t>
      </w:r>
      <w:r>
        <w:rPr>
          <w:i/>
        </w:rPr>
        <w:t>Tax Allocation Area</w:t>
      </w:r>
      <w:r>
        <w:t xml:space="preserve">” means the property within the Project Area, as more fully described by the property descriptions found in </w:t>
      </w:r>
      <w:r w:rsidRPr="00F90127">
        <w:rPr>
          <w:u w:val="single"/>
        </w:rPr>
        <w:t>Exhibit A</w:t>
      </w:r>
      <w:r>
        <w:t xml:space="preserve"> attached hereto.</w:t>
      </w:r>
      <w:r w:rsidR="00F20879">
        <w:t xml:space="preserve">  </w:t>
      </w:r>
    </w:p>
    <w:p w14:paraId="77D6869C" w14:textId="7D7F0BD6" w:rsidR="00F769F8" w:rsidRDefault="00F769F8" w:rsidP="00F769F8">
      <w:pPr>
        <w:pStyle w:val="00BodyText5"/>
      </w:pPr>
      <w:bookmarkStart w:id="11" w:name="_Hlk78465736"/>
      <w:r>
        <w:t>“</w:t>
      </w:r>
      <w:r w:rsidRPr="00F769F8">
        <w:rPr>
          <w:i/>
          <w:iCs/>
        </w:rPr>
        <w:t>Tax Allocation Revenues</w:t>
      </w:r>
      <w:r>
        <w:t xml:space="preserve">” </w:t>
      </w:r>
      <w:r w:rsidR="002201A4">
        <w:t>[</w:t>
      </w:r>
      <w:r>
        <w:t xml:space="preserve">means that portion of property tax increment or property tax allocation from property taxes levied upon taxable property in the Tax Allocation Area and other sales and use taxes and fees generated within the Tax Allocation Area </w:t>
      </w:r>
      <w:r w:rsidR="00E50E9A" w:rsidRPr="006422AD">
        <w:t xml:space="preserve">(including the </w:t>
      </w:r>
      <w:r w:rsidR="008D549A">
        <w:t>R</w:t>
      </w:r>
      <w:r w:rsidR="00E50E9A" w:rsidRPr="006422AD">
        <w:t xml:space="preserve">esort </w:t>
      </w:r>
      <w:r w:rsidR="008D549A">
        <w:t>C</w:t>
      </w:r>
      <w:r w:rsidR="00E50E9A" w:rsidRPr="006422AD">
        <w:t xml:space="preserve">ommunities </w:t>
      </w:r>
      <w:r w:rsidR="008D549A">
        <w:t>T</w:t>
      </w:r>
      <w:r w:rsidR="00E50E9A" w:rsidRPr="006422AD">
        <w:t xml:space="preserve">ax </w:t>
      </w:r>
      <w:r w:rsidR="008D549A">
        <w:t>collected from the east side of Highway 40 beginning in 2028</w:t>
      </w:r>
      <w:r w:rsidR="00540BE2">
        <w:t xml:space="preserve"> (</w:t>
      </w:r>
      <w:r w:rsidR="00540BE2" w:rsidRPr="000C363F">
        <w:t>revenues collected from the west side of Highway 40 are specifically not pledged herein</w:t>
      </w:r>
      <w:r w:rsidR="00540BE2">
        <w:t xml:space="preserve">) </w:t>
      </w:r>
      <w:r w:rsidR="00E50E9A" w:rsidRPr="006422AD">
        <w:t>and Point of Sale Local Sales and Use Taxes)</w:t>
      </w:r>
      <w:r w:rsidR="00E50E9A">
        <w:t xml:space="preserve"> </w:t>
      </w:r>
      <w:r>
        <w:t xml:space="preserve">and deposited to the “Development Fund,” “Blue Ledge Fund” and “Pre-Co Fee Fund” described in the Tax Sharing Agreement and </w:t>
      </w:r>
      <w:r w:rsidR="008D549A" w:rsidRPr="008D549A">
        <w:t>East</w:t>
      </w:r>
      <w:r w:rsidR="00E50E9A" w:rsidRPr="008D549A">
        <w:t xml:space="preserve"> Side</w:t>
      </w:r>
      <w:r w:rsidR="00E50E9A">
        <w:t xml:space="preserve"> </w:t>
      </w:r>
      <w:r>
        <w:t>Interlocal Agreement, which may be allocated to and paid to MIDA for payment of bonds and other obligations under th</w:t>
      </w:r>
      <w:r w:rsidR="00BE217D">
        <w:t>e</w:t>
      </w:r>
      <w:r>
        <w:t xml:space="preserve"> Indenture pursuant to the Act.</w:t>
      </w:r>
      <w:r w:rsidR="002201A4">
        <w:t>]</w:t>
      </w:r>
    </w:p>
    <w:bookmarkEnd w:id="11"/>
    <w:p w14:paraId="106B60A9" w14:textId="4686F5B8" w:rsidR="00F769F8" w:rsidRPr="00F769F8" w:rsidRDefault="00F769F8" w:rsidP="00F769F8">
      <w:pPr>
        <w:pStyle w:val="00BodyText5"/>
      </w:pPr>
      <w:r>
        <w:t>“</w:t>
      </w:r>
      <w:r w:rsidRPr="00F769F8">
        <w:rPr>
          <w:i/>
          <w:iCs/>
        </w:rPr>
        <w:t>Tax Sharing Agreement</w:t>
      </w:r>
      <w:r>
        <w:t xml:space="preserve">” means the </w:t>
      </w:r>
      <w:r w:rsidRPr="00947A66">
        <w:t>Tax Sharing and Reimbursement Agreement dated as of August 20, 2020 among MIDA and BLX LLC, BLX Mayflower LLC, BLX Pioche LLC, BLX Land LLC, BLX MWR Hotel LLC, RH Mayflower LLC, 32 DOM Mayflower LLC, and EX Utah Development LLC,</w:t>
      </w:r>
      <w:r>
        <w:t xml:space="preserve"> and as may be amended in the future from time to time.</w:t>
      </w:r>
    </w:p>
    <w:p w14:paraId="4D5D42BC" w14:textId="353A1604" w:rsidR="00236B2E" w:rsidRDefault="00236B2E" w:rsidP="00236B2E">
      <w:pPr>
        <w:spacing w:after="240"/>
        <w:ind w:firstLine="720"/>
        <w:rPr>
          <w:szCs w:val="24"/>
          <w:highlight w:val="white"/>
        </w:rPr>
      </w:pPr>
      <w:r w:rsidRPr="00887A34">
        <w:rPr>
          <w:szCs w:val="24"/>
          <w:highlight w:val="white"/>
        </w:rPr>
        <w:t>“</w:t>
      </w:r>
      <w:r w:rsidRPr="00887A34">
        <w:rPr>
          <w:i/>
          <w:szCs w:val="24"/>
          <w:highlight w:val="white"/>
        </w:rPr>
        <w:t>Utah Code</w:t>
      </w:r>
      <w:r w:rsidRPr="00887A34">
        <w:rPr>
          <w:szCs w:val="24"/>
          <w:highlight w:val="white"/>
        </w:rPr>
        <w:t>” means Utah Code Annotated 1953, as amended.</w:t>
      </w:r>
    </w:p>
    <w:p w14:paraId="0DD5FD5E" w14:textId="77777777" w:rsidR="00236B2E" w:rsidRPr="00531CA8" w:rsidRDefault="00236B2E" w:rsidP="00236B2E">
      <w:pPr>
        <w:pStyle w:val="ArticleL2"/>
        <w:rPr>
          <w:vanish/>
          <w:specVanish/>
        </w:rPr>
      </w:pPr>
      <w:bookmarkStart w:id="12" w:name="_Toc182990761"/>
      <w:bookmarkStart w:id="13" w:name="_Toc27751694"/>
      <w:r>
        <w:rPr>
          <w:b/>
        </w:rPr>
        <w:t>Construction</w:t>
      </w:r>
      <w:r>
        <w:t>.</w:t>
      </w:r>
      <w:bookmarkEnd w:id="12"/>
    </w:p>
    <w:p w14:paraId="6565B52B" w14:textId="77777777" w:rsidR="00236B2E" w:rsidRDefault="00236B2E" w:rsidP="00236B2E">
      <w:pPr>
        <w:spacing w:after="240"/>
      </w:pPr>
      <w:r>
        <w:t xml:space="preserve">  In this Agreement, </w:t>
      </w:r>
      <w:bookmarkEnd w:id="13"/>
      <w:r>
        <w:t>except where the context by clear implication herein otherwise requires, shall be construed as follows:</w:t>
      </w:r>
    </w:p>
    <w:p w14:paraId="09E43167" w14:textId="77777777" w:rsidR="00236B2E" w:rsidRDefault="00236B2E" w:rsidP="00236B2E">
      <w:pPr>
        <w:pStyle w:val="ArticleL3"/>
      </w:pPr>
      <w:r>
        <w:t>The terms “hereby,” “hereof,” “herein,” “hereto,” “hereunder”, and any similar terms used in this Agreement shall refer to this Agreement in its entirety unless the context clearly indicates otherwise.</w:t>
      </w:r>
    </w:p>
    <w:p w14:paraId="1247FCC9" w14:textId="77777777" w:rsidR="00236B2E" w:rsidRDefault="00236B2E" w:rsidP="00236B2E">
      <w:pPr>
        <w:pStyle w:val="ArticleL3"/>
      </w:pPr>
      <w:r>
        <w:lastRenderedPageBreak/>
        <w:t>Words in the singular number include the plural, and words in the plural include the singular.</w:t>
      </w:r>
    </w:p>
    <w:p w14:paraId="6EB95F9E" w14:textId="77777777" w:rsidR="00236B2E" w:rsidRDefault="00236B2E" w:rsidP="00236B2E">
      <w:pPr>
        <w:pStyle w:val="ArticleL3"/>
      </w:pPr>
      <w:r>
        <w:t>Words in the masculine gender include the feminine and the neuter, and when the sense so indicates, words of the neuter gender refer to any gender.</w:t>
      </w:r>
    </w:p>
    <w:p w14:paraId="58961DDE" w14:textId="77777777" w:rsidR="00236B2E" w:rsidRDefault="00236B2E" w:rsidP="00236B2E">
      <w:pPr>
        <w:pStyle w:val="ArticleL3"/>
      </w:pPr>
      <w:r>
        <w:t>Articles, sections, subsections, paragraphs and subparagraphs mentioned by number, letter, or otherwise, correspond to the respective articles, sections, subsections, paragraphs and subparagraphs hereof so numbered or otherwise so designated.</w:t>
      </w:r>
    </w:p>
    <w:p w14:paraId="1204B607" w14:textId="77777777" w:rsidR="00236B2E" w:rsidRDefault="00236B2E" w:rsidP="00236B2E">
      <w:pPr>
        <w:pStyle w:val="ArticleL3"/>
      </w:pPr>
      <w:r>
        <w:t>The titles or lead lines applied to articles, sections and subsections herein are inserted only as a matter of convenience and ease in reference and in no way define, limit or describe the scope or intent of any provisions of this Agreement.</w:t>
      </w:r>
    </w:p>
    <w:p w14:paraId="59C7DEFE" w14:textId="77777777" w:rsidR="00236B2E" w:rsidRDefault="00236B2E" w:rsidP="00236B2E">
      <w:pPr>
        <w:pStyle w:val="ArticleL1"/>
      </w:pPr>
      <w:bookmarkStart w:id="14" w:name="_Toc27751695"/>
      <w:r>
        <w:br/>
      </w:r>
      <w:r>
        <w:br/>
      </w:r>
      <w:bookmarkStart w:id="15" w:name="_Toc182990762"/>
      <w:r>
        <w:t>PAYMENT OBLIGATION</w:t>
      </w:r>
      <w:bookmarkEnd w:id="14"/>
      <w:bookmarkEnd w:id="15"/>
    </w:p>
    <w:p w14:paraId="63C295CE" w14:textId="77777777" w:rsidR="00236B2E" w:rsidRPr="00531CA8" w:rsidRDefault="00236B2E" w:rsidP="00236B2E">
      <w:pPr>
        <w:pStyle w:val="ArticleL2"/>
        <w:rPr>
          <w:vanish/>
          <w:specVanish/>
        </w:rPr>
      </w:pPr>
      <w:bookmarkStart w:id="16" w:name="_Toc182990763"/>
      <w:bookmarkStart w:id="17" w:name="_Toc27751697"/>
      <w:r w:rsidRPr="0002430C">
        <w:rPr>
          <w:b/>
        </w:rPr>
        <w:t>The Project</w:t>
      </w:r>
      <w:r>
        <w:t>.</w:t>
      </w:r>
      <w:bookmarkEnd w:id="16"/>
    </w:p>
    <w:p w14:paraId="3AF9F061" w14:textId="51AB4278" w:rsidR="00236B2E" w:rsidRDefault="00236B2E" w:rsidP="00236B2E">
      <w:r>
        <w:t xml:space="preserve">  The District shall issue the Bonds for the purpose of financing, refinancing, and/or reimbursing the costs of the Project. </w:t>
      </w:r>
      <w:r w:rsidR="00D84210" w:rsidRPr="00D84210">
        <w:t>District Additional Obligations</w:t>
      </w:r>
      <w:r>
        <w:t xml:space="preserve"> may also be issued from time to time, subject to the limitations of </w:t>
      </w:r>
      <w:r w:rsidR="00D84210">
        <w:t>the Indenture</w:t>
      </w:r>
      <w:r>
        <w:t xml:space="preserve">, for the purpose of financing, refinancing, and/or reimbursing the costs of the Project.  MIDA hereby acknowledges and agrees that the completion of the Project provides benefits to MIDA, and in consideration of the issuance of the Bonds by the District for purposes of financing the </w:t>
      </w:r>
      <w:r w:rsidRPr="0062484D">
        <w:t xml:space="preserve">Project, </w:t>
      </w:r>
      <w:r>
        <w:t>MIDA</w:t>
      </w:r>
      <w:r w:rsidRPr="0062484D">
        <w:t xml:space="preserve"> agrees to pay the </w:t>
      </w:r>
      <w:r w:rsidR="00A9785B">
        <w:t>Tax Allocation Revenues</w:t>
      </w:r>
      <w:r>
        <w:t xml:space="preserve"> to the Bond Trustee on behalf of the District for the purpose of paying and securing the Bonds and any </w:t>
      </w:r>
      <w:r w:rsidR="00D84210" w:rsidRPr="00D84210">
        <w:t>District Additional Obligations</w:t>
      </w:r>
      <w:r>
        <w:t>.</w:t>
      </w:r>
      <w:bookmarkEnd w:id="17"/>
    </w:p>
    <w:p w14:paraId="21878C56" w14:textId="77777777" w:rsidR="00236B2E" w:rsidRDefault="00236B2E" w:rsidP="00236B2E"/>
    <w:p w14:paraId="681F8393" w14:textId="77777777" w:rsidR="00236B2E" w:rsidRPr="00531CA8" w:rsidRDefault="00236B2E" w:rsidP="00236B2E">
      <w:pPr>
        <w:pStyle w:val="ArticleL2"/>
        <w:rPr>
          <w:vanish/>
          <w:specVanish/>
        </w:rPr>
      </w:pPr>
      <w:bookmarkStart w:id="18" w:name="_Toc182990764"/>
      <w:bookmarkStart w:id="19" w:name="_Toc27751698"/>
      <w:r w:rsidRPr="0002430C">
        <w:rPr>
          <w:b/>
        </w:rPr>
        <w:t>Prepayment Prohibited</w:t>
      </w:r>
      <w:r>
        <w:t>.</w:t>
      </w:r>
      <w:bookmarkEnd w:id="18"/>
    </w:p>
    <w:p w14:paraId="1C07916B" w14:textId="77777777" w:rsidR="00236B2E" w:rsidRDefault="00236B2E" w:rsidP="00236B2E">
      <w:r>
        <w:t xml:space="preserve">  Because the actual dollar amount of MIDA’s obligations hereunder cannot be ascertained with any certainty at any time, MIDA shall not be permitted to prepay its obligations hereunder.</w:t>
      </w:r>
      <w:bookmarkEnd w:id="19"/>
    </w:p>
    <w:p w14:paraId="0F8648F2" w14:textId="77777777" w:rsidR="00236B2E" w:rsidRDefault="00236B2E" w:rsidP="00236B2E"/>
    <w:p w14:paraId="2DA9174D" w14:textId="3221DB93" w:rsidR="00236B2E" w:rsidRDefault="00236B2E" w:rsidP="00236B2E">
      <w:pPr>
        <w:pStyle w:val="ArticleL2"/>
      </w:pPr>
      <w:bookmarkStart w:id="20" w:name="_Toc27751699"/>
      <w:r>
        <w:rPr>
          <w:b/>
        </w:rPr>
        <w:t xml:space="preserve"> </w:t>
      </w:r>
      <w:bookmarkStart w:id="21" w:name="_Toc182990765"/>
      <w:r w:rsidRPr="0002430C">
        <w:rPr>
          <w:b/>
        </w:rPr>
        <w:t>Pledge</w:t>
      </w:r>
      <w:r>
        <w:rPr>
          <w:b/>
        </w:rPr>
        <w:t xml:space="preserve"> of </w:t>
      </w:r>
      <w:r w:rsidR="00A9785B">
        <w:rPr>
          <w:b/>
        </w:rPr>
        <w:t>Tax Allocation Revenues</w:t>
      </w:r>
      <w:r>
        <w:t>.</w:t>
      </w:r>
      <w:bookmarkEnd w:id="20"/>
      <w:bookmarkEnd w:id="21"/>
    </w:p>
    <w:p w14:paraId="4AEF9EF8" w14:textId="57F1520B" w:rsidR="00236B2E" w:rsidRDefault="00F769F8" w:rsidP="00D84210">
      <w:pPr>
        <w:pStyle w:val="ArticleL3"/>
      </w:pPr>
      <w:r>
        <w:rPr>
          <w:b/>
          <w:i/>
        </w:rPr>
        <w:t>Covenants of MIDA</w:t>
      </w:r>
      <w:r w:rsidR="00236B2E">
        <w:t xml:space="preserve">.  MIDA </w:t>
      </w:r>
      <w:r>
        <w:t xml:space="preserve">covenants </w:t>
      </w:r>
      <w:r w:rsidR="00236B2E">
        <w:t xml:space="preserve">to (i) impose </w:t>
      </w:r>
      <w:r>
        <w:t>all taxes comprising the Tax Allocation Revenues which are to be imposed by MIDA (</w:t>
      </w:r>
      <w:r w:rsidR="00236B2E">
        <w:t xml:space="preserve">the </w:t>
      </w:r>
      <w:r>
        <w:t>“</w:t>
      </w:r>
      <w:r w:rsidR="00236B2E">
        <w:t>MIDA Taxes</w:t>
      </w:r>
      <w:r>
        <w:t>”)</w:t>
      </w:r>
      <w:r w:rsidR="00236B2E">
        <w:t xml:space="preserve">; (ii) to enforce collection of the </w:t>
      </w:r>
      <w:r w:rsidR="00A9785B">
        <w:t>Tax Allocation Revenues</w:t>
      </w:r>
      <w:r w:rsidR="00236B2E">
        <w:t xml:space="preserve">; and (iii) to pay the </w:t>
      </w:r>
      <w:r w:rsidR="00A9785B">
        <w:t>Tax Allocation Revenues</w:t>
      </w:r>
      <w:r w:rsidR="00236B2E">
        <w:t xml:space="preserve"> to the Bond Trustee on behalf of the District in accordance with the terms hereof (collectively, the “</w:t>
      </w:r>
      <w:r w:rsidR="00236B2E" w:rsidRPr="00874538">
        <w:rPr>
          <w:b/>
        </w:rPr>
        <w:t>Payment Obligation</w:t>
      </w:r>
      <w:r w:rsidR="00236B2E">
        <w:t xml:space="preserve">”). </w:t>
      </w:r>
      <w:r w:rsidR="00D84210" w:rsidRPr="00D84210">
        <w:t xml:space="preserve">So long as </w:t>
      </w:r>
      <w:r w:rsidR="00D84210">
        <w:t>any District Obligations are Outstanding</w:t>
      </w:r>
      <w:r w:rsidR="00D84210" w:rsidRPr="00D84210">
        <w:t xml:space="preserve">, </w:t>
      </w:r>
      <w:r w:rsidR="00D84210">
        <w:t>MIDA</w:t>
      </w:r>
      <w:r w:rsidR="00D84210" w:rsidRPr="00D84210">
        <w:t xml:space="preserve"> covenants that it will</w:t>
      </w:r>
      <w:r w:rsidR="00D84210">
        <w:t xml:space="preserve"> not </w:t>
      </w:r>
      <w:r w:rsidR="00D84210" w:rsidRPr="00D84210">
        <w:t xml:space="preserve">amend or supplement the </w:t>
      </w:r>
      <w:r w:rsidR="00D84210">
        <w:t>MIDA Senior Indenture</w:t>
      </w:r>
      <w:r w:rsidR="00D84210" w:rsidRPr="00D84210">
        <w:t xml:space="preserve"> in any way which would materially adversely affect the amount of the MIDA 2021A-2 Senior Surplus Released Amounts available for payment of the Bonds</w:t>
      </w:r>
      <w:r w:rsidR="00D84210">
        <w:t xml:space="preserve">, </w:t>
      </w:r>
      <w:r w:rsidR="00D84210" w:rsidRPr="00D84210">
        <w:t xml:space="preserve">except upon the prior written consent of the Consent Parties with respect to 100% in aggregate principal amount of the Bonds.   </w:t>
      </w:r>
    </w:p>
    <w:p w14:paraId="65B25A32" w14:textId="15978277" w:rsidR="00236B2E" w:rsidRDefault="00236B2E" w:rsidP="00236B2E">
      <w:pPr>
        <w:pStyle w:val="ArticleL3"/>
      </w:pPr>
      <w:r w:rsidRPr="00A24E2E">
        <w:rPr>
          <w:b/>
          <w:i/>
        </w:rPr>
        <w:t xml:space="preserve">Pledge of </w:t>
      </w:r>
      <w:r w:rsidR="00A9785B">
        <w:rPr>
          <w:b/>
          <w:i/>
        </w:rPr>
        <w:t>Tax Allocation Revenues</w:t>
      </w:r>
      <w:r>
        <w:t xml:space="preserve">.  MIDA hereby assigns to the Bond Trustee on behalf of the District all of its right, title and interest in and to the </w:t>
      </w:r>
      <w:r w:rsidR="00A9785B">
        <w:t>Tax Allocation Revenues</w:t>
      </w:r>
      <w:r>
        <w:t xml:space="preserve"> and pledges the same to the Bond Trustee on behalf of the District for the purpose </w:t>
      </w:r>
      <w:r>
        <w:lastRenderedPageBreak/>
        <w:t xml:space="preserve">of paying and securing the Bonds and any other District Obligations. The lien of such pledge on the </w:t>
      </w:r>
      <w:r w:rsidR="00A9785B">
        <w:t>Tax Allocation Revenues</w:t>
      </w:r>
      <w:r>
        <w:t xml:space="preserve"> shall constitute a first priority and exclusive lien thereon. The District shall take whatever action may be necessary to further assure the pledge of the </w:t>
      </w:r>
      <w:r w:rsidR="00A9785B">
        <w:t>Tax Allocation Revenues</w:t>
      </w:r>
      <w:r>
        <w:t xml:space="preserve"> to the Bond Trustee under </w:t>
      </w:r>
      <w:r w:rsidR="00D84210">
        <w:t>the Indenture</w:t>
      </w:r>
      <w:r>
        <w:t xml:space="preserve"> and any other applicable </w:t>
      </w:r>
      <w:r w:rsidR="009967D3">
        <w:t>i</w:t>
      </w:r>
      <w:r>
        <w:t xml:space="preserve">ndenture for the benefit of the Bondholders from time to time, and the pledge of the </w:t>
      </w:r>
      <w:r w:rsidR="00A9785B">
        <w:t>Tax Allocation Revenues</w:t>
      </w:r>
      <w:r>
        <w:t xml:space="preserve"> to the various District Obligations Outstanding from time to time shall have the priority set forth in the applicable </w:t>
      </w:r>
      <w:r w:rsidR="009967D3">
        <w:t>i</w:t>
      </w:r>
      <w:r>
        <w:t>ndenture.</w:t>
      </w:r>
    </w:p>
    <w:p w14:paraId="063B22A9" w14:textId="1E9F5F55" w:rsidR="00236B2E" w:rsidRDefault="00236B2E" w:rsidP="00236B2E">
      <w:pPr>
        <w:pStyle w:val="ArticleL3"/>
      </w:pPr>
      <w:r w:rsidRPr="00A24E2E">
        <w:rPr>
          <w:b/>
          <w:i/>
        </w:rPr>
        <w:t xml:space="preserve">Remittance of </w:t>
      </w:r>
      <w:r w:rsidR="00A9785B">
        <w:rPr>
          <w:b/>
          <w:i/>
        </w:rPr>
        <w:t>Tax Allocation Revenues</w:t>
      </w:r>
      <w:r>
        <w:t xml:space="preserve">.  The District hereby authorizes and directs MIDA to pay (or cause to be paid) all </w:t>
      </w:r>
      <w:r w:rsidR="00A9785B">
        <w:t>Tax Allocation Revenues</w:t>
      </w:r>
      <w:r>
        <w:t xml:space="preserve"> to the Bond Trustee</w:t>
      </w:r>
      <w:r w:rsidR="00D84210">
        <w:t xml:space="preserve"> </w:t>
      </w:r>
      <w:r>
        <w:t>not later than thirty (30) days following the receipt thereof</w:t>
      </w:r>
      <w:r w:rsidR="00F769F8">
        <w:t xml:space="preserve"> </w:t>
      </w:r>
      <w:r w:rsidR="001F2865">
        <w:t xml:space="preserve">to be applied in accordance with the Indenture </w:t>
      </w:r>
      <w:r w:rsidR="00F769F8">
        <w:t>(provided no amounts will be released until there are sufficient Tax Allocation Revenues to pay principal and interest on MIDA Senior Obligations and fund all deposits and accounts as required by the MIDA Senior Indenture)</w:t>
      </w:r>
      <w:r>
        <w:t>.</w:t>
      </w:r>
      <w:r w:rsidR="00D84210">
        <w:t xml:space="preserve"> Payment by MIDA of Tax Allocation Revenues to the Bond Trustee shall be </w:t>
      </w:r>
      <w:r w:rsidR="00D84210" w:rsidRPr="00D84210">
        <w:t>pursuant to written instructions provided by the Bond Trustee, as the same may from time to time be revised pursuant to written instructions provided by the Bond Trustee to MIDA, with a copy to the District.</w:t>
      </w:r>
    </w:p>
    <w:p w14:paraId="25AD4F7D" w14:textId="506D6E05" w:rsidR="00236B2E" w:rsidRDefault="00236B2E" w:rsidP="00236B2E">
      <w:pPr>
        <w:pStyle w:val="ArticleL3"/>
      </w:pPr>
      <w:r w:rsidRPr="00A24E2E">
        <w:rPr>
          <w:b/>
          <w:i/>
        </w:rPr>
        <w:t>Exclusive Obligations</w:t>
      </w:r>
      <w:r>
        <w:t xml:space="preserve">.  MIDA acknowledges and agrees that its obligations under this Agreement with respect to the </w:t>
      </w:r>
      <w:r w:rsidR="00A9785B">
        <w:t>Tax Allocation Revenues</w:t>
      </w:r>
      <w:r>
        <w:t xml:space="preserve"> run exclusively to the Bond Trustee on behalf of the District for the benefit of the Bondholders from time to time, and</w:t>
      </w:r>
      <w:r w:rsidR="00F769F8">
        <w:t>, except for the lien of the MIDA Senior Obligations on the Tax Allocation Revenues,</w:t>
      </w:r>
      <w:r>
        <w:t xml:space="preserve"> there is no prior, superior, subordinate or any other lien on the</w:t>
      </w:r>
      <w:r w:rsidR="00A9785B">
        <w:t xml:space="preserve"> Tax Allocation Revenues</w:t>
      </w:r>
      <w:r>
        <w:t xml:space="preserve"> other than the lien thereon of the pledge to the Bond Trustee on behalf of the District hereunder.</w:t>
      </w:r>
    </w:p>
    <w:p w14:paraId="2E1A8591" w14:textId="796349DE" w:rsidR="00D84210" w:rsidRDefault="00D84210" w:rsidP="00D84210">
      <w:pPr>
        <w:pStyle w:val="ArticleL3"/>
      </w:pPr>
      <w:r w:rsidRPr="00D84210">
        <w:rPr>
          <w:b/>
          <w:bCs/>
          <w:i/>
          <w:iCs/>
        </w:rPr>
        <w:t>Application of Series 2021A-2 Surplus Subaccount</w:t>
      </w:r>
      <w:r>
        <w:t>.</w:t>
      </w:r>
      <w:r w:rsidRPr="00D84210">
        <w:t xml:space="preserve"> </w:t>
      </w:r>
      <w:r>
        <w:t xml:space="preserve">Notwithstanding anything contained in the MIDA Senior Indenture, on the Surplus Reduction Date and the Surplus Termination Date, MIDA hereby waives any rights under the MIDA Senior Indenture to receive any amounts released from the </w:t>
      </w:r>
      <w:r w:rsidRPr="00642FE6">
        <w:t xml:space="preserve">Series 2021A-2 Surplus Subaccount in excess of the </w:t>
      </w:r>
      <w:r>
        <w:t xml:space="preserve">then applicable </w:t>
      </w:r>
      <w:r w:rsidRPr="00642FE6">
        <w:t xml:space="preserve">Series 2021A-2 Maximum Surplus Amount </w:t>
      </w:r>
      <w:r>
        <w:t xml:space="preserve">and such amounts released from the </w:t>
      </w:r>
      <w:r w:rsidRPr="00D84210">
        <w:t>Series 2021A-2 Surplus Subaccount</w:t>
      </w:r>
      <w:r>
        <w:t xml:space="preserve"> on the applicable dates </w:t>
      </w:r>
      <w:r w:rsidRPr="00642FE6">
        <w:t xml:space="preserve">shall </w:t>
      </w:r>
      <w:r>
        <w:t xml:space="preserve">instead </w:t>
      </w:r>
      <w:r w:rsidRPr="00642FE6">
        <w:t>be</w:t>
      </w:r>
      <w:r>
        <w:t xml:space="preserve"> applied as Pledged Revenues in accordance with the terms of the Indenture. Notwithstanding anything contained in the MIDA Senior Indenture, and except for transfers from the </w:t>
      </w:r>
      <w:r w:rsidRPr="00D84210">
        <w:t>Series 2021A-2 Surplus Subaccount</w:t>
      </w:r>
      <w:r>
        <w:t xml:space="preserve"> in the event amounts credited to the </w:t>
      </w:r>
      <w:r w:rsidRPr="00D84210">
        <w:t>MIDA Senior Obligation Bond Fund</w:t>
      </w:r>
      <w:r>
        <w:t xml:space="preserve"> are insufficient to pay the principal or interest on any MIDA Senior Obligations, MIDA hereby waives any rights under the MIDA Senior Indenture to use monies on deposit in the </w:t>
      </w:r>
      <w:r w:rsidRPr="00642FE6">
        <w:t>Series 2021A-2 Surplus Subaccount</w:t>
      </w:r>
      <w:r>
        <w:t xml:space="preserve"> to redeem any portion of the </w:t>
      </w:r>
      <w:r w:rsidRPr="00A9785B">
        <w:t>MIDA Series 2021A</w:t>
      </w:r>
      <w:r>
        <w:t>-2</w:t>
      </w:r>
      <w:r w:rsidRPr="00A9785B">
        <w:t xml:space="preserve"> Senior Bonds</w:t>
      </w:r>
      <w:r>
        <w:t>.</w:t>
      </w:r>
    </w:p>
    <w:p w14:paraId="04CF3AB1" w14:textId="77777777" w:rsidR="00236B2E" w:rsidRPr="00531CA8" w:rsidRDefault="00236B2E" w:rsidP="00236B2E">
      <w:pPr>
        <w:pStyle w:val="ArticleL2"/>
        <w:rPr>
          <w:vanish/>
          <w:specVanish/>
        </w:rPr>
      </w:pPr>
      <w:bookmarkStart w:id="22" w:name="_Toc182990766"/>
      <w:bookmarkStart w:id="23" w:name="_Toc27751700"/>
      <w:r w:rsidRPr="0002430C">
        <w:rPr>
          <w:b/>
        </w:rPr>
        <w:t>Covenant of Further Assurances</w:t>
      </w:r>
      <w:r>
        <w:t>.</w:t>
      </w:r>
      <w:bookmarkEnd w:id="22"/>
    </w:p>
    <w:p w14:paraId="1D0B4855" w14:textId="497CC15D" w:rsidR="00236B2E" w:rsidRDefault="00236B2E" w:rsidP="00236B2E">
      <w:r>
        <w:t xml:space="preserve">  MIDA</w:t>
      </w:r>
      <w:r w:rsidRPr="00A24E2E">
        <w:t xml:space="preserve"> covenants that it will do, execute, acknowledge, and deliver or cause to be done, executed, acknowledged, and delivered, such further acts, instruments, and transfers as </w:t>
      </w:r>
      <w:r>
        <w:t>the District</w:t>
      </w:r>
      <w:r w:rsidRPr="00A24E2E">
        <w:t xml:space="preserve"> or the Bond Trustee may reasonably require for the better assuring, transferring, and pledging unto the Bond Trustee the </w:t>
      </w:r>
      <w:r w:rsidR="00A9785B">
        <w:t>Tax Allocation Revenues</w:t>
      </w:r>
      <w:r w:rsidRPr="00A24E2E">
        <w:t>.</w:t>
      </w:r>
      <w:bookmarkEnd w:id="23"/>
    </w:p>
    <w:p w14:paraId="54E2A8EA" w14:textId="77777777" w:rsidR="00236B2E" w:rsidRDefault="00236B2E" w:rsidP="00236B2E"/>
    <w:p w14:paraId="1676F027" w14:textId="77777777" w:rsidR="00236B2E" w:rsidRPr="00531CA8" w:rsidRDefault="00236B2E" w:rsidP="00236B2E">
      <w:pPr>
        <w:pStyle w:val="ArticleL2"/>
        <w:rPr>
          <w:vanish/>
          <w:specVanish/>
        </w:rPr>
      </w:pPr>
      <w:bookmarkStart w:id="24" w:name="_Toc182990767"/>
      <w:bookmarkStart w:id="25" w:name="_Toc27751701"/>
      <w:r w:rsidRPr="0002430C">
        <w:rPr>
          <w:b/>
        </w:rPr>
        <w:lastRenderedPageBreak/>
        <w:t>Appropriation</w:t>
      </w:r>
      <w:r w:rsidRPr="00A24E2E">
        <w:t>.</w:t>
      </w:r>
      <w:bookmarkEnd w:id="24"/>
    </w:p>
    <w:p w14:paraId="6BE7C528" w14:textId="5212F682" w:rsidR="00236B2E" w:rsidRDefault="00236B2E" w:rsidP="00236B2E">
      <w:r>
        <w:t xml:space="preserve">  </w:t>
      </w:r>
      <w:r w:rsidRPr="00A24E2E">
        <w:t xml:space="preserve">The amounts of </w:t>
      </w:r>
      <w:r w:rsidR="00A9785B">
        <w:t>Tax Allocation Revenues</w:t>
      </w:r>
      <w:r w:rsidRPr="00A24E2E">
        <w:t xml:space="preserve"> required under this Agreement to be paid by </w:t>
      </w:r>
      <w:r>
        <w:t>MIDA</w:t>
      </w:r>
      <w:r w:rsidRPr="00A24E2E">
        <w:t xml:space="preserve"> to the Bond Trustee on behalf of </w:t>
      </w:r>
      <w:r>
        <w:t>the District</w:t>
      </w:r>
      <w:r w:rsidRPr="00A24E2E">
        <w:t xml:space="preserve"> are hereby appropriated for that purpose, and said amounts for each applicable year shall be included in the annual budget and the appropriation resolution or measures to be adopted or passed by </w:t>
      </w:r>
      <w:r>
        <w:t>the MIDA</w:t>
      </w:r>
      <w:r w:rsidRPr="00A24E2E">
        <w:t xml:space="preserve"> Board in each Fiscal Year through and including the Fiscal Year immediately preceding the year in which the Agreement Termination Date occurs.  No provisions of any constitution, statute, resolution or other order or measure enacted after</w:t>
      </w:r>
      <w:r>
        <w:t xml:space="preserve"> the execution of this Agreement shall in any manner be construed as limiting or impairing the obligations of MIDA set forth in Section 2.03(a) hereof in the manner provided herein.</w:t>
      </w:r>
      <w:bookmarkEnd w:id="25"/>
    </w:p>
    <w:p w14:paraId="35838A31" w14:textId="77777777" w:rsidR="00236B2E" w:rsidRDefault="00236B2E" w:rsidP="00236B2E"/>
    <w:p w14:paraId="12593A9E" w14:textId="77777777" w:rsidR="00236B2E" w:rsidRPr="00531CA8" w:rsidRDefault="00236B2E" w:rsidP="00236B2E">
      <w:pPr>
        <w:pStyle w:val="ArticleL2"/>
        <w:rPr>
          <w:vanish/>
          <w:specVanish/>
        </w:rPr>
      </w:pPr>
      <w:bookmarkStart w:id="26" w:name="_Toc182990768"/>
      <w:bookmarkStart w:id="27" w:name="_Toc27751702"/>
      <w:r w:rsidRPr="0002430C">
        <w:rPr>
          <w:b/>
        </w:rPr>
        <w:t>Survival of Payment Obligation</w:t>
      </w:r>
      <w:r>
        <w:t>.</w:t>
      </w:r>
      <w:bookmarkEnd w:id="26"/>
    </w:p>
    <w:p w14:paraId="042A7773" w14:textId="77777777" w:rsidR="00236B2E" w:rsidRDefault="00236B2E" w:rsidP="00236B2E">
      <w:r>
        <w:t xml:space="preserve">  In addition, and without limiting the generality of the foregoing, the Payment Obligation of MIDA shall survive any court determination of the invalidity of this Agreement as a result of a failure, or alleged failure, the directors of MIDA to properly disclose, pursuant to Utah law, any potential conflicts of interest related hereto in any way.</w:t>
      </w:r>
      <w:bookmarkEnd w:id="27"/>
    </w:p>
    <w:p w14:paraId="6C352528" w14:textId="77777777" w:rsidR="00236B2E" w:rsidRDefault="00236B2E" w:rsidP="00236B2E"/>
    <w:p w14:paraId="4DDF5A14" w14:textId="77777777" w:rsidR="00236B2E" w:rsidRPr="00531CA8" w:rsidRDefault="00236B2E" w:rsidP="00236B2E">
      <w:pPr>
        <w:pStyle w:val="ArticleL2"/>
        <w:rPr>
          <w:vanish/>
          <w:specVanish/>
        </w:rPr>
      </w:pPr>
      <w:bookmarkStart w:id="28" w:name="_Toc182990769"/>
      <w:bookmarkStart w:id="29" w:name="_Toc27751703"/>
      <w:r w:rsidRPr="0002430C">
        <w:rPr>
          <w:b/>
        </w:rPr>
        <w:t>Limited Defenses; Specific Performance</w:t>
      </w:r>
      <w:r>
        <w:t>.</w:t>
      </w:r>
      <w:bookmarkEnd w:id="28"/>
    </w:p>
    <w:p w14:paraId="0C8F967F" w14:textId="3C87BE61" w:rsidR="00236B2E" w:rsidRDefault="00236B2E" w:rsidP="00236B2E">
      <w:r>
        <w:t xml:space="preserve">  It is understood and agreed by MIDA that its obligations hereunder are absolute, irrevocable, and unconditional and so long as this Agreement has not been terminated, MIDA agrees that, notwithstanding any fact, circumstance, dispute, or any other matter, it will not assert any rights of setoff, counterclaim, estoppel, or other defenses to its obligations hereunder, or take or fail to take any action which would delay performance of such obligations.  Notwithstanding that this Agreement specifically prohibits and limits defenses and claims of MIDA, in the event that MIDA reasonably believes that it has valid defenses, setoffs, counterclaims, or other claims other than specifically permitted by this Section 2.07, it shall, nevertheless, </w:t>
      </w:r>
      <w:r w:rsidRPr="0008797B">
        <w:t>collect and enforce the collection of the</w:t>
      </w:r>
      <w:r w:rsidR="00677283">
        <w:t xml:space="preserve"> </w:t>
      </w:r>
      <w:r w:rsidR="00A9785B">
        <w:t>Tax Allocation Revenues</w:t>
      </w:r>
      <w:r w:rsidRPr="0008797B">
        <w:t xml:space="preserve">, and pay all amounts derived therefrom to the Bond Trustee on behalf of </w:t>
      </w:r>
      <w:r>
        <w:t>the District</w:t>
      </w:r>
      <w:r w:rsidRPr="0008797B">
        <w:t>, and then may attempt or seek to recover such payments by actions at law or in equity for damages or specific performance, respectively.</w:t>
      </w:r>
      <w:bookmarkEnd w:id="29"/>
    </w:p>
    <w:p w14:paraId="7B8D48D2" w14:textId="77777777" w:rsidR="00236B2E" w:rsidRPr="0008797B" w:rsidRDefault="00236B2E" w:rsidP="00236B2E"/>
    <w:p w14:paraId="762F9373" w14:textId="7C1BB55D" w:rsidR="00236B2E" w:rsidRPr="00A22F80" w:rsidRDefault="00236B2E" w:rsidP="00236B2E">
      <w:pPr>
        <w:pStyle w:val="ArticleL2"/>
        <w:rPr>
          <w:vanish/>
          <w:specVanish/>
        </w:rPr>
      </w:pPr>
      <w:bookmarkStart w:id="30" w:name="_Toc182990770"/>
      <w:bookmarkStart w:id="31" w:name="_Toc27751704"/>
      <w:r>
        <w:rPr>
          <w:b/>
        </w:rPr>
        <w:t>Payment of Administrative Expenses.</w:t>
      </w:r>
      <w:bookmarkEnd w:id="30"/>
      <w:r w:rsidR="007810B1">
        <w:rPr>
          <w:b/>
        </w:rPr>
        <w:t xml:space="preserve">  </w:t>
      </w:r>
    </w:p>
    <w:p w14:paraId="1A38AA07" w14:textId="395CD8EF" w:rsidR="00236B2E" w:rsidRPr="000A29A7" w:rsidRDefault="00F769F8" w:rsidP="007810B1">
      <w:pPr>
        <w:rPr>
          <w:szCs w:val="24"/>
          <w:highlight w:val="yellow"/>
        </w:rPr>
      </w:pPr>
      <w:r>
        <w:rPr>
          <w:szCs w:val="24"/>
        </w:rPr>
        <w:t xml:space="preserve">MIDA agrees to pay the reasonable Administrative Expenses of the District from the </w:t>
      </w:r>
      <w:r w:rsidRPr="00F769F8">
        <w:rPr>
          <w:szCs w:val="24"/>
        </w:rPr>
        <w:t>Administrative Expenses Amount</w:t>
      </w:r>
      <w:r>
        <w:rPr>
          <w:szCs w:val="24"/>
        </w:rPr>
        <w:t xml:space="preserve">. </w:t>
      </w:r>
    </w:p>
    <w:p w14:paraId="0ADF7CC7" w14:textId="77777777" w:rsidR="00236B2E" w:rsidRDefault="00236B2E" w:rsidP="00236B2E"/>
    <w:p w14:paraId="3AC2948B" w14:textId="1287B2CA" w:rsidR="00236B2E" w:rsidRDefault="00236B2E" w:rsidP="00236B2E">
      <w:pPr>
        <w:pStyle w:val="ArticleL2"/>
      </w:pPr>
      <w:bookmarkStart w:id="32" w:name="_Toc27751706"/>
      <w:bookmarkStart w:id="33" w:name="_Toc182990771"/>
      <w:bookmarkEnd w:id="31"/>
      <w:r>
        <w:rPr>
          <w:b/>
        </w:rPr>
        <w:t xml:space="preserve">Additional </w:t>
      </w:r>
      <w:r w:rsidR="00584E18" w:rsidRPr="00584E18">
        <w:rPr>
          <w:b/>
        </w:rPr>
        <w:t>MIDA Senior Obligations</w:t>
      </w:r>
      <w:r>
        <w:t>.</w:t>
      </w:r>
      <w:bookmarkEnd w:id="32"/>
      <w:bookmarkEnd w:id="33"/>
      <w:r>
        <w:t xml:space="preserve">  </w:t>
      </w:r>
    </w:p>
    <w:p w14:paraId="55C95F74" w14:textId="3E9F7152" w:rsidR="00236B2E" w:rsidRPr="00170972" w:rsidRDefault="00236B2E" w:rsidP="00236B2E">
      <w:pPr>
        <w:pStyle w:val="ArticleL3"/>
        <w:rPr>
          <w:rFonts w:eastAsia="SimHei"/>
        </w:rPr>
      </w:pPr>
      <w:r>
        <w:rPr>
          <w:rFonts w:eastAsia="SimHei"/>
        </w:rPr>
        <w:t>MIDA</w:t>
      </w:r>
      <w:r w:rsidRPr="00170972">
        <w:rPr>
          <w:rFonts w:eastAsia="SimHei"/>
        </w:rPr>
        <w:t xml:space="preserve"> </w:t>
      </w:r>
      <w:r w:rsidR="00D45DF1">
        <w:rPr>
          <w:rFonts w:eastAsia="SimHei"/>
        </w:rPr>
        <w:t>may</w:t>
      </w:r>
      <w:r w:rsidR="00584E18">
        <w:rPr>
          <w:rFonts w:eastAsia="SimHei"/>
        </w:rPr>
        <w:t xml:space="preserve"> not</w:t>
      </w:r>
      <w:r w:rsidRPr="00170972">
        <w:rPr>
          <w:rFonts w:eastAsia="SimHei"/>
        </w:rPr>
        <w:t xml:space="preserve"> incur any additional debt or other financial obligation having a lien upon </w:t>
      </w:r>
      <w:r w:rsidR="00A9785B">
        <w:rPr>
          <w:rFonts w:eastAsia="SimHei"/>
        </w:rPr>
        <w:t>Tax Allocation Revenues</w:t>
      </w:r>
      <w:r w:rsidRPr="00170972">
        <w:rPr>
          <w:rFonts w:eastAsia="SimHei"/>
        </w:rPr>
        <w:t xml:space="preserve"> superior to the lien </w:t>
      </w:r>
      <w:r>
        <w:rPr>
          <w:rFonts w:eastAsia="SimHei"/>
        </w:rPr>
        <w:t>of this Agreement</w:t>
      </w:r>
      <w:r w:rsidR="00D45DF1">
        <w:rPr>
          <w:rFonts w:eastAsia="SimHei"/>
        </w:rPr>
        <w:t xml:space="preserve"> </w:t>
      </w:r>
      <w:r w:rsidR="00F769F8">
        <w:rPr>
          <w:rFonts w:eastAsia="SimHei"/>
        </w:rPr>
        <w:t xml:space="preserve">(including additional MIDA Senior Obligations) </w:t>
      </w:r>
      <w:r w:rsidR="00D45DF1" w:rsidRPr="00407267">
        <w:t xml:space="preserve">without the consent of the Consent Parties </w:t>
      </w:r>
      <w:r w:rsidR="00584E18">
        <w:t>unless</w:t>
      </w:r>
      <w:r w:rsidR="00D45DF1" w:rsidRPr="00407267">
        <w:t xml:space="preserve"> the following conditions are satisfied</w:t>
      </w:r>
      <w:r w:rsidR="00D45DF1">
        <w:t>:</w:t>
      </w:r>
    </w:p>
    <w:p w14:paraId="7DF4C17A" w14:textId="47C7DD6E" w:rsidR="0077750A" w:rsidRPr="0077750A" w:rsidRDefault="00D45DF1" w:rsidP="0077750A">
      <w:pPr>
        <w:pStyle w:val="ArticleL4"/>
      </w:pPr>
      <w:r w:rsidRPr="00407267">
        <w:t xml:space="preserve">the proposed </w:t>
      </w:r>
      <w:r w:rsidR="001D11B9">
        <w:t>MIDA Senior Obligation</w:t>
      </w:r>
      <w:r w:rsidRPr="00407267">
        <w:t xml:space="preserve">s will constitute Refunding </w:t>
      </w:r>
      <w:r w:rsidR="001D11B9">
        <w:t>MIDA Senior Obligation</w:t>
      </w:r>
      <w:r w:rsidRPr="00407267">
        <w:t xml:space="preserve">s and, upon issuance of such </w:t>
      </w:r>
      <w:r w:rsidR="0077750A">
        <w:t xml:space="preserve">Refunding </w:t>
      </w:r>
      <w:r w:rsidR="001D11B9">
        <w:t>MIDA Senior Obligation</w:t>
      </w:r>
      <w:r w:rsidR="0077750A">
        <w:t>s</w:t>
      </w:r>
      <w:r w:rsidRPr="00407267">
        <w:t>, the total of the District</w:t>
      </w:r>
      <w:r>
        <w:t>’</w:t>
      </w:r>
      <w:r w:rsidRPr="00407267">
        <w:t xml:space="preserve">s scheduled debt service on such Refunding </w:t>
      </w:r>
      <w:r w:rsidR="001D11B9">
        <w:t>MIDA Senior Obligation</w:t>
      </w:r>
      <w:r w:rsidRPr="00407267">
        <w:t xml:space="preserve">s and any other </w:t>
      </w:r>
      <w:r w:rsidR="001D11B9">
        <w:t>MIDA Senior Obligation</w:t>
      </w:r>
      <w:r w:rsidRPr="00407267">
        <w:t xml:space="preserve">s (to the extent to remain outstanding upon the issuance of such </w:t>
      </w:r>
      <w:r w:rsidR="0077750A">
        <w:t xml:space="preserve">Refunding </w:t>
      </w:r>
      <w:r w:rsidR="001D11B9">
        <w:t>MIDA Senior Obligation</w:t>
      </w:r>
      <w:r w:rsidR="0077750A">
        <w:t>s</w:t>
      </w:r>
      <w:r w:rsidRPr="00407267">
        <w:t xml:space="preserve">) will not exceed in any year the total scheduled debt service on the </w:t>
      </w:r>
      <w:r w:rsidR="001D11B9">
        <w:t>MIDA Senior Obligation</w:t>
      </w:r>
      <w:r w:rsidRPr="00407267">
        <w:t xml:space="preserve">s outstanding immediately prior to the issuance of such </w:t>
      </w:r>
      <w:r w:rsidR="0077750A">
        <w:t xml:space="preserve">Refunding </w:t>
      </w:r>
      <w:r w:rsidR="001D11B9">
        <w:t>MIDA Senior Obligation</w:t>
      </w:r>
      <w:r w:rsidR="0077750A">
        <w:t>s</w:t>
      </w:r>
      <w:r w:rsidRPr="00407267">
        <w:t xml:space="preserve"> (excluding from such calculation of debt </w:t>
      </w:r>
      <w:r w:rsidRPr="00407267">
        <w:lastRenderedPageBreak/>
        <w:t xml:space="preserve">service any amount on deposit in a reserve fund anticipated to be available for payment of debt service at final maturity, as reasonably determined by the Board in good faith, such determination to be binding and final).  For purposes of the foregoing, the issuance of </w:t>
      </w:r>
      <w:r w:rsidR="0077750A">
        <w:t xml:space="preserve">Refunding </w:t>
      </w:r>
      <w:r w:rsidR="001D11B9">
        <w:t>MIDA Senior Obligation</w:t>
      </w:r>
      <w:r w:rsidR="0077750A">
        <w:t>s</w:t>
      </w:r>
      <w:r w:rsidRPr="00407267">
        <w:t xml:space="preserve"> that have a scheduled payment date in any year that is after the latest maturity date of the </w:t>
      </w:r>
      <w:r w:rsidR="001D11B9">
        <w:t>MIDA Senior Obligation</w:t>
      </w:r>
      <w:r w:rsidRPr="00407267">
        <w:t xml:space="preserve">s outstanding immediately prior to the issuance of the </w:t>
      </w:r>
      <w:r w:rsidR="0077750A">
        <w:t xml:space="preserve">Refunding </w:t>
      </w:r>
      <w:r w:rsidR="001D11B9">
        <w:t>MIDA Senior Obligation</w:t>
      </w:r>
      <w:r w:rsidR="0077750A">
        <w:t>s</w:t>
      </w:r>
      <w:r w:rsidRPr="00407267">
        <w:t xml:space="preserve"> shall be deemed to increase the District</w:t>
      </w:r>
      <w:r>
        <w:t>’</w:t>
      </w:r>
      <w:r w:rsidRPr="00407267">
        <w:t xml:space="preserve">s </w:t>
      </w:r>
      <w:r w:rsidR="001D11B9">
        <w:t>MIDA Senior Obligation</w:t>
      </w:r>
      <w:r w:rsidRPr="00407267">
        <w:t>s debt service and shall not be permitted by this clause (i); and</w:t>
      </w:r>
    </w:p>
    <w:p w14:paraId="10AD3A55" w14:textId="12943540" w:rsidR="0077750A" w:rsidRDefault="0077750A">
      <w:pPr>
        <w:pStyle w:val="ArticleL4"/>
      </w:pPr>
      <w:r w:rsidRPr="00E64D72">
        <w:t xml:space="preserve">the </w:t>
      </w:r>
      <w:r w:rsidR="001D11B9">
        <w:t>MIDA Senior Obligation</w:t>
      </w:r>
      <w:r w:rsidRPr="00E64D72">
        <w:t xml:space="preserve"> Surplus Fund</w:t>
      </w:r>
      <w:r>
        <w:t xml:space="preserve"> and </w:t>
      </w:r>
      <w:r w:rsidR="001D11B9">
        <w:t>MIDA Senior Obligation</w:t>
      </w:r>
      <w:r>
        <w:t xml:space="preserve"> Reserve Fund</w:t>
      </w:r>
      <w:r w:rsidRPr="00E64D72">
        <w:t xml:space="preserve">, if any, securing such </w:t>
      </w:r>
      <w:r w:rsidR="001D11B9">
        <w:t>MIDA Senior Obligation</w:t>
      </w:r>
      <w:r w:rsidRPr="00E64D72">
        <w:t xml:space="preserve">s shall not together be required or permitted to be funded in excess of an aggregate amount equal to </w:t>
      </w:r>
      <w:r>
        <w:t>2</w:t>
      </w:r>
      <w:r w:rsidRPr="00E64D72">
        <w:t xml:space="preserve">0% of the original par amount of such </w:t>
      </w:r>
      <w:r w:rsidR="001D11B9">
        <w:t>MIDA Senior Obligation</w:t>
      </w:r>
      <w:r w:rsidRPr="00E64D72">
        <w:t>s;</w:t>
      </w:r>
      <w:r>
        <w:t xml:space="preserve"> and</w:t>
      </w:r>
    </w:p>
    <w:p w14:paraId="1AE836CE" w14:textId="38555DD4" w:rsidR="0077750A" w:rsidRDefault="0077750A">
      <w:pPr>
        <w:pStyle w:val="ArticleL4"/>
      </w:pPr>
      <w:r w:rsidRPr="00407267">
        <w:t xml:space="preserve">the remedies for defaults under such </w:t>
      </w:r>
      <w:r w:rsidR="001D11B9">
        <w:t>MIDA Senior Obligation</w:t>
      </w:r>
      <w:r w:rsidRPr="00407267">
        <w:t xml:space="preserve">s are substantially the same as the remedies applicable to the </w:t>
      </w:r>
      <w:r w:rsidR="001D11B9">
        <w:t>MIDA Senior Obligation</w:t>
      </w:r>
      <w:r w:rsidRPr="00407267">
        <w:t>s being refunded.</w:t>
      </w:r>
      <w:r w:rsidR="00683F3F">
        <w:t xml:space="preserve"> </w:t>
      </w:r>
    </w:p>
    <w:p w14:paraId="295FBF81" w14:textId="44DF0DB1" w:rsidR="00236B2E" w:rsidRPr="00170972" w:rsidRDefault="00236B2E" w:rsidP="00236B2E">
      <w:pPr>
        <w:pStyle w:val="ArticleL3"/>
        <w:rPr>
          <w:rFonts w:eastAsia="SimHei"/>
        </w:rPr>
      </w:pPr>
      <w:r w:rsidRPr="00170972">
        <w:rPr>
          <w:rFonts w:eastAsia="SimHei"/>
        </w:rPr>
        <w:t xml:space="preserve">Any </w:t>
      </w:r>
      <w:r w:rsidR="00584E18">
        <w:rPr>
          <w:rFonts w:eastAsia="SimHei"/>
        </w:rPr>
        <w:t>MIDA Senior</w:t>
      </w:r>
      <w:r>
        <w:rPr>
          <w:rFonts w:eastAsia="SimHei"/>
        </w:rPr>
        <w:t xml:space="preserve"> Obligations</w:t>
      </w:r>
      <w:r w:rsidRPr="00170972">
        <w:rPr>
          <w:rFonts w:eastAsia="SimHei"/>
        </w:rPr>
        <w:t xml:space="preserve"> secured by a lien on</w:t>
      </w:r>
      <w:r w:rsidR="004009C8">
        <w:rPr>
          <w:rFonts w:eastAsia="SimHei"/>
        </w:rPr>
        <w:t xml:space="preserve"> </w:t>
      </w:r>
      <w:r w:rsidR="00A9785B">
        <w:rPr>
          <w:rFonts w:eastAsia="SimHei"/>
        </w:rPr>
        <w:t>Tax Allocation Revenues</w:t>
      </w:r>
      <w:r w:rsidRPr="00170972">
        <w:rPr>
          <w:rFonts w:eastAsia="SimHei"/>
        </w:rPr>
        <w:t xml:space="preserve"> shall be issued as either </w:t>
      </w:r>
      <w:r w:rsidR="00D84210">
        <w:rPr>
          <w:rFonts w:eastAsia="SimHei"/>
        </w:rPr>
        <w:t xml:space="preserve">MIDA </w:t>
      </w:r>
      <w:r>
        <w:rPr>
          <w:rFonts w:eastAsia="SimHei"/>
        </w:rPr>
        <w:t>Parity Obligations</w:t>
      </w:r>
      <w:r w:rsidRPr="00170972">
        <w:rPr>
          <w:rFonts w:eastAsia="SimHei"/>
        </w:rPr>
        <w:t xml:space="preserve"> or </w:t>
      </w:r>
      <w:r w:rsidR="00D84210">
        <w:rPr>
          <w:rFonts w:eastAsia="SimHei"/>
        </w:rPr>
        <w:t>MIDA Junior Lien</w:t>
      </w:r>
      <w:r>
        <w:rPr>
          <w:rFonts w:eastAsia="SimHei"/>
        </w:rPr>
        <w:t xml:space="preserve"> Obligations</w:t>
      </w:r>
      <w:r w:rsidRPr="00170972">
        <w:rPr>
          <w:rFonts w:eastAsia="SimHei"/>
        </w:rPr>
        <w:t xml:space="preserve">.  </w:t>
      </w:r>
      <w:r>
        <w:rPr>
          <w:rFonts w:eastAsia="SimHei"/>
        </w:rPr>
        <w:t>MIDA</w:t>
      </w:r>
      <w:r w:rsidRPr="00170972">
        <w:rPr>
          <w:rFonts w:eastAsia="SimHei"/>
        </w:rPr>
        <w:t xml:space="preserve"> shall not issue or incur any other </w:t>
      </w:r>
      <w:r>
        <w:rPr>
          <w:rFonts w:eastAsia="SimHei"/>
        </w:rPr>
        <w:t>Additional Obligations</w:t>
      </w:r>
      <w:r w:rsidRPr="00170972">
        <w:rPr>
          <w:rFonts w:eastAsia="SimHei"/>
        </w:rPr>
        <w:t xml:space="preserve"> except as provided in subparagraph (c) of this Section with respect to </w:t>
      </w:r>
      <w:r>
        <w:rPr>
          <w:rFonts w:eastAsia="SimHei"/>
        </w:rPr>
        <w:t>Parity Obligations</w:t>
      </w:r>
      <w:r w:rsidRPr="00170972">
        <w:rPr>
          <w:rFonts w:eastAsia="SimHei"/>
        </w:rPr>
        <w:t xml:space="preserve"> and in subparagraph (d) of this Section with respect to </w:t>
      </w:r>
      <w:r w:rsidR="00D84210">
        <w:rPr>
          <w:rFonts w:eastAsia="SimHei"/>
        </w:rPr>
        <w:t>MIDA Junior Lien</w:t>
      </w:r>
      <w:r>
        <w:rPr>
          <w:rFonts w:eastAsia="SimHei"/>
        </w:rPr>
        <w:t xml:space="preserve"> Obligations</w:t>
      </w:r>
      <w:r w:rsidRPr="00170972">
        <w:rPr>
          <w:rFonts w:eastAsia="SimHei"/>
        </w:rPr>
        <w:t xml:space="preserve">, unless such issuance is consented to by the Consent Parties with respect to </w:t>
      </w:r>
      <w:r w:rsidR="00AB6DE3">
        <w:rPr>
          <w:rFonts w:eastAsia="SimHei"/>
        </w:rPr>
        <w:t>100% in aggregate principal amount of the District Obligations then outstanding</w:t>
      </w:r>
      <w:r w:rsidRPr="00170972">
        <w:rPr>
          <w:rFonts w:eastAsia="SimHei"/>
        </w:rPr>
        <w:t xml:space="preserve">.  </w:t>
      </w:r>
    </w:p>
    <w:p w14:paraId="594293F3" w14:textId="4C1F6F19" w:rsidR="00236B2E" w:rsidRPr="00170972" w:rsidRDefault="00236B2E" w:rsidP="00236B2E">
      <w:pPr>
        <w:pStyle w:val="ArticleL3"/>
        <w:rPr>
          <w:rFonts w:eastAsia="SimHei"/>
        </w:rPr>
      </w:pPr>
      <w:r>
        <w:rPr>
          <w:rFonts w:eastAsia="SimHei"/>
        </w:rPr>
        <w:t>MIDA</w:t>
      </w:r>
      <w:r w:rsidRPr="00170972">
        <w:rPr>
          <w:rFonts w:eastAsia="SimHei"/>
        </w:rPr>
        <w:t xml:space="preserve"> may </w:t>
      </w:r>
      <w:r>
        <w:rPr>
          <w:rFonts w:eastAsia="SimHei"/>
        </w:rPr>
        <w:t xml:space="preserve">not </w:t>
      </w:r>
      <w:r w:rsidRPr="00170972">
        <w:rPr>
          <w:rFonts w:eastAsia="SimHei"/>
        </w:rPr>
        <w:t xml:space="preserve">issue </w:t>
      </w:r>
      <w:r>
        <w:rPr>
          <w:rFonts w:eastAsia="SimHei"/>
        </w:rPr>
        <w:t>Additional Obligations</w:t>
      </w:r>
      <w:r w:rsidRPr="00170972">
        <w:rPr>
          <w:rFonts w:eastAsia="SimHei"/>
        </w:rPr>
        <w:t xml:space="preserve"> constituting </w:t>
      </w:r>
      <w:r w:rsidR="00F769F8">
        <w:rPr>
          <w:rFonts w:eastAsia="SimHei"/>
        </w:rPr>
        <w:t xml:space="preserve">MIDA </w:t>
      </w:r>
      <w:r>
        <w:rPr>
          <w:rFonts w:eastAsia="SimHei"/>
        </w:rPr>
        <w:t xml:space="preserve">Parity Obligations, unless such issuance is consented to by the </w:t>
      </w:r>
      <w:r w:rsidRPr="00170972">
        <w:rPr>
          <w:rFonts w:eastAsia="SimHei"/>
        </w:rPr>
        <w:t xml:space="preserve">Consent Parties </w:t>
      </w:r>
      <w:r>
        <w:rPr>
          <w:rFonts w:eastAsia="SimHei"/>
        </w:rPr>
        <w:t xml:space="preserve">with respect to </w:t>
      </w:r>
      <w:r w:rsidR="00AB6DE3">
        <w:rPr>
          <w:rFonts w:eastAsia="SimHei"/>
        </w:rPr>
        <w:t xml:space="preserve">100% in aggregate </w:t>
      </w:r>
      <w:r>
        <w:rPr>
          <w:rFonts w:eastAsia="SimHei"/>
        </w:rPr>
        <w:t xml:space="preserve">principal amount of the </w:t>
      </w:r>
      <w:r w:rsidR="00AB6DE3">
        <w:rPr>
          <w:rFonts w:eastAsia="SimHei"/>
        </w:rPr>
        <w:t xml:space="preserve">District Obligations </w:t>
      </w:r>
      <w:r>
        <w:rPr>
          <w:rFonts w:eastAsia="SimHei"/>
        </w:rPr>
        <w:t>then outstanding.</w:t>
      </w:r>
    </w:p>
    <w:p w14:paraId="6A32B42E" w14:textId="3B25E7AF" w:rsidR="00236B2E" w:rsidRPr="00170972" w:rsidRDefault="00236B2E" w:rsidP="00236B2E">
      <w:pPr>
        <w:pStyle w:val="ArticleL3"/>
        <w:rPr>
          <w:rFonts w:eastAsia="SimHei"/>
        </w:rPr>
      </w:pPr>
      <w:r>
        <w:rPr>
          <w:rFonts w:eastAsia="SimHei"/>
        </w:rPr>
        <w:t>MIDA</w:t>
      </w:r>
      <w:r w:rsidRPr="00170972">
        <w:rPr>
          <w:rFonts w:eastAsia="SimHei"/>
        </w:rPr>
        <w:t xml:space="preserve"> may issue </w:t>
      </w:r>
      <w:r>
        <w:rPr>
          <w:rFonts w:eastAsia="SimHei"/>
        </w:rPr>
        <w:t>Additional Obligations</w:t>
      </w:r>
      <w:r w:rsidRPr="00170972">
        <w:rPr>
          <w:rFonts w:eastAsia="SimHei"/>
        </w:rPr>
        <w:t xml:space="preserve"> constituting </w:t>
      </w:r>
      <w:r w:rsidR="00F769F8">
        <w:rPr>
          <w:rFonts w:eastAsia="SimHei"/>
        </w:rPr>
        <w:t xml:space="preserve">MIDA Junior Lien </w:t>
      </w:r>
      <w:r>
        <w:rPr>
          <w:rFonts w:eastAsia="SimHei"/>
        </w:rPr>
        <w:t>Obligations</w:t>
      </w:r>
      <w:r w:rsidRPr="00170972">
        <w:rPr>
          <w:rFonts w:eastAsia="SimHei"/>
        </w:rPr>
        <w:t xml:space="preserve"> without the consent of the Consent Parties and the terms of such </w:t>
      </w:r>
      <w:r w:rsidR="00D84210">
        <w:rPr>
          <w:rFonts w:eastAsia="SimHei"/>
        </w:rPr>
        <w:t>MIDA Junior Lien</w:t>
      </w:r>
      <w:r>
        <w:rPr>
          <w:rFonts w:eastAsia="SimHei"/>
        </w:rPr>
        <w:t xml:space="preserve"> Obligations</w:t>
      </w:r>
      <w:r w:rsidRPr="00170972">
        <w:rPr>
          <w:rFonts w:eastAsia="SimHei"/>
        </w:rPr>
        <w:t xml:space="preserve"> shall be as provided in the documents pursuant to which they are issued, provided that:</w:t>
      </w:r>
    </w:p>
    <w:p w14:paraId="36373FEC" w14:textId="3B55412E" w:rsidR="00236B2E" w:rsidRPr="00170972" w:rsidRDefault="00236B2E" w:rsidP="00236B2E">
      <w:pPr>
        <w:pStyle w:val="ArticleL4"/>
        <w:rPr>
          <w:rFonts w:eastAsia="SimHei"/>
        </w:rPr>
      </w:pPr>
      <w:r w:rsidRPr="00170972">
        <w:rPr>
          <w:rFonts w:eastAsia="SimHei"/>
        </w:rPr>
        <w:t xml:space="preserve">the failure to make a payment when due on the </w:t>
      </w:r>
      <w:r w:rsidR="00F769F8">
        <w:rPr>
          <w:rFonts w:eastAsia="SimHei"/>
        </w:rPr>
        <w:t xml:space="preserve">MIDA Junior </w:t>
      </w:r>
      <w:r w:rsidR="00D84210">
        <w:rPr>
          <w:rFonts w:eastAsia="SimHei"/>
        </w:rPr>
        <w:t>Lien</w:t>
      </w:r>
      <w:r w:rsidR="00F769F8">
        <w:rPr>
          <w:rFonts w:eastAsia="SimHei"/>
        </w:rPr>
        <w:t xml:space="preserve"> </w:t>
      </w:r>
      <w:r>
        <w:rPr>
          <w:rFonts w:eastAsia="SimHei"/>
        </w:rPr>
        <w:t>Obligations</w:t>
      </w:r>
      <w:r w:rsidRPr="00170972">
        <w:rPr>
          <w:rFonts w:eastAsia="SimHei"/>
        </w:rPr>
        <w:t xml:space="preserve"> shall not constitute an event of default thereunder; and</w:t>
      </w:r>
    </w:p>
    <w:p w14:paraId="009C1A34" w14:textId="0EDC9770" w:rsidR="00236B2E" w:rsidRPr="00170972" w:rsidRDefault="00236B2E" w:rsidP="00236B2E">
      <w:pPr>
        <w:pStyle w:val="ArticleL4"/>
        <w:rPr>
          <w:rFonts w:eastAsia="SimHei"/>
        </w:rPr>
      </w:pPr>
      <w:r w:rsidRPr="00170972">
        <w:rPr>
          <w:rFonts w:eastAsia="SimHei"/>
        </w:rPr>
        <w:t xml:space="preserve">the </w:t>
      </w:r>
      <w:r w:rsidR="00F769F8">
        <w:rPr>
          <w:rFonts w:eastAsia="SimHei"/>
        </w:rPr>
        <w:t xml:space="preserve">MIDA Junior Lien </w:t>
      </w:r>
      <w:r>
        <w:rPr>
          <w:rFonts w:eastAsia="SimHei"/>
        </w:rPr>
        <w:t>Obligations</w:t>
      </w:r>
      <w:r w:rsidRPr="00170972">
        <w:rPr>
          <w:rFonts w:eastAsia="SimHei"/>
        </w:rPr>
        <w:t xml:space="preserve"> shall be payable as to both principal and interest </w:t>
      </w:r>
      <w:r>
        <w:rPr>
          <w:rFonts w:eastAsia="SimHei"/>
        </w:rPr>
        <w:t>on a subordinate basis to the District Obligations</w:t>
      </w:r>
      <w:r w:rsidRPr="00170972">
        <w:rPr>
          <w:rFonts w:eastAsia="SimHei"/>
        </w:rPr>
        <w:t>.</w:t>
      </w:r>
    </w:p>
    <w:p w14:paraId="7FA5EBB8" w14:textId="2500F01E" w:rsidR="00236B2E" w:rsidRPr="00170972" w:rsidRDefault="00236B2E" w:rsidP="00236B2E">
      <w:pPr>
        <w:pStyle w:val="ArticleL3"/>
        <w:rPr>
          <w:rFonts w:eastAsia="SimHei"/>
        </w:rPr>
      </w:pPr>
      <w:r w:rsidRPr="00170972">
        <w:rPr>
          <w:rFonts w:eastAsia="SimHei"/>
        </w:rPr>
        <w:t xml:space="preserve">A written certificate by </w:t>
      </w:r>
      <w:r>
        <w:rPr>
          <w:rFonts w:eastAsia="SimHei"/>
        </w:rPr>
        <w:t>MIDA</w:t>
      </w:r>
      <w:r w:rsidRPr="00170972">
        <w:rPr>
          <w:rFonts w:eastAsia="SimHei"/>
        </w:rPr>
        <w:t xml:space="preserve"> that the conditions set forth herein are met shall conclusively determine the right of </w:t>
      </w:r>
      <w:r>
        <w:rPr>
          <w:rFonts w:eastAsia="SimHei"/>
        </w:rPr>
        <w:t>MIDA</w:t>
      </w:r>
      <w:r w:rsidRPr="00170972">
        <w:rPr>
          <w:rFonts w:eastAsia="SimHei"/>
        </w:rPr>
        <w:t xml:space="preserve"> to authorize, issue, sell, and deliver </w:t>
      </w:r>
      <w:r>
        <w:rPr>
          <w:rFonts w:eastAsia="SimHei"/>
        </w:rPr>
        <w:t>Additional Obligations</w:t>
      </w:r>
      <w:r w:rsidRPr="00170972">
        <w:rPr>
          <w:rFonts w:eastAsia="SimHei"/>
        </w:rPr>
        <w:t xml:space="preserve"> in accordance herewith.</w:t>
      </w:r>
    </w:p>
    <w:p w14:paraId="1B50DFD8" w14:textId="3008740F" w:rsidR="00236B2E" w:rsidRDefault="00236B2E" w:rsidP="00236B2E">
      <w:pPr>
        <w:pStyle w:val="ArticleL3"/>
      </w:pPr>
      <w:r w:rsidRPr="00170972">
        <w:rPr>
          <w:rFonts w:eastAsia="SimHei"/>
        </w:rPr>
        <w:t xml:space="preserve">Nothing herein shall affect or restrict the right of </w:t>
      </w:r>
      <w:r>
        <w:rPr>
          <w:rFonts w:eastAsia="SimHei"/>
        </w:rPr>
        <w:t>MIDA</w:t>
      </w:r>
      <w:r w:rsidRPr="00170972">
        <w:rPr>
          <w:rFonts w:eastAsia="SimHei"/>
        </w:rPr>
        <w:t xml:space="preserve"> to issue or incur obligations that are not </w:t>
      </w:r>
      <w:r>
        <w:rPr>
          <w:rFonts w:eastAsia="SimHei"/>
        </w:rPr>
        <w:t>Additional Obligations</w:t>
      </w:r>
      <w:r w:rsidRPr="00170972">
        <w:rPr>
          <w:rFonts w:eastAsia="SimHei"/>
        </w:rPr>
        <w:t xml:space="preserve"> hereunder.</w:t>
      </w:r>
    </w:p>
    <w:p w14:paraId="08A81300" w14:textId="77777777" w:rsidR="00236B2E" w:rsidRDefault="00236B2E" w:rsidP="00236B2E">
      <w:pPr>
        <w:pStyle w:val="ArticleL2"/>
        <w:keepNext/>
      </w:pPr>
      <w:bookmarkStart w:id="34" w:name="_Toc27751707"/>
      <w:bookmarkStart w:id="35" w:name="_Toc182990772"/>
      <w:r w:rsidRPr="0002430C">
        <w:rPr>
          <w:b/>
        </w:rPr>
        <w:lastRenderedPageBreak/>
        <w:t>Additional Covenants</w:t>
      </w:r>
      <w:r>
        <w:t>.</w:t>
      </w:r>
      <w:bookmarkEnd w:id="34"/>
      <w:bookmarkEnd w:id="35"/>
    </w:p>
    <w:p w14:paraId="32ED9CF3" w14:textId="05CB27B7" w:rsidR="00236B2E" w:rsidRDefault="00236B2E" w:rsidP="00236B2E">
      <w:pPr>
        <w:pStyle w:val="ArticleL3"/>
      </w:pPr>
      <w:r>
        <w:t xml:space="preserve">Except as provided in Section 2.09, MIDA will not issue or incur any </w:t>
      </w:r>
      <w:r w:rsidR="00D84210">
        <w:t>MIDA Additional Obligations</w:t>
      </w:r>
      <w:r>
        <w:t xml:space="preserve">, and will not otherwise assign or pledge the </w:t>
      </w:r>
      <w:r w:rsidR="00A9785B">
        <w:t>Tax Allocation Revenues</w:t>
      </w:r>
      <w:r>
        <w:t xml:space="preserve"> or any portion thereof to any person other than the District (or the Bond Trustee on behalf of the District) as provided herein.</w:t>
      </w:r>
      <w:r w:rsidR="00D84210">
        <w:t xml:space="preserve"> This covenant shall not be construed as a limitation on the issuance by MIDA of any obligations which are not secured by the Tax Allocation Revenues. </w:t>
      </w:r>
    </w:p>
    <w:p w14:paraId="60AAE7B9" w14:textId="77777777" w:rsidR="00236B2E" w:rsidRDefault="00236B2E" w:rsidP="00236B2E">
      <w:pPr>
        <w:pStyle w:val="ArticleL3"/>
      </w:pPr>
      <w:r>
        <w:t>MIDA shall not enter into any agreement, or amend or supplement or consent to the amendment or supplement of any agreement to which it is a party or by which it or its property is bound which, in the reasonable judgment of MIDA, would impair or reduce its Payment Obligation or the ability of MIDA to perform its obligations hereunder.</w:t>
      </w:r>
    </w:p>
    <w:p w14:paraId="17888F0F" w14:textId="5DBF518C" w:rsidR="00236B2E" w:rsidRDefault="00236B2E" w:rsidP="00236B2E">
      <w:pPr>
        <w:pStyle w:val="ArticleL3"/>
      </w:pPr>
      <w:r>
        <w:t xml:space="preserve">MIDA shall continue to impose the MIDA Taxes.  The MIDA Board shall take all necessary and proper steps to enforce promptly the payment of the </w:t>
      </w:r>
      <w:r w:rsidR="00A9785B">
        <w:t>Tax Allocation Revenues</w:t>
      </w:r>
      <w:r>
        <w:t xml:space="preserve"> to the District. </w:t>
      </w:r>
    </w:p>
    <w:p w14:paraId="6CE4E6AC" w14:textId="77777777" w:rsidR="00236B2E" w:rsidRDefault="00236B2E" w:rsidP="00236B2E">
      <w:pPr>
        <w:pStyle w:val="ArticleL3"/>
      </w:pPr>
      <w:r>
        <w:t>MIDA shall keep and maintain, or cause to be kept and maintained, accurate records and accounting entries reflecting all moneys received or delivered pursuant to this Agreement and the use(s) of such moneys.</w:t>
      </w:r>
    </w:p>
    <w:p w14:paraId="2472457A" w14:textId="77777777" w:rsidR="00236B2E" w:rsidRDefault="00236B2E" w:rsidP="00236B2E">
      <w:pPr>
        <w:pStyle w:val="ArticleL3"/>
      </w:pPr>
      <w:r>
        <w:t>MIDA will maintain its existence and shall not merge or otherwise alter its corporate structure in any manner or to any extent as might impair its obligations hereunder, and MIDA will continue to operate and manage MIDA in an efficient and economical manner in accordance with all applicable laws, rules, and regulations.</w:t>
      </w:r>
    </w:p>
    <w:p w14:paraId="4EE02FDD" w14:textId="77777777" w:rsidR="00236B2E" w:rsidRDefault="00236B2E" w:rsidP="00236B2E">
      <w:pPr>
        <w:pStyle w:val="ArticleL3"/>
      </w:pPr>
      <w:r>
        <w:t>At least once a year MIDA will cause an audit to be performed of the records relating to its revenues and expenditures, and MIDA shall use its commercially reasonable efforts to have such audit report completed no later than December 31 of each calendar year.  The foregoing covenant shall apply notwithstanding any State law audit exemptions that may exist.  In addition, at least once a year in the time and manner provided by law, MIDA will cause a budget to be prepared and adopted.  Copies of the budget and the audit will be filed and recorded in the places, time, and manner provided by law.</w:t>
      </w:r>
    </w:p>
    <w:p w14:paraId="09990343" w14:textId="77777777" w:rsidR="00236B2E" w:rsidRDefault="00236B2E" w:rsidP="00236B2E">
      <w:pPr>
        <w:pStyle w:val="ArticleL3"/>
      </w:pPr>
      <w:r>
        <w:t>At least once a year the District, as part of the annual MIDA audit, will cause an audit to be performed of the records relating to its revenues and expenditures, and the District shall use its commercially reasonable efforts to have such audit report completed no later than December 31 of each calendar year.  The foregoing covenant shall apply notwithstanding any State law audit exemptions that may exist.  In addition, at least once a year in the time and manner provided by law, the District will cause a budget to be prepared and adopted.  Copies of the budget and the audit will be filed and recorded in the places, time, and manner provided by law.</w:t>
      </w:r>
    </w:p>
    <w:p w14:paraId="4E1EC9E0" w14:textId="77777777" w:rsidR="00236B2E" w:rsidRDefault="00236B2E" w:rsidP="00236B2E">
      <w:pPr>
        <w:pStyle w:val="ArticleL3"/>
      </w:pPr>
      <w:r>
        <w:t xml:space="preserve">MIDA will carry general liability, public officials’ liability, and such other forms of insurance coverage on insurable property of MIDA upon the terms and conditions as in the judgment of MIDA would ordinarily be carried by entities having similar </w:t>
      </w:r>
      <w:r>
        <w:lastRenderedPageBreak/>
        <w:t>properties of equal value, such insurance being in such amounts as will protect MIDA and its operations, respectively.</w:t>
      </w:r>
    </w:p>
    <w:p w14:paraId="0E337A7C" w14:textId="77777777" w:rsidR="00236B2E" w:rsidRDefault="00236B2E" w:rsidP="00236B2E">
      <w:pPr>
        <w:pStyle w:val="ArticleL3"/>
      </w:pPr>
      <w:r>
        <w:t>The official of MIDA or other person having custody of any funds of MIDA or responsible for the handling of such funds, shall be bonded or insured against theft or defalcation at all times.</w:t>
      </w:r>
    </w:p>
    <w:p w14:paraId="4EEF23FF" w14:textId="12541C1E" w:rsidR="004C5E16" w:rsidRDefault="004C5E16" w:rsidP="004C5E16">
      <w:pPr>
        <w:pStyle w:val="ArticleL3"/>
      </w:pPr>
      <w:r>
        <w:t>The District shall not use Pledged Revenues to prepay or accelerate District Obligations without the consent of MIDA</w:t>
      </w:r>
      <w:r w:rsidR="00D27E8C" w:rsidRPr="00D27E8C">
        <w:t>.</w:t>
      </w:r>
    </w:p>
    <w:p w14:paraId="1F888B8B" w14:textId="57F3276F" w:rsidR="00D543D3" w:rsidRDefault="00236B2E" w:rsidP="00236B2E">
      <w:pPr>
        <w:pStyle w:val="ArticleL3"/>
      </w:pPr>
      <w:r>
        <w:t xml:space="preserve">MIDA and the District covenant that any portion of the Property Tax Allocation available to be disbursed to the District in accordance with clause </w:t>
      </w:r>
      <w:r w:rsidR="001F0806">
        <w:t>FOURTH</w:t>
      </w:r>
      <w:r>
        <w:t xml:space="preserve"> of </w:t>
      </w:r>
      <w:r w:rsidRPr="001F0806">
        <w:t xml:space="preserve">Section </w:t>
      </w:r>
      <w:r w:rsidR="001F0806" w:rsidRPr="001F0806">
        <w:t>6.2</w:t>
      </w:r>
      <w:r w:rsidRPr="001F0806">
        <w:t xml:space="preserve"> of the </w:t>
      </w:r>
      <w:r w:rsidR="00D84210" w:rsidRPr="001F0806">
        <w:t xml:space="preserve">General </w:t>
      </w:r>
      <w:r w:rsidRPr="001F0806">
        <w:t>Indenture</w:t>
      </w:r>
      <w:r>
        <w:t xml:space="preserve"> shall be </w:t>
      </w:r>
      <w:r w:rsidR="004C5E16">
        <w:t xml:space="preserve">remitted to MIDA to be </w:t>
      </w:r>
      <w:r>
        <w:t>applied in accordance with the Tax Sharing Agreement or as otherwise permitted by law</w:t>
      </w:r>
      <w:r w:rsidR="00D543D3">
        <w:t>.</w:t>
      </w:r>
    </w:p>
    <w:p w14:paraId="5F68E594" w14:textId="257DAA78" w:rsidR="00524F25" w:rsidRDefault="00524F25" w:rsidP="00524F25">
      <w:pPr>
        <w:pStyle w:val="ArticleL3"/>
      </w:pPr>
      <w:r>
        <w:t xml:space="preserve">MIDA and the District covenant that any portion of the Property Tax Allocation available to be disbursed to the District in accordance with clause </w:t>
      </w:r>
      <w:r w:rsidR="001F0806">
        <w:t>FOURTH</w:t>
      </w:r>
      <w:r>
        <w:t xml:space="preserve"> of </w:t>
      </w:r>
      <w:r w:rsidRPr="001F0806">
        <w:t xml:space="preserve">Section </w:t>
      </w:r>
      <w:r w:rsidR="001F0806" w:rsidRPr="001F0806">
        <w:t>6.2</w:t>
      </w:r>
      <w:r w:rsidRPr="001F0806">
        <w:t xml:space="preserve"> of the General Indenture</w:t>
      </w:r>
      <w:r>
        <w:t xml:space="preserve"> shall be remitted to MIDA to be applied in accordance with the Tax Sharing Agreement or as otherwise permitted by law.</w:t>
      </w:r>
    </w:p>
    <w:p w14:paraId="69A90279" w14:textId="483E50CC" w:rsidR="00B60760" w:rsidRDefault="00B60760" w:rsidP="00B60760">
      <w:pPr>
        <w:pStyle w:val="ArticleL3"/>
      </w:pPr>
      <w:r>
        <w:t>MIDA covenants and agrees that the Project Area Plan may be amended as provided in the Act but no amendment shall be made which would materially impair the security of the Bonds</w:t>
      </w:r>
      <w:r w:rsidR="00631276">
        <w:t>,</w:t>
      </w:r>
      <w:r>
        <w:t xml:space="preserve"> the rights of the </w:t>
      </w:r>
      <w:r w:rsidR="00631276">
        <w:t xml:space="preserve">owners of the </w:t>
      </w:r>
      <w:r>
        <w:t>Bond</w:t>
      </w:r>
      <w:r w:rsidR="00631276">
        <w:t>s, or the District Obligations.</w:t>
      </w:r>
    </w:p>
    <w:p w14:paraId="32B16003" w14:textId="04CD4C3D" w:rsidR="00631276" w:rsidRPr="00631276" w:rsidRDefault="00631276" w:rsidP="00631276">
      <w:pPr>
        <w:pStyle w:val="ArticleL3"/>
      </w:pPr>
      <w:r>
        <w:t>MIDA and the District covenant and agree that this Agreement shall not be amended in any manner which would materially impair the security of the Bonds, the rights of the owners of the Bonds, or the District Obligations.</w:t>
      </w:r>
    </w:p>
    <w:p w14:paraId="45C7EE14" w14:textId="77777777" w:rsidR="00236B2E" w:rsidRDefault="00236B2E" w:rsidP="00236B2E">
      <w:pPr>
        <w:pStyle w:val="ArticleL1"/>
      </w:pPr>
      <w:bookmarkStart w:id="36" w:name="_Toc27751708"/>
      <w:r>
        <w:br/>
      </w:r>
      <w:r>
        <w:br/>
      </w:r>
      <w:bookmarkStart w:id="37" w:name="_Toc182990773"/>
      <w:r>
        <w:t>REPRESENTATIONS AND WARRANTIES</w:t>
      </w:r>
      <w:bookmarkEnd w:id="36"/>
      <w:bookmarkEnd w:id="37"/>
    </w:p>
    <w:p w14:paraId="22055075" w14:textId="77777777" w:rsidR="00236B2E" w:rsidRPr="000D7DF5" w:rsidRDefault="00236B2E" w:rsidP="00236B2E">
      <w:pPr>
        <w:pStyle w:val="ArticleL2"/>
        <w:rPr>
          <w:vanish/>
          <w:specVanish/>
        </w:rPr>
      </w:pPr>
      <w:bookmarkStart w:id="38" w:name="_Toc182990774"/>
      <w:bookmarkStart w:id="39" w:name="_Toc27751709"/>
      <w:r w:rsidRPr="000D7DF5">
        <w:rPr>
          <w:b/>
        </w:rPr>
        <w:t>Representations and Warranties of the District</w:t>
      </w:r>
      <w:r>
        <w:t>.</w:t>
      </w:r>
      <w:bookmarkEnd w:id="38"/>
    </w:p>
    <w:p w14:paraId="40EC4E27" w14:textId="77777777" w:rsidR="00236B2E" w:rsidRDefault="00236B2E" w:rsidP="00236B2E">
      <w:r>
        <w:t xml:space="preserve">  The District and MIDA, respectively, hereby makes the following representations and warranties to the best of its respective knowledge:</w:t>
      </w:r>
      <w:bookmarkEnd w:id="39"/>
    </w:p>
    <w:p w14:paraId="447F0A1B" w14:textId="77777777" w:rsidR="00236B2E" w:rsidRDefault="00236B2E" w:rsidP="00236B2E"/>
    <w:p w14:paraId="58B382C7" w14:textId="77777777" w:rsidR="00236B2E" w:rsidRDefault="00236B2E" w:rsidP="00236B2E">
      <w:pPr>
        <w:pStyle w:val="ArticleL3"/>
      </w:pPr>
      <w:r>
        <w:rPr>
          <w:b/>
          <w:i/>
        </w:rPr>
        <w:t>The District</w:t>
      </w:r>
      <w:r>
        <w:t>.</w:t>
      </w:r>
    </w:p>
    <w:p w14:paraId="79ACE561" w14:textId="77777777" w:rsidR="00236B2E" w:rsidRDefault="00236B2E" w:rsidP="00236B2E">
      <w:pPr>
        <w:pStyle w:val="ArticleL4"/>
      </w:pPr>
      <w:r>
        <w:t xml:space="preserve">The District </w:t>
      </w:r>
      <w:r w:rsidRPr="00FD44C3">
        <w:t xml:space="preserve">is a public infrastructure district, a political subdivision and body corporate and politic, and a subsidiary of </w:t>
      </w:r>
      <w:r>
        <w:t>MIDA duly organized and validly existing under the laws of the State of Utah.</w:t>
      </w:r>
    </w:p>
    <w:p w14:paraId="78E8B950" w14:textId="77777777" w:rsidR="00236B2E" w:rsidRDefault="00236B2E" w:rsidP="00236B2E">
      <w:pPr>
        <w:pStyle w:val="ArticleL4"/>
      </w:pPr>
      <w:r>
        <w:t>The District has all requisite corporate power and authority to execute, deliver, and to perform its obligations under this Agreement.  The District’s execution, delivery, and performance of this Agreement has been duly authorized by all necessary action.</w:t>
      </w:r>
    </w:p>
    <w:p w14:paraId="131A34AA" w14:textId="77777777" w:rsidR="00236B2E" w:rsidRDefault="00236B2E" w:rsidP="00236B2E">
      <w:pPr>
        <w:pStyle w:val="ArticleL4"/>
      </w:pPr>
      <w:r>
        <w:lastRenderedPageBreak/>
        <w:t>The District is not in violation of any applicable provisions of law or any order of any court having jurisdiction in the matter, which violation could reasonably be expected to materially adversely affect the ability of the District to perform its obligations hereunder.  The execution, delivery and performance by the District of its obligations under this Agreement (A) will not violate any provision of any applicable law or regulation or of any order, writ, judgment or decree of any court, arbitrator, or governmental authority; (B) will not violate any provision of any document or agreement constituting, regulating, or otherwise affecting the operations or activities of the District in a manner that could reasonably be expected to result in a material adverse effect; and (C) will not violate any provision of, constitute a default under, or result in the creation or imposition of any lien, mortgage, pledge, charge, security interest, or encumbrance of any kind on any of the revenues or other assets of the District pursuant to the provisions of any mortgage, indenture, contract, agreement, or other undertaking to which the District is a party or which purports to be binding upon the District, or upon any of its revenues or other assets which could reasonably be expected to result in a material adverse effect.</w:t>
      </w:r>
    </w:p>
    <w:p w14:paraId="6F63284F" w14:textId="77777777" w:rsidR="00236B2E" w:rsidRDefault="00236B2E" w:rsidP="00236B2E">
      <w:pPr>
        <w:pStyle w:val="ArticleL4"/>
      </w:pPr>
      <w:r>
        <w:t>The District has obtained all consents and approvals of, and has made all registrations and declarations with any governmental authority or regulatory body required for the execution, delivery, and performance by the District of this Agreement.</w:t>
      </w:r>
    </w:p>
    <w:p w14:paraId="4A0E54A3" w14:textId="77777777" w:rsidR="00236B2E" w:rsidRDefault="00236B2E" w:rsidP="00236B2E">
      <w:pPr>
        <w:pStyle w:val="ArticleL4"/>
      </w:pPr>
      <w:r>
        <w:t>There is no action, suit, inquiry, investigation, or proceeding to which the District is a party, at law or in equity, before or by any court, arbitrator, governmental or other board, body, or official which is pending or, to the best knowledge of the District, threatened, in connection with any of the transactions contemplated by this Agreement nor, to the best knowledge of the District is there any basis therefor, wherein an unfavorable decision, ruling, or finding could reasonably be expected to have a material adverse effect on the validity or enforceability of, or the authority or ability of the District to perform its obligations under, this Agreement.</w:t>
      </w:r>
    </w:p>
    <w:p w14:paraId="22D1C776" w14:textId="77777777" w:rsidR="00236B2E" w:rsidRDefault="00236B2E" w:rsidP="00236B2E">
      <w:pPr>
        <w:pStyle w:val="ArticleL4"/>
      </w:pPr>
      <w:r>
        <w:t>This Agreement constitutes a valid and binding obligation of the District, legally enforceable against the District in accordance with its terms (except as such enforceability may be limited by bankruptcy, moratorium, or other similar laws affecting creditors’ rights generally and provided that the application of equitable remedies is subject to the application of equitable principles).</w:t>
      </w:r>
    </w:p>
    <w:p w14:paraId="64DDAFF7" w14:textId="77777777" w:rsidR="00236B2E" w:rsidRDefault="00236B2E" w:rsidP="00236B2E">
      <w:pPr>
        <w:pStyle w:val="ArticleL3"/>
      </w:pPr>
      <w:r>
        <w:rPr>
          <w:b/>
          <w:i/>
        </w:rPr>
        <w:t>MIDA</w:t>
      </w:r>
      <w:r>
        <w:t>.</w:t>
      </w:r>
    </w:p>
    <w:p w14:paraId="27B4761E" w14:textId="77777777" w:rsidR="00236B2E" w:rsidRDefault="00236B2E" w:rsidP="00236B2E">
      <w:pPr>
        <w:pStyle w:val="ArticleL4"/>
      </w:pPr>
      <w:r>
        <w:t xml:space="preserve">MIDA </w:t>
      </w:r>
      <w:r w:rsidRPr="00F1036D">
        <w:t xml:space="preserve">is a public body, corporate and politic duly created, established, and authorized to transact business and exercise its powers, pursuant to the </w:t>
      </w:r>
      <w:r>
        <w:t>MIDA</w:t>
      </w:r>
      <w:r w:rsidRPr="00F1036D">
        <w:t xml:space="preserve"> Act</w:t>
      </w:r>
      <w:r>
        <w:t>.</w:t>
      </w:r>
    </w:p>
    <w:p w14:paraId="51241924" w14:textId="77777777" w:rsidR="00236B2E" w:rsidRDefault="00236B2E" w:rsidP="00236B2E">
      <w:pPr>
        <w:pStyle w:val="ArticleL4"/>
      </w:pPr>
      <w:r>
        <w:t xml:space="preserve">MIDA has all requisite corporate power and authority to execute, deliver, and to perform its obligations under this Agreement.  MIDA’s execution, </w:t>
      </w:r>
      <w:r>
        <w:lastRenderedPageBreak/>
        <w:t>delivery, and performance of this Agreement has been duly authorized by all necessary action.</w:t>
      </w:r>
    </w:p>
    <w:p w14:paraId="70E5556A" w14:textId="77777777" w:rsidR="00236B2E" w:rsidRDefault="00236B2E" w:rsidP="00236B2E">
      <w:pPr>
        <w:pStyle w:val="ArticleL4"/>
      </w:pPr>
      <w:r>
        <w:t>MIDA is not in violation of any applicable provisions of law or any order of any court having jurisdiction in the matter, which violation could reasonably be expected to materially adversely affect the ability of MIDA to perform its obligations hereunder.  The execution, delivery and performance by MIDA of this Agreement (A) will not violate any provision of any applicable law or regulation or of any order, writ, judgment or decree of any court, arbitrator, or governmental authority; (B) will not violate any provision of any document or agreement constituting, regulating, or otherwise affecting the operations or activities of MIDA in a manner that could reasonably be expected to result in a material adverse effect; and (C) will not violate any provision of, constitute a default under, or result in the creation or imposition of any lien, mortgage, pledge, charge, security interest, or encumbrance of any kind on any of the revenues or other assets of MIDA pursuant to the provisions of any mortgage, indenture, contract, agreement, or other undertaking to which MIDA is a party or which purports to be binding upon MIDA or upon any of its revenues or other assets which could reasonably be expected to result in a material adverse effect.</w:t>
      </w:r>
    </w:p>
    <w:p w14:paraId="290AAD75" w14:textId="77777777" w:rsidR="00236B2E" w:rsidRDefault="00236B2E" w:rsidP="00236B2E">
      <w:pPr>
        <w:pStyle w:val="ArticleL4"/>
      </w:pPr>
      <w:r>
        <w:t>MIDA has obtained all consents and approvals of, and has made all registrations and declarations with any governmental authority or regulatory body required for the execution, delivery, and performance by MIDA of this Agreement.</w:t>
      </w:r>
    </w:p>
    <w:p w14:paraId="19AD355A" w14:textId="77777777" w:rsidR="00236B2E" w:rsidRDefault="00236B2E" w:rsidP="00236B2E">
      <w:pPr>
        <w:pStyle w:val="ArticleL4"/>
      </w:pPr>
      <w:r>
        <w:t>There is no action, suit, inquiry, investigation, or proceeding to which MIDA is a party, at law or in equity, before or by any court, arbitrator, governmental or other board, body, or official which is pending or, to the best knowledge of MIDA threatened, in connection with any of the transactions contemplated by this Agreement nor, to the best knowledge of MIDA is there any basis therefor, wherein an unfavorable decision, ruling, or finding could reasonably be expected to have a material adverse effect on the validity or enforceability of, or the authority or ability of MIDA to perform its obligations under, this Agreement.</w:t>
      </w:r>
    </w:p>
    <w:p w14:paraId="24E47AFD" w14:textId="495CAE9D" w:rsidR="00236B2E" w:rsidRDefault="00236B2E" w:rsidP="00236B2E">
      <w:pPr>
        <w:pStyle w:val="ArticleL4"/>
      </w:pPr>
      <w:r>
        <w:t xml:space="preserve">The lien of this Agreement on the </w:t>
      </w:r>
      <w:r w:rsidR="00A9785B">
        <w:t>Tax Allocation Revenues</w:t>
      </w:r>
      <w:r>
        <w:t xml:space="preserve"> is a superior and exclusive pledge and has priority over any and all other obligations and liabilities of MIDA which purport to pledge or assign the </w:t>
      </w:r>
      <w:r w:rsidR="00A9785B">
        <w:t>Tax Allocation Revenues</w:t>
      </w:r>
      <w:r>
        <w:t xml:space="preserve"> or any portion thereof.</w:t>
      </w:r>
    </w:p>
    <w:p w14:paraId="2E9B1419" w14:textId="27935485" w:rsidR="00236B2E" w:rsidRPr="001C591A" w:rsidRDefault="00236B2E" w:rsidP="00642FE6">
      <w:pPr>
        <w:pStyle w:val="ArticleL4"/>
      </w:pPr>
      <w:r>
        <w:t xml:space="preserve">MIDA has made a finding that </w:t>
      </w:r>
      <w:r w:rsidR="00642FE6">
        <w:t xml:space="preserve">the </w:t>
      </w:r>
      <w:r w:rsidR="00642FE6" w:rsidRPr="00201EC3">
        <w:t>infrastructure and other improvements</w:t>
      </w:r>
      <w:r w:rsidR="00642FE6">
        <w:t xml:space="preserve"> to be financed by the Bonds, attached hereto as </w:t>
      </w:r>
      <w:r w:rsidR="00642FE6" w:rsidRPr="00605A5C">
        <w:rPr>
          <w:u w:val="single"/>
        </w:rPr>
        <w:t xml:space="preserve">Exhibit </w:t>
      </w:r>
      <w:r w:rsidR="00642FE6">
        <w:rPr>
          <w:u w:val="single"/>
        </w:rPr>
        <w:t>B</w:t>
      </w:r>
      <w:r w:rsidR="00642FE6" w:rsidRPr="005E192F">
        <w:t xml:space="preserve">, </w:t>
      </w:r>
      <w:r w:rsidR="00642FE6">
        <w:t xml:space="preserve">benefit </w:t>
      </w:r>
      <w:r w:rsidR="00642FE6" w:rsidRPr="005E192F">
        <w:t xml:space="preserve">the public, </w:t>
      </w:r>
      <w:r w:rsidR="00642FE6">
        <w:t>MIDA</w:t>
      </w:r>
      <w:r w:rsidR="00642FE6" w:rsidRPr="005E192F">
        <w:t>, the military, or military-related entities</w:t>
      </w:r>
      <w:r w:rsidR="00642FE6">
        <w:t xml:space="preserve"> and are considered “</w:t>
      </w:r>
      <w:r w:rsidR="00642FE6" w:rsidRPr="005E192F">
        <w:t>Public infrastructure and improvements</w:t>
      </w:r>
      <w:r w:rsidR="00642FE6">
        <w:t>” under the MIDA Act</w:t>
      </w:r>
      <w:r>
        <w:t xml:space="preserve">. MIDA covenants and agrees that so long as this Agreement is in place, it will not revoke such finding. </w:t>
      </w:r>
    </w:p>
    <w:p w14:paraId="0E5EDC06" w14:textId="77777777" w:rsidR="00236B2E" w:rsidRDefault="00236B2E" w:rsidP="00236B2E">
      <w:pPr>
        <w:pStyle w:val="ArticleL1"/>
      </w:pPr>
      <w:bookmarkStart w:id="40" w:name="_Toc27751710"/>
      <w:r>
        <w:lastRenderedPageBreak/>
        <w:br/>
      </w:r>
      <w:r>
        <w:br/>
      </w:r>
      <w:bookmarkStart w:id="41" w:name="_Toc182990775"/>
      <w:r>
        <w:t>NON-COMPLIANCE AND REMEDIES</w:t>
      </w:r>
      <w:bookmarkEnd w:id="40"/>
      <w:bookmarkEnd w:id="41"/>
    </w:p>
    <w:p w14:paraId="682B9CF5" w14:textId="77777777" w:rsidR="00236B2E" w:rsidRPr="000D7DF5" w:rsidRDefault="00236B2E" w:rsidP="00236B2E">
      <w:pPr>
        <w:pStyle w:val="ArticleL2"/>
        <w:rPr>
          <w:vanish/>
          <w:specVanish/>
        </w:rPr>
      </w:pPr>
      <w:bookmarkStart w:id="42" w:name="_Toc182990776"/>
      <w:bookmarkStart w:id="43" w:name="_Toc27751711"/>
      <w:r w:rsidRPr="000D7DF5">
        <w:rPr>
          <w:b/>
        </w:rPr>
        <w:t>Events of Non-Compliance</w:t>
      </w:r>
      <w:r>
        <w:t>.</w:t>
      </w:r>
      <w:bookmarkEnd w:id="42"/>
    </w:p>
    <w:p w14:paraId="6C31477B" w14:textId="77777777" w:rsidR="00236B2E" w:rsidRDefault="00236B2E" w:rsidP="00236B2E">
      <w:r>
        <w:t xml:space="preserve">  The occurrence or existence of any one or more of the following events shall be an “Event of Non-Compliance” hereunder, and there shall be no default or Event of Non-Compliance hereunder except as provided in this Section:</w:t>
      </w:r>
      <w:bookmarkEnd w:id="43"/>
    </w:p>
    <w:p w14:paraId="399029C7" w14:textId="77777777" w:rsidR="00236B2E" w:rsidRDefault="00236B2E" w:rsidP="00236B2E"/>
    <w:p w14:paraId="6A9F86F1" w14:textId="39131C31" w:rsidR="00236B2E" w:rsidRDefault="00236B2E" w:rsidP="00236B2E">
      <w:pPr>
        <w:pStyle w:val="ArticleL3"/>
      </w:pPr>
      <w:r>
        <w:t xml:space="preserve">MIDA fails or refuses to impose </w:t>
      </w:r>
      <w:r w:rsidR="00C74A90">
        <w:t>the MIDA Taxes or fails or refuses to</w:t>
      </w:r>
      <w:r>
        <w:t xml:space="preserve"> collect or enforce the collection of the </w:t>
      </w:r>
      <w:r w:rsidR="00A9785B">
        <w:t>Tax Allocation Revenues</w:t>
      </w:r>
      <w:r>
        <w:t xml:space="preserve"> or any portion thereof;</w:t>
      </w:r>
    </w:p>
    <w:p w14:paraId="0508A89E" w14:textId="2D2D4597" w:rsidR="00236B2E" w:rsidRDefault="00236B2E" w:rsidP="00236B2E">
      <w:pPr>
        <w:pStyle w:val="ArticleL3"/>
      </w:pPr>
      <w:r>
        <w:t xml:space="preserve">MIDA fails to remit the </w:t>
      </w:r>
      <w:r w:rsidR="00A9785B">
        <w:t>Tax Allocation Revenues</w:t>
      </w:r>
      <w:r>
        <w:t xml:space="preserve"> or any portion thereof as required by the terms of this Agreement;</w:t>
      </w:r>
    </w:p>
    <w:p w14:paraId="38395971" w14:textId="77777777" w:rsidR="00236B2E" w:rsidRDefault="00236B2E" w:rsidP="00236B2E">
      <w:pPr>
        <w:pStyle w:val="ArticleL3"/>
      </w:pPr>
      <w:r>
        <w:t>any representation or warranty made by any party to this Agreement proves to have been untrue or incomplete in any material respect when made and which untruth or incompletion would have a material adverse effect upon any other party to this Agreement;</w:t>
      </w:r>
    </w:p>
    <w:p w14:paraId="0B2905B1" w14:textId="3CD377C4" w:rsidR="00236B2E" w:rsidRDefault="00236B2E" w:rsidP="00236B2E">
      <w:pPr>
        <w:pStyle w:val="ArticleL3"/>
      </w:pPr>
      <w:r>
        <w:t xml:space="preserve">MIDA’s pledge of the </w:t>
      </w:r>
      <w:r w:rsidR="00A9785B">
        <w:t>Tax Allocation Revenues</w:t>
      </w:r>
      <w:r>
        <w:t xml:space="preserve"> for the purposes stated herein fails to be enforceable with the priority required hereunder;</w:t>
      </w:r>
    </w:p>
    <w:p w14:paraId="3FCC0F46" w14:textId="77777777" w:rsidR="00236B2E" w:rsidRDefault="00236B2E" w:rsidP="00236B2E">
      <w:pPr>
        <w:pStyle w:val="ArticleL3"/>
      </w:pPr>
      <w:r>
        <w:t>any party to this Agreement materially fails in the performance of any other of its covenants in this Agreement, and such material failure continues for 60 days after receipt of written notice from the other party specifying such default and requiring the same to be remedied; or</w:t>
      </w:r>
    </w:p>
    <w:p w14:paraId="1272BE35" w14:textId="77777777" w:rsidR="00236B2E" w:rsidRDefault="00236B2E" w:rsidP="00236B2E">
      <w:pPr>
        <w:pStyle w:val="ArticleL3"/>
      </w:pPr>
      <w:r>
        <w:t>(i)</w:t>
      </w:r>
      <w:r>
        <w:tab/>
        <w:t>any party to this Agreement shall commence any case, proceeding, or other action (A) under any existing or future law of any jurisdiction relating to bankruptcy, insolvency, reorganization, or relief of debtors, seeking to have an order for relief entered with respect to it or seeking to adjudicate it insolvent or a bankrupt or seeking reorganization, arrangement, adjustment, winding up, liquidation, dissolution, composition, or other relief with respect to it or its debts, or (B) seeking appointment of a receiver, trustee, custodian, or other similar official for itself or for any substantial part of its property, or any party shall make a general assignment for the benefit of its creditors; or (ii) there shall be commenced against any party any case, proceeding, or other action of a nature referred to in clause (i) and the same shall remain not dismissed within 90 days following the date of filing; or (iii) there shall be commenced against any party any case, proceeding, or other action seeking issuance of a warrant of attachment, execution, distraint, or similar process against all or any substantial part of its property which results in the entry of an order for any such relief which shall not have been vacated, discharged, stayed, or bonded pending appeal within 90 days from the entry thereof; or (iv) any party shall take action in furtherance of, or indicating its consent to, approval of, or acquiescence in, any of the acts set forth in clause (i), (ii) or (iii) above; or (v) any party shall generally not, or shall be unable to, or shall admit in writing its inability to, pay its debts as they become due.</w:t>
      </w:r>
    </w:p>
    <w:p w14:paraId="56F7BF8F" w14:textId="77777777" w:rsidR="00236B2E" w:rsidRPr="000D7DF5" w:rsidRDefault="00236B2E" w:rsidP="00236B2E">
      <w:pPr>
        <w:pStyle w:val="ArticleL2"/>
        <w:rPr>
          <w:vanish/>
          <w:specVanish/>
        </w:rPr>
      </w:pPr>
      <w:bookmarkStart w:id="44" w:name="_Toc182990777"/>
      <w:bookmarkStart w:id="45" w:name="_Toc27751712"/>
      <w:r w:rsidRPr="0002430C">
        <w:rPr>
          <w:b/>
        </w:rPr>
        <w:lastRenderedPageBreak/>
        <w:t>Remedies for Events of Non-Compliance</w:t>
      </w:r>
      <w:r>
        <w:t>.</w:t>
      </w:r>
      <w:bookmarkEnd w:id="44"/>
    </w:p>
    <w:p w14:paraId="797CB5A6" w14:textId="77777777" w:rsidR="00236B2E" w:rsidRDefault="00236B2E" w:rsidP="00236B2E">
      <w:r>
        <w:t xml:space="preserve">  Subject to Section 2.06 hereof, upon the occurrence and continuance of an Event of Non-Compliance, any party may proceed to protect and enforce its rights against the party or parties causing the Event of Non-Compliance by mandamus or such other suit, action, or special proceedings in equity or at law, in any court of competent jurisdiction, including an action for specific performance.  In the event of any litigation or other proceeding to enforce any of the terms, covenants or conditions hereof, the party in such litigation or other proceeding shall obtain, as part of its judgment or award, its reasonable attorneys’ fees and costs.</w:t>
      </w:r>
      <w:bookmarkEnd w:id="45"/>
    </w:p>
    <w:p w14:paraId="4051A64D" w14:textId="77777777" w:rsidR="00236B2E" w:rsidRDefault="00236B2E" w:rsidP="00236B2E"/>
    <w:p w14:paraId="1765C1B3" w14:textId="77777777" w:rsidR="00236B2E" w:rsidRDefault="00236B2E" w:rsidP="00236B2E">
      <w:pPr>
        <w:pStyle w:val="ArticleL1"/>
      </w:pPr>
      <w:bookmarkStart w:id="46" w:name="_Toc27751713"/>
      <w:r>
        <w:br/>
      </w:r>
      <w:r>
        <w:br/>
      </w:r>
      <w:bookmarkStart w:id="47" w:name="_Toc182990778"/>
      <w:r>
        <w:t>MISCELLANEOUS</w:t>
      </w:r>
      <w:bookmarkEnd w:id="46"/>
      <w:bookmarkEnd w:id="47"/>
    </w:p>
    <w:p w14:paraId="35C4AED1" w14:textId="77777777" w:rsidR="00236B2E" w:rsidRPr="00531CA8" w:rsidRDefault="00236B2E" w:rsidP="00236B2E">
      <w:pPr>
        <w:pStyle w:val="ArticleL2"/>
        <w:rPr>
          <w:vanish/>
          <w:specVanish/>
        </w:rPr>
      </w:pPr>
      <w:bookmarkStart w:id="48" w:name="_Toc182990779"/>
      <w:bookmarkStart w:id="49" w:name="_Toc27751714"/>
      <w:r w:rsidRPr="0002430C">
        <w:rPr>
          <w:b/>
        </w:rPr>
        <w:t>Pledge of Revenue</w:t>
      </w:r>
      <w:r>
        <w:t>.</w:t>
      </w:r>
      <w:bookmarkEnd w:id="48"/>
    </w:p>
    <w:p w14:paraId="55736A02" w14:textId="64B39EB7" w:rsidR="00236B2E" w:rsidRDefault="00236B2E" w:rsidP="00236B2E">
      <w:r>
        <w:t xml:space="preserve">  </w:t>
      </w:r>
      <w:bookmarkEnd w:id="49"/>
      <w:r>
        <w:t>This Agreement creates a valid and binding pledge and assignment of security interest in</w:t>
      </w:r>
      <w:r w:rsidRPr="00863A01">
        <w:t xml:space="preserve"> all of the </w:t>
      </w:r>
      <w:r w:rsidR="00A9785B">
        <w:t>Tax Allocation Revenues</w:t>
      </w:r>
      <w:r>
        <w:t xml:space="preserve"> by MIDA to secure or pay the Payment Obligation.  </w:t>
      </w:r>
      <w:r w:rsidRPr="00C96310">
        <w:t>Under the laws of the State, such pledge and assignment and security interest is automatically perfected by Section 11-14-501, Utah Code, and is and shall have priority as against all parties having claims of any kind in tort, contract, or otherwise hereafter imposed on the</w:t>
      </w:r>
      <w:r w:rsidR="00677283">
        <w:t xml:space="preserve"> </w:t>
      </w:r>
      <w:r w:rsidR="00A9785B">
        <w:t>Tax Allocation Revenues</w:t>
      </w:r>
      <w:r w:rsidRPr="00C96310">
        <w:t>.</w:t>
      </w:r>
    </w:p>
    <w:p w14:paraId="47B69FA6" w14:textId="77777777" w:rsidR="00236B2E" w:rsidRDefault="00236B2E" w:rsidP="00236B2E"/>
    <w:p w14:paraId="441783BD" w14:textId="77777777" w:rsidR="00236B2E" w:rsidRPr="00531CA8" w:rsidRDefault="00236B2E" w:rsidP="00236B2E">
      <w:pPr>
        <w:pStyle w:val="ArticleL2"/>
        <w:rPr>
          <w:vanish/>
          <w:specVanish/>
        </w:rPr>
      </w:pPr>
      <w:bookmarkStart w:id="50" w:name="_Toc182990780"/>
      <w:bookmarkStart w:id="51" w:name="_Toc27751715"/>
      <w:r w:rsidRPr="0002430C">
        <w:rPr>
          <w:b/>
        </w:rPr>
        <w:t>No Recourse Against Officers and Agents</w:t>
      </w:r>
      <w:r>
        <w:t>.</w:t>
      </w:r>
      <w:bookmarkEnd w:id="50"/>
    </w:p>
    <w:p w14:paraId="5525BABB" w14:textId="77777777" w:rsidR="00236B2E" w:rsidRDefault="00236B2E" w:rsidP="00236B2E">
      <w:r>
        <w:t xml:space="preserve">  </w:t>
      </w:r>
      <w:bookmarkEnd w:id="51"/>
      <w:r w:rsidRPr="00CD7C81">
        <w:t xml:space="preserve">No recourse shall be had for the payment of the </w:t>
      </w:r>
      <w:r>
        <w:t>Payment Obligation</w:t>
      </w:r>
      <w:r w:rsidRPr="00CD7C81">
        <w:t xml:space="preserve"> or for any claim based thereon or upon any obligation, covenant or agreement herein contained against any past, present or future officer, or other public official, employee, or agent of </w:t>
      </w:r>
      <w:r>
        <w:t xml:space="preserve">MIDA or </w:t>
      </w:r>
      <w:r w:rsidRPr="00CD7C81">
        <w:t>the District.</w:t>
      </w:r>
      <w:r w:rsidRPr="006A2D16">
        <w:t xml:space="preserve"> Such recourse shall not be available either directly or indirectly through the </w:t>
      </w:r>
      <w:r>
        <w:t xml:space="preserve">MIDA </w:t>
      </w:r>
      <w:r w:rsidRPr="006A2D16">
        <w:t>Board</w:t>
      </w:r>
      <w:r>
        <w:t>, the District Board</w:t>
      </w:r>
      <w:r w:rsidRPr="006A2D16">
        <w:t xml:space="preserve">, or otherwise, whether by virtue of any constitution, statute, rule of law, enforcement of penalty, or otherwise.  By the acceptance of this Agreement and as a part of the consideration hereof, </w:t>
      </w:r>
      <w:r>
        <w:t>MIDA and</w:t>
      </w:r>
      <w:r w:rsidRPr="006A2D16">
        <w:t xml:space="preserve"> the </w:t>
      </w:r>
      <w:r>
        <w:t>District</w:t>
      </w:r>
      <w:r w:rsidRPr="006A2D16">
        <w:t xml:space="preserve"> specifically waive any such recourse.</w:t>
      </w:r>
    </w:p>
    <w:p w14:paraId="2379864E" w14:textId="77777777" w:rsidR="00236B2E" w:rsidRDefault="00236B2E" w:rsidP="00236B2E"/>
    <w:p w14:paraId="0822272C" w14:textId="77777777" w:rsidR="00236B2E" w:rsidRPr="000D7DF5" w:rsidRDefault="00236B2E" w:rsidP="00236B2E">
      <w:pPr>
        <w:pStyle w:val="ArticleL2"/>
        <w:rPr>
          <w:vanish/>
          <w:specVanish/>
        </w:rPr>
      </w:pPr>
      <w:bookmarkStart w:id="52" w:name="_Toc182990781"/>
      <w:bookmarkStart w:id="53" w:name="_Toc27751718"/>
      <w:r w:rsidRPr="000D7DF5">
        <w:rPr>
          <w:b/>
        </w:rPr>
        <w:t>Notices</w:t>
      </w:r>
      <w:r>
        <w:rPr>
          <w:b/>
        </w:rPr>
        <w:t>.</w:t>
      </w:r>
      <w:bookmarkEnd w:id="52"/>
    </w:p>
    <w:p w14:paraId="21456561" w14:textId="77777777" w:rsidR="00236B2E" w:rsidRDefault="00236B2E" w:rsidP="00236B2E">
      <w:r>
        <w:t xml:space="preserve">  Except as otherwise provided herein, all notices, certificates, or other communications required to be given to any of the persons set forth below pursuant to any provision of this Agreement shall be in writing, shall be given either in person or by certified or registered mail, and if mailed, shall be deemed received three (3) days after having been deposited in a receptacle for United States mail, postage prepaid, addressed as follows:</w:t>
      </w:r>
      <w:bookmarkEnd w:id="53"/>
    </w:p>
    <w:p w14:paraId="7E4EFC06" w14:textId="77777777" w:rsidR="00236B2E" w:rsidRDefault="00236B2E" w:rsidP="00236B2E"/>
    <w:p w14:paraId="37275E74" w14:textId="7267A403" w:rsidR="00236B2E" w:rsidRDefault="00236B2E" w:rsidP="00236B2E">
      <w:pPr>
        <w:pStyle w:val="NoticeAddressStyle"/>
        <w:keepNext w:val="0"/>
        <w:keepLines/>
        <w:spacing w:after="240"/>
        <w:ind w:left="2160"/>
      </w:pPr>
      <w:r>
        <w:t>The District:</w:t>
      </w:r>
      <w:r>
        <w:tab/>
        <w:t xml:space="preserve">MIDA Mountain </w:t>
      </w:r>
      <w:r w:rsidR="00677283">
        <w:t>Village</w:t>
      </w:r>
      <w:r>
        <w:t xml:space="preserve"> PID</w:t>
      </w:r>
      <w:r>
        <w:br/>
        <w:t>c/o Military Installation Development Authority</w:t>
      </w:r>
      <w:r>
        <w:br/>
      </w:r>
      <w:r w:rsidRPr="00C17164">
        <w:t xml:space="preserve">450 Simmons Way Suite 400 </w:t>
      </w:r>
      <w:r>
        <w:br/>
      </w:r>
      <w:r w:rsidRPr="00C17164">
        <w:t xml:space="preserve">Kaysville </w:t>
      </w:r>
      <w:r>
        <w:t>UT</w:t>
      </w:r>
      <w:r w:rsidRPr="00C17164">
        <w:t>, 84037</w:t>
      </w:r>
      <w:r>
        <w:br/>
        <w:t xml:space="preserve">Attention:  </w:t>
      </w:r>
      <w:r w:rsidR="00DE7618">
        <w:t>Heather Kruse</w:t>
      </w:r>
      <w:r w:rsidR="00452FE8">
        <w:t>, Executive Director</w:t>
      </w:r>
      <w:r>
        <w:br/>
        <w:t xml:space="preserve">E-mail:  </w:t>
      </w:r>
      <w:hyperlink r:id="rId20" w:history="1">
        <w:r w:rsidR="00DE7618" w:rsidRPr="00F13F73">
          <w:rPr>
            <w:rStyle w:val="Hyperlink"/>
          </w:rPr>
          <w:t>hkruse@midaut.org</w:t>
        </w:r>
      </w:hyperlink>
      <w:r w:rsidR="00DE7618">
        <w:t xml:space="preserve"> </w:t>
      </w:r>
      <w:r>
        <w:t xml:space="preserve">  </w:t>
      </w:r>
    </w:p>
    <w:p w14:paraId="7C5F4DBF" w14:textId="77777777" w:rsidR="00236B2E" w:rsidRDefault="00236B2E" w:rsidP="00236B2E">
      <w:pPr>
        <w:pStyle w:val="NoticeAddressStyle"/>
        <w:keepLines/>
        <w:spacing w:after="240"/>
        <w:ind w:left="2160"/>
      </w:pPr>
      <w:r>
        <w:lastRenderedPageBreak/>
        <w:t>MIDA:</w:t>
      </w:r>
      <w:r>
        <w:tab/>
        <w:t>Military Installation Development Authority</w:t>
      </w:r>
      <w:r>
        <w:br/>
      </w:r>
      <w:r w:rsidRPr="00C17164">
        <w:t xml:space="preserve">450 Simmons Way Suite 400 </w:t>
      </w:r>
      <w:r>
        <w:br/>
      </w:r>
      <w:r w:rsidRPr="00C17164">
        <w:t xml:space="preserve">Kaysville </w:t>
      </w:r>
      <w:r>
        <w:t>UT</w:t>
      </w:r>
      <w:r w:rsidRPr="00C17164">
        <w:t>, 84037</w:t>
      </w:r>
      <w:r>
        <w:br/>
        <w:t>Attention:  Paul Morris, Executive Director</w:t>
      </w:r>
      <w:r>
        <w:br/>
        <w:t xml:space="preserve">E-mail:  </w:t>
      </w:r>
      <w:hyperlink r:id="rId21" w:history="1">
        <w:r w:rsidRPr="004372A1">
          <w:rPr>
            <w:rStyle w:val="Hyperlink"/>
          </w:rPr>
          <w:t>pmorris@midaut.org</w:t>
        </w:r>
      </w:hyperlink>
    </w:p>
    <w:p w14:paraId="6F368EC5" w14:textId="77777777" w:rsidR="00236B2E" w:rsidRDefault="00236B2E" w:rsidP="00236B2E">
      <w:pPr>
        <w:pStyle w:val="ArticleL3"/>
      </w:pPr>
      <w:r>
        <w:t>In lieu of mailed notice to any person set forth above, the persons designated above may provide notice by email to any email address set forth above for any other person designated above, or by facsimile transmission to any facsimile number set forth above for such person, and any such notices shall be deemed received upon receipt by the sender of an email or facsimile transmission from such person confirming such receipt, or upon receipt by the sender of such other confirmation of receipt as may be reasonably reliable under the circumstances.</w:t>
      </w:r>
    </w:p>
    <w:p w14:paraId="1B101B79" w14:textId="77777777" w:rsidR="00236B2E" w:rsidRDefault="00236B2E" w:rsidP="00236B2E">
      <w:pPr>
        <w:pStyle w:val="ArticleL3"/>
      </w:pPr>
      <w:r>
        <w:t>The persons designated above may, by notice given hereunder, designate any further or different addresses to which subsequent notices, certificates, or other communications shall be sent.</w:t>
      </w:r>
    </w:p>
    <w:p w14:paraId="53FAA6D4" w14:textId="77777777" w:rsidR="00236B2E" w:rsidRDefault="00236B2E" w:rsidP="00236B2E">
      <w:pPr>
        <w:pStyle w:val="ArticleL3"/>
      </w:pPr>
      <w:r>
        <w:t>Where this Agreement provides for notice in any manner, such notice may be waived in writing by the person entitled to receive such notice, either before or after the event, and such waiver shall be the equivalent of such notice.</w:t>
      </w:r>
    </w:p>
    <w:p w14:paraId="73A3D786" w14:textId="77777777" w:rsidR="00236B2E" w:rsidRDefault="00236B2E" w:rsidP="00236B2E">
      <w:pPr>
        <w:pStyle w:val="ArticleL2"/>
      </w:pPr>
      <w:bookmarkStart w:id="54" w:name="_Toc27751719"/>
      <w:bookmarkStart w:id="55" w:name="_Toc182990782"/>
      <w:r w:rsidRPr="0002430C">
        <w:rPr>
          <w:b/>
        </w:rPr>
        <w:t>Miscellaneous</w:t>
      </w:r>
      <w:r>
        <w:t>.</w:t>
      </w:r>
      <w:bookmarkEnd w:id="54"/>
      <w:bookmarkEnd w:id="55"/>
    </w:p>
    <w:p w14:paraId="6F903041" w14:textId="77777777" w:rsidR="00236B2E" w:rsidRDefault="00236B2E" w:rsidP="00236B2E">
      <w:pPr>
        <w:pStyle w:val="ArticleL3"/>
      </w:pPr>
      <w:r>
        <w:t>This Agreement constitutes the final, complete, and exclusive statement of the terms of the agreement between the parties pertaining to the subject matter of this Agreement and supersedes all prior and contemporaneous understandings or agreements of the parties.  This Agreement may not be contradicted by evidence of any prior or contemporaneous statements or agreements.  No party has been induced to enter into this Agreement by, nor is any party relying on, any representation, understanding, agreement, commitment, or warranty outside those expressly set forth in this Agreement.</w:t>
      </w:r>
    </w:p>
    <w:p w14:paraId="09982221" w14:textId="77777777" w:rsidR="00236B2E" w:rsidRDefault="00236B2E" w:rsidP="00236B2E">
      <w:pPr>
        <w:pStyle w:val="ArticleL3"/>
      </w:pPr>
      <w:r>
        <w:t>If any term or provision of this Agreement is determined to be illegal, unenforceable, or invalid in whole or in part for any reason, such illegal, unenforceable, or invalid provisions or part thereof shall be stricken from this Agreement, and such provision shall not affect the legality, enforceability, or validity of the remainder of this Agreement.  If any provision or part thereof of this Agreement is stricken in accordance with the provisions hereof, then such stricken provision shall be replaced, to the extent possible, with a legal, enforceable, and valid provision that is as similar in tenor to the stricken provision as is legally possible.</w:t>
      </w:r>
    </w:p>
    <w:p w14:paraId="2C6210D9" w14:textId="3F1CF065" w:rsidR="00236B2E" w:rsidRDefault="00236B2E" w:rsidP="00236B2E">
      <w:pPr>
        <w:pStyle w:val="ArticleL3"/>
      </w:pPr>
      <w:r>
        <w:t>This Agreement may not be assigned or transferred by any party without the prior written consent of the other part</w:t>
      </w:r>
      <w:r w:rsidR="00DF7BDC">
        <w:t>y</w:t>
      </w:r>
      <w:r>
        <w:t>.</w:t>
      </w:r>
    </w:p>
    <w:p w14:paraId="492D2BE6" w14:textId="77777777" w:rsidR="00236B2E" w:rsidRDefault="00236B2E" w:rsidP="00236B2E">
      <w:pPr>
        <w:pStyle w:val="ArticleL3"/>
      </w:pPr>
      <w:r>
        <w:t>This Agreement shall be governed by and construed under the applicable laws of the State.</w:t>
      </w:r>
    </w:p>
    <w:p w14:paraId="64F9F2F0" w14:textId="77777777" w:rsidR="00236B2E" w:rsidRDefault="00236B2E" w:rsidP="00236B2E">
      <w:pPr>
        <w:pStyle w:val="ArticleL3"/>
      </w:pPr>
      <w:r>
        <w:lastRenderedPageBreak/>
        <w:t>This Agreement may be amended or supplemented by the parties, but any such amendment or supplement must be in writing and must be executed by all parties.</w:t>
      </w:r>
    </w:p>
    <w:p w14:paraId="63E9DFF7" w14:textId="77777777" w:rsidR="00236B2E" w:rsidRDefault="00236B2E" w:rsidP="00236B2E">
      <w:pPr>
        <w:pStyle w:val="ArticleL3"/>
      </w:pPr>
      <w:r>
        <w:t>Each party has participated fully in the review and creation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w:t>
      </w:r>
    </w:p>
    <w:p w14:paraId="1E41ED76" w14:textId="77777777" w:rsidR="00236B2E" w:rsidRDefault="00236B2E" w:rsidP="00236B2E">
      <w:pPr>
        <w:pStyle w:val="ArticleL3"/>
      </w:pPr>
      <w:r>
        <w:t>This Agreement may be executed in several counterparts, each of which shall be an original and all of which shall constitute but one and the same instrument.</w:t>
      </w:r>
    </w:p>
    <w:p w14:paraId="623F7C77" w14:textId="77777777" w:rsidR="00236B2E" w:rsidRDefault="00236B2E" w:rsidP="00236B2E">
      <w:pPr>
        <w:pStyle w:val="ArticleL3"/>
      </w:pPr>
      <w:r>
        <w:t>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3896CEB4" w14:textId="77777777" w:rsidR="00236B2E" w:rsidRDefault="00236B2E" w:rsidP="00236B2E">
      <w:pPr>
        <w:pStyle w:val="ArticleL3"/>
      </w:pPr>
      <w:r>
        <w:t>The District and MIDA shall have the right to access and review each other’s records and accounts, on reasonable times during regular office hours, for purposes of determining compliance by MIDA and the District with the terms of this Agreement.  Such access shall be subject to the provisions of the GRAMA Act.  In the event of disputes or litigation between the parties hereto, all access and requests for such records shall be made in compliance with the GRAMA Act.</w:t>
      </w:r>
    </w:p>
    <w:p w14:paraId="0C849155" w14:textId="77777777" w:rsidR="00236B2E" w:rsidRDefault="00236B2E" w:rsidP="00236B2E">
      <w:pPr>
        <w:pStyle w:val="ArticleL3"/>
      </w:pPr>
      <w:r>
        <w:t>The District covenants that it will do, execute, acknowledge, and deliver or cause to be done, executed, acknowledged, and delivered, such acts, instruments, and transfers as may reasonably be required for the performance of its obligations hereunder.</w:t>
      </w:r>
    </w:p>
    <w:p w14:paraId="54C8175C" w14:textId="77777777" w:rsidR="00236B2E" w:rsidRPr="00E41B90" w:rsidRDefault="00236B2E" w:rsidP="00236B2E">
      <w:pPr>
        <w:pStyle w:val="ArticleL2"/>
        <w:keepNext/>
        <w:rPr>
          <w:vanish/>
          <w:specVanish/>
        </w:rPr>
      </w:pPr>
      <w:bookmarkStart w:id="56" w:name="_Toc182990783"/>
      <w:bookmarkStart w:id="57" w:name="_Toc27751720"/>
      <w:r w:rsidRPr="0002430C">
        <w:rPr>
          <w:b/>
        </w:rPr>
        <w:t>Third Party Beneficiaries</w:t>
      </w:r>
      <w:bookmarkEnd w:id="56"/>
    </w:p>
    <w:p w14:paraId="1B350814" w14:textId="77777777" w:rsidR="00236B2E" w:rsidRPr="00F44C1E" w:rsidRDefault="00236B2E" w:rsidP="00236B2E">
      <w:pPr>
        <w:pStyle w:val="00BodyText5"/>
      </w:pPr>
      <w:r>
        <w:t>.</w:t>
      </w:r>
      <w:bookmarkEnd w:id="57"/>
      <w:r>
        <w:t xml:space="preserve">  </w:t>
      </w:r>
      <w:r w:rsidRPr="00F44C1E">
        <w:t>It is intended that there be no third</w:t>
      </w:r>
      <w:r>
        <w:t>-</w:t>
      </w:r>
      <w:r w:rsidRPr="00F44C1E">
        <w:t>party beneficiaries of this Agreement and nothing contained herein, expressed or implied, is intended to give to any person other than MIDA and the District any claim, remedy, or right under or pursuant hereto, and any agreement, condition, covenant, or term contained herein required to be observed or performed by or on behalf of any party hereto shall be for the sole and exclusive benefit of the other party.</w:t>
      </w:r>
    </w:p>
    <w:p w14:paraId="5C83B112" w14:textId="77777777" w:rsidR="00236B2E" w:rsidRPr="00531CA8" w:rsidRDefault="00236B2E" w:rsidP="00236B2E">
      <w:pPr>
        <w:pStyle w:val="ArticleL2"/>
        <w:keepNext/>
        <w:rPr>
          <w:vanish/>
          <w:specVanish/>
        </w:rPr>
      </w:pPr>
      <w:bookmarkStart w:id="58" w:name="_Toc182990784"/>
      <w:r>
        <w:rPr>
          <w:b/>
        </w:rPr>
        <w:t>Interlocal Cooperation Act</w:t>
      </w:r>
      <w:r>
        <w:t>.</w:t>
      </w:r>
      <w:bookmarkEnd w:id="58"/>
      <w:r w:rsidRPr="00887A34">
        <w:rPr>
          <w:rFonts w:eastAsia="Calibri"/>
          <w:szCs w:val="24"/>
        </w:rPr>
        <w:t xml:space="preserve">  </w:t>
      </w:r>
    </w:p>
    <w:p w14:paraId="432CD628" w14:textId="77777777" w:rsidR="00236B2E" w:rsidRPr="00A6751E" w:rsidRDefault="00236B2E" w:rsidP="00236B2E">
      <w:pPr>
        <w:spacing w:after="240"/>
        <w:rPr>
          <w:rFonts w:eastAsia="Calibri"/>
        </w:rPr>
      </w:pPr>
      <w:r w:rsidRPr="00887A34">
        <w:rPr>
          <w:rFonts w:eastAsia="Calibri"/>
        </w:rPr>
        <w:t xml:space="preserve">In satisfaction of the requirements of the Interlocal Cooperation Act in connection with this Agreement, </w:t>
      </w:r>
      <w:r>
        <w:rPr>
          <w:rFonts w:eastAsia="Calibri"/>
        </w:rPr>
        <w:t xml:space="preserve">MIDA and </w:t>
      </w:r>
      <w:r w:rsidRPr="00887A34">
        <w:rPr>
          <w:rFonts w:eastAsia="Calibri"/>
        </w:rPr>
        <w:t>the District agree as follows:</w:t>
      </w:r>
    </w:p>
    <w:p w14:paraId="2A209579" w14:textId="77777777" w:rsidR="00236B2E" w:rsidRPr="00887A34" w:rsidRDefault="00236B2E" w:rsidP="00236B2E">
      <w:pPr>
        <w:pStyle w:val="ArticleL3"/>
        <w:rPr>
          <w:rFonts w:eastAsia="SimHei"/>
        </w:rPr>
      </w:pPr>
      <w:r w:rsidRPr="00887A34">
        <w:rPr>
          <w:rFonts w:eastAsia="SimHei"/>
        </w:rPr>
        <w:t xml:space="preserve">This </w:t>
      </w:r>
      <w:r w:rsidRPr="00887A34">
        <w:t>Agreement</w:t>
      </w:r>
      <w:r w:rsidRPr="00887A34">
        <w:rPr>
          <w:rFonts w:eastAsia="SimHei"/>
        </w:rPr>
        <w:t xml:space="preserve"> shall be authorized and adopted by resolution of each Board pursuant to and in </w:t>
      </w:r>
      <w:r w:rsidRPr="00887A34">
        <w:t>accordance</w:t>
      </w:r>
      <w:r w:rsidRPr="00887A34">
        <w:rPr>
          <w:rFonts w:eastAsia="SimHei"/>
        </w:rPr>
        <w:t xml:space="preserve"> with the provisions of Utah Code Ann. Section 11-13-202.5;</w:t>
      </w:r>
    </w:p>
    <w:p w14:paraId="3F130DBC" w14:textId="77777777" w:rsidR="00236B2E" w:rsidRPr="00887A34" w:rsidRDefault="00236B2E" w:rsidP="00236B2E">
      <w:pPr>
        <w:pStyle w:val="ArticleL3"/>
        <w:rPr>
          <w:rFonts w:eastAsia="Calibri"/>
        </w:rPr>
      </w:pPr>
      <w:r w:rsidRPr="00887A34">
        <w:rPr>
          <w:rFonts w:eastAsia="Calibri"/>
        </w:rPr>
        <w:t xml:space="preserve">This </w:t>
      </w:r>
      <w:r w:rsidRPr="00887A34">
        <w:t>Agreement</w:t>
      </w:r>
      <w:r w:rsidRPr="00887A34">
        <w:rPr>
          <w:rFonts w:eastAsia="Calibri"/>
        </w:rPr>
        <w:t xml:space="preserve"> shall be reviewed as to proper form and compliance with applicable law by a duly authorized attorney on behalf of</w:t>
      </w:r>
      <w:r>
        <w:rPr>
          <w:rFonts w:eastAsia="Calibri"/>
        </w:rPr>
        <w:t xml:space="preserve"> each of</w:t>
      </w:r>
      <w:r w:rsidRPr="00887A34">
        <w:rPr>
          <w:rFonts w:eastAsia="Calibri"/>
        </w:rPr>
        <w:t xml:space="preserve"> </w:t>
      </w:r>
      <w:r>
        <w:rPr>
          <w:rFonts w:eastAsia="Calibri"/>
        </w:rPr>
        <w:t>MIDA and the</w:t>
      </w:r>
      <w:r w:rsidRPr="00887A34">
        <w:rPr>
          <w:rFonts w:eastAsia="Calibri"/>
        </w:rPr>
        <w:t xml:space="preserve"> District pursuant to and in accordance with the Utah Code Ann. Section 11-13-202.5(3);</w:t>
      </w:r>
    </w:p>
    <w:p w14:paraId="5902C9C6" w14:textId="77777777" w:rsidR="00236B2E" w:rsidRPr="00887A34" w:rsidRDefault="00236B2E" w:rsidP="00236B2E">
      <w:pPr>
        <w:pStyle w:val="ArticleL3"/>
        <w:rPr>
          <w:rFonts w:eastAsia="Calibri"/>
        </w:rPr>
      </w:pPr>
      <w:r w:rsidRPr="00887A34">
        <w:rPr>
          <w:rFonts w:eastAsia="Calibri"/>
        </w:rPr>
        <w:lastRenderedPageBreak/>
        <w:t xml:space="preserve">A duly executed original counterpart of this Agreement shall be filed immediately with the keeper of records of </w:t>
      </w:r>
      <w:r>
        <w:rPr>
          <w:rFonts w:eastAsia="Calibri"/>
        </w:rPr>
        <w:t>MIDA and the</w:t>
      </w:r>
      <w:r w:rsidRPr="00887A34">
        <w:rPr>
          <w:rFonts w:eastAsia="Calibri"/>
        </w:rPr>
        <w:t xml:space="preserve"> District pursuant to Utah Code Ann. Section 11-13-209;</w:t>
      </w:r>
    </w:p>
    <w:p w14:paraId="5B03A105" w14:textId="77777777" w:rsidR="00236B2E" w:rsidRPr="00887A34" w:rsidRDefault="00236B2E" w:rsidP="00236B2E">
      <w:pPr>
        <w:pStyle w:val="ArticleL3"/>
        <w:rPr>
          <w:rFonts w:eastAsia="Calibri"/>
        </w:rPr>
      </w:pPr>
      <w:r>
        <w:rPr>
          <w:rFonts w:eastAsia="Calibri"/>
        </w:rPr>
        <w:t>MIDA and t</w:t>
      </w:r>
      <w:r w:rsidRPr="00887A34">
        <w:rPr>
          <w:rFonts w:eastAsia="Calibri"/>
        </w:rPr>
        <w:t xml:space="preserve">he </w:t>
      </w:r>
      <w:r w:rsidRPr="00887A34">
        <w:t>District</w:t>
      </w:r>
      <w:r w:rsidRPr="00887A34">
        <w:rPr>
          <w:rFonts w:eastAsia="Calibri"/>
        </w:rPr>
        <w:t xml:space="preserve"> agree that they do not, by this Agreement, create an interlocal entity;</w:t>
      </w:r>
    </w:p>
    <w:p w14:paraId="354532D4" w14:textId="77777777" w:rsidR="00236B2E" w:rsidRPr="00887A34" w:rsidRDefault="00236B2E" w:rsidP="00236B2E">
      <w:pPr>
        <w:pStyle w:val="ArticleL3"/>
        <w:rPr>
          <w:rFonts w:eastAsia="Calibri"/>
        </w:rPr>
      </w:pPr>
      <w:r w:rsidRPr="00887A34">
        <w:rPr>
          <w:rFonts w:eastAsia="Calibri"/>
        </w:rPr>
        <w:t>As required by Utah Code Ann. Section 11-13-207,</w:t>
      </w:r>
      <w:r>
        <w:rPr>
          <w:rFonts w:eastAsia="Calibri"/>
        </w:rPr>
        <w:t xml:space="preserve"> MIDA and</w:t>
      </w:r>
      <w:r w:rsidRPr="00887A34">
        <w:rPr>
          <w:rFonts w:eastAsia="Calibri"/>
        </w:rPr>
        <w:t xml:space="preserve"> the District agree that the undertaking under this Agreement shall be administered by one member of each Board, each to be </w:t>
      </w:r>
      <w:r w:rsidRPr="00887A34">
        <w:t>appointed</w:t>
      </w:r>
      <w:r w:rsidRPr="00887A34">
        <w:rPr>
          <w:rFonts w:eastAsia="Calibri"/>
        </w:rPr>
        <w:t xml:space="preserve"> by their respective Board.  Any real or personal property used and </w:t>
      </w:r>
      <w:r>
        <w:rPr>
          <w:rFonts w:eastAsia="Calibri"/>
        </w:rPr>
        <w:t xml:space="preserve">MIDA and </w:t>
      </w:r>
      <w:r w:rsidRPr="00887A34">
        <w:rPr>
          <w:rFonts w:eastAsia="Calibri"/>
        </w:rPr>
        <w:t>the District’</w:t>
      </w:r>
      <w:r>
        <w:rPr>
          <w:rFonts w:eastAsia="Calibri"/>
        </w:rPr>
        <w:t>s</w:t>
      </w:r>
      <w:r w:rsidRPr="00887A34">
        <w:rPr>
          <w:rFonts w:eastAsia="Calibri"/>
        </w:rPr>
        <w:t xml:space="preserve"> cooperative undertaking herein shall be acquired, held, and disposed of as determined by such administrators; and</w:t>
      </w:r>
    </w:p>
    <w:p w14:paraId="3ABBCC14" w14:textId="77777777" w:rsidR="00236B2E" w:rsidRPr="00887A34" w:rsidRDefault="00236B2E" w:rsidP="00236B2E">
      <w:pPr>
        <w:pStyle w:val="ArticleL3"/>
        <w:rPr>
          <w:rFonts w:eastAsia="Calibri"/>
        </w:rPr>
      </w:pPr>
      <w:r w:rsidRPr="00887A34">
        <w:rPr>
          <w:rFonts w:eastAsia="Calibri"/>
        </w:rPr>
        <w:t xml:space="preserve">No budget </w:t>
      </w:r>
      <w:r w:rsidRPr="00887A34">
        <w:t>shall</w:t>
      </w:r>
      <w:r w:rsidRPr="00887A34">
        <w:rPr>
          <w:rFonts w:eastAsia="Calibri"/>
        </w:rPr>
        <w:t xml:space="preserve"> be established or maintained except as described herein.</w:t>
      </w:r>
    </w:p>
    <w:p w14:paraId="5190E5AB" w14:textId="77777777" w:rsidR="00236B2E" w:rsidRPr="00531CA8" w:rsidRDefault="00236B2E" w:rsidP="00236B2E">
      <w:pPr>
        <w:pStyle w:val="ArticleL2"/>
        <w:rPr>
          <w:vanish/>
          <w:specVanish/>
        </w:rPr>
      </w:pPr>
      <w:bookmarkStart w:id="59" w:name="_Toc182990785"/>
      <w:bookmarkStart w:id="60" w:name="_Toc27751722"/>
      <w:r w:rsidRPr="0002430C">
        <w:rPr>
          <w:b/>
        </w:rPr>
        <w:t>Applicable Law and Jurisdiction; Interpretation</w:t>
      </w:r>
      <w:r>
        <w:t>.</w:t>
      </w:r>
      <w:bookmarkEnd w:id="59"/>
    </w:p>
    <w:p w14:paraId="3EC7B91F" w14:textId="399B3D7A" w:rsidR="00236B2E" w:rsidRDefault="00236B2E" w:rsidP="00236B2E">
      <w:r>
        <w:t xml:space="preserve">  This Agreement shall be governed by and interpreted in accordance with the internal laws of the State of Utah, without regard to choice of law principles.  The District and MIDA each hereby consent to the exclusive jurisdiction of any State court situated in </w:t>
      </w:r>
      <w:r w:rsidR="00DF7BDC">
        <w:t>Wasatch</w:t>
      </w:r>
      <w:r>
        <w:t xml:space="preserve">, Utah, and waive any objections based on </w:t>
      </w:r>
      <w:r w:rsidRPr="007B0031">
        <w:rPr>
          <w:i/>
        </w:rPr>
        <w:t>forum non conveniens</w:t>
      </w:r>
      <w:r>
        <w:t>, with regard to any actions, claims, disputes, or proceedings relating to this Agreement of any of the transactions contemplated hereunder, or enforcement and/or interpretation of any of the foregoing.</w:t>
      </w:r>
      <w:bookmarkEnd w:id="60"/>
    </w:p>
    <w:p w14:paraId="0F15B89A" w14:textId="77777777" w:rsidR="00236B2E" w:rsidRDefault="00236B2E" w:rsidP="00236B2E"/>
    <w:p w14:paraId="4F57935B" w14:textId="77777777" w:rsidR="00236B2E" w:rsidRPr="00531CA8" w:rsidRDefault="00236B2E" w:rsidP="00236B2E">
      <w:pPr>
        <w:pStyle w:val="ArticleL2"/>
        <w:rPr>
          <w:vanish/>
          <w:specVanish/>
        </w:rPr>
      </w:pPr>
      <w:bookmarkStart w:id="61" w:name="_Toc182990786"/>
      <w:bookmarkStart w:id="62" w:name="_Toc27751723"/>
      <w:r w:rsidRPr="0002430C">
        <w:rPr>
          <w:b/>
        </w:rPr>
        <w:t>Effective Date and Agreement Termination Date</w:t>
      </w:r>
      <w:r>
        <w:t>.</w:t>
      </w:r>
      <w:bookmarkEnd w:id="61"/>
    </w:p>
    <w:p w14:paraId="6DBCF8BA" w14:textId="22F50371" w:rsidR="00236B2E" w:rsidRDefault="00236B2E" w:rsidP="00236B2E">
      <w:r>
        <w:t xml:space="preserve">  This Agreement shall become effective on the Effective Date and shall remain in effect until the Agreement Termination Date unless earlier terminated pursuant to mutual written agreement of MIDA and the District; provided, however, that if any District Obligations are Outstanding, any such earlier termination of this Agreement shall be subject to the applicable provisions of all </w:t>
      </w:r>
      <w:r w:rsidR="00513B7F">
        <w:t>i</w:t>
      </w:r>
      <w:r>
        <w:t>ndenture</w:t>
      </w:r>
      <w:r w:rsidR="00513B7F">
        <w:t>s</w:t>
      </w:r>
      <w:r>
        <w:t xml:space="preserve"> then in effect.  On the Agreement Termination Date this Agreement shall be deemed fully satisfied, all obligations of the parties hereto shall be discharged, and this Agreement shall terminate and no longer be of any force or effect.</w:t>
      </w:r>
      <w:bookmarkEnd w:id="62"/>
    </w:p>
    <w:p w14:paraId="3A754811" w14:textId="77777777" w:rsidR="00236B2E" w:rsidRDefault="00236B2E" w:rsidP="00236B2E"/>
    <w:p w14:paraId="34556FB9" w14:textId="6FB9FDC1" w:rsidR="005722B6" w:rsidRPr="005722B6" w:rsidRDefault="005722B6" w:rsidP="005722B6">
      <w:pPr>
        <w:pStyle w:val="ArticleL2"/>
        <w:rPr>
          <w:vanish/>
          <w:specVanish/>
        </w:rPr>
      </w:pPr>
      <w:bookmarkStart w:id="63" w:name="_Toc182990787"/>
      <w:r w:rsidRPr="002D23DE">
        <w:rPr>
          <w:b/>
          <w:bCs/>
        </w:rPr>
        <w:t>Notice of Interlocal Agreement</w:t>
      </w:r>
      <w:r>
        <w:t>.</w:t>
      </w:r>
      <w:bookmarkEnd w:id="63"/>
    </w:p>
    <w:p w14:paraId="4CABEE70" w14:textId="55F0A354" w:rsidR="005722B6" w:rsidRDefault="005722B6" w:rsidP="005722B6">
      <w:r>
        <w:t xml:space="preserve">  The parties agree to publish and post notice of this agreement in accordance with the Interlocal Cooperation Act, </w:t>
      </w:r>
      <w:r w:rsidRPr="007F5888">
        <w:t>Utah Code §</w:t>
      </w:r>
      <w:r>
        <w:t xml:space="preserve">11-13-219(c) and </w:t>
      </w:r>
      <w:r w:rsidRPr="003A2374">
        <w:t xml:space="preserve">as a class A notice under </w:t>
      </w:r>
      <w:r>
        <w:t>Utah Code §</w:t>
      </w:r>
      <w:r w:rsidRPr="003A2374">
        <w:t>63G-30-102, for 30 days</w:t>
      </w:r>
      <w:r>
        <w:t xml:space="preserve">. After the notice of this Agreement has been posted for 30 days, no one may contest </w:t>
      </w:r>
      <w:r w:rsidRPr="007479FC">
        <w:t xml:space="preserve">the regularity, formality, or legality of the </w:t>
      </w:r>
      <w:r>
        <w:t>Agreement</w:t>
      </w:r>
      <w:r w:rsidRPr="007479FC">
        <w:t xml:space="preserve"> or any action performed or instrument issued under the authority of the</w:t>
      </w:r>
      <w:r>
        <w:t xml:space="preserve"> Agreement </w:t>
      </w:r>
      <w:r w:rsidRPr="007479FC">
        <w:t>for any cause whatsoever</w:t>
      </w:r>
      <w:r>
        <w:t>.</w:t>
      </w:r>
    </w:p>
    <w:p w14:paraId="3F250BDC" w14:textId="77777777" w:rsidR="00236B2E" w:rsidRDefault="00236B2E" w:rsidP="00236B2E"/>
    <w:p w14:paraId="78CE7500" w14:textId="77777777" w:rsidR="00236B2E" w:rsidRDefault="00236B2E" w:rsidP="00236B2E"/>
    <w:p w14:paraId="6CF548E5" w14:textId="77777777" w:rsidR="00236B2E" w:rsidRDefault="00236B2E" w:rsidP="00236B2E"/>
    <w:p w14:paraId="5B2CD394" w14:textId="77777777" w:rsidR="00236B2E" w:rsidRDefault="00236B2E" w:rsidP="00236B2E"/>
    <w:p w14:paraId="405A7776" w14:textId="77777777" w:rsidR="00236B2E" w:rsidRDefault="00236B2E" w:rsidP="00236B2E">
      <w:pPr>
        <w:pStyle w:val="Centered"/>
      </w:pPr>
      <w:r>
        <w:t>[</w:t>
      </w:r>
      <w:r w:rsidRPr="00917D34">
        <w:rPr>
          <w:i/>
          <w:iCs/>
        </w:rPr>
        <w:t>End of Capital Pledge Agreement; Signatures Appear on Following Page</w:t>
      </w:r>
      <w:r>
        <w:t>]</w:t>
      </w:r>
    </w:p>
    <w:p w14:paraId="69A5C80D" w14:textId="77777777" w:rsidR="00236B2E" w:rsidRDefault="00236B2E" w:rsidP="00236B2E">
      <w:pPr>
        <w:pStyle w:val="BodyText"/>
        <w:sectPr w:rsidR="00236B2E" w:rsidSect="00236B2E">
          <w:headerReference w:type="default" r:id="rId22"/>
          <w:footerReference w:type="default" r:id="rId23"/>
          <w:headerReference w:type="first" r:id="rId24"/>
          <w:footerReference w:type="first" r:id="rId25"/>
          <w:footnotePr>
            <w:numFmt w:val="chicago"/>
            <w:numRestart w:val="eachPage"/>
          </w:footnotePr>
          <w:pgSz w:w="12240" w:h="15840" w:code="1"/>
          <w:pgMar w:top="1440" w:right="1440" w:bottom="1440" w:left="1440" w:header="720" w:footer="720" w:gutter="0"/>
          <w:pgNumType w:start="1"/>
          <w:cols w:space="720"/>
          <w:titlePg/>
          <w:docGrid w:linePitch="360"/>
        </w:sectPr>
      </w:pPr>
    </w:p>
    <w:p w14:paraId="17F880ED" w14:textId="77777777" w:rsidR="00236B2E" w:rsidRDefault="00236B2E" w:rsidP="00236B2E">
      <w:pPr>
        <w:pStyle w:val="BodyText"/>
      </w:pPr>
      <w:r>
        <w:lastRenderedPageBreak/>
        <w:t>IN WITNESS WHEREOF, the authorized officers of the District and MIDA have executed this Capital Pledge Agreement as of the day and year first above written.</w:t>
      </w:r>
    </w:p>
    <w:p w14:paraId="70C8A1E5" w14:textId="3F2F1BC2" w:rsidR="00236B2E" w:rsidRDefault="00677283" w:rsidP="00236B2E">
      <w:pPr>
        <w:pStyle w:val="PleadingSignature"/>
        <w:spacing w:after="720"/>
      </w:pPr>
      <w:r>
        <w:t>MIDA MOUNTAIN VILLAGE PUBLIC INFRASTRUCTURE DISTRICT</w:t>
      </w:r>
    </w:p>
    <w:p w14:paraId="5BF7B3DE" w14:textId="77777777" w:rsidR="00236B2E" w:rsidRDefault="00236B2E" w:rsidP="00236B2E">
      <w:pPr>
        <w:pStyle w:val="PleadingSignature"/>
      </w:pPr>
      <w:r>
        <w:t xml:space="preserve">By </w:t>
      </w:r>
      <w:r>
        <w:rPr>
          <w:u w:val="single"/>
        </w:rPr>
        <w:tab/>
      </w:r>
    </w:p>
    <w:p w14:paraId="48BC3838" w14:textId="1A2AD2E2" w:rsidR="00236B2E" w:rsidRDefault="00DE7618" w:rsidP="00236B2E">
      <w:pPr>
        <w:pStyle w:val="PleadingSignature"/>
        <w:spacing w:after="240"/>
        <w:ind w:left="5040"/>
      </w:pPr>
      <w:r>
        <w:t>Heather Kruse</w:t>
      </w:r>
      <w:r w:rsidR="00236B2E">
        <w:t>, Executive Director</w:t>
      </w:r>
    </w:p>
    <w:p w14:paraId="77C59DBF" w14:textId="77777777" w:rsidR="00236B2E" w:rsidRDefault="00236B2E" w:rsidP="00236B2E">
      <w:pPr>
        <w:pStyle w:val="BodyTextContinued"/>
        <w:spacing w:after="480"/>
      </w:pPr>
      <w:r>
        <w:t>[SEAL]</w:t>
      </w:r>
    </w:p>
    <w:p w14:paraId="7341ADAE" w14:textId="77777777" w:rsidR="00236B2E" w:rsidRDefault="00236B2E" w:rsidP="00236B2E">
      <w:pPr>
        <w:pStyle w:val="BodyTextContinued"/>
        <w:spacing w:after="720"/>
      </w:pPr>
      <w:r>
        <w:t>ATTEST:</w:t>
      </w:r>
    </w:p>
    <w:p w14:paraId="39B0F1CF" w14:textId="77777777" w:rsidR="00236B2E" w:rsidRPr="006F7CAC" w:rsidRDefault="00236B2E" w:rsidP="00236B2E">
      <w:pPr>
        <w:pStyle w:val="BodyTextContinued"/>
        <w:tabs>
          <w:tab w:val="left" w:pos="3600"/>
        </w:tabs>
        <w:spacing w:after="0"/>
        <w:rPr>
          <w:u w:val="single"/>
        </w:rPr>
      </w:pPr>
      <w:r w:rsidRPr="006F7CAC">
        <w:rPr>
          <w:u w:val="single"/>
        </w:rPr>
        <w:tab/>
      </w:r>
    </w:p>
    <w:p w14:paraId="543966F1" w14:textId="77777777" w:rsidR="00236B2E" w:rsidRDefault="00236B2E" w:rsidP="00236B2E">
      <w:pPr>
        <w:pStyle w:val="BodyTextContinued"/>
      </w:pPr>
      <w:r>
        <w:t>Sara Turner, MIDA Records Officer</w:t>
      </w:r>
    </w:p>
    <w:p w14:paraId="53DE8E8C" w14:textId="77777777" w:rsidR="004F5F36" w:rsidRDefault="004F5F36" w:rsidP="00236B2E">
      <w:pPr>
        <w:keepNext/>
        <w:spacing w:after="240"/>
        <w:ind w:right="5040"/>
        <w:rPr>
          <w:rFonts w:eastAsia="Calibri"/>
          <w:szCs w:val="24"/>
        </w:rPr>
      </w:pPr>
    </w:p>
    <w:p w14:paraId="392F1619" w14:textId="2DDB5F2A" w:rsidR="00236B2E" w:rsidRPr="00693AE9" w:rsidRDefault="00236B2E" w:rsidP="00236B2E">
      <w:pPr>
        <w:keepNext/>
        <w:spacing w:after="240"/>
        <w:ind w:right="5040"/>
        <w:rPr>
          <w:rFonts w:eastAsia="Calibri"/>
          <w:szCs w:val="24"/>
        </w:rPr>
      </w:pPr>
      <w:r w:rsidRPr="00693AE9">
        <w:rPr>
          <w:rFonts w:eastAsia="Calibri"/>
          <w:szCs w:val="24"/>
        </w:rPr>
        <w:t>APPROVED AS TO PROPER FORM AND COMPLIANCE WITH APPLICABLE LAW:</w:t>
      </w:r>
    </w:p>
    <w:p w14:paraId="190F6916" w14:textId="77777777" w:rsidR="004F5F36" w:rsidRDefault="004F5F36" w:rsidP="00236B2E">
      <w:pPr>
        <w:keepNext/>
        <w:tabs>
          <w:tab w:val="right" w:pos="4320"/>
        </w:tabs>
        <w:jc w:val="left"/>
        <w:rPr>
          <w:rFonts w:eastAsia="Calibri"/>
          <w:szCs w:val="24"/>
          <w:u w:val="single"/>
        </w:rPr>
      </w:pPr>
    </w:p>
    <w:p w14:paraId="5E6FA229" w14:textId="1C0F7BDC" w:rsidR="00236B2E" w:rsidRPr="00693AE9" w:rsidRDefault="00236B2E" w:rsidP="00236B2E">
      <w:pPr>
        <w:keepNext/>
        <w:tabs>
          <w:tab w:val="right" w:pos="4320"/>
        </w:tabs>
        <w:jc w:val="left"/>
        <w:rPr>
          <w:rFonts w:eastAsia="Calibri"/>
          <w:szCs w:val="24"/>
        </w:rPr>
      </w:pPr>
      <w:r w:rsidRPr="00693AE9">
        <w:rPr>
          <w:rFonts w:eastAsia="Calibri"/>
          <w:szCs w:val="24"/>
          <w:u w:val="single"/>
        </w:rPr>
        <w:tab/>
      </w:r>
    </w:p>
    <w:p w14:paraId="7BACDA01" w14:textId="77777777" w:rsidR="00236B2E" w:rsidRPr="00693AE9" w:rsidRDefault="00236B2E" w:rsidP="00236B2E">
      <w:pPr>
        <w:keepNext/>
        <w:tabs>
          <w:tab w:val="right" w:pos="4320"/>
        </w:tabs>
        <w:jc w:val="left"/>
        <w:rPr>
          <w:rFonts w:eastAsia="Calibri"/>
          <w:szCs w:val="24"/>
        </w:rPr>
      </w:pPr>
      <w:r w:rsidRPr="00693AE9">
        <w:rPr>
          <w:rFonts w:eastAsia="Calibri"/>
          <w:szCs w:val="24"/>
        </w:rPr>
        <w:t>Counsel to the District</w:t>
      </w:r>
    </w:p>
    <w:p w14:paraId="3E7BDDE6" w14:textId="77777777" w:rsidR="00236B2E" w:rsidRDefault="00236B2E" w:rsidP="00236B2E"/>
    <w:p w14:paraId="679BF0C4" w14:textId="77777777" w:rsidR="00236B2E" w:rsidRDefault="00236B2E" w:rsidP="00236B2E"/>
    <w:p w14:paraId="47C2796F" w14:textId="77777777" w:rsidR="00236B2E" w:rsidRDefault="00236B2E" w:rsidP="00236B2E"/>
    <w:p w14:paraId="15526BA8" w14:textId="77777777" w:rsidR="00236B2E" w:rsidRDefault="00236B2E" w:rsidP="00236B2E"/>
    <w:p w14:paraId="0658878D" w14:textId="77777777" w:rsidR="00236B2E" w:rsidRDefault="00236B2E" w:rsidP="00236B2E"/>
    <w:p w14:paraId="08F4B5E3" w14:textId="77777777" w:rsidR="00236B2E" w:rsidRDefault="00236B2E" w:rsidP="00236B2E"/>
    <w:p w14:paraId="313453C5" w14:textId="0AB97CC8" w:rsidR="00236B2E" w:rsidRDefault="00236B2E" w:rsidP="00236B2E">
      <w:pPr>
        <w:pStyle w:val="BodyTextContinued"/>
      </w:pPr>
      <w:r>
        <w:br w:type="page"/>
      </w:r>
    </w:p>
    <w:p w14:paraId="74E88A96" w14:textId="194B1343" w:rsidR="00236B2E" w:rsidRDefault="00677283" w:rsidP="00236B2E">
      <w:pPr>
        <w:pStyle w:val="PleadingSignature"/>
        <w:spacing w:after="720"/>
      </w:pPr>
      <w:r w:rsidRPr="000969BC">
        <w:lastRenderedPageBreak/>
        <w:t>MILITARY INSTALLATION DEVELOPMENT AUTHORITY</w:t>
      </w:r>
    </w:p>
    <w:p w14:paraId="18199B59" w14:textId="77777777" w:rsidR="00236B2E" w:rsidRDefault="00236B2E" w:rsidP="00236B2E">
      <w:pPr>
        <w:pStyle w:val="PleadingSignature"/>
      </w:pPr>
      <w:r>
        <w:t xml:space="preserve">By </w:t>
      </w:r>
      <w:r>
        <w:rPr>
          <w:u w:val="single"/>
        </w:rPr>
        <w:tab/>
      </w:r>
    </w:p>
    <w:p w14:paraId="29696CBE" w14:textId="77777777" w:rsidR="00236B2E" w:rsidRDefault="00236B2E" w:rsidP="00236B2E">
      <w:pPr>
        <w:pStyle w:val="PleadingSignature"/>
        <w:spacing w:after="240"/>
        <w:ind w:left="5040"/>
      </w:pPr>
      <w:r>
        <w:t>Paul Morris, Executive Director</w:t>
      </w:r>
    </w:p>
    <w:p w14:paraId="4C7D6C78" w14:textId="77777777" w:rsidR="00236B2E" w:rsidRDefault="00236B2E" w:rsidP="00236B2E">
      <w:pPr>
        <w:pStyle w:val="BodyTextContinued"/>
        <w:spacing w:after="480"/>
      </w:pPr>
      <w:r>
        <w:t>[SEAL]</w:t>
      </w:r>
    </w:p>
    <w:p w14:paraId="02B72152" w14:textId="77777777" w:rsidR="00236B2E" w:rsidRDefault="00236B2E" w:rsidP="00236B2E">
      <w:pPr>
        <w:pStyle w:val="BodyTextContinued"/>
        <w:spacing w:after="720"/>
      </w:pPr>
      <w:r>
        <w:t>ATTEST:</w:t>
      </w:r>
    </w:p>
    <w:p w14:paraId="46860594" w14:textId="77777777" w:rsidR="00236B2E" w:rsidRPr="006F7CAC" w:rsidRDefault="00236B2E" w:rsidP="00236B2E">
      <w:pPr>
        <w:pStyle w:val="BodyTextContinued"/>
        <w:tabs>
          <w:tab w:val="left" w:pos="3600"/>
        </w:tabs>
        <w:spacing w:after="0"/>
        <w:rPr>
          <w:u w:val="single"/>
        </w:rPr>
      </w:pPr>
      <w:r w:rsidRPr="006F7CAC">
        <w:rPr>
          <w:u w:val="single"/>
        </w:rPr>
        <w:tab/>
      </w:r>
    </w:p>
    <w:p w14:paraId="1E90E0DA" w14:textId="77777777" w:rsidR="00236B2E" w:rsidRDefault="00236B2E" w:rsidP="00236B2E">
      <w:pPr>
        <w:pStyle w:val="BodyTextContinued"/>
      </w:pPr>
      <w:r>
        <w:t>Sara Turner, MIDA Records Officer</w:t>
      </w:r>
    </w:p>
    <w:p w14:paraId="370ECCC2" w14:textId="77777777" w:rsidR="00236B2E" w:rsidRDefault="00236B2E" w:rsidP="00236B2E">
      <w:pPr>
        <w:pStyle w:val="BodyTextContinued"/>
      </w:pPr>
    </w:p>
    <w:p w14:paraId="4DD205D8" w14:textId="77777777" w:rsidR="00236B2E" w:rsidRPr="00693AE9" w:rsidRDefault="00236B2E" w:rsidP="00236B2E">
      <w:pPr>
        <w:keepNext/>
        <w:spacing w:after="240"/>
        <w:ind w:right="5040"/>
        <w:rPr>
          <w:rFonts w:eastAsia="Calibri"/>
          <w:szCs w:val="24"/>
        </w:rPr>
      </w:pPr>
      <w:r w:rsidRPr="00693AE9">
        <w:rPr>
          <w:rFonts w:eastAsia="Calibri"/>
          <w:szCs w:val="24"/>
        </w:rPr>
        <w:t>APPROVED AS TO PROPER FORM AND COMPLIANCE WITH APPLICABLE LAW:</w:t>
      </w:r>
    </w:p>
    <w:p w14:paraId="36A2E788" w14:textId="77777777" w:rsidR="004F5F36" w:rsidRDefault="004F5F36" w:rsidP="00236B2E">
      <w:pPr>
        <w:keepNext/>
        <w:tabs>
          <w:tab w:val="right" w:pos="4320"/>
        </w:tabs>
        <w:jc w:val="left"/>
        <w:rPr>
          <w:rFonts w:eastAsia="Calibri"/>
          <w:szCs w:val="24"/>
          <w:u w:val="single"/>
        </w:rPr>
      </w:pPr>
    </w:p>
    <w:p w14:paraId="0D37015E" w14:textId="7F3F3360" w:rsidR="00236B2E" w:rsidRPr="00693AE9" w:rsidRDefault="00236B2E" w:rsidP="00236B2E">
      <w:pPr>
        <w:keepNext/>
        <w:tabs>
          <w:tab w:val="right" w:pos="4320"/>
        </w:tabs>
        <w:jc w:val="left"/>
        <w:rPr>
          <w:rFonts w:eastAsia="Calibri"/>
          <w:szCs w:val="24"/>
        </w:rPr>
      </w:pPr>
      <w:r w:rsidRPr="00693AE9">
        <w:rPr>
          <w:rFonts w:eastAsia="Calibri"/>
          <w:szCs w:val="24"/>
          <w:u w:val="single"/>
        </w:rPr>
        <w:tab/>
      </w:r>
    </w:p>
    <w:p w14:paraId="123C3B15" w14:textId="77777777" w:rsidR="00236B2E" w:rsidRPr="00693AE9" w:rsidRDefault="00236B2E" w:rsidP="00236B2E">
      <w:pPr>
        <w:keepNext/>
        <w:tabs>
          <w:tab w:val="right" w:pos="4320"/>
        </w:tabs>
        <w:jc w:val="left"/>
        <w:rPr>
          <w:rFonts w:eastAsia="Calibri"/>
          <w:szCs w:val="24"/>
        </w:rPr>
      </w:pPr>
      <w:r w:rsidRPr="00693AE9">
        <w:rPr>
          <w:rFonts w:eastAsia="Calibri"/>
          <w:szCs w:val="24"/>
        </w:rPr>
        <w:t xml:space="preserve">Counsel to </w:t>
      </w:r>
      <w:r>
        <w:rPr>
          <w:rFonts w:eastAsia="Calibri"/>
          <w:szCs w:val="24"/>
        </w:rPr>
        <w:t>MIDA</w:t>
      </w:r>
    </w:p>
    <w:p w14:paraId="2BB3567E" w14:textId="77777777" w:rsidR="00236B2E" w:rsidRDefault="00236B2E" w:rsidP="00236B2E"/>
    <w:p w14:paraId="2BE3FE2F" w14:textId="77777777" w:rsidR="00236B2E" w:rsidRDefault="00236B2E" w:rsidP="00236B2E"/>
    <w:p w14:paraId="51FF8280" w14:textId="77777777" w:rsidR="00236B2E" w:rsidRDefault="00236B2E" w:rsidP="00236B2E"/>
    <w:p w14:paraId="3C247704" w14:textId="77777777" w:rsidR="00236B2E" w:rsidRDefault="00236B2E" w:rsidP="00236B2E"/>
    <w:p w14:paraId="5AAECEBF" w14:textId="77777777" w:rsidR="00236B2E" w:rsidRDefault="00236B2E" w:rsidP="00236B2E"/>
    <w:p w14:paraId="0ECE4868" w14:textId="77777777" w:rsidR="00236B2E" w:rsidRDefault="00236B2E" w:rsidP="00236B2E"/>
    <w:p w14:paraId="4A46432A" w14:textId="77777777" w:rsidR="00236B2E" w:rsidRDefault="00236B2E" w:rsidP="00236B2E"/>
    <w:p w14:paraId="2C438D4A" w14:textId="77777777" w:rsidR="00236B2E" w:rsidRPr="00236B2E" w:rsidRDefault="00236B2E" w:rsidP="00236B2E">
      <w:pPr>
        <w:pStyle w:val="BodyText"/>
      </w:pPr>
    </w:p>
    <w:p w14:paraId="09C88416" w14:textId="77777777" w:rsidR="00236B2E" w:rsidRDefault="00236B2E" w:rsidP="00236B2E">
      <w:pPr>
        <w:sectPr w:rsidR="00236B2E" w:rsidSect="00E02CFC">
          <w:headerReference w:type="even" r:id="rId26"/>
          <w:headerReference w:type="default" r:id="rId27"/>
          <w:footerReference w:type="even" r:id="rId28"/>
          <w:footerReference w:type="default" r:id="rId29"/>
          <w:headerReference w:type="first" r:id="rId30"/>
          <w:footerReference w:type="first" r:id="rId31"/>
          <w:footnotePr>
            <w:numFmt w:val="chicago"/>
            <w:numRestart w:val="eachPage"/>
          </w:footnotePr>
          <w:pgSz w:w="12240" w:h="15840" w:code="1"/>
          <w:pgMar w:top="1440" w:right="1440" w:bottom="1440" w:left="1440" w:header="720" w:footer="360" w:gutter="0"/>
          <w:cols w:space="720"/>
          <w:titlePg/>
          <w:docGrid w:linePitch="360"/>
        </w:sectPr>
      </w:pPr>
    </w:p>
    <w:p w14:paraId="6C7FE30E" w14:textId="77777777" w:rsidR="00236B2E" w:rsidRPr="00E1123F" w:rsidRDefault="00236B2E" w:rsidP="00236B2E">
      <w:pPr>
        <w:jc w:val="center"/>
      </w:pPr>
      <w:bookmarkStart w:id="64" w:name="_Toc73108573"/>
      <w:bookmarkStart w:id="65" w:name="_Toc73189799"/>
      <w:bookmarkStart w:id="66" w:name="_Toc73195349"/>
      <w:bookmarkStart w:id="67" w:name="_Toc77083336"/>
      <w:r w:rsidRPr="00E1123F">
        <w:rPr>
          <w:u w:val="single"/>
        </w:rPr>
        <w:lastRenderedPageBreak/>
        <w:t xml:space="preserve">EXHIBIT </w:t>
      </w:r>
      <w:bookmarkEnd w:id="64"/>
      <w:bookmarkEnd w:id="65"/>
      <w:bookmarkEnd w:id="66"/>
      <w:bookmarkEnd w:id="67"/>
      <w:r>
        <w:rPr>
          <w:u w:val="single"/>
        </w:rPr>
        <w:t>A</w:t>
      </w:r>
      <w:r w:rsidRPr="00E1123F">
        <w:rPr>
          <w:u w:val="single"/>
        </w:rPr>
        <w:br/>
      </w:r>
      <w:bookmarkStart w:id="68" w:name="_Toc77083337"/>
      <w:r w:rsidRPr="00E1123F">
        <w:br/>
        <w:t>TAX ALLOCATION AREA</w:t>
      </w:r>
      <w:bookmarkEnd w:id="68"/>
    </w:p>
    <w:p w14:paraId="5687B5C6" w14:textId="77777777" w:rsidR="00642FE6" w:rsidRDefault="00642FE6" w:rsidP="00236B2E">
      <w:pPr>
        <w:jc w:val="center"/>
        <w:sectPr w:rsidR="00642FE6" w:rsidSect="00236B2E">
          <w:headerReference w:type="even" r:id="rId32"/>
          <w:headerReference w:type="default" r:id="rId33"/>
          <w:footerReference w:type="even" r:id="rId34"/>
          <w:footerReference w:type="default" r:id="rId35"/>
          <w:headerReference w:type="first" r:id="rId36"/>
          <w:footerReference w:type="first" r:id="rId37"/>
          <w:footnotePr>
            <w:numFmt w:val="chicago"/>
            <w:numRestart w:val="eachPage"/>
          </w:footnotePr>
          <w:pgSz w:w="12240" w:h="15840" w:code="1"/>
          <w:pgMar w:top="1440" w:right="1440" w:bottom="1440" w:left="1440" w:header="720" w:footer="720" w:gutter="0"/>
          <w:pgNumType w:start="1"/>
          <w:cols w:space="720"/>
          <w:titlePg/>
          <w:docGrid w:linePitch="360"/>
        </w:sectPr>
      </w:pPr>
    </w:p>
    <w:p w14:paraId="6B52B8BA" w14:textId="5041C7B8" w:rsidR="00642FE6" w:rsidRDefault="00642FE6" w:rsidP="00642FE6">
      <w:pPr>
        <w:pStyle w:val="TitleC"/>
        <w:rPr>
          <w:b w:val="0"/>
          <w:bCs/>
          <w:u w:val="single"/>
        </w:rPr>
      </w:pPr>
      <w:r>
        <w:rPr>
          <w:b w:val="0"/>
          <w:bCs/>
          <w:u w:val="single"/>
        </w:rPr>
        <w:lastRenderedPageBreak/>
        <w:t>EXHIBIT B</w:t>
      </w:r>
    </w:p>
    <w:p w14:paraId="5F85B719" w14:textId="77777777" w:rsidR="00642FE6" w:rsidRDefault="00642FE6" w:rsidP="00642FE6">
      <w:pPr>
        <w:pStyle w:val="TitleC"/>
        <w:rPr>
          <w:b w:val="0"/>
          <w:bCs/>
        </w:rPr>
      </w:pPr>
      <w:r>
        <w:rPr>
          <w:b w:val="0"/>
          <w:bCs/>
        </w:rPr>
        <w:t>LIST OF PUBLIC INFRASTRUCTURE AND IMPROVEMENTS</w:t>
      </w:r>
    </w:p>
    <w:tbl>
      <w:tblPr>
        <w:tblW w:w="4995" w:type="pct"/>
        <w:tblInd w:w="5" w:type="dxa"/>
        <w:tblLook w:val="04A0" w:firstRow="1" w:lastRow="0" w:firstColumn="1" w:lastColumn="0" w:noHBand="0" w:noVBand="1"/>
      </w:tblPr>
      <w:tblGrid>
        <w:gridCol w:w="427"/>
        <w:gridCol w:w="7030"/>
        <w:gridCol w:w="632"/>
        <w:gridCol w:w="1004"/>
        <w:gridCol w:w="258"/>
      </w:tblGrid>
      <w:tr w:rsidR="00193C7F" w:rsidRPr="00586699" w14:paraId="7DE267FE" w14:textId="77777777" w:rsidTr="00B45553">
        <w:trPr>
          <w:trHeight w:val="120"/>
        </w:trPr>
        <w:tc>
          <w:tcPr>
            <w:tcW w:w="228" w:type="pct"/>
            <w:tcBorders>
              <w:top w:val="nil"/>
              <w:left w:val="nil"/>
              <w:bottom w:val="nil"/>
              <w:right w:val="nil"/>
            </w:tcBorders>
            <w:shd w:val="clear" w:color="auto" w:fill="auto"/>
            <w:noWrap/>
            <w:vAlign w:val="bottom"/>
            <w:hideMark/>
          </w:tcPr>
          <w:p w14:paraId="24B38B14" w14:textId="77777777" w:rsidR="00193C7F" w:rsidRPr="00586699" w:rsidRDefault="00193C7F" w:rsidP="00B45553">
            <w:pPr>
              <w:jc w:val="center"/>
              <w:rPr>
                <w:color w:val="000000"/>
              </w:rPr>
            </w:pPr>
          </w:p>
        </w:tc>
        <w:tc>
          <w:tcPr>
            <w:tcW w:w="4097" w:type="pct"/>
            <w:gridSpan w:val="2"/>
            <w:tcBorders>
              <w:top w:val="nil"/>
              <w:left w:val="nil"/>
              <w:bottom w:val="nil"/>
              <w:right w:val="nil"/>
            </w:tcBorders>
            <w:shd w:val="clear" w:color="auto" w:fill="auto"/>
            <w:noWrap/>
            <w:vAlign w:val="bottom"/>
            <w:hideMark/>
          </w:tcPr>
          <w:p w14:paraId="16EB3D6F" w14:textId="77777777" w:rsidR="00193C7F" w:rsidRPr="00586699" w:rsidRDefault="00193C7F" w:rsidP="00B45553"/>
        </w:tc>
        <w:tc>
          <w:tcPr>
            <w:tcW w:w="675" w:type="pct"/>
            <w:gridSpan w:val="2"/>
            <w:tcBorders>
              <w:top w:val="nil"/>
              <w:left w:val="nil"/>
              <w:bottom w:val="nil"/>
              <w:right w:val="nil"/>
            </w:tcBorders>
            <w:shd w:val="clear" w:color="auto" w:fill="auto"/>
            <w:noWrap/>
            <w:vAlign w:val="bottom"/>
            <w:hideMark/>
          </w:tcPr>
          <w:p w14:paraId="59A08385" w14:textId="77777777" w:rsidR="00193C7F" w:rsidRPr="00586699" w:rsidRDefault="00193C7F" w:rsidP="00B45553"/>
        </w:tc>
      </w:tr>
      <w:tr w:rsidR="00193C7F" w:rsidRPr="00586699" w14:paraId="79154F61" w14:textId="77777777" w:rsidTr="00B45553">
        <w:trPr>
          <w:trHeight w:val="300"/>
        </w:trPr>
        <w:tc>
          <w:tcPr>
            <w:tcW w:w="228" w:type="pct"/>
            <w:tcBorders>
              <w:top w:val="nil"/>
              <w:left w:val="nil"/>
              <w:bottom w:val="single" w:sz="4" w:space="0" w:color="auto"/>
              <w:right w:val="nil"/>
            </w:tcBorders>
            <w:shd w:val="clear" w:color="auto" w:fill="auto"/>
            <w:noWrap/>
            <w:vAlign w:val="bottom"/>
            <w:hideMark/>
          </w:tcPr>
          <w:p w14:paraId="71BC83F1" w14:textId="77777777" w:rsidR="00193C7F" w:rsidRPr="00586699" w:rsidRDefault="00193C7F" w:rsidP="00B45553">
            <w:pPr>
              <w:rPr>
                <w:color w:val="000000"/>
              </w:rPr>
            </w:pPr>
            <w:r w:rsidRPr="00586699">
              <w:rPr>
                <w:color w:val="000000"/>
              </w:rPr>
              <w:t> </w:t>
            </w:r>
          </w:p>
        </w:tc>
        <w:tc>
          <w:tcPr>
            <w:tcW w:w="4772" w:type="pct"/>
            <w:gridSpan w:val="4"/>
            <w:tcBorders>
              <w:top w:val="nil"/>
              <w:left w:val="nil"/>
              <w:bottom w:val="single" w:sz="4" w:space="0" w:color="auto"/>
              <w:right w:val="nil"/>
            </w:tcBorders>
            <w:shd w:val="clear" w:color="auto" w:fill="auto"/>
            <w:noWrap/>
            <w:vAlign w:val="bottom"/>
            <w:hideMark/>
          </w:tcPr>
          <w:p w14:paraId="681E9A60" w14:textId="77777777" w:rsidR="00193C7F" w:rsidRPr="00586699" w:rsidRDefault="00193C7F" w:rsidP="00B45553">
            <w:pPr>
              <w:jc w:val="center"/>
              <w:rPr>
                <w:color w:val="000000"/>
              </w:rPr>
            </w:pPr>
            <w:r w:rsidRPr="00586699">
              <w:rPr>
                <w:color w:val="000000"/>
              </w:rPr>
              <w:t xml:space="preserve">Public Improvements </w:t>
            </w:r>
          </w:p>
        </w:tc>
      </w:tr>
      <w:tr w:rsidR="00193C7F" w:rsidRPr="00586699" w14:paraId="72E97552" w14:textId="77777777" w:rsidTr="00917D34">
        <w:trPr>
          <w:gridAfter w:val="1"/>
          <w:wAfter w:w="138" w:type="pct"/>
          <w:trHeight w:val="300"/>
        </w:trPr>
        <w:tc>
          <w:tcPr>
            <w:tcW w:w="3987" w:type="pct"/>
            <w:gridSpan w:val="2"/>
            <w:tcBorders>
              <w:top w:val="nil"/>
              <w:left w:val="nil"/>
              <w:bottom w:val="nil"/>
              <w:right w:val="nil"/>
            </w:tcBorders>
            <w:shd w:val="clear" w:color="auto" w:fill="auto"/>
            <w:noWrap/>
            <w:vAlign w:val="bottom"/>
          </w:tcPr>
          <w:p w14:paraId="41933BC4" w14:textId="108A95DD" w:rsidR="00193C7F" w:rsidRPr="00586699" w:rsidRDefault="00193C7F" w:rsidP="00193C7F">
            <w:pPr>
              <w:pStyle w:val="ListParagraph"/>
              <w:numPr>
                <w:ilvl w:val="0"/>
                <w:numId w:val="40"/>
              </w:numPr>
              <w:rPr>
                <w:color w:val="000000"/>
              </w:rPr>
            </w:pPr>
          </w:p>
        </w:tc>
        <w:tc>
          <w:tcPr>
            <w:tcW w:w="875" w:type="pct"/>
            <w:gridSpan w:val="2"/>
            <w:tcBorders>
              <w:top w:val="nil"/>
              <w:left w:val="nil"/>
              <w:bottom w:val="nil"/>
              <w:right w:val="nil"/>
            </w:tcBorders>
            <w:shd w:val="clear" w:color="auto" w:fill="auto"/>
            <w:noWrap/>
            <w:vAlign w:val="bottom"/>
          </w:tcPr>
          <w:p w14:paraId="4868AE09" w14:textId="14154F29" w:rsidR="00193C7F" w:rsidRPr="00586699" w:rsidRDefault="00193C7F" w:rsidP="00193C7F">
            <w:pPr>
              <w:pStyle w:val="ListParagraph"/>
              <w:numPr>
                <w:ilvl w:val="0"/>
                <w:numId w:val="40"/>
              </w:numPr>
              <w:jc w:val="center"/>
              <w:rPr>
                <w:color w:val="FFFFFF"/>
              </w:rPr>
            </w:pPr>
          </w:p>
        </w:tc>
      </w:tr>
      <w:tr w:rsidR="00193C7F" w:rsidRPr="00586699" w14:paraId="106B2C1D" w14:textId="77777777" w:rsidTr="00917D34">
        <w:trPr>
          <w:gridAfter w:val="3"/>
          <w:wAfter w:w="1013" w:type="pct"/>
          <w:trHeight w:val="300"/>
        </w:trPr>
        <w:tc>
          <w:tcPr>
            <w:tcW w:w="3987" w:type="pct"/>
            <w:gridSpan w:val="2"/>
            <w:tcBorders>
              <w:top w:val="nil"/>
              <w:left w:val="nil"/>
              <w:bottom w:val="nil"/>
              <w:right w:val="nil"/>
            </w:tcBorders>
            <w:shd w:val="clear" w:color="auto" w:fill="auto"/>
            <w:noWrap/>
            <w:vAlign w:val="bottom"/>
          </w:tcPr>
          <w:p w14:paraId="0146B3C5" w14:textId="2FA3FB14" w:rsidR="00193C7F" w:rsidRPr="00586699" w:rsidRDefault="00193C7F" w:rsidP="00193C7F">
            <w:pPr>
              <w:pStyle w:val="ListParagraph"/>
              <w:numPr>
                <w:ilvl w:val="0"/>
                <w:numId w:val="40"/>
              </w:numPr>
              <w:rPr>
                <w:color w:val="000000"/>
              </w:rPr>
            </w:pPr>
          </w:p>
        </w:tc>
      </w:tr>
      <w:tr w:rsidR="00193C7F" w:rsidRPr="00586699" w14:paraId="525CF918" w14:textId="77777777" w:rsidTr="00917D34">
        <w:trPr>
          <w:gridAfter w:val="3"/>
          <w:wAfter w:w="1013" w:type="pct"/>
          <w:trHeight w:val="300"/>
        </w:trPr>
        <w:tc>
          <w:tcPr>
            <w:tcW w:w="3987" w:type="pct"/>
            <w:gridSpan w:val="2"/>
            <w:tcBorders>
              <w:top w:val="nil"/>
              <w:left w:val="nil"/>
              <w:bottom w:val="nil"/>
              <w:right w:val="nil"/>
            </w:tcBorders>
            <w:shd w:val="clear" w:color="auto" w:fill="auto"/>
            <w:noWrap/>
            <w:vAlign w:val="bottom"/>
          </w:tcPr>
          <w:p w14:paraId="7A881A11" w14:textId="40E40628" w:rsidR="00193C7F" w:rsidRPr="00586699" w:rsidRDefault="00193C7F" w:rsidP="00193C7F">
            <w:pPr>
              <w:pStyle w:val="ListParagraph"/>
              <w:numPr>
                <w:ilvl w:val="0"/>
                <w:numId w:val="40"/>
              </w:numPr>
              <w:rPr>
                <w:color w:val="000000"/>
              </w:rPr>
            </w:pPr>
          </w:p>
        </w:tc>
      </w:tr>
      <w:tr w:rsidR="00193C7F" w:rsidRPr="00586699" w14:paraId="79A50A8C" w14:textId="77777777" w:rsidTr="00917D34">
        <w:trPr>
          <w:gridAfter w:val="3"/>
          <w:wAfter w:w="1013" w:type="pct"/>
          <w:trHeight w:val="300"/>
        </w:trPr>
        <w:tc>
          <w:tcPr>
            <w:tcW w:w="3987" w:type="pct"/>
            <w:gridSpan w:val="2"/>
            <w:tcBorders>
              <w:top w:val="nil"/>
              <w:left w:val="nil"/>
              <w:bottom w:val="nil"/>
              <w:right w:val="nil"/>
            </w:tcBorders>
            <w:shd w:val="clear" w:color="auto" w:fill="auto"/>
            <w:noWrap/>
            <w:vAlign w:val="bottom"/>
          </w:tcPr>
          <w:p w14:paraId="53CCFA24" w14:textId="06CD08D9" w:rsidR="00193C7F" w:rsidRPr="00586699" w:rsidRDefault="00193C7F" w:rsidP="00193C7F">
            <w:pPr>
              <w:pStyle w:val="ListParagraph"/>
              <w:numPr>
                <w:ilvl w:val="0"/>
                <w:numId w:val="40"/>
              </w:numPr>
              <w:rPr>
                <w:color w:val="000000"/>
              </w:rPr>
            </w:pPr>
          </w:p>
        </w:tc>
      </w:tr>
      <w:tr w:rsidR="00193C7F" w:rsidRPr="00586699" w14:paraId="4EE02BC1" w14:textId="77777777" w:rsidTr="00917D34">
        <w:trPr>
          <w:gridAfter w:val="3"/>
          <w:wAfter w:w="1013" w:type="pct"/>
          <w:trHeight w:val="300"/>
        </w:trPr>
        <w:tc>
          <w:tcPr>
            <w:tcW w:w="3987" w:type="pct"/>
            <w:gridSpan w:val="2"/>
            <w:tcBorders>
              <w:top w:val="nil"/>
              <w:left w:val="nil"/>
              <w:bottom w:val="nil"/>
              <w:right w:val="nil"/>
            </w:tcBorders>
            <w:shd w:val="clear" w:color="auto" w:fill="auto"/>
            <w:noWrap/>
            <w:vAlign w:val="bottom"/>
          </w:tcPr>
          <w:p w14:paraId="4B928409" w14:textId="02D917EB" w:rsidR="00193C7F" w:rsidRPr="00586699" w:rsidRDefault="00193C7F" w:rsidP="00193C7F">
            <w:pPr>
              <w:pStyle w:val="ListParagraph"/>
              <w:numPr>
                <w:ilvl w:val="0"/>
                <w:numId w:val="40"/>
              </w:numPr>
              <w:rPr>
                <w:color w:val="000000"/>
              </w:rPr>
            </w:pPr>
          </w:p>
        </w:tc>
      </w:tr>
      <w:tr w:rsidR="00193C7F" w:rsidRPr="00586699" w14:paraId="2FA49315" w14:textId="77777777" w:rsidTr="00917D34">
        <w:trPr>
          <w:gridAfter w:val="3"/>
          <w:wAfter w:w="1013" w:type="pct"/>
          <w:trHeight w:val="225"/>
        </w:trPr>
        <w:tc>
          <w:tcPr>
            <w:tcW w:w="3987" w:type="pct"/>
            <w:gridSpan w:val="2"/>
            <w:tcBorders>
              <w:top w:val="nil"/>
              <w:left w:val="nil"/>
              <w:bottom w:val="nil"/>
              <w:right w:val="nil"/>
            </w:tcBorders>
            <w:shd w:val="clear" w:color="auto" w:fill="auto"/>
            <w:noWrap/>
            <w:vAlign w:val="bottom"/>
          </w:tcPr>
          <w:p w14:paraId="08FB66D4" w14:textId="5D7756DB" w:rsidR="00193C7F" w:rsidRPr="00586699" w:rsidRDefault="00193C7F" w:rsidP="00193C7F">
            <w:pPr>
              <w:pStyle w:val="ListParagraph"/>
              <w:numPr>
                <w:ilvl w:val="0"/>
                <w:numId w:val="40"/>
              </w:numPr>
              <w:rPr>
                <w:color w:val="000000"/>
              </w:rPr>
            </w:pPr>
          </w:p>
        </w:tc>
      </w:tr>
      <w:tr w:rsidR="00193C7F" w:rsidRPr="00586699" w14:paraId="6184A96F" w14:textId="77777777" w:rsidTr="00917D34">
        <w:trPr>
          <w:gridAfter w:val="3"/>
          <w:wAfter w:w="1013" w:type="pct"/>
          <w:trHeight w:val="300"/>
        </w:trPr>
        <w:tc>
          <w:tcPr>
            <w:tcW w:w="3987" w:type="pct"/>
            <w:gridSpan w:val="2"/>
            <w:tcBorders>
              <w:top w:val="nil"/>
              <w:left w:val="nil"/>
              <w:bottom w:val="nil"/>
              <w:right w:val="nil"/>
            </w:tcBorders>
            <w:shd w:val="clear" w:color="auto" w:fill="auto"/>
            <w:noWrap/>
            <w:vAlign w:val="bottom"/>
          </w:tcPr>
          <w:p w14:paraId="57AB4BB8" w14:textId="464BEA26" w:rsidR="00193C7F" w:rsidRPr="00586699" w:rsidRDefault="00193C7F" w:rsidP="00193C7F">
            <w:pPr>
              <w:pStyle w:val="ListParagraph"/>
              <w:numPr>
                <w:ilvl w:val="0"/>
                <w:numId w:val="40"/>
              </w:numPr>
              <w:rPr>
                <w:color w:val="000000"/>
              </w:rPr>
            </w:pPr>
          </w:p>
        </w:tc>
      </w:tr>
      <w:tr w:rsidR="00193C7F" w:rsidRPr="00586699" w14:paraId="4D6EC42E" w14:textId="77777777" w:rsidTr="00917D34">
        <w:trPr>
          <w:gridAfter w:val="1"/>
          <w:wAfter w:w="138" w:type="pct"/>
          <w:trHeight w:val="300"/>
        </w:trPr>
        <w:tc>
          <w:tcPr>
            <w:tcW w:w="4862" w:type="pct"/>
            <w:gridSpan w:val="4"/>
            <w:tcBorders>
              <w:top w:val="nil"/>
              <w:left w:val="nil"/>
              <w:bottom w:val="nil"/>
              <w:right w:val="nil"/>
            </w:tcBorders>
            <w:shd w:val="clear" w:color="auto" w:fill="auto"/>
          </w:tcPr>
          <w:p w14:paraId="2DA27BA9" w14:textId="2356AFC0" w:rsidR="00193C7F" w:rsidRPr="00586699" w:rsidRDefault="00193C7F" w:rsidP="00193C7F">
            <w:pPr>
              <w:pStyle w:val="ListParagraph"/>
              <w:numPr>
                <w:ilvl w:val="0"/>
                <w:numId w:val="40"/>
              </w:numPr>
              <w:rPr>
                <w:color w:val="000000"/>
              </w:rPr>
            </w:pPr>
          </w:p>
        </w:tc>
      </w:tr>
    </w:tbl>
    <w:p w14:paraId="01369098" w14:textId="77777777" w:rsidR="00236B2E" w:rsidRDefault="00236B2E" w:rsidP="00236B2E">
      <w:pPr>
        <w:jc w:val="center"/>
      </w:pPr>
    </w:p>
    <w:sectPr w:rsidR="00236B2E" w:rsidSect="00236B2E">
      <w:footerReference w:type="first" r:id="rId38"/>
      <w:footnotePr>
        <w:numFmt w:val="chicago"/>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6724" w14:textId="77777777" w:rsidR="001E4E7D" w:rsidRDefault="001E4E7D" w:rsidP="00952C00">
      <w:r>
        <w:separator/>
      </w:r>
    </w:p>
  </w:endnote>
  <w:endnote w:type="continuationSeparator" w:id="0">
    <w:p w14:paraId="5673DF3A" w14:textId="77777777" w:rsidR="001E4E7D" w:rsidRDefault="001E4E7D" w:rsidP="0095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D249" w14:textId="77777777" w:rsidR="00B509F4" w:rsidRDefault="00B509F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63DD" w14:textId="77777777" w:rsidR="00E02CFC" w:rsidRDefault="00E02CFC" w:rsidP="00E02CFC">
    <w:pPr>
      <w:pStyle w:val="Footer"/>
      <w:jc w:val="center"/>
    </w:pPr>
    <w:r>
      <w:t>S-2</w:t>
    </w:r>
  </w:p>
  <w:p w14:paraId="22EE7230" w14:textId="315B33D1" w:rsidR="00E02CFC" w:rsidRDefault="00E02CFC" w:rsidP="00E02CFC">
    <w:pPr>
      <w:pStyle w:val="Footer"/>
      <w:jc w:val="center"/>
    </w:pPr>
    <w:r>
      <w:t>CAPITAL PLEDGE AGREEMENT</w:t>
    </w:r>
  </w:p>
  <w:p w14:paraId="6531B4CE" w14:textId="05DDA422" w:rsidR="00236B2E" w:rsidRDefault="00236B2E" w:rsidP="00912BE5">
    <w:pPr>
      <w:pStyle w:val="Footer"/>
      <w:spacing w:line="180" w:lineRule="exact"/>
      <w:jc w:val="left"/>
    </w:pPr>
  </w:p>
  <w:p w14:paraId="60E7E046" w14:textId="56130DEF" w:rsidR="00E02CFC" w:rsidRPr="00200AE1" w:rsidRDefault="00E02CFC" w:rsidP="00E02CF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17D34">
      <w:rPr>
        <w:rFonts w:ascii="Arial" w:hAnsi="Arial" w:cs="Arial"/>
        <w:sz w:val="16"/>
      </w:rPr>
      <w:t>4933-6078-4746, v. 2</w:t>
    </w:r>
    <w:r>
      <w:rPr>
        <w:rFonts w:ascii="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2B4D" w14:textId="255948D0" w:rsidR="00B509F4" w:rsidRDefault="00B509F4" w:rsidP="00B509F4">
    <w:pPr>
      <w:pStyle w:val="Footer"/>
      <w:jc w:val="center"/>
    </w:pPr>
    <w:r>
      <w:t>S-1</w:t>
    </w:r>
  </w:p>
  <w:p w14:paraId="76A9AAA4" w14:textId="2ABE1186" w:rsidR="00B509F4" w:rsidRDefault="00B509F4" w:rsidP="00B509F4">
    <w:pPr>
      <w:pStyle w:val="Footer"/>
      <w:jc w:val="center"/>
    </w:pPr>
    <w:r>
      <w:t>CAPITAL PLEDGE AGREEMENT</w:t>
    </w:r>
  </w:p>
  <w:p w14:paraId="53F427B7" w14:textId="77777777" w:rsidR="00236B2E" w:rsidRPr="00200AE1" w:rsidRDefault="00236B2E" w:rsidP="00200AE1">
    <w:pPr>
      <w:pStyle w:val="Footer"/>
      <w:spacing w:line="200" w:lineRule="exact"/>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32CB" w14:textId="77777777" w:rsidR="0002304A" w:rsidRDefault="0002304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3884" w14:textId="68E9AB6C" w:rsidR="0002304A" w:rsidRPr="00200AE1" w:rsidRDefault="0002304A" w:rsidP="00912BE5">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17D34">
      <w:rPr>
        <w:rFonts w:ascii="Arial" w:hAnsi="Arial" w:cs="Arial"/>
        <w:sz w:val="16"/>
      </w:rPr>
      <w:t>4933-6078-4746, v. 2</w:t>
    </w:r>
    <w:r>
      <w:rPr>
        <w:rFonts w:ascii="Arial" w:hAnsi="Arial" w:cs="Arial"/>
        <w:sz w:val="16"/>
      </w:rPr>
      <w:fldChar w:fldCharType="end"/>
    </w:r>
    <w:r w:rsidR="00236B2E">
      <w:rPr>
        <w:rFonts w:ascii="Arial" w:hAnsi="Arial" w:cs="Arial"/>
        <w:sz w:val="16"/>
      </w:rPr>
      <w:tab/>
    </w:r>
    <w:r w:rsidR="00236B2E">
      <w:t>A-</w:t>
    </w:r>
    <w:r w:rsidR="00236B2E">
      <w:fldChar w:fldCharType="begin"/>
    </w:r>
    <w:r w:rsidR="00236B2E">
      <w:instrText xml:space="preserve"> PAGE   \* MERGEFORMAT </w:instrText>
    </w:r>
    <w:r w:rsidR="00236B2E">
      <w:fldChar w:fldCharType="separate"/>
    </w:r>
    <w:r w:rsidR="00236B2E">
      <w:t>1</w:t>
    </w:r>
    <w:r w:rsidR="00236B2E">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136" w14:textId="43AF06C1" w:rsidR="0002304A" w:rsidRPr="00200AE1" w:rsidRDefault="00236B2E" w:rsidP="00200AE1">
    <w:pPr>
      <w:pStyle w:val="Footer"/>
      <w:spacing w:line="200" w:lineRule="exact"/>
      <w:jc w:val="left"/>
    </w:pPr>
    <w:r>
      <w:tab/>
      <w:t>A-</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BEEC" w14:textId="5B71D3BB" w:rsidR="00642FE6" w:rsidRPr="00200AE1" w:rsidRDefault="00642FE6" w:rsidP="00200AE1">
    <w:pPr>
      <w:pStyle w:val="Footer"/>
      <w:spacing w:line="200" w:lineRule="exact"/>
      <w:jc w:val="left"/>
    </w:pPr>
    <w:r>
      <w:tab/>
      <w:t>B-</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B4CA" w14:textId="77777777" w:rsidR="00236B2E" w:rsidRDefault="00236B2E" w:rsidP="00200AE1">
    <w:pPr>
      <w:pStyle w:val="Footer"/>
      <w:spacing w:line="200" w:lineRule="exact"/>
      <w:jc w:val="left"/>
    </w:pPr>
    <w:r w:rsidRPr="00200AE1">
      <w:rPr>
        <w:rStyle w:val="zzmpTrailerItem"/>
      </w:rPr>
      <w:t>4850-4067-2170.8</w:t>
    </w:r>
    <w:r w:rsidRPr="00200AE1">
      <w:t xml:space="preserve"> </w:t>
    </w:r>
  </w:p>
  <w:p w14:paraId="43779B93" w14:textId="71D1AE0E" w:rsidR="00236B2E" w:rsidRPr="00200AE1" w:rsidRDefault="00236B2E" w:rsidP="00912BE5">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17D34">
      <w:rPr>
        <w:rFonts w:ascii="Arial" w:hAnsi="Arial" w:cs="Arial"/>
        <w:sz w:val="16"/>
      </w:rPr>
      <w:t>4933-6078-4746,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A0F0" w14:textId="77777777" w:rsidR="00B509F4" w:rsidRDefault="00B50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D604" w14:textId="77777777" w:rsidR="00236B2E" w:rsidRPr="00952C00" w:rsidRDefault="00236B2E" w:rsidP="00952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4146"/>
      <w:gridCol w:w="1008"/>
      <w:gridCol w:w="4146"/>
    </w:tblGrid>
    <w:tr w:rsidR="00236B2E" w14:paraId="3A433014" w14:textId="77777777" w:rsidTr="00952C00">
      <w:trPr>
        <w:jc w:val="center"/>
      </w:trPr>
      <w:tc>
        <w:tcPr>
          <w:tcW w:w="4146" w:type="dxa"/>
        </w:tcPr>
        <w:p w14:paraId="7F35F1B3" w14:textId="77777777" w:rsidR="00236B2E" w:rsidRDefault="00236B2E">
          <w:pPr>
            <w:pStyle w:val="Footer"/>
          </w:pPr>
        </w:p>
      </w:tc>
      <w:tc>
        <w:tcPr>
          <w:tcW w:w="1008" w:type="dxa"/>
        </w:tcPr>
        <w:p w14:paraId="53864D1F" w14:textId="77777777" w:rsidR="00236B2E" w:rsidRDefault="00236B2E">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ii</w:t>
          </w:r>
          <w:r>
            <w:rPr>
              <w:rStyle w:val="PageNumber"/>
            </w:rPr>
            <w:fldChar w:fldCharType="end"/>
          </w:r>
        </w:p>
      </w:tc>
      <w:tc>
        <w:tcPr>
          <w:tcW w:w="4146" w:type="dxa"/>
        </w:tcPr>
        <w:p w14:paraId="62498A15" w14:textId="77777777" w:rsidR="00236B2E" w:rsidRDefault="00236B2E">
          <w:pPr>
            <w:pStyle w:val="Footer"/>
          </w:pPr>
        </w:p>
      </w:tc>
    </w:tr>
  </w:tbl>
  <w:p w14:paraId="3E98510C" w14:textId="77777777" w:rsidR="00236B2E" w:rsidRDefault="00236B2E" w:rsidP="00200AE1">
    <w:pPr>
      <w:pStyle w:val="MacPacTrailer"/>
    </w:pPr>
    <w:r w:rsidRPr="00200AE1">
      <w:rPr>
        <w:rStyle w:val="zzmpTrailerItem"/>
      </w:rPr>
      <w:t>4850-4067-2170.8</w:t>
    </w:r>
    <w:r w:rsidRPr="00200AE1">
      <w:t xml:space="preserve"> </w:t>
    </w:r>
  </w:p>
  <w:p w14:paraId="746A14C5" w14:textId="2B22330B" w:rsidR="00236B2E" w:rsidRDefault="00236B2E" w:rsidP="00912BE5">
    <w:pPr>
      <w:pStyle w:val="MacPacTrailer"/>
      <w:spacing w:line="180" w:lineRule="exact"/>
    </w:pPr>
    <w:r>
      <w:rPr>
        <w:rFonts w:ascii="Arial" w:hAnsi="Arial" w:cs="Arial"/>
      </w:rPr>
      <w:fldChar w:fldCharType="begin"/>
    </w:r>
    <w:r>
      <w:rPr>
        <w:rFonts w:ascii="Arial" w:hAnsi="Arial" w:cs="Arial"/>
      </w:rPr>
      <w:instrText xml:space="preserve"> DOCVARIABLE ndGeneratedStamp \* MERGEFORMAT </w:instrText>
    </w:r>
    <w:r>
      <w:rPr>
        <w:rFonts w:ascii="Arial" w:hAnsi="Arial" w:cs="Arial"/>
      </w:rPr>
      <w:fldChar w:fldCharType="separate"/>
    </w:r>
    <w:r w:rsidR="00917D34">
      <w:rPr>
        <w:rFonts w:ascii="Arial" w:hAnsi="Arial" w:cs="Arial"/>
      </w:rPr>
      <w:t>4933-6078-4746, v. 2</w:t>
    </w:r>
    <w:r>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2A4E" w14:textId="77777777" w:rsidR="00236B2E" w:rsidRDefault="00236B2E" w:rsidP="00200AE1">
    <w:pPr>
      <w:pStyle w:val="MacPacTrail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578020"/>
      <w:docPartObj>
        <w:docPartGallery w:val="Page Numbers (Bottom of Page)"/>
        <w:docPartUnique/>
      </w:docPartObj>
    </w:sdtPr>
    <w:sdtEndPr>
      <w:rPr>
        <w:noProof/>
      </w:rPr>
    </w:sdtEndPr>
    <w:sdtContent>
      <w:p w14:paraId="59F59DF8" w14:textId="73D92F04" w:rsidR="00236B2E" w:rsidRDefault="00236B2E" w:rsidP="00236B2E">
        <w:pPr>
          <w:pStyle w:val="Footer"/>
          <w:jc w:val="lef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17D34">
          <w:rPr>
            <w:rFonts w:ascii="Arial" w:hAnsi="Arial" w:cs="Arial"/>
            <w:sz w:val="16"/>
          </w:rPr>
          <w:t>4933-6078-4746, v. 2</w:t>
        </w:r>
        <w:r>
          <w:rPr>
            <w:rFonts w:ascii="Arial" w:hAnsi="Arial" w:cs="Arial"/>
            <w:sz w:val="16"/>
          </w:rPr>
          <w:fldChar w:fldCharType="end"/>
        </w:r>
        <w:r>
          <w:rPr>
            <w:rFonts w:ascii="Arial" w:hAnsi="Arial" w:cs="Arial"/>
            <w:sz w:val="16"/>
          </w:rPr>
          <w:tab/>
        </w:r>
        <w:r>
          <w:fldChar w:fldCharType="begin"/>
        </w:r>
        <w:r>
          <w:instrText xml:space="preserve"> PAGE   \* MERGEFORMAT </w:instrText>
        </w:r>
        <w:r>
          <w:fldChar w:fldCharType="separate"/>
        </w:r>
        <w:r>
          <w:rPr>
            <w:noProof/>
          </w:rPr>
          <w:t>17</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C2B8" w14:textId="77777777" w:rsidR="00236B2E" w:rsidRPr="00200AE1" w:rsidRDefault="00236B2E" w:rsidP="00200AE1">
    <w:pPr>
      <w:pStyle w:val="Footer"/>
      <w:spacing w:line="200" w:lineRule="exact"/>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41A7" w14:textId="77777777" w:rsidR="00236B2E" w:rsidRDefault="0023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9389" w14:textId="77777777" w:rsidR="001E4E7D" w:rsidRDefault="001E4E7D" w:rsidP="00952C00">
      <w:r>
        <w:separator/>
      </w:r>
    </w:p>
  </w:footnote>
  <w:footnote w:type="continuationSeparator" w:id="0">
    <w:p w14:paraId="550D0700" w14:textId="77777777" w:rsidR="001E4E7D" w:rsidRDefault="001E4E7D" w:rsidP="0095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A75C" w14:textId="77777777" w:rsidR="00B509F4" w:rsidRDefault="00B509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8A53" w14:textId="77777777" w:rsidR="00236B2E" w:rsidRDefault="00236B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5EAD" w14:textId="77777777" w:rsidR="00236B2E" w:rsidRDefault="00236B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AE59" w14:textId="77777777" w:rsidR="0002304A" w:rsidRDefault="000230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6824" w14:textId="77777777" w:rsidR="0002304A" w:rsidRDefault="000230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31CA" w14:textId="77777777" w:rsidR="0002304A" w:rsidRDefault="00023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2FD4" w14:textId="77777777" w:rsidR="00B509F4" w:rsidRDefault="00B50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E02" w14:textId="77777777" w:rsidR="00B509F4" w:rsidRDefault="00B509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1819" w14:textId="77777777" w:rsidR="00236B2E" w:rsidRPr="00952C00" w:rsidRDefault="00236B2E" w:rsidP="00952C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CA29" w14:textId="77777777" w:rsidR="00236B2E" w:rsidRDefault="00236B2E" w:rsidP="00952C00">
    <w:pPr>
      <w:pStyle w:val="TOCHeader"/>
      <w:tabs>
        <w:tab w:val="center" w:pos="4644"/>
        <w:tab w:val="right" w:pos="9288"/>
      </w:tabs>
      <w:rPr>
        <w:u w:val="single"/>
      </w:rPr>
    </w:pPr>
    <w:r>
      <w:t>Table of Contents</w:t>
    </w:r>
  </w:p>
  <w:p w14:paraId="2AEF3D5E" w14:textId="77777777" w:rsidR="00236B2E" w:rsidRDefault="00236B2E" w:rsidP="00952C00">
    <w:pPr>
      <w:pStyle w:val="TOCHeader"/>
      <w:tabs>
        <w:tab w:val="center" w:pos="4644"/>
        <w:tab w:val="right" w:pos="9288"/>
      </w:tabs>
    </w:pPr>
    <w:r>
      <w:t>(continued)</w:t>
    </w:r>
  </w:p>
  <w:p w14:paraId="37121B03" w14:textId="77777777" w:rsidR="00236B2E" w:rsidRDefault="00236B2E" w:rsidP="00952C00">
    <w:pPr>
      <w:pStyle w:val="TOCHeader"/>
      <w:tabs>
        <w:tab w:val="center" w:pos="4644"/>
        <w:tab w:val="right" w:pos="9288"/>
      </w:tabs>
      <w:spacing w:after="200"/>
      <w:jc w:val="right"/>
      <w:rPr>
        <w:u w:val="single"/>
      </w:rPr>
    </w:pPr>
    <w:r>
      <w:t>Page</w:t>
    </w:r>
  </w:p>
  <w:p w14:paraId="4CA31017" w14:textId="77777777" w:rsidR="00236B2E" w:rsidRPr="00952C00" w:rsidRDefault="00236B2E" w:rsidP="00952C00">
    <w:pPr>
      <w:pStyle w:val="Header"/>
      <w:tabs>
        <w:tab w:val="clear" w:pos="4320"/>
        <w:tab w:val="clear" w:pos="9360"/>
        <w:tab w:val="center" w:pos="4644"/>
        <w:tab w:val="right" w:pos="928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F6B1" w14:textId="77777777" w:rsidR="00236B2E" w:rsidRDefault="00236B2E" w:rsidP="00952C00">
    <w:pPr>
      <w:pStyle w:val="TOCHeader"/>
      <w:tabs>
        <w:tab w:val="center" w:pos="4644"/>
        <w:tab w:val="right" w:pos="9288"/>
      </w:tabs>
    </w:pPr>
    <w:r>
      <w:t xml:space="preserve">Table of Contents </w:t>
    </w:r>
  </w:p>
  <w:p w14:paraId="778DE7B9" w14:textId="77777777" w:rsidR="00236B2E" w:rsidRDefault="00236B2E" w:rsidP="00952C00">
    <w:pPr>
      <w:pStyle w:val="TOCHeader"/>
      <w:tabs>
        <w:tab w:val="center" w:pos="4644"/>
        <w:tab w:val="right" w:pos="9288"/>
      </w:tabs>
      <w:spacing w:after="200"/>
      <w:jc w:val="right"/>
      <w:rPr>
        <w:u w:val="single"/>
      </w:rPr>
    </w:pPr>
    <w:r>
      <w:t>Page</w:t>
    </w:r>
  </w:p>
  <w:p w14:paraId="19FF9520" w14:textId="77777777" w:rsidR="00236B2E" w:rsidRPr="00952C00" w:rsidRDefault="00236B2E" w:rsidP="00952C00">
    <w:pPr>
      <w:pStyle w:val="Header"/>
      <w:tabs>
        <w:tab w:val="clear" w:pos="4320"/>
        <w:tab w:val="clear" w:pos="9360"/>
        <w:tab w:val="center" w:pos="4644"/>
        <w:tab w:val="right" w:pos="928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D670" w14:textId="77777777" w:rsidR="00236B2E" w:rsidRDefault="00236B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4152" w14:textId="77777777" w:rsidR="00236B2E" w:rsidRPr="009A6B6B" w:rsidRDefault="00236B2E" w:rsidP="009A6B6B">
    <w:pPr>
      <w:pStyle w:val="Header"/>
      <w:jc w:val="right"/>
      <w:rPr>
        <w:b/>
        <w: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CCC" w14:textId="77777777" w:rsidR="00236B2E" w:rsidRDefault="00236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B0C5F37"/>
    <w:multiLevelType w:val="multilevel"/>
    <w:tmpl w:val="23642F94"/>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space"/>
      <w:lvlText w:val="Section %1.%2. "/>
      <w:lvlJc w:val="left"/>
      <w:pPr>
        <w:tabs>
          <w:tab w:val="num" w:pos="810"/>
        </w:tabs>
        <w:ind w:left="9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3" w15:restartNumberingAfterBreak="0">
    <w:nsid w:val="3AED6554"/>
    <w:multiLevelType w:val="multilevel"/>
    <w:tmpl w:val="F79247F0"/>
    <w:lvl w:ilvl="0">
      <w:start w:val="1"/>
      <w:numFmt w:val="upperRoman"/>
      <w:pStyle w:val="Heading1"/>
      <w:suff w:val="nothing"/>
      <w:lvlText w:val="Article %1"/>
      <w:lvlJc w:val="left"/>
      <w:pPr>
        <w:ind w:left="0" w:firstLine="0"/>
      </w:pPr>
      <w:rPr>
        <w:rFonts w:hint="default"/>
        <w:b/>
        <w:caps/>
        <w:smallCaps w:val="0"/>
        <w:color w:val="010000"/>
        <w:u w:val="none"/>
      </w:rPr>
    </w:lvl>
    <w:lvl w:ilvl="1">
      <w:start w:val="1"/>
      <w:numFmt w:val="decimalZero"/>
      <w:pStyle w:val="Heading2"/>
      <w:isLgl/>
      <w:lvlText w:val="Section %1.%2."/>
      <w:lvlJc w:val="left"/>
      <w:pPr>
        <w:tabs>
          <w:tab w:val="num" w:pos="1440"/>
        </w:tabs>
        <w:ind w:left="0" w:firstLine="720"/>
      </w:pPr>
      <w:rPr>
        <w:rFonts w:hint="default"/>
        <w:b/>
        <w:caps w:val="0"/>
        <w:color w:val="010000"/>
        <w:u w:val="none"/>
      </w:rPr>
    </w:lvl>
    <w:lvl w:ilvl="2">
      <w:start w:val="1"/>
      <w:numFmt w:val="lowerLetter"/>
      <w:pStyle w:val="Heading3"/>
      <w:lvlText w:val="(%3)"/>
      <w:lvlJc w:val="left"/>
      <w:pPr>
        <w:tabs>
          <w:tab w:val="num" w:pos="2160"/>
        </w:tabs>
        <w:ind w:left="0" w:firstLine="1440"/>
      </w:pPr>
      <w:rPr>
        <w:rFonts w:hint="default"/>
        <w:caps w:val="0"/>
        <w:color w:val="010000"/>
        <w:u w:val="none"/>
      </w:rPr>
    </w:lvl>
    <w:lvl w:ilvl="3">
      <w:start w:val="1"/>
      <w:numFmt w:val="lowerRoman"/>
      <w:pStyle w:val="Heading4"/>
      <w:lvlText w:val="(%4)"/>
      <w:lvlJc w:val="left"/>
      <w:pPr>
        <w:tabs>
          <w:tab w:val="num" w:pos="2880"/>
        </w:tabs>
        <w:ind w:left="0" w:firstLine="2160"/>
      </w:pPr>
      <w:rPr>
        <w:rFonts w:hint="default"/>
        <w:caps w:val="0"/>
        <w:color w:val="010000"/>
        <w:u w:val="none"/>
      </w:rPr>
    </w:lvl>
    <w:lvl w:ilvl="4">
      <w:start w:val="1"/>
      <w:numFmt w:val="upperLetter"/>
      <w:pStyle w:val="Heading5"/>
      <w:lvlText w:val="(%5)"/>
      <w:lvlJc w:val="left"/>
      <w:pPr>
        <w:tabs>
          <w:tab w:val="num" w:pos="3600"/>
        </w:tabs>
        <w:ind w:left="0" w:firstLine="2880"/>
      </w:pPr>
      <w:rPr>
        <w:rFonts w:hint="default"/>
        <w:caps w:val="0"/>
        <w:color w:val="010000"/>
        <w:u w:val="none"/>
      </w:rPr>
    </w:lvl>
    <w:lvl w:ilvl="5">
      <w:start w:val="1"/>
      <w:numFmt w:val="lowerLetter"/>
      <w:pStyle w:val="Heading6"/>
      <w:lvlText w:val="%6."/>
      <w:lvlJc w:val="left"/>
      <w:pPr>
        <w:tabs>
          <w:tab w:val="num" w:pos="4320"/>
        </w:tabs>
        <w:ind w:left="0" w:firstLine="3600"/>
      </w:pPr>
      <w:rPr>
        <w:rFonts w:hint="default"/>
        <w:caps w:val="0"/>
        <w:color w:val="010000"/>
        <w:u w:val="none"/>
      </w:rPr>
    </w:lvl>
    <w:lvl w:ilvl="6">
      <w:start w:val="1"/>
      <w:numFmt w:val="decimal"/>
      <w:pStyle w:val="Heading7"/>
      <w:lvlText w:val="%7."/>
      <w:lvlJc w:val="left"/>
      <w:pPr>
        <w:tabs>
          <w:tab w:val="num" w:pos="5040"/>
        </w:tabs>
        <w:ind w:left="0" w:firstLine="4320"/>
      </w:pPr>
      <w:rPr>
        <w:rFonts w:hint="default"/>
        <w:caps w:val="0"/>
        <w:color w:val="010000"/>
        <w:u w:val="none"/>
      </w:rPr>
    </w:lvl>
    <w:lvl w:ilvl="7">
      <w:start w:val="1"/>
      <w:numFmt w:val="lowerRoman"/>
      <w:pStyle w:val="Heading8"/>
      <w:lvlText w:val="%8."/>
      <w:lvlJc w:val="left"/>
      <w:pPr>
        <w:tabs>
          <w:tab w:val="num" w:pos="5760"/>
        </w:tabs>
        <w:ind w:left="0" w:firstLine="5040"/>
      </w:pPr>
      <w:rPr>
        <w:rFonts w:hint="default"/>
        <w:caps w:val="0"/>
        <w:color w:val="010000"/>
        <w:u w:val="none"/>
      </w:rPr>
    </w:lvl>
    <w:lvl w:ilvl="8">
      <w:start w:val="1"/>
      <w:numFmt w:val="decimal"/>
      <w:pStyle w:val="Heading9"/>
      <w:lvlText w:val="(%9)"/>
      <w:lvlJc w:val="left"/>
      <w:pPr>
        <w:tabs>
          <w:tab w:val="num" w:pos="6480"/>
        </w:tabs>
        <w:ind w:left="0" w:firstLine="5760"/>
      </w:pPr>
      <w:rPr>
        <w:rFonts w:hint="default"/>
        <w:caps w:val="0"/>
        <w:color w:val="010000"/>
        <w:u w:val="none"/>
      </w:rPr>
    </w:lvl>
  </w:abstractNum>
  <w:abstractNum w:abstractNumId="14" w15:restartNumberingAfterBreak="0">
    <w:nsid w:val="437D45F3"/>
    <w:multiLevelType w:val="hybridMultilevel"/>
    <w:tmpl w:val="002C0EF4"/>
    <w:lvl w:ilvl="0" w:tplc="2B363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9E601E"/>
    <w:multiLevelType w:val="hybridMultilevel"/>
    <w:tmpl w:val="DB4EBC3A"/>
    <w:lvl w:ilvl="0" w:tplc="AF1897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7" w15:restartNumberingAfterBreak="0">
    <w:nsid w:val="685257ED"/>
    <w:multiLevelType w:val="hybridMultilevel"/>
    <w:tmpl w:val="CCB2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621902">
    <w:abstractNumId w:val="16"/>
  </w:num>
  <w:num w:numId="2" w16cid:durableId="1396006408">
    <w:abstractNumId w:val="12"/>
  </w:num>
  <w:num w:numId="3" w16cid:durableId="424112285">
    <w:abstractNumId w:val="10"/>
  </w:num>
  <w:num w:numId="4" w16cid:durableId="346369873">
    <w:abstractNumId w:val="9"/>
  </w:num>
  <w:num w:numId="5" w16cid:durableId="948053080">
    <w:abstractNumId w:val="7"/>
  </w:num>
  <w:num w:numId="6" w16cid:durableId="426081317">
    <w:abstractNumId w:val="6"/>
  </w:num>
  <w:num w:numId="7" w16cid:durableId="370149387">
    <w:abstractNumId w:val="5"/>
  </w:num>
  <w:num w:numId="8" w16cid:durableId="374699671">
    <w:abstractNumId w:val="4"/>
  </w:num>
  <w:num w:numId="9" w16cid:durableId="1109467254">
    <w:abstractNumId w:val="8"/>
  </w:num>
  <w:num w:numId="10" w16cid:durableId="1097410755">
    <w:abstractNumId w:val="3"/>
  </w:num>
  <w:num w:numId="11" w16cid:durableId="1781559465">
    <w:abstractNumId w:val="2"/>
  </w:num>
  <w:num w:numId="12" w16cid:durableId="1236433360">
    <w:abstractNumId w:val="1"/>
  </w:num>
  <w:num w:numId="13" w16cid:durableId="706418012">
    <w:abstractNumId w:val="0"/>
  </w:num>
  <w:num w:numId="14" w16cid:durableId="2087653496">
    <w:abstractNumId w:val="11"/>
  </w:num>
  <w:num w:numId="15" w16cid:durableId="1715890165">
    <w:abstractNumId w:val="11"/>
  </w:num>
  <w:num w:numId="16" w16cid:durableId="133304126">
    <w:abstractNumId w:val="11"/>
  </w:num>
  <w:num w:numId="17" w16cid:durableId="662247535">
    <w:abstractNumId w:val="11"/>
  </w:num>
  <w:num w:numId="18" w16cid:durableId="335227623">
    <w:abstractNumId w:val="11"/>
  </w:num>
  <w:num w:numId="19" w16cid:durableId="1757047529">
    <w:abstractNumId w:val="11"/>
  </w:num>
  <w:num w:numId="20" w16cid:durableId="157965246">
    <w:abstractNumId w:val="11"/>
  </w:num>
  <w:num w:numId="21" w16cid:durableId="887911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37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169670">
    <w:abstractNumId w:val="11"/>
  </w:num>
  <w:num w:numId="24" w16cid:durableId="2007584874">
    <w:abstractNumId w:val="11"/>
  </w:num>
  <w:num w:numId="25" w16cid:durableId="1854294741">
    <w:abstractNumId w:val="11"/>
  </w:num>
  <w:num w:numId="26" w16cid:durableId="1405756814">
    <w:abstractNumId w:val="11"/>
  </w:num>
  <w:num w:numId="27" w16cid:durableId="1859923856">
    <w:abstractNumId w:val="13"/>
  </w:num>
  <w:num w:numId="28" w16cid:durableId="1402411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4728532">
    <w:abstractNumId w:val="11"/>
  </w:num>
  <w:num w:numId="30" w16cid:durableId="767044182">
    <w:abstractNumId w:val="11"/>
  </w:num>
  <w:num w:numId="31" w16cid:durableId="1059742306">
    <w:abstractNumId w:val="11"/>
  </w:num>
  <w:num w:numId="32" w16cid:durableId="1463040790">
    <w:abstractNumId w:val="11"/>
  </w:num>
  <w:num w:numId="33" w16cid:durableId="454373971">
    <w:abstractNumId w:val="11"/>
  </w:num>
  <w:num w:numId="34" w16cid:durableId="1095325860">
    <w:abstractNumId w:val="11"/>
  </w:num>
  <w:num w:numId="35" w16cid:durableId="922570737">
    <w:abstractNumId w:val="11"/>
  </w:num>
  <w:num w:numId="36" w16cid:durableId="1966498994">
    <w:abstractNumId w:val="15"/>
  </w:num>
  <w:num w:numId="37" w16cid:durableId="929968224">
    <w:abstractNumId w:val="14"/>
  </w:num>
  <w:num w:numId="38" w16cid:durableId="17033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1546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3263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2"/>
    <w:docVar w:name="chkApplyManualFormatsToTOC" w:val="0"/>
    <w:docVar w:name="chkApplyTOC9" w:val="0"/>
    <w:docVar w:name="chkHyperlinks" w:val="1"/>
    <w:docVar w:name="chkIncludePage" w:val="False"/>
    <w:docVar w:name="chkMark" w:val="0"/>
    <w:docVar w:name="chkStyles" w:val="1"/>
    <w:docVar w:name="chkTCEntries" w:val="0"/>
    <w:docVar w:name="chkTwoColumn" w:val="0"/>
    <w:docVar w:name="Exclusions" w:val=",Heading,"/>
    <w:docVar w:name="ForteTempFile" w:val="C:\Users\nsturm\AppData\Local\Temp\2eac69fd-bcff-4edb-90ee-75d55545ecce.docx"/>
    <w:docVar w:name="MPDocID" w:val="4850-4067-2170.8"/>
    <w:docVar w:name="MPDocIDTemplate" w:val="%n|.%v"/>
    <w:docVar w:name="MPDocIDTemplateDefault" w:val="%n|.%v"/>
    <w:docVar w:name="ndGeneratedStamp" w:val="4933-6078-4746, v. 2"/>
    <w:docVar w:name="ndGeneratedStampLocation" w:val="ExceptFirst"/>
    <w:docVar w:name="NewDocStampType" w:val="1"/>
    <w:docVar w:name="optCreateFrom" w:val="3"/>
    <w:docVar w:name="optInclude" w:val="1"/>
    <w:docVar w:name="StyleExclusions" w:val=",Article_L3,Article_L4,Article_L5,Article_L6,Heading 2,Heading 3,Heading 4,Heading 5,Heading 6,Heading 7,Heading 8,Heading 9,Title,"/>
    <w:docVar w:name="StyleInclusions" w:val=",Article_L1,Article_L2,Heading 1,"/>
    <w:docVar w:name="zzmp10LastTrailerInserted" w:val="^`~#mp!@⌞]=#L┝┪9@8řmW⌓‣V⌙NÕYp}⌉‧O_ÆR⌠H⌏G!KP!⌏\§¾)ÞÞ`@A⌐⌅KÑé8”Ano¾⌒A:⌛­⌗²h⌛⌎R·&quot;°V[Y:­¨éÊ¤Ɔb\ÜðE⌄«?⌓‹°‛âxíû‚´Ì⌂ø’℩⌜W4dR ÄD}ſÒ\ý¯å¬·BZÅiÔ‣ˌ⌖&quot;ÏÐ~9éÏ­i;‣O°ˣÝê⌚L⌚ru=|û⌍Xc8+ESV8=?011"/>
    <w:docVar w:name="zzmp10LastTrailerInserted_1078" w:val="^`~#mp!@⌞]=#L┝┪9@8řmW⌓‣V⌙NÕYp}⌉‧O_ÆR⌠H⌏G!KP!⌏\§¾)ÞÞ`@A⌐⌅KÑé8”Ano¾⌒A:⌛­⌗²h⌛⌎R·&quot;°V[Y:­¨éÊ¤Ɔb\ÜðE⌄«?⌓‹°‛âxíû‚´Ì⌂ø’℩⌜W4dR ÄD}ſÒ\ý¯å¬·BZÅiÔ‣ˌ⌖&quot;ÏÐ~9éÏ­i;‣O°ˣÝê⌚L⌚ru=|û⌍Xc8+ESV8=?011"/>
    <w:docVar w:name="zzmp10mSEGsValidated" w:val="1"/>
    <w:docVar w:name="zzmpArticle" w:val="||Article|2|2|1|5|0|41||3|0|1||1|0|3||1|0|2||1|0|2||1|0|2||mpNA||mpNA||mpNA||"/>
    <w:docVar w:name="zzmpCompatibilityMode" w:val="15"/>
    <w:docVar w:name="zzmpFixedCurScheme" w:val="Article"/>
    <w:docVar w:name="zzmpFixedCurScheme_9.0" w:val="2zzmpArticle"/>
    <w:docVar w:name="zzmpLTFontsClean" w:val="True"/>
    <w:docVar w:name="zzmpnSession" w:val="0.4846155"/>
  </w:docVars>
  <w:rsids>
    <w:rsidRoot w:val="00FB7C3C"/>
    <w:rsid w:val="00006723"/>
    <w:rsid w:val="00015B3A"/>
    <w:rsid w:val="0001636E"/>
    <w:rsid w:val="0002304A"/>
    <w:rsid w:val="0002357C"/>
    <w:rsid w:val="000239C2"/>
    <w:rsid w:val="0002430C"/>
    <w:rsid w:val="00025C93"/>
    <w:rsid w:val="00031222"/>
    <w:rsid w:val="00031698"/>
    <w:rsid w:val="0003550B"/>
    <w:rsid w:val="00042676"/>
    <w:rsid w:val="0004628C"/>
    <w:rsid w:val="00051F3A"/>
    <w:rsid w:val="000530C0"/>
    <w:rsid w:val="00054B0A"/>
    <w:rsid w:val="000555F2"/>
    <w:rsid w:val="0005749D"/>
    <w:rsid w:val="000574AE"/>
    <w:rsid w:val="000620C6"/>
    <w:rsid w:val="000703F3"/>
    <w:rsid w:val="00071D3B"/>
    <w:rsid w:val="0007434C"/>
    <w:rsid w:val="000764E2"/>
    <w:rsid w:val="000805F4"/>
    <w:rsid w:val="00080E46"/>
    <w:rsid w:val="00080EE8"/>
    <w:rsid w:val="000835BB"/>
    <w:rsid w:val="00085889"/>
    <w:rsid w:val="0008797B"/>
    <w:rsid w:val="000910FE"/>
    <w:rsid w:val="00092ED8"/>
    <w:rsid w:val="000969BC"/>
    <w:rsid w:val="00097819"/>
    <w:rsid w:val="000A16A2"/>
    <w:rsid w:val="000A3C1B"/>
    <w:rsid w:val="000A7995"/>
    <w:rsid w:val="000A7F9B"/>
    <w:rsid w:val="000B3CE2"/>
    <w:rsid w:val="000C6798"/>
    <w:rsid w:val="000D7D81"/>
    <w:rsid w:val="000E0C9A"/>
    <w:rsid w:val="000E7ADC"/>
    <w:rsid w:val="000F174F"/>
    <w:rsid w:val="000F1E2B"/>
    <w:rsid w:val="00102061"/>
    <w:rsid w:val="00104194"/>
    <w:rsid w:val="0010619B"/>
    <w:rsid w:val="001077A2"/>
    <w:rsid w:val="0011572E"/>
    <w:rsid w:val="001207E8"/>
    <w:rsid w:val="001217B5"/>
    <w:rsid w:val="0013368B"/>
    <w:rsid w:val="0013454E"/>
    <w:rsid w:val="00134FCC"/>
    <w:rsid w:val="001404C3"/>
    <w:rsid w:val="00155B63"/>
    <w:rsid w:val="00157C3B"/>
    <w:rsid w:val="00160D22"/>
    <w:rsid w:val="00173441"/>
    <w:rsid w:val="00177A84"/>
    <w:rsid w:val="00184A31"/>
    <w:rsid w:val="0019179C"/>
    <w:rsid w:val="001939FC"/>
    <w:rsid w:val="00193C7F"/>
    <w:rsid w:val="001A0C0C"/>
    <w:rsid w:val="001A52D5"/>
    <w:rsid w:val="001A544A"/>
    <w:rsid w:val="001A7231"/>
    <w:rsid w:val="001B3601"/>
    <w:rsid w:val="001C0312"/>
    <w:rsid w:val="001C2380"/>
    <w:rsid w:val="001C51E7"/>
    <w:rsid w:val="001C591A"/>
    <w:rsid w:val="001C6A2C"/>
    <w:rsid w:val="001D0380"/>
    <w:rsid w:val="001D11B9"/>
    <w:rsid w:val="001D6AB6"/>
    <w:rsid w:val="001D72BA"/>
    <w:rsid w:val="001E4E7D"/>
    <w:rsid w:val="001E4EC1"/>
    <w:rsid w:val="001F0806"/>
    <w:rsid w:val="001F2865"/>
    <w:rsid w:val="001F584A"/>
    <w:rsid w:val="00200771"/>
    <w:rsid w:val="00200AE1"/>
    <w:rsid w:val="002021A5"/>
    <w:rsid w:val="00206BD7"/>
    <w:rsid w:val="00206E87"/>
    <w:rsid w:val="00212BA7"/>
    <w:rsid w:val="002201A4"/>
    <w:rsid w:val="00221BD6"/>
    <w:rsid w:val="0022202E"/>
    <w:rsid w:val="00223061"/>
    <w:rsid w:val="00226416"/>
    <w:rsid w:val="00227B1B"/>
    <w:rsid w:val="00233970"/>
    <w:rsid w:val="00234296"/>
    <w:rsid w:val="00235B66"/>
    <w:rsid w:val="0023667F"/>
    <w:rsid w:val="00236B2E"/>
    <w:rsid w:val="002372D0"/>
    <w:rsid w:val="00237DA7"/>
    <w:rsid w:val="002419D9"/>
    <w:rsid w:val="00244035"/>
    <w:rsid w:val="0024766E"/>
    <w:rsid w:val="00247938"/>
    <w:rsid w:val="00247C41"/>
    <w:rsid w:val="00252D64"/>
    <w:rsid w:val="0025325F"/>
    <w:rsid w:val="00253A16"/>
    <w:rsid w:val="00254524"/>
    <w:rsid w:val="00254688"/>
    <w:rsid w:val="00260E5F"/>
    <w:rsid w:val="002622F1"/>
    <w:rsid w:val="002652C2"/>
    <w:rsid w:val="002659A3"/>
    <w:rsid w:val="00267562"/>
    <w:rsid w:val="00270AB7"/>
    <w:rsid w:val="0027184D"/>
    <w:rsid w:val="00271BA1"/>
    <w:rsid w:val="00271DC5"/>
    <w:rsid w:val="00274950"/>
    <w:rsid w:val="00276D4E"/>
    <w:rsid w:val="002A461A"/>
    <w:rsid w:val="002A5D62"/>
    <w:rsid w:val="002A767C"/>
    <w:rsid w:val="002B67B9"/>
    <w:rsid w:val="002C2E86"/>
    <w:rsid w:val="002C4D31"/>
    <w:rsid w:val="002C5D6D"/>
    <w:rsid w:val="002D1CB5"/>
    <w:rsid w:val="002D210C"/>
    <w:rsid w:val="002D4849"/>
    <w:rsid w:val="002E46FC"/>
    <w:rsid w:val="002F25FF"/>
    <w:rsid w:val="002F2687"/>
    <w:rsid w:val="002F6C2D"/>
    <w:rsid w:val="002F7D58"/>
    <w:rsid w:val="00306C23"/>
    <w:rsid w:val="00312DB9"/>
    <w:rsid w:val="00315E32"/>
    <w:rsid w:val="00317FB5"/>
    <w:rsid w:val="00320787"/>
    <w:rsid w:val="003226AB"/>
    <w:rsid w:val="0032442A"/>
    <w:rsid w:val="00324648"/>
    <w:rsid w:val="00326A38"/>
    <w:rsid w:val="0033016B"/>
    <w:rsid w:val="00330343"/>
    <w:rsid w:val="00335D5C"/>
    <w:rsid w:val="003422F8"/>
    <w:rsid w:val="003427BA"/>
    <w:rsid w:val="00346174"/>
    <w:rsid w:val="00350366"/>
    <w:rsid w:val="003533FB"/>
    <w:rsid w:val="00353545"/>
    <w:rsid w:val="0035509E"/>
    <w:rsid w:val="003555B8"/>
    <w:rsid w:val="00364D93"/>
    <w:rsid w:val="00371AD5"/>
    <w:rsid w:val="00373992"/>
    <w:rsid w:val="00374295"/>
    <w:rsid w:val="00375D99"/>
    <w:rsid w:val="00375DB0"/>
    <w:rsid w:val="003765F6"/>
    <w:rsid w:val="00380A48"/>
    <w:rsid w:val="00381948"/>
    <w:rsid w:val="00385491"/>
    <w:rsid w:val="00387372"/>
    <w:rsid w:val="00390C79"/>
    <w:rsid w:val="003A34E5"/>
    <w:rsid w:val="003A3FCB"/>
    <w:rsid w:val="003B6598"/>
    <w:rsid w:val="003C061A"/>
    <w:rsid w:val="003C1FB5"/>
    <w:rsid w:val="003C32C3"/>
    <w:rsid w:val="003C59B6"/>
    <w:rsid w:val="003C5E04"/>
    <w:rsid w:val="003D1152"/>
    <w:rsid w:val="003D120C"/>
    <w:rsid w:val="003D271F"/>
    <w:rsid w:val="003D737E"/>
    <w:rsid w:val="003E508B"/>
    <w:rsid w:val="003F1C6E"/>
    <w:rsid w:val="003F2921"/>
    <w:rsid w:val="003F2B80"/>
    <w:rsid w:val="003F3275"/>
    <w:rsid w:val="003F36F6"/>
    <w:rsid w:val="003F76F0"/>
    <w:rsid w:val="003F7893"/>
    <w:rsid w:val="004009C8"/>
    <w:rsid w:val="00404B26"/>
    <w:rsid w:val="00406F83"/>
    <w:rsid w:val="00410193"/>
    <w:rsid w:val="00410CFB"/>
    <w:rsid w:val="00413514"/>
    <w:rsid w:val="00415F90"/>
    <w:rsid w:val="004211BC"/>
    <w:rsid w:val="004251A0"/>
    <w:rsid w:val="0042764B"/>
    <w:rsid w:val="00434DEA"/>
    <w:rsid w:val="0043655B"/>
    <w:rsid w:val="00437FE5"/>
    <w:rsid w:val="00440B53"/>
    <w:rsid w:val="00440E51"/>
    <w:rsid w:val="00446111"/>
    <w:rsid w:val="00446FE3"/>
    <w:rsid w:val="00447341"/>
    <w:rsid w:val="00452FE8"/>
    <w:rsid w:val="00454A90"/>
    <w:rsid w:val="004605DE"/>
    <w:rsid w:val="00463706"/>
    <w:rsid w:val="004655EF"/>
    <w:rsid w:val="00466A17"/>
    <w:rsid w:val="004717DD"/>
    <w:rsid w:val="00471893"/>
    <w:rsid w:val="004732B3"/>
    <w:rsid w:val="0047589E"/>
    <w:rsid w:val="00477D7B"/>
    <w:rsid w:val="00480DC3"/>
    <w:rsid w:val="00482285"/>
    <w:rsid w:val="004822F5"/>
    <w:rsid w:val="0048388E"/>
    <w:rsid w:val="004879FE"/>
    <w:rsid w:val="00490485"/>
    <w:rsid w:val="00492004"/>
    <w:rsid w:val="00492564"/>
    <w:rsid w:val="00494398"/>
    <w:rsid w:val="00496133"/>
    <w:rsid w:val="00496D48"/>
    <w:rsid w:val="00497B43"/>
    <w:rsid w:val="004A22F0"/>
    <w:rsid w:val="004A2A21"/>
    <w:rsid w:val="004A74B7"/>
    <w:rsid w:val="004B5293"/>
    <w:rsid w:val="004B6889"/>
    <w:rsid w:val="004B6BA4"/>
    <w:rsid w:val="004C02CF"/>
    <w:rsid w:val="004C3FD3"/>
    <w:rsid w:val="004C5E16"/>
    <w:rsid w:val="004D1BC9"/>
    <w:rsid w:val="004D3324"/>
    <w:rsid w:val="004D70B9"/>
    <w:rsid w:val="004D753B"/>
    <w:rsid w:val="004E100B"/>
    <w:rsid w:val="004E1D7B"/>
    <w:rsid w:val="004F0FDD"/>
    <w:rsid w:val="004F1F79"/>
    <w:rsid w:val="004F4B9A"/>
    <w:rsid w:val="004F5F36"/>
    <w:rsid w:val="004F761B"/>
    <w:rsid w:val="00501BAF"/>
    <w:rsid w:val="00506251"/>
    <w:rsid w:val="00512A30"/>
    <w:rsid w:val="00513B7F"/>
    <w:rsid w:val="00520FAF"/>
    <w:rsid w:val="0052161E"/>
    <w:rsid w:val="005227D3"/>
    <w:rsid w:val="00524F25"/>
    <w:rsid w:val="005279CE"/>
    <w:rsid w:val="005333A4"/>
    <w:rsid w:val="00536746"/>
    <w:rsid w:val="00540BE2"/>
    <w:rsid w:val="00543457"/>
    <w:rsid w:val="005450B9"/>
    <w:rsid w:val="0055212D"/>
    <w:rsid w:val="00552CB9"/>
    <w:rsid w:val="00556CE4"/>
    <w:rsid w:val="00563449"/>
    <w:rsid w:val="005722B6"/>
    <w:rsid w:val="00575573"/>
    <w:rsid w:val="00575BFB"/>
    <w:rsid w:val="00575D54"/>
    <w:rsid w:val="005769A3"/>
    <w:rsid w:val="005809C6"/>
    <w:rsid w:val="0058232E"/>
    <w:rsid w:val="00583C38"/>
    <w:rsid w:val="00584E18"/>
    <w:rsid w:val="00585DFF"/>
    <w:rsid w:val="005B1B7C"/>
    <w:rsid w:val="005B1F5B"/>
    <w:rsid w:val="005B7412"/>
    <w:rsid w:val="005C199D"/>
    <w:rsid w:val="005C209B"/>
    <w:rsid w:val="005C3A27"/>
    <w:rsid w:val="005C492B"/>
    <w:rsid w:val="005C6A5D"/>
    <w:rsid w:val="005C7982"/>
    <w:rsid w:val="005D7899"/>
    <w:rsid w:val="005E5EC0"/>
    <w:rsid w:val="005E5F0B"/>
    <w:rsid w:val="005E71BA"/>
    <w:rsid w:val="005E7835"/>
    <w:rsid w:val="005F11A8"/>
    <w:rsid w:val="005F4C6C"/>
    <w:rsid w:val="005F6D59"/>
    <w:rsid w:val="0060424E"/>
    <w:rsid w:val="00604CE6"/>
    <w:rsid w:val="006064D8"/>
    <w:rsid w:val="006141F3"/>
    <w:rsid w:val="006161CB"/>
    <w:rsid w:val="006224F0"/>
    <w:rsid w:val="0062484D"/>
    <w:rsid w:val="00631276"/>
    <w:rsid w:val="00637954"/>
    <w:rsid w:val="00637C34"/>
    <w:rsid w:val="00640C63"/>
    <w:rsid w:val="006422AD"/>
    <w:rsid w:val="00642FE6"/>
    <w:rsid w:val="006469C1"/>
    <w:rsid w:val="0065095A"/>
    <w:rsid w:val="006528EA"/>
    <w:rsid w:val="006533DA"/>
    <w:rsid w:val="00653899"/>
    <w:rsid w:val="00654500"/>
    <w:rsid w:val="006561DC"/>
    <w:rsid w:val="00657094"/>
    <w:rsid w:val="00662FE9"/>
    <w:rsid w:val="00670FB3"/>
    <w:rsid w:val="0067408F"/>
    <w:rsid w:val="006751CB"/>
    <w:rsid w:val="00677283"/>
    <w:rsid w:val="00677D27"/>
    <w:rsid w:val="006832F4"/>
    <w:rsid w:val="00683589"/>
    <w:rsid w:val="00683F3F"/>
    <w:rsid w:val="006901FC"/>
    <w:rsid w:val="00691820"/>
    <w:rsid w:val="00693AE9"/>
    <w:rsid w:val="006A037F"/>
    <w:rsid w:val="006A2C99"/>
    <w:rsid w:val="006A4CC5"/>
    <w:rsid w:val="006B0120"/>
    <w:rsid w:val="006B267F"/>
    <w:rsid w:val="006B333E"/>
    <w:rsid w:val="006B367A"/>
    <w:rsid w:val="006B47ED"/>
    <w:rsid w:val="006B724F"/>
    <w:rsid w:val="006C0CAC"/>
    <w:rsid w:val="006C15F3"/>
    <w:rsid w:val="006C23C6"/>
    <w:rsid w:val="006C758E"/>
    <w:rsid w:val="006D3C85"/>
    <w:rsid w:val="006D4612"/>
    <w:rsid w:val="006D6FB2"/>
    <w:rsid w:val="006E00E8"/>
    <w:rsid w:val="006E145F"/>
    <w:rsid w:val="006E1BC0"/>
    <w:rsid w:val="006E3AF4"/>
    <w:rsid w:val="006F1167"/>
    <w:rsid w:val="006F1EB0"/>
    <w:rsid w:val="006F5740"/>
    <w:rsid w:val="006F7CAC"/>
    <w:rsid w:val="0070149E"/>
    <w:rsid w:val="007026D6"/>
    <w:rsid w:val="007052A9"/>
    <w:rsid w:val="00714325"/>
    <w:rsid w:val="00716EE6"/>
    <w:rsid w:val="00717853"/>
    <w:rsid w:val="00717C36"/>
    <w:rsid w:val="007268B0"/>
    <w:rsid w:val="00730F3C"/>
    <w:rsid w:val="00735BCA"/>
    <w:rsid w:val="0074091F"/>
    <w:rsid w:val="00740E1D"/>
    <w:rsid w:val="007462CD"/>
    <w:rsid w:val="00746FBC"/>
    <w:rsid w:val="00747D7F"/>
    <w:rsid w:val="0075717B"/>
    <w:rsid w:val="00761FE8"/>
    <w:rsid w:val="00765A38"/>
    <w:rsid w:val="00774862"/>
    <w:rsid w:val="0077750A"/>
    <w:rsid w:val="00777A3F"/>
    <w:rsid w:val="00780A48"/>
    <w:rsid w:val="007810B1"/>
    <w:rsid w:val="0078244F"/>
    <w:rsid w:val="00791D0B"/>
    <w:rsid w:val="007945FF"/>
    <w:rsid w:val="0079521B"/>
    <w:rsid w:val="00795770"/>
    <w:rsid w:val="00795785"/>
    <w:rsid w:val="00796625"/>
    <w:rsid w:val="007A0DA7"/>
    <w:rsid w:val="007A43FD"/>
    <w:rsid w:val="007A7299"/>
    <w:rsid w:val="007B0031"/>
    <w:rsid w:val="007B248F"/>
    <w:rsid w:val="007B4838"/>
    <w:rsid w:val="007C29EC"/>
    <w:rsid w:val="007C7671"/>
    <w:rsid w:val="007D007E"/>
    <w:rsid w:val="007D29F6"/>
    <w:rsid w:val="007D3D09"/>
    <w:rsid w:val="007D450D"/>
    <w:rsid w:val="007D5BB1"/>
    <w:rsid w:val="007D69C3"/>
    <w:rsid w:val="007E0740"/>
    <w:rsid w:val="007E5B02"/>
    <w:rsid w:val="007E5F85"/>
    <w:rsid w:val="007F0683"/>
    <w:rsid w:val="007F1BA7"/>
    <w:rsid w:val="007F2E58"/>
    <w:rsid w:val="007F446A"/>
    <w:rsid w:val="007F6832"/>
    <w:rsid w:val="00800313"/>
    <w:rsid w:val="00804F94"/>
    <w:rsid w:val="008117AE"/>
    <w:rsid w:val="008125B6"/>
    <w:rsid w:val="00812836"/>
    <w:rsid w:val="00833E40"/>
    <w:rsid w:val="00842A82"/>
    <w:rsid w:val="008462E6"/>
    <w:rsid w:val="008477B5"/>
    <w:rsid w:val="008522E5"/>
    <w:rsid w:val="0085693A"/>
    <w:rsid w:val="00857434"/>
    <w:rsid w:val="0086053D"/>
    <w:rsid w:val="00861AC5"/>
    <w:rsid w:val="00862358"/>
    <w:rsid w:val="0086268E"/>
    <w:rsid w:val="008660F0"/>
    <w:rsid w:val="0086634D"/>
    <w:rsid w:val="00867ED2"/>
    <w:rsid w:val="00874538"/>
    <w:rsid w:val="00875EB8"/>
    <w:rsid w:val="00882179"/>
    <w:rsid w:val="00882BAA"/>
    <w:rsid w:val="00887A34"/>
    <w:rsid w:val="008921F5"/>
    <w:rsid w:val="008A2ACE"/>
    <w:rsid w:val="008A63B0"/>
    <w:rsid w:val="008A7E8A"/>
    <w:rsid w:val="008B0A48"/>
    <w:rsid w:val="008B32AC"/>
    <w:rsid w:val="008B37F8"/>
    <w:rsid w:val="008B5362"/>
    <w:rsid w:val="008B72B5"/>
    <w:rsid w:val="008C0DF1"/>
    <w:rsid w:val="008C4797"/>
    <w:rsid w:val="008C5FC1"/>
    <w:rsid w:val="008D0612"/>
    <w:rsid w:val="008D4BDC"/>
    <w:rsid w:val="008D549A"/>
    <w:rsid w:val="008D6336"/>
    <w:rsid w:val="008D6A91"/>
    <w:rsid w:val="008E05DB"/>
    <w:rsid w:val="008E08C3"/>
    <w:rsid w:val="008E0F4F"/>
    <w:rsid w:val="008E7704"/>
    <w:rsid w:val="008F2528"/>
    <w:rsid w:val="008F40B1"/>
    <w:rsid w:val="008F4168"/>
    <w:rsid w:val="00906A50"/>
    <w:rsid w:val="00911188"/>
    <w:rsid w:val="00912B90"/>
    <w:rsid w:val="00912BE5"/>
    <w:rsid w:val="009139C6"/>
    <w:rsid w:val="00917D34"/>
    <w:rsid w:val="009207BF"/>
    <w:rsid w:val="00920FE9"/>
    <w:rsid w:val="00923CDD"/>
    <w:rsid w:val="009240F8"/>
    <w:rsid w:val="009248C2"/>
    <w:rsid w:val="0094036C"/>
    <w:rsid w:val="00947BBD"/>
    <w:rsid w:val="00952C00"/>
    <w:rsid w:val="0095751C"/>
    <w:rsid w:val="009606D4"/>
    <w:rsid w:val="00962100"/>
    <w:rsid w:val="00962DDE"/>
    <w:rsid w:val="00964F17"/>
    <w:rsid w:val="00965069"/>
    <w:rsid w:val="00966B92"/>
    <w:rsid w:val="00972EF9"/>
    <w:rsid w:val="0097611E"/>
    <w:rsid w:val="00981EEC"/>
    <w:rsid w:val="00992369"/>
    <w:rsid w:val="00993AE1"/>
    <w:rsid w:val="009967D3"/>
    <w:rsid w:val="00997870"/>
    <w:rsid w:val="009A088C"/>
    <w:rsid w:val="009A45B1"/>
    <w:rsid w:val="009A51F4"/>
    <w:rsid w:val="009A6B6B"/>
    <w:rsid w:val="009B26D8"/>
    <w:rsid w:val="009B4BDA"/>
    <w:rsid w:val="009B7579"/>
    <w:rsid w:val="009C09F5"/>
    <w:rsid w:val="009C673F"/>
    <w:rsid w:val="009D00FE"/>
    <w:rsid w:val="009D7838"/>
    <w:rsid w:val="009E1B66"/>
    <w:rsid w:val="009E3DEF"/>
    <w:rsid w:val="009E5203"/>
    <w:rsid w:val="009E5968"/>
    <w:rsid w:val="009E5F24"/>
    <w:rsid w:val="009E5F38"/>
    <w:rsid w:val="009F1142"/>
    <w:rsid w:val="00A00E18"/>
    <w:rsid w:val="00A0223F"/>
    <w:rsid w:val="00A04A6F"/>
    <w:rsid w:val="00A22752"/>
    <w:rsid w:val="00A24E2E"/>
    <w:rsid w:val="00A24FA7"/>
    <w:rsid w:val="00A27578"/>
    <w:rsid w:val="00A304CF"/>
    <w:rsid w:val="00A30BF0"/>
    <w:rsid w:val="00A413E6"/>
    <w:rsid w:val="00A455C8"/>
    <w:rsid w:val="00A47E9C"/>
    <w:rsid w:val="00A577EE"/>
    <w:rsid w:val="00A6751E"/>
    <w:rsid w:val="00A71C96"/>
    <w:rsid w:val="00A73702"/>
    <w:rsid w:val="00A80FA7"/>
    <w:rsid w:val="00A81C85"/>
    <w:rsid w:val="00A825F8"/>
    <w:rsid w:val="00A91FD5"/>
    <w:rsid w:val="00A92E0A"/>
    <w:rsid w:val="00A97497"/>
    <w:rsid w:val="00A9785B"/>
    <w:rsid w:val="00A978DE"/>
    <w:rsid w:val="00AA1007"/>
    <w:rsid w:val="00AA2C94"/>
    <w:rsid w:val="00AA4931"/>
    <w:rsid w:val="00AA7D21"/>
    <w:rsid w:val="00AB2BC6"/>
    <w:rsid w:val="00AB6CD0"/>
    <w:rsid w:val="00AB6DE3"/>
    <w:rsid w:val="00AC0CC0"/>
    <w:rsid w:val="00AC4399"/>
    <w:rsid w:val="00AD146D"/>
    <w:rsid w:val="00AD20DD"/>
    <w:rsid w:val="00AD7225"/>
    <w:rsid w:val="00AE3FFE"/>
    <w:rsid w:val="00AE4ECE"/>
    <w:rsid w:val="00AF1E20"/>
    <w:rsid w:val="00B010F2"/>
    <w:rsid w:val="00B0273E"/>
    <w:rsid w:val="00B04FC1"/>
    <w:rsid w:val="00B079EB"/>
    <w:rsid w:val="00B14A2A"/>
    <w:rsid w:val="00B15704"/>
    <w:rsid w:val="00B16E8C"/>
    <w:rsid w:val="00B26E61"/>
    <w:rsid w:val="00B273DD"/>
    <w:rsid w:val="00B33452"/>
    <w:rsid w:val="00B339D3"/>
    <w:rsid w:val="00B35B94"/>
    <w:rsid w:val="00B3732A"/>
    <w:rsid w:val="00B37D1F"/>
    <w:rsid w:val="00B41E77"/>
    <w:rsid w:val="00B44FFF"/>
    <w:rsid w:val="00B45311"/>
    <w:rsid w:val="00B46E43"/>
    <w:rsid w:val="00B502A7"/>
    <w:rsid w:val="00B509F4"/>
    <w:rsid w:val="00B56F4D"/>
    <w:rsid w:val="00B6046D"/>
    <w:rsid w:val="00B6054B"/>
    <w:rsid w:val="00B60760"/>
    <w:rsid w:val="00B611FA"/>
    <w:rsid w:val="00B61674"/>
    <w:rsid w:val="00B621BD"/>
    <w:rsid w:val="00B63AD7"/>
    <w:rsid w:val="00B63C43"/>
    <w:rsid w:val="00B65093"/>
    <w:rsid w:val="00B71197"/>
    <w:rsid w:val="00B728CC"/>
    <w:rsid w:val="00B737B9"/>
    <w:rsid w:val="00B7538C"/>
    <w:rsid w:val="00B76B47"/>
    <w:rsid w:val="00B878BA"/>
    <w:rsid w:val="00B92BBA"/>
    <w:rsid w:val="00B94A23"/>
    <w:rsid w:val="00B95043"/>
    <w:rsid w:val="00B971B3"/>
    <w:rsid w:val="00BA3B4A"/>
    <w:rsid w:val="00BB5659"/>
    <w:rsid w:val="00BB5C50"/>
    <w:rsid w:val="00BB6267"/>
    <w:rsid w:val="00BB7CE4"/>
    <w:rsid w:val="00BC6B62"/>
    <w:rsid w:val="00BD1BD5"/>
    <w:rsid w:val="00BD5A68"/>
    <w:rsid w:val="00BD651C"/>
    <w:rsid w:val="00BE217D"/>
    <w:rsid w:val="00BF2C72"/>
    <w:rsid w:val="00BF3C4D"/>
    <w:rsid w:val="00BF6AFC"/>
    <w:rsid w:val="00C03426"/>
    <w:rsid w:val="00C05421"/>
    <w:rsid w:val="00C10491"/>
    <w:rsid w:val="00C11FBE"/>
    <w:rsid w:val="00C14E7F"/>
    <w:rsid w:val="00C17164"/>
    <w:rsid w:val="00C17A28"/>
    <w:rsid w:val="00C20492"/>
    <w:rsid w:val="00C20C69"/>
    <w:rsid w:val="00C20FC0"/>
    <w:rsid w:val="00C224E2"/>
    <w:rsid w:val="00C23160"/>
    <w:rsid w:val="00C27FB6"/>
    <w:rsid w:val="00C32646"/>
    <w:rsid w:val="00C3291A"/>
    <w:rsid w:val="00C32FBE"/>
    <w:rsid w:val="00C33D99"/>
    <w:rsid w:val="00C35D80"/>
    <w:rsid w:val="00C360DF"/>
    <w:rsid w:val="00C4583C"/>
    <w:rsid w:val="00C513E7"/>
    <w:rsid w:val="00C55DAE"/>
    <w:rsid w:val="00C60969"/>
    <w:rsid w:val="00C74A90"/>
    <w:rsid w:val="00C764D0"/>
    <w:rsid w:val="00C82A66"/>
    <w:rsid w:val="00C845AC"/>
    <w:rsid w:val="00C91645"/>
    <w:rsid w:val="00C9347C"/>
    <w:rsid w:val="00C96398"/>
    <w:rsid w:val="00C97357"/>
    <w:rsid w:val="00C979D7"/>
    <w:rsid w:val="00CA7847"/>
    <w:rsid w:val="00CB0896"/>
    <w:rsid w:val="00CB235A"/>
    <w:rsid w:val="00CB5618"/>
    <w:rsid w:val="00CB7C07"/>
    <w:rsid w:val="00CC2768"/>
    <w:rsid w:val="00CC38DA"/>
    <w:rsid w:val="00CC6249"/>
    <w:rsid w:val="00CC72CB"/>
    <w:rsid w:val="00CC7A81"/>
    <w:rsid w:val="00CD02D8"/>
    <w:rsid w:val="00CE13E1"/>
    <w:rsid w:val="00CE5EE4"/>
    <w:rsid w:val="00CF4F05"/>
    <w:rsid w:val="00CF538D"/>
    <w:rsid w:val="00D07EF9"/>
    <w:rsid w:val="00D1086E"/>
    <w:rsid w:val="00D10DD5"/>
    <w:rsid w:val="00D114D2"/>
    <w:rsid w:val="00D16BA4"/>
    <w:rsid w:val="00D17DC1"/>
    <w:rsid w:val="00D23FC2"/>
    <w:rsid w:val="00D24AE1"/>
    <w:rsid w:val="00D27E8C"/>
    <w:rsid w:val="00D351A4"/>
    <w:rsid w:val="00D35B84"/>
    <w:rsid w:val="00D377E2"/>
    <w:rsid w:val="00D4564C"/>
    <w:rsid w:val="00D45DF1"/>
    <w:rsid w:val="00D534FE"/>
    <w:rsid w:val="00D543D3"/>
    <w:rsid w:val="00D63B06"/>
    <w:rsid w:val="00D64859"/>
    <w:rsid w:val="00D66CE5"/>
    <w:rsid w:val="00D73EC4"/>
    <w:rsid w:val="00D742F7"/>
    <w:rsid w:val="00D76991"/>
    <w:rsid w:val="00D82CB7"/>
    <w:rsid w:val="00D84210"/>
    <w:rsid w:val="00D855E3"/>
    <w:rsid w:val="00D92895"/>
    <w:rsid w:val="00D945C6"/>
    <w:rsid w:val="00DA16C3"/>
    <w:rsid w:val="00DA33C6"/>
    <w:rsid w:val="00DA5002"/>
    <w:rsid w:val="00DB0FAF"/>
    <w:rsid w:val="00DB361D"/>
    <w:rsid w:val="00DB5550"/>
    <w:rsid w:val="00DB6EC8"/>
    <w:rsid w:val="00DB7388"/>
    <w:rsid w:val="00DC13D0"/>
    <w:rsid w:val="00DC20B9"/>
    <w:rsid w:val="00DC4BA9"/>
    <w:rsid w:val="00DD1FFE"/>
    <w:rsid w:val="00DD4F6B"/>
    <w:rsid w:val="00DE1E88"/>
    <w:rsid w:val="00DE7618"/>
    <w:rsid w:val="00DF413E"/>
    <w:rsid w:val="00DF4928"/>
    <w:rsid w:val="00DF7BDC"/>
    <w:rsid w:val="00E02CFC"/>
    <w:rsid w:val="00E06025"/>
    <w:rsid w:val="00E101A5"/>
    <w:rsid w:val="00E1123F"/>
    <w:rsid w:val="00E13045"/>
    <w:rsid w:val="00E134CF"/>
    <w:rsid w:val="00E15A3F"/>
    <w:rsid w:val="00E235A6"/>
    <w:rsid w:val="00E23E03"/>
    <w:rsid w:val="00E2702D"/>
    <w:rsid w:val="00E3066F"/>
    <w:rsid w:val="00E32AF1"/>
    <w:rsid w:val="00E37766"/>
    <w:rsid w:val="00E41B90"/>
    <w:rsid w:val="00E46C3A"/>
    <w:rsid w:val="00E46C93"/>
    <w:rsid w:val="00E47E69"/>
    <w:rsid w:val="00E50941"/>
    <w:rsid w:val="00E50C2C"/>
    <w:rsid w:val="00E50E9A"/>
    <w:rsid w:val="00E51B8B"/>
    <w:rsid w:val="00E7125A"/>
    <w:rsid w:val="00E7295E"/>
    <w:rsid w:val="00E80C3E"/>
    <w:rsid w:val="00E83B91"/>
    <w:rsid w:val="00E86BC1"/>
    <w:rsid w:val="00E919F1"/>
    <w:rsid w:val="00E941EA"/>
    <w:rsid w:val="00E94AD1"/>
    <w:rsid w:val="00E94DD6"/>
    <w:rsid w:val="00E962B4"/>
    <w:rsid w:val="00E96714"/>
    <w:rsid w:val="00EA2F4B"/>
    <w:rsid w:val="00EA3F88"/>
    <w:rsid w:val="00EA4C96"/>
    <w:rsid w:val="00EB0CFA"/>
    <w:rsid w:val="00EB309B"/>
    <w:rsid w:val="00EB3C2A"/>
    <w:rsid w:val="00EB4757"/>
    <w:rsid w:val="00EC1959"/>
    <w:rsid w:val="00EC1D97"/>
    <w:rsid w:val="00EC30DA"/>
    <w:rsid w:val="00EC4ADE"/>
    <w:rsid w:val="00EC5614"/>
    <w:rsid w:val="00ED1530"/>
    <w:rsid w:val="00ED29A0"/>
    <w:rsid w:val="00ED457C"/>
    <w:rsid w:val="00ED5057"/>
    <w:rsid w:val="00EE15B3"/>
    <w:rsid w:val="00EE1727"/>
    <w:rsid w:val="00EE3CF6"/>
    <w:rsid w:val="00EE3E5F"/>
    <w:rsid w:val="00EF2DB2"/>
    <w:rsid w:val="00EF2E65"/>
    <w:rsid w:val="00EF3287"/>
    <w:rsid w:val="00EF3DAB"/>
    <w:rsid w:val="00F005E9"/>
    <w:rsid w:val="00F1383C"/>
    <w:rsid w:val="00F14CB7"/>
    <w:rsid w:val="00F15A47"/>
    <w:rsid w:val="00F15AED"/>
    <w:rsid w:val="00F20879"/>
    <w:rsid w:val="00F325F8"/>
    <w:rsid w:val="00F3265C"/>
    <w:rsid w:val="00F3425A"/>
    <w:rsid w:val="00F35B9C"/>
    <w:rsid w:val="00F40411"/>
    <w:rsid w:val="00F441F6"/>
    <w:rsid w:val="00F44C1E"/>
    <w:rsid w:val="00F56D29"/>
    <w:rsid w:val="00F64C0B"/>
    <w:rsid w:val="00F64DF4"/>
    <w:rsid w:val="00F706F3"/>
    <w:rsid w:val="00F7557D"/>
    <w:rsid w:val="00F75EF5"/>
    <w:rsid w:val="00F769F8"/>
    <w:rsid w:val="00F82603"/>
    <w:rsid w:val="00F84AC0"/>
    <w:rsid w:val="00F90127"/>
    <w:rsid w:val="00F9030D"/>
    <w:rsid w:val="00F90431"/>
    <w:rsid w:val="00F92F00"/>
    <w:rsid w:val="00F960BB"/>
    <w:rsid w:val="00F97A37"/>
    <w:rsid w:val="00FA04BC"/>
    <w:rsid w:val="00FA1CB8"/>
    <w:rsid w:val="00FA432F"/>
    <w:rsid w:val="00FA7F3F"/>
    <w:rsid w:val="00FB7C3C"/>
    <w:rsid w:val="00FC0AFE"/>
    <w:rsid w:val="00FC22E6"/>
    <w:rsid w:val="00FC7E3F"/>
    <w:rsid w:val="00FD18BE"/>
    <w:rsid w:val="00FD3324"/>
    <w:rsid w:val="00FD44C3"/>
    <w:rsid w:val="00FD63E4"/>
    <w:rsid w:val="00FD69D5"/>
    <w:rsid w:val="00FD760C"/>
    <w:rsid w:val="00FD7C61"/>
    <w:rsid w:val="00FE4F25"/>
    <w:rsid w:val="00FE4F7E"/>
    <w:rsid w:val="00FF650E"/>
    <w:rsid w:val="00FF7D8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4298"/>
  <w15:chartTrackingRefBased/>
  <w15:docId w15:val="{3AE9D2C7-96E5-43CA-AF5F-773B75B0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90"/>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qFormat/>
    <w:rsid w:val="00415F90"/>
    <w:pPr>
      <w:keepNext/>
      <w:keepLines/>
      <w:numPr>
        <w:numId w:val="27"/>
      </w:numPr>
      <w:spacing w:before="240" w:line="240" w:lineRule="exact"/>
      <w:ind w:right="720"/>
      <w:outlineLvl w:val="0"/>
    </w:pPr>
    <w:rPr>
      <w:b/>
      <w:caps/>
    </w:rPr>
  </w:style>
  <w:style w:type="paragraph" w:styleId="Heading2">
    <w:name w:val="heading 2"/>
    <w:basedOn w:val="Normal"/>
    <w:next w:val="BodyText"/>
    <w:link w:val="Heading2Char"/>
    <w:qFormat/>
    <w:rsid w:val="00415F90"/>
    <w:pPr>
      <w:keepNext/>
      <w:keepLines/>
      <w:numPr>
        <w:ilvl w:val="1"/>
        <w:numId w:val="27"/>
      </w:numPr>
      <w:spacing w:before="240" w:line="240" w:lineRule="exact"/>
      <w:ind w:right="720"/>
      <w:outlineLvl w:val="1"/>
    </w:pPr>
    <w:rPr>
      <w:b/>
    </w:rPr>
  </w:style>
  <w:style w:type="paragraph" w:styleId="Heading3">
    <w:name w:val="heading 3"/>
    <w:basedOn w:val="Normal"/>
    <w:next w:val="BodyText"/>
    <w:link w:val="Heading3Char"/>
    <w:qFormat/>
    <w:rsid w:val="00415F90"/>
    <w:pPr>
      <w:keepNext/>
      <w:keepLines/>
      <w:numPr>
        <w:ilvl w:val="2"/>
        <w:numId w:val="27"/>
      </w:numPr>
      <w:spacing w:before="240" w:line="240" w:lineRule="exact"/>
      <w:ind w:right="720"/>
      <w:outlineLvl w:val="2"/>
    </w:pPr>
  </w:style>
  <w:style w:type="paragraph" w:styleId="Heading4">
    <w:name w:val="heading 4"/>
    <w:basedOn w:val="Normal"/>
    <w:next w:val="BodyText"/>
    <w:link w:val="Heading4Char"/>
    <w:qFormat/>
    <w:rsid w:val="00415F90"/>
    <w:pPr>
      <w:keepNext/>
      <w:keepLines/>
      <w:numPr>
        <w:ilvl w:val="3"/>
        <w:numId w:val="27"/>
      </w:numPr>
      <w:spacing w:before="240" w:line="240" w:lineRule="exact"/>
      <w:ind w:right="720"/>
      <w:outlineLvl w:val="3"/>
    </w:pPr>
  </w:style>
  <w:style w:type="paragraph" w:styleId="Heading5">
    <w:name w:val="heading 5"/>
    <w:basedOn w:val="Normal"/>
    <w:next w:val="BodyText"/>
    <w:link w:val="Heading5Char"/>
    <w:qFormat/>
    <w:rsid w:val="00415F90"/>
    <w:pPr>
      <w:keepNext/>
      <w:keepLines/>
      <w:numPr>
        <w:ilvl w:val="4"/>
        <w:numId w:val="27"/>
      </w:numPr>
      <w:spacing w:before="240" w:line="240" w:lineRule="exact"/>
      <w:ind w:right="720"/>
      <w:outlineLvl w:val="4"/>
    </w:pPr>
  </w:style>
  <w:style w:type="paragraph" w:styleId="Heading6">
    <w:name w:val="heading 6"/>
    <w:basedOn w:val="Normal"/>
    <w:next w:val="BodyText"/>
    <w:link w:val="Heading6Char"/>
    <w:qFormat/>
    <w:rsid w:val="00415F90"/>
    <w:pPr>
      <w:keepNext/>
      <w:keepLines/>
      <w:numPr>
        <w:ilvl w:val="5"/>
        <w:numId w:val="27"/>
      </w:numPr>
      <w:spacing w:before="240" w:line="240" w:lineRule="exact"/>
      <w:ind w:right="720"/>
      <w:outlineLvl w:val="5"/>
    </w:pPr>
  </w:style>
  <w:style w:type="paragraph" w:styleId="Heading7">
    <w:name w:val="heading 7"/>
    <w:basedOn w:val="Normal"/>
    <w:next w:val="BodyText"/>
    <w:link w:val="Heading7Char"/>
    <w:qFormat/>
    <w:rsid w:val="00415F90"/>
    <w:pPr>
      <w:keepNext/>
      <w:keepLines/>
      <w:numPr>
        <w:ilvl w:val="6"/>
        <w:numId w:val="27"/>
      </w:numPr>
      <w:spacing w:before="240" w:line="240" w:lineRule="exact"/>
      <w:ind w:right="720"/>
      <w:outlineLvl w:val="6"/>
    </w:pPr>
  </w:style>
  <w:style w:type="paragraph" w:styleId="Heading8">
    <w:name w:val="heading 8"/>
    <w:basedOn w:val="Normal"/>
    <w:next w:val="BodyText"/>
    <w:link w:val="Heading8Char"/>
    <w:qFormat/>
    <w:rsid w:val="00415F90"/>
    <w:pPr>
      <w:keepNext/>
      <w:keepLines/>
      <w:numPr>
        <w:ilvl w:val="7"/>
        <w:numId w:val="27"/>
      </w:numPr>
      <w:spacing w:before="240" w:line="240" w:lineRule="exact"/>
      <w:ind w:right="720"/>
      <w:outlineLvl w:val="7"/>
    </w:pPr>
  </w:style>
  <w:style w:type="paragraph" w:styleId="Heading9">
    <w:name w:val="heading 9"/>
    <w:basedOn w:val="Normal"/>
    <w:next w:val="BodyText"/>
    <w:link w:val="Heading9Char"/>
    <w:qFormat/>
    <w:rsid w:val="00415F90"/>
    <w:pPr>
      <w:keepNext/>
      <w:keepLines/>
      <w:numPr>
        <w:ilvl w:val="8"/>
        <w:numId w:val="27"/>
      </w:numPr>
      <w:spacing w:before="240" w:line="240" w:lineRule="exact"/>
      <w:ind w:right="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415F90"/>
    <w:pPr>
      <w:spacing w:after="240"/>
      <w:ind w:left="1440" w:right="1440"/>
    </w:pPr>
  </w:style>
  <w:style w:type="paragraph" w:styleId="BodyText">
    <w:name w:val="Body Text"/>
    <w:basedOn w:val="Normal"/>
    <w:link w:val="BodyTextChar"/>
    <w:rsid w:val="00415F90"/>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415F90"/>
    <w:pPr>
      <w:ind w:left="720"/>
    </w:pPr>
  </w:style>
  <w:style w:type="paragraph" w:customStyle="1" w:styleId="BodyText5Continued">
    <w:name w:val="Body Text .5 Continued"/>
    <w:basedOn w:val="BodyText"/>
    <w:rsid w:val="00415F90"/>
    <w:pPr>
      <w:ind w:left="720" w:firstLine="0"/>
    </w:pPr>
  </w:style>
  <w:style w:type="paragraph" w:customStyle="1" w:styleId="BodyText1">
    <w:name w:val="Body Text 1&quot;"/>
    <w:basedOn w:val="BodyText"/>
    <w:rsid w:val="00415F90"/>
    <w:pPr>
      <w:ind w:left="1440"/>
    </w:pPr>
  </w:style>
  <w:style w:type="paragraph" w:customStyle="1" w:styleId="BodyText1Continued">
    <w:name w:val="Body Text 1&quot; Continued"/>
    <w:basedOn w:val="BodyText"/>
    <w:rsid w:val="00415F90"/>
    <w:pPr>
      <w:ind w:left="1440" w:firstLine="0"/>
    </w:pPr>
  </w:style>
  <w:style w:type="paragraph" w:customStyle="1" w:styleId="BodyText15">
    <w:name w:val="Body Text 1.5&quot;"/>
    <w:basedOn w:val="BodyText"/>
    <w:rsid w:val="00415F90"/>
    <w:pPr>
      <w:ind w:left="2160"/>
    </w:pPr>
  </w:style>
  <w:style w:type="paragraph" w:customStyle="1" w:styleId="BodyText15Continued">
    <w:name w:val="Body Text 1.5&quot; Continued"/>
    <w:basedOn w:val="BodyText"/>
    <w:rsid w:val="00415F90"/>
    <w:pPr>
      <w:ind w:left="2160" w:firstLine="0"/>
    </w:pPr>
  </w:style>
  <w:style w:type="paragraph" w:customStyle="1" w:styleId="BodyText2">
    <w:name w:val="Body Text 2&quot;"/>
    <w:basedOn w:val="BodyText"/>
    <w:rsid w:val="00415F90"/>
    <w:pPr>
      <w:ind w:left="2880"/>
    </w:pPr>
  </w:style>
  <w:style w:type="paragraph" w:customStyle="1" w:styleId="BodyText2Continued">
    <w:name w:val="Body Text 2&quot; Continued"/>
    <w:basedOn w:val="BodyText"/>
    <w:rsid w:val="00415F90"/>
    <w:pPr>
      <w:ind w:left="2880" w:firstLine="0"/>
    </w:pPr>
  </w:style>
  <w:style w:type="paragraph" w:customStyle="1" w:styleId="BodyTextContinued">
    <w:name w:val="Body Text Continued"/>
    <w:basedOn w:val="BodyText"/>
    <w:rsid w:val="00415F90"/>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415F90"/>
    <w:pPr>
      <w:ind w:left="720" w:hanging="720"/>
    </w:pPr>
  </w:style>
  <w:style w:type="paragraph" w:customStyle="1" w:styleId="BodyTextHanging5">
    <w:name w:val="Body Text Hanging .5"/>
    <w:basedOn w:val="BodyText"/>
    <w:rsid w:val="00415F90"/>
    <w:pPr>
      <w:ind w:left="1440" w:hanging="720"/>
    </w:pPr>
  </w:style>
  <w:style w:type="paragraph" w:customStyle="1" w:styleId="BodyTextHanging1">
    <w:name w:val="Body Text Hanging 1&quot;"/>
    <w:basedOn w:val="BodyText"/>
    <w:rsid w:val="00415F90"/>
    <w:pPr>
      <w:ind w:left="2160" w:hanging="720"/>
    </w:pPr>
  </w:style>
  <w:style w:type="paragraph" w:customStyle="1" w:styleId="BodyTextHanging15">
    <w:name w:val="Body Text Hanging 1.5&quot;"/>
    <w:basedOn w:val="BodyText"/>
    <w:rsid w:val="00415F90"/>
    <w:pPr>
      <w:ind w:left="2880" w:hanging="720"/>
    </w:pPr>
  </w:style>
  <w:style w:type="paragraph" w:customStyle="1" w:styleId="BodyTextHanging2">
    <w:name w:val="Body Text Hanging 2&quot;"/>
    <w:basedOn w:val="BodyText"/>
    <w:rsid w:val="00415F90"/>
    <w:pPr>
      <w:ind w:left="2880"/>
    </w:pPr>
  </w:style>
  <w:style w:type="paragraph" w:styleId="BodyTextIndent">
    <w:name w:val="Body Text Indent"/>
    <w:basedOn w:val="BodyText"/>
    <w:next w:val="BodyText"/>
    <w:link w:val="BodyTextIndentChar"/>
    <w:rsid w:val="00415F90"/>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415F90"/>
    <w:pPr>
      <w:keepNext/>
      <w:spacing w:after="0"/>
      <w:ind w:firstLine="0"/>
      <w:jc w:val="center"/>
    </w:pPr>
    <w:rPr>
      <w:b/>
      <w:caps/>
    </w:rPr>
  </w:style>
  <w:style w:type="paragraph" w:customStyle="1" w:styleId="BoldCenter24pt">
    <w:name w:val="Bold Center 24 pt"/>
    <w:basedOn w:val="BodyText"/>
    <w:next w:val="BodyText"/>
    <w:rsid w:val="00415F90"/>
    <w:pPr>
      <w:keepNext/>
      <w:spacing w:after="480"/>
      <w:ind w:firstLine="0"/>
      <w:jc w:val="center"/>
    </w:pPr>
    <w:rPr>
      <w:b/>
      <w:caps/>
    </w:rPr>
  </w:style>
  <w:style w:type="paragraph" w:customStyle="1" w:styleId="BoldCenter12pt">
    <w:name w:val="Bold Center 12 pt"/>
    <w:basedOn w:val="BoldCenter24pt"/>
    <w:next w:val="BodyText"/>
    <w:rsid w:val="00415F90"/>
    <w:pPr>
      <w:spacing w:after="240"/>
    </w:pPr>
  </w:style>
  <w:style w:type="paragraph" w:customStyle="1" w:styleId="BusinessSignature">
    <w:name w:val="Business Signature"/>
    <w:basedOn w:val="Normal"/>
    <w:rsid w:val="00415F90"/>
    <w:pPr>
      <w:tabs>
        <w:tab w:val="left" w:pos="403"/>
        <w:tab w:val="right" w:pos="4320"/>
      </w:tabs>
      <w:jc w:val="left"/>
    </w:pPr>
  </w:style>
  <w:style w:type="paragraph" w:customStyle="1" w:styleId="Centered">
    <w:name w:val="Centered"/>
    <w:basedOn w:val="Normal"/>
    <w:next w:val="BodyText"/>
    <w:rsid w:val="00415F90"/>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415F90"/>
    <w:pPr>
      <w:spacing w:before="240"/>
    </w:pPr>
    <w:rPr>
      <w:b/>
      <w:caps/>
    </w:rPr>
  </w:style>
  <w:style w:type="paragraph" w:styleId="EnvelopeAddress">
    <w:name w:val="envelope address"/>
    <w:basedOn w:val="Normal"/>
    <w:rsid w:val="00415F90"/>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uiPriority w:val="99"/>
    <w:rsid w:val="00415F90"/>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415F90"/>
    <w:rPr>
      <w:vertAlign w:val="superscript"/>
    </w:rPr>
  </w:style>
  <w:style w:type="paragraph" w:styleId="FootnoteText">
    <w:name w:val="footnote text"/>
    <w:basedOn w:val="Normal"/>
    <w:link w:val="FootnoteTextChar"/>
    <w:semiHidden/>
    <w:rsid w:val="00415F90"/>
    <w:rPr>
      <w:sz w:val="20"/>
    </w:rPr>
  </w:style>
  <w:style w:type="character" w:customStyle="1" w:styleId="FootnoteTextChar">
    <w:name w:val="Footnote Text Char"/>
    <w:basedOn w:val="DefaultParagraphFont"/>
    <w:link w:val="FootnoteText"/>
    <w:semiHidden/>
    <w:rsid w:val="003C5E04"/>
    <w:rPr>
      <w:rFonts w:ascii="Times New Roman" w:hAnsi="Times New Roman" w:cs="Times New Roman"/>
      <w:sz w:val="20"/>
      <w:szCs w:val="20"/>
    </w:rPr>
  </w:style>
  <w:style w:type="paragraph" w:styleId="Header">
    <w:name w:val="header"/>
    <w:basedOn w:val="Normal"/>
    <w:link w:val="HeaderChar"/>
    <w:uiPriority w:val="99"/>
    <w:rsid w:val="00415F90"/>
    <w:pPr>
      <w:tabs>
        <w:tab w:val="center" w:pos="4320"/>
        <w:tab w:val="right" w:pos="9360"/>
      </w:tabs>
    </w:pPr>
  </w:style>
  <w:style w:type="character" w:customStyle="1" w:styleId="HeaderChar">
    <w:name w:val="Header Char"/>
    <w:basedOn w:val="DefaultParagraphFont"/>
    <w:link w:val="Header"/>
    <w:uiPriority w:val="99"/>
    <w:rsid w:val="003C5E04"/>
    <w:rPr>
      <w:rFonts w:ascii="Times New Roman" w:hAnsi="Times New Roman" w:cs="Times New Roman"/>
      <w:sz w:val="24"/>
      <w:szCs w:val="20"/>
    </w:rPr>
  </w:style>
  <w:style w:type="paragraph" w:customStyle="1" w:styleId="HeaderNumbers">
    <w:name w:val="HeaderNumbers"/>
    <w:basedOn w:val="Normal"/>
    <w:rsid w:val="00415F90"/>
    <w:pPr>
      <w:spacing w:before="720" w:line="480" w:lineRule="exact"/>
      <w:ind w:right="144"/>
      <w:jc w:val="right"/>
    </w:pPr>
  </w:style>
  <w:style w:type="character" w:customStyle="1" w:styleId="Heading1Char">
    <w:name w:val="Heading 1 Char"/>
    <w:basedOn w:val="DefaultParagraphFont"/>
    <w:link w:val="Heading1"/>
    <w:rsid w:val="003C5E04"/>
    <w:rPr>
      <w:rFonts w:ascii="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415F90"/>
    <w:pPr>
      <w:ind w:firstLine="0"/>
      <w:jc w:val="center"/>
    </w:pPr>
  </w:style>
  <w:style w:type="paragraph" w:customStyle="1" w:styleId="Heading2Para">
    <w:name w:val="Heading2Para"/>
    <w:basedOn w:val="BodyText"/>
    <w:next w:val="BodyText"/>
    <w:rsid w:val="00415F90"/>
    <w:pPr>
      <w:ind w:firstLine="0"/>
    </w:pPr>
  </w:style>
  <w:style w:type="paragraph" w:customStyle="1" w:styleId="Heading3Para">
    <w:name w:val="Heading3Para"/>
    <w:basedOn w:val="BodyText"/>
    <w:next w:val="BodyText"/>
    <w:rsid w:val="00415F90"/>
  </w:style>
  <w:style w:type="paragraph" w:customStyle="1" w:styleId="Heading4Para">
    <w:name w:val="Heading4Para"/>
    <w:basedOn w:val="BodyText"/>
    <w:next w:val="BodyText"/>
    <w:rsid w:val="00415F90"/>
    <w:pPr>
      <w:ind w:firstLine="2160"/>
    </w:pPr>
  </w:style>
  <w:style w:type="paragraph" w:customStyle="1" w:styleId="Heading5Para">
    <w:name w:val="Heading5Para"/>
    <w:basedOn w:val="BodyText"/>
    <w:next w:val="BodyText"/>
    <w:rsid w:val="00415F90"/>
    <w:pPr>
      <w:ind w:firstLine="2880"/>
    </w:pPr>
  </w:style>
  <w:style w:type="paragraph" w:customStyle="1" w:styleId="Heading6Para">
    <w:name w:val="Heading6Para"/>
    <w:basedOn w:val="BodyText"/>
    <w:next w:val="BodyText"/>
    <w:rsid w:val="00415F90"/>
    <w:pPr>
      <w:ind w:firstLine="3600"/>
    </w:pPr>
  </w:style>
  <w:style w:type="paragraph" w:customStyle="1" w:styleId="Heading7Para">
    <w:name w:val="Heading7Para"/>
    <w:basedOn w:val="BodyText"/>
    <w:next w:val="BodyText"/>
    <w:rsid w:val="00415F90"/>
    <w:pPr>
      <w:ind w:firstLine="4320"/>
    </w:pPr>
  </w:style>
  <w:style w:type="paragraph" w:customStyle="1" w:styleId="Heading8Para">
    <w:name w:val="Heading8Para"/>
    <w:basedOn w:val="BodyText"/>
    <w:next w:val="BodyText"/>
    <w:rsid w:val="00415F90"/>
    <w:pPr>
      <w:ind w:firstLine="5040"/>
    </w:pPr>
  </w:style>
  <w:style w:type="paragraph" w:customStyle="1" w:styleId="Heading9Para">
    <w:name w:val="Heading9Para"/>
    <w:basedOn w:val="BodyText"/>
    <w:next w:val="BodyText"/>
    <w:rsid w:val="00415F90"/>
    <w:pPr>
      <w:ind w:firstLine="5760"/>
    </w:pPr>
  </w:style>
  <w:style w:type="paragraph" w:customStyle="1" w:styleId="LeftHeading">
    <w:name w:val="Left Heading"/>
    <w:basedOn w:val="Normal"/>
    <w:next w:val="BodyText"/>
    <w:rsid w:val="00415F90"/>
    <w:pPr>
      <w:keepNext/>
      <w:spacing w:after="240"/>
      <w:jc w:val="left"/>
    </w:pPr>
    <w:rPr>
      <w:b/>
    </w:rPr>
  </w:style>
  <w:style w:type="paragraph" w:customStyle="1" w:styleId="LetterDate">
    <w:name w:val="Letter Date"/>
    <w:basedOn w:val="Normal"/>
    <w:next w:val="BodyText"/>
    <w:rsid w:val="00415F90"/>
  </w:style>
  <w:style w:type="paragraph" w:customStyle="1" w:styleId="LetterClosing">
    <w:name w:val="LetterClosing"/>
    <w:basedOn w:val="Normal"/>
    <w:next w:val="Normal"/>
    <w:rsid w:val="00415F90"/>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415F9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415F90"/>
    <w:pPr>
      <w:ind w:left="720"/>
    </w:pPr>
  </w:style>
  <w:style w:type="paragraph" w:customStyle="1" w:styleId="ModifiedBlockIndent">
    <w:name w:val="Modified Block Indent"/>
    <w:basedOn w:val="BlockText"/>
    <w:rsid w:val="00415F90"/>
    <w:pPr>
      <w:ind w:left="720" w:firstLine="720"/>
    </w:pPr>
  </w:style>
  <w:style w:type="paragraph" w:styleId="NormalIndent">
    <w:name w:val="Normal Indent"/>
    <w:basedOn w:val="Normal"/>
    <w:rsid w:val="00415F90"/>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415F90"/>
    <w:rPr>
      <w:sz w:val="24"/>
    </w:rPr>
  </w:style>
  <w:style w:type="character" w:customStyle="1" w:styleId="ParagraphNumber">
    <w:name w:val="ParagraphNumber"/>
    <w:basedOn w:val="DefaultParagraphFont"/>
    <w:rsid w:val="00415F90"/>
  </w:style>
  <w:style w:type="paragraph" w:styleId="PlainText">
    <w:name w:val="Plain Text"/>
    <w:basedOn w:val="Normal"/>
    <w:link w:val="PlainTextChar"/>
    <w:rsid w:val="00415F90"/>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7B0031"/>
    <w:pPr>
      <w:keepNext/>
      <w:keepLines/>
      <w:widowControl w:val="0"/>
      <w:tabs>
        <w:tab w:val="right" w:pos="9360"/>
      </w:tabs>
      <w:spacing w:line="240" w:lineRule="exact"/>
      <w:ind w:left="4680"/>
      <w:jc w:val="left"/>
    </w:pPr>
  </w:style>
  <w:style w:type="paragraph" w:customStyle="1" w:styleId="Question">
    <w:name w:val="Question"/>
    <w:basedOn w:val="BodyText"/>
    <w:next w:val="BodyText"/>
    <w:rsid w:val="00415F90"/>
    <w:pPr>
      <w:ind w:left="1440" w:right="720" w:hanging="720"/>
    </w:pPr>
  </w:style>
  <w:style w:type="paragraph" w:styleId="Quote">
    <w:name w:val="Quote"/>
    <w:basedOn w:val="Normal"/>
    <w:next w:val="BodyTextContinued"/>
    <w:link w:val="QuoteChar"/>
    <w:qFormat/>
    <w:rsid w:val="00415F90"/>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415F90"/>
    <w:pPr>
      <w:spacing w:before="240"/>
    </w:pPr>
    <w:rPr>
      <w:b/>
      <w:caps/>
    </w:rPr>
  </w:style>
  <w:style w:type="paragraph" w:styleId="TableofAuthorities">
    <w:name w:val="table of authorities"/>
    <w:basedOn w:val="Normal"/>
    <w:next w:val="Normal"/>
    <w:semiHidden/>
    <w:rsid w:val="00415F90"/>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415F90"/>
    <w:pPr>
      <w:keepNext/>
      <w:widowControl w:val="0"/>
      <w:spacing w:before="120" w:after="120" w:line="240" w:lineRule="exact"/>
      <w:jc w:val="center"/>
    </w:pPr>
    <w:rPr>
      <w:b/>
      <w:caps/>
    </w:rPr>
  </w:style>
  <w:style w:type="paragraph" w:styleId="TOC1">
    <w:name w:val="toc 1"/>
    <w:basedOn w:val="Normal"/>
    <w:next w:val="Normal"/>
    <w:uiPriority w:val="39"/>
    <w:rsid w:val="009E1B66"/>
    <w:pPr>
      <w:keepLines/>
      <w:tabs>
        <w:tab w:val="right" w:leader="dot" w:pos="9288"/>
      </w:tabs>
      <w:spacing w:before="240" w:after="240"/>
      <w:jc w:val="center"/>
    </w:pPr>
    <w:rPr>
      <w:caps/>
    </w:rPr>
  </w:style>
  <w:style w:type="paragraph" w:styleId="TOC2">
    <w:name w:val="toc 2"/>
    <w:basedOn w:val="Normal"/>
    <w:next w:val="Normal"/>
    <w:uiPriority w:val="39"/>
    <w:rsid w:val="009E1B66"/>
    <w:pPr>
      <w:keepLines/>
      <w:tabs>
        <w:tab w:val="right" w:leader="dot" w:pos="9288"/>
      </w:tabs>
      <w:ind w:left="1800" w:right="720" w:hanging="1800"/>
      <w:jc w:val="left"/>
    </w:pPr>
  </w:style>
  <w:style w:type="paragraph" w:styleId="TOC3">
    <w:name w:val="toc 3"/>
    <w:basedOn w:val="Normal"/>
    <w:next w:val="Normal"/>
    <w:uiPriority w:val="39"/>
    <w:rsid w:val="00415F90"/>
    <w:pPr>
      <w:keepLines/>
      <w:tabs>
        <w:tab w:val="right" w:leader="dot" w:pos="9288"/>
      </w:tabs>
      <w:spacing w:after="120"/>
      <w:ind w:left="1440" w:right="720" w:hanging="720"/>
      <w:jc w:val="left"/>
    </w:pPr>
  </w:style>
  <w:style w:type="paragraph" w:styleId="TOC4">
    <w:name w:val="toc 4"/>
    <w:basedOn w:val="Normal"/>
    <w:next w:val="Normal"/>
    <w:uiPriority w:val="39"/>
    <w:rsid w:val="00415F90"/>
    <w:pPr>
      <w:keepLines/>
      <w:tabs>
        <w:tab w:val="right" w:leader="dot" w:pos="9288"/>
      </w:tabs>
      <w:spacing w:after="120"/>
      <w:ind w:left="2160" w:right="720" w:hanging="720"/>
      <w:jc w:val="left"/>
    </w:pPr>
  </w:style>
  <w:style w:type="paragraph" w:styleId="TOC5">
    <w:name w:val="toc 5"/>
    <w:basedOn w:val="Normal"/>
    <w:next w:val="Normal"/>
    <w:uiPriority w:val="39"/>
    <w:rsid w:val="00415F90"/>
    <w:pPr>
      <w:keepLines/>
      <w:tabs>
        <w:tab w:val="right" w:leader="dot" w:pos="9288"/>
      </w:tabs>
      <w:spacing w:after="120"/>
      <w:ind w:left="2880" w:right="720" w:hanging="720"/>
      <w:jc w:val="left"/>
    </w:pPr>
  </w:style>
  <w:style w:type="paragraph" w:styleId="TOC6">
    <w:name w:val="toc 6"/>
    <w:basedOn w:val="Normal"/>
    <w:next w:val="Normal"/>
    <w:uiPriority w:val="39"/>
    <w:rsid w:val="00415F90"/>
    <w:pPr>
      <w:keepLines/>
      <w:tabs>
        <w:tab w:val="right" w:leader="dot" w:pos="9288"/>
      </w:tabs>
      <w:spacing w:after="120"/>
      <w:ind w:left="3600" w:right="720" w:hanging="720"/>
      <w:jc w:val="left"/>
    </w:pPr>
  </w:style>
  <w:style w:type="paragraph" w:styleId="TOC7">
    <w:name w:val="toc 7"/>
    <w:basedOn w:val="Normal"/>
    <w:next w:val="Normal"/>
    <w:uiPriority w:val="39"/>
    <w:rsid w:val="00415F90"/>
    <w:pPr>
      <w:keepLines/>
      <w:tabs>
        <w:tab w:val="right" w:leader="dot" w:pos="9288"/>
      </w:tabs>
      <w:spacing w:after="120"/>
      <w:ind w:left="4320" w:right="720" w:hanging="720"/>
      <w:jc w:val="left"/>
    </w:pPr>
  </w:style>
  <w:style w:type="paragraph" w:styleId="TOC8">
    <w:name w:val="toc 8"/>
    <w:basedOn w:val="Normal"/>
    <w:next w:val="Normal"/>
    <w:uiPriority w:val="39"/>
    <w:rsid w:val="00415F90"/>
    <w:pPr>
      <w:keepLines/>
      <w:tabs>
        <w:tab w:val="right" w:leader="dot" w:pos="9288"/>
      </w:tabs>
      <w:spacing w:after="120"/>
      <w:ind w:left="5040" w:right="720" w:hanging="720"/>
      <w:jc w:val="left"/>
    </w:pPr>
  </w:style>
  <w:style w:type="paragraph" w:styleId="TOC9">
    <w:name w:val="toc 9"/>
    <w:basedOn w:val="Normal"/>
    <w:next w:val="Normal"/>
    <w:uiPriority w:val="39"/>
    <w:rsid w:val="00415F90"/>
    <w:pPr>
      <w:keepLines/>
      <w:tabs>
        <w:tab w:val="right" w:leader="dot" w:pos="9288"/>
      </w:tabs>
      <w:spacing w:after="120"/>
      <w:ind w:left="576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CustomStyle">
    <w:name w:val="Custom Style"/>
    <w:basedOn w:val="BodyText"/>
    <w:qFormat/>
    <w:rsid w:val="005227D3"/>
    <w:pPr>
      <w:ind w:firstLine="3600"/>
    </w:pPr>
    <w:rPr>
      <w:b/>
      <w:u w:val="single"/>
    </w:rPr>
  </w:style>
  <w:style w:type="paragraph" w:customStyle="1" w:styleId="NumContinue">
    <w:name w:val="Num Continue"/>
    <w:basedOn w:val="BodyText"/>
    <w:link w:val="NumContinueChar"/>
    <w:rsid w:val="00952C00"/>
  </w:style>
  <w:style w:type="character" w:customStyle="1" w:styleId="NumContinueChar">
    <w:name w:val="Num Continue Char"/>
    <w:basedOn w:val="BodyTextChar"/>
    <w:link w:val="NumContinue"/>
    <w:rsid w:val="00952C00"/>
    <w:rPr>
      <w:rFonts w:ascii="Times New Roman" w:hAnsi="Times New Roman" w:cs="Times New Roman"/>
      <w:sz w:val="24"/>
      <w:szCs w:val="20"/>
    </w:rPr>
  </w:style>
  <w:style w:type="paragraph" w:customStyle="1" w:styleId="ArticleCont1">
    <w:name w:val="Article Cont 1"/>
    <w:basedOn w:val="Normal"/>
    <w:link w:val="ArticleCont1Char"/>
    <w:rsid w:val="00952C00"/>
    <w:pPr>
      <w:spacing w:after="240"/>
    </w:pPr>
  </w:style>
  <w:style w:type="character" w:customStyle="1" w:styleId="ArticleCont1Char">
    <w:name w:val="Article Cont 1 Char"/>
    <w:basedOn w:val="BodyTextChar"/>
    <w:link w:val="ArticleCont1"/>
    <w:rsid w:val="00952C00"/>
    <w:rPr>
      <w:rFonts w:ascii="Times New Roman" w:hAnsi="Times New Roman" w:cs="Times New Roman"/>
      <w:sz w:val="24"/>
      <w:szCs w:val="20"/>
    </w:rPr>
  </w:style>
  <w:style w:type="paragraph" w:customStyle="1" w:styleId="ArticleCont2">
    <w:name w:val="Article Cont 2"/>
    <w:basedOn w:val="ArticleCont1"/>
    <w:link w:val="ArticleCont2Char"/>
    <w:rsid w:val="00952C00"/>
  </w:style>
  <w:style w:type="character" w:customStyle="1" w:styleId="ArticleCont2Char">
    <w:name w:val="Article Cont 2 Char"/>
    <w:basedOn w:val="BodyTextChar"/>
    <w:link w:val="ArticleCont2"/>
    <w:rsid w:val="00952C00"/>
    <w:rPr>
      <w:rFonts w:ascii="Times New Roman" w:hAnsi="Times New Roman" w:cs="Times New Roman"/>
      <w:sz w:val="24"/>
      <w:szCs w:val="20"/>
    </w:rPr>
  </w:style>
  <w:style w:type="paragraph" w:customStyle="1" w:styleId="ArticleCont3">
    <w:name w:val="Article Cont 3"/>
    <w:basedOn w:val="ArticleCont2"/>
    <w:link w:val="ArticleCont3Char"/>
    <w:rsid w:val="00952C00"/>
  </w:style>
  <w:style w:type="character" w:customStyle="1" w:styleId="ArticleCont3Char">
    <w:name w:val="Article Cont 3 Char"/>
    <w:basedOn w:val="BodyTextChar"/>
    <w:link w:val="ArticleCont3"/>
    <w:rsid w:val="00952C00"/>
    <w:rPr>
      <w:rFonts w:ascii="Times New Roman" w:hAnsi="Times New Roman" w:cs="Times New Roman"/>
      <w:sz w:val="24"/>
      <w:szCs w:val="20"/>
    </w:rPr>
  </w:style>
  <w:style w:type="paragraph" w:customStyle="1" w:styleId="ArticleCont4">
    <w:name w:val="Article Cont 4"/>
    <w:basedOn w:val="ArticleCont3"/>
    <w:link w:val="ArticleCont4Char"/>
    <w:rsid w:val="00952C00"/>
  </w:style>
  <w:style w:type="character" w:customStyle="1" w:styleId="ArticleCont4Char">
    <w:name w:val="Article Cont 4 Char"/>
    <w:basedOn w:val="BodyTextChar"/>
    <w:link w:val="ArticleCont4"/>
    <w:rsid w:val="00952C00"/>
    <w:rPr>
      <w:rFonts w:ascii="Times New Roman" w:hAnsi="Times New Roman" w:cs="Times New Roman"/>
      <w:sz w:val="24"/>
      <w:szCs w:val="20"/>
    </w:rPr>
  </w:style>
  <w:style w:type="paragraph" w:customStyle="1" w:styleId="ArticleCont5">
    <w:name w:val="Article Cont 5"/>
    <w:basedOn w:val="ArticleCont4"/>
    <w:link w:val="ArticleCont5Char"/>
    <w:rsid w:val="00952C00"/>
  </w:style>
  <w:style w:type="character" w:customStyle="1" w:styleId="ArticleCont5Char">
    <w:name w:val="Article Cont 5 Char"/>
    <w:basedOn w:val="BodyTextChar"/>
    <w:link w:val="ArticleCont5"/>
    <w:rsid w:val="00952C00"/>
    <w:rPr>
      <w:rFonts w:ascii="Times New Roman" w:hAnsi="Times New Roman" w:cs="Times New Roman"/>
      <w:sz w:val="24"/>
      <w:szCs w:val="20"/>
    </w:rPr>
  </w:style>
  <w:style w:type="paragraph" w:customStyle="1" w:styleId="ArticleCont6">
    <w:name w:val="Article Cont 6"/>
    <w:basedOn w:val="ArticleCont5"/>
    <w:link w:val="ArticleCont6Char"/>
    <w:rsid w:val="00952C00"/>
  </w:style>
  <w:style w:type="character" w:customStyle="1" w:styleId="ArticleCont6Char">
    <w:name w:val="Article Cont 6 Char"/>
    <w:basedOn w:val="BodyTextChar"/>
    <w:link w:val="ArticleCont6"/>
    <w:rsid w:val="00952C00"/>
    <w:rPr>
      <w:rFonts w:ascii="Times New Roman" w:hAnsi="Times New Roman" w:cs="Times New Roman"/>
      <w:sz w:val="24"/>
      <w:szCs w:val="20"/>
    </w:rPr>
  </w:style>
  <w:style w:type="paragraph" w:customStyle="1" w:styleId="ArticleL1">
    <w:name w:val="Article_L1"/>
    <w:basedOn w:val="Normal"/>
    <w:next w:val="BodyText"/>
    <w:link w:val="ArticleL1Char"/>
    <w:rsid w:val="00952C00"/>
    <w:pPr>
      <w:keepNext/>
      <w:keepLines/>
      <w:numPr>
        <w:numId w:val="14"/>
      </w:numPr>
      <w:spacing w:after="240"/>
      <w:jc w:val="center"/>
      <w:outlineLvl w:val="0"/>
    </w:pPr>
    <w:rPr>
      <w:b/>
      <w:caps/>
    </w:rPr>
  </w:style>
  <w:style w:type="character" w:customStyle="1" w:styleId="ArticleL1Char">
    <w:name w:val="Article_L1 Char"/>
    <w:basedOn w:val="DefaultParagraphFont"/>
    <w:link w:val="ArticleL1"/>
    <w:rsid w:val="00952C00"/>
    <w:rPr>
      <w:rFonts w:ascii="Times New Roman" w:hAnsi="Times New Roman" w:cs="Times New Roman"/>
      <w:b/>
      <w:caps/>
      <w:sz w:val="24"/>
      <w:szCs w:val="20"/>
    </w:rPr>
  </w:style>
  <w:style w:type="paragraph" w:customStyle="1" w:styleId="ArticleL2">
    <w:name w:val="Article_L2"/>
    <w:basedOn w:val="ArticleL1"/>
    <w:next w:val="BodyText"/>
    <w:link w:val="ArticleL2Char"/>
    <w:rsid w:val="00952C00"/>
    <w:pPr>
      <w:keepNext w:val="0"/>
      <w:keepLines w:val="0"/>
      <w:numPr>
        <w:ilvl w:val="1"/>
      </w:numPr>
      <w:tabs>
        <w:tab w:val="clear" w:pos="810"/>
        <w:tab w:val="num" w:pos="720"/>
      </w:tabs>
      <w:ind w:left="0"/>
      <w:jc w:val="both"/>
      <w:outlineLvl w:val="1"/>
    </w:pPr>
    <w:rPr>
      <w:b w:val="0"/>
      <w:caps w:val="0"/>
    </w:rPr>
  </w:style>
  <w:style w:type="character" w:customStyle="1" w:styleId="ArticleL2Char">
    <w:name w:val="Article_L2 Char"/>
    <w:basedOn w:val="DefaultParagraphFont"/>
    <w:link w:val="ArticleL2"/>
    <w:rsid w:val="00952C00"/>
    <w:rPr>
      <w:rFonts w:ascii="Times New Roman" w:hAnsi="Times New Roman" w:cs="Times New Roman"/>
      <w:sz w:val="24"/>
      <w:szCs w:val="20"/>
    </w:rPr>
  </w:style>
  <w:style w:type="paragraph" w:customStyle="1" w:styleId="ArticleL3">
    <w:name w:val="Article_L3"/>
    <w:basedOn w:val="ArticleL2"/>
    <w:next w:val="BodyText"/>
    <w:link w:val="ArticleL3Char"/>
    <w:rsid w:val="00952C00"/>
    <w:pPr>
      <w:numPr>
        <w:ilvl w:val="2"/>
      </w:numPr>
      <w:outlineLvl w:val="2"/>
    </w:pPr>
  </w:style>
  <w:style w:type="character" w:customStyle="1" w:styleId="ArticleL3Char">
    <w:name w:val="Article_L3 Char"/>
    <w:basedOn w:val="DefaultParagraphFont"/>
    <w:link w:val="ArticleL3"/>
    <w:rsid w:val="00952C00"/>
    <w:rPr>
      <w:rFonts w:ascii="Times New Roman" w:hAnsi="Times New Roman" w:cs="Times New Roman"/>
      <w:sz w:val="24"/>
      <w:szCs w:val="20"/>
    </w:rPr>
  </w:style>
  <w:style w:type="paragraph" w:customStyle="1" w:styleId="ArticleL4">
    <w:name w:val="Article_L4"/>
    <w:basedOn w:val="ArticleL3"/>
    <w:next w:val="BodyText"/>
    <w:link w:val="ArticleL4Char"/>
    <w:rsid w:val="00952C00"/>
    <w:pPr>
      <w:numPr>
        <w:ilvl w:val="3"/>
      </w:numPr>
      <w:outlineLvl w:val="3"/>
    </w:pPr>
  </w:style>
  <w:style w:type="character" w:customStyle="1" w:styleId="ArticleL4Char">
    <w:name w:val="Article_L4 Char"/>
    <w:basedOn w:val="DefaultParagraphFont"/>
    <w:link w:val="ArticleL4"/>
    <w:rsid w:val="00952C00"/>
    <w:rPr>
      <w:rFonts w:ascii="Times New Roman" w:hAnsi="Times New Roman" w:cs="Times New Roman"/>
      <w:sz w:val="24"/>
      <w:szCs w:val="20"/>
    </w:rPr>
  </w:style>
  <w:style w:type="paragraph" w:customStyle="1" w:styleId="ArticleL5">
    <w:name w:val="Article_L5"/>
    <w:basedOn w:val="ArticleL4"/>
    <w:next w:val="BodyText"/>
    <w:link w:val="ArticleL5Char"/>
    <w:rsid w:val="00952C00"/>
    <w:pPr>
      <w:numPr>
        <w:ilvl w:val="4"/>
      </w:numPr>
      <w:outlineLvl w:val="4"/>
    </w:pPr>
  </w:style>
  <w:style w:type="character" w:customStyle="1" w:styleId="ArticleL5Char">
    <w:name w:val="Article_L5 Char"/>
    <w:basedOn w:val="DefaultParagraphFont"/>
    <w:link w:val="ArticleL5"/>
    <w:rsid w:val="00952C00"/>
    <w:rPr>
      <w:rFonts w:ascii="Times New Roman" w:hAnsi="Times New Roman" w:cs="Times New Roman"/>
      <w:sz w:val="24"/>
      <w:szCs w:val="20"/>
    </w:rPr>
  </w:style>
  <w:style w:type="paragraph" w:customStyle="1" w:styleId="ArticleL6">
    <w:name w:val="Article_L6"/>
    <w:basedOn w:val="ArticleL5"/>
    <w:next w:val="BodyText"/>
    <w:link w:val="ArticleL6Char"/>
    <w:rsid w:val="00952C00"/>
    <w:pPr>
      <w:numPr>
        <w:ilvl w:val="5"/>
      </w:numPr>
      <w:outlineLvl w:val="5"/>
    </w:pPr>
  </w:style>
  <w:style w:type="character" w:customStyle="1" w:styleId="ArticleL6Char">
    <w:name w:val="Article_L6 Char"/>
    <w:basedOn w:val="DefaultParagraphFont"/>
    <w:link w:val="ArticleL6"/>
    <w:rsid w:val="00952C00"/>
    <w:rPr>
      <w:rFonts w:ascii="Times New Roman" w:hAnsi="Times New Roman" w:cs="Times New Roman"/>
      <w:sz w:val="24"/>
      <w:szCs w:val="20"/>
    </w:rPr>
  </w:style>
  <w:style w:type="paragraph" w:customStyle="1" w:styleId="TOCHeader">
    <w:name w:val="TOC Header"/>
    <w:basedOn w:val="Normal"/>
    <w:rsid w:val="00952C00"/>
    <w:pPr>
      <w:ind w:left="115" w:right="115"/>
      <w:jc w:val="center"/>
    </w:pPr>
  </w:style>
  <w:style w:type="table" w:styleId="TableGrid">
    <w:name w:val="Table Grid"/>
    <w:basedOn w:val="TableNormal"/>
    <w:uiPriority w:val="59"/>
    <w:rsid w:val="009A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031"/>
    <w:rPr>
      <w:color w:val="0000FF" w:themeColor="hyperlink"/>
      <w:u w:val="single"/>
    </w:rPr>
  </w:style>
  <w:style w:type="character" w:customStyle="1" w:styleId="UnresolvedMention1">
    <w:name w:val="Unresolved Mention1"/>
    <w:basedOn w:val="DefaultParagraphFont"/>
    <w:uiPriority w:val="99"/>
    <w:semiHidden/>
    <w:unhideWhenUsed/>
    <w:rsid w:val="007B0031"/>
    <w:rPr>
      <w:color w:val="605E5C"/>
      <w:shd w:val="clear" w:color="auto" w:fill="E1DFDD"/>
    </w:rPr>
  </w:style>
  <w:style w:type="paragraph" w:customStyle="1" w:styleId="MacPacTrailer">
    <w:name w:val="MacPac Trailer"/>
    <w:rsid w:val="00FE4F25"/>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FE4F25"/>
    <w:rPr>
      <w:color w:val="808080"/>
    </w:rPr>
  </w:style>
  <w:style w:type="character" w:customStyle="1" w:styleId="zzmpTrailerItem">
    <w:name w:val="zzmpTrailerItem"/>
    <w:basedOn w:val="DefaultParagraphFont"/>
    <w:rsid w:val="00200AE1"/>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862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8E"/>
    <w:rPr>
      <w:rFonts w:ascii="Segoe UI" w:hAnsi="Segoe UI" w:cs="Segoe UI"/>
      <w:sz w:val="18"/>
      <w:szCs w:val="18"/>
    </w:rPr>
  </w:style>
  <w:style w:type="paragraph" w:customStyle="1" w:styleId="00BodyText5">
    <w:name w:val="00 Body Text .5"/>
    <w:basedOn w:val="Normal"/>
    <w:link w:val="00BodyText5Char"/>
    <w:qFormat/>
    <w:rsid w:val="008462E6"/>
    <w:pPr>
      <w:spacing w:after="240"/>
      <w:ind w:firstLine="720"/>
    </w:pPr>
    <w:rPr>
      <w:rFonts w:eastAsia="Calibri"/>
      <w:szCs w:val="24"/>
    </w:rPr>
  </w:style>
  <w:style w:type="character" w:customStyle="1" w:styleId="00BodyText5Char">
    <w:name w:val="00 Body Text .5 Char"/>
    <w:link w:val="00BodyText5"/>
    <w:locked/>
    <w:rsid w:val="008462E6"/>
    <w:rPr>
      <w:rFonts w:ascii="Times New Roman" w:eastAsia="Calibri" w:hAnsi="Times New Roman" w:cs="Times New Roman"/>
      <w:sz w:val="24"/>
      <w:szCs w:val="24"/>
    </w:rPr>
  </w:style>
  <w:style w:type="paragraph" w:customStyle="1" w:styleId="00Center">
    <w:name w:val="00 Center"/>
    <w:basedOn w:val="Normal"/>
    <w:qFormat/>
    <w:rsid w:val="008462E6"/>
    <w:pPr>
      <w:keepNext/>
      <w:spacing w:after="240"/>
      <w:jc w:val="center"/>
    </w:pPr>
    <w:rPr>
      <w:rFonts w:eastAsia="Calibri"/>
      <w:szCs w:val="24"/>
    </w:rPr>
  </w:style>
  <w:style w:type="paragraph" w:customStyle="1" w:styleId="BodyText50">
    <w:name w:val="* Body Text .5"/>
    <w:basedOn w:val="Normal"/>
    <w:link w:val="BodyText5Char"/>
    <w:autoRedefine/>
    <w:rsid w:val="0086634D"/>
    <w:pPr>
      <w:spacing w:after="240"/>
      <w:ind w:firstLine="720"/>
    </w:pPr>
    <w:rPr>
      <w:szCs w:val="24"/>
    </w:rPr>
  </w:style>
  <w:style w:type="character" w:customStyle="1" w:styleId="BodyText5Char">
    <w:name w:val="* Body Text .5 Char"/>
    <w:basedOn w:val="DefaultParagraphFont"/>
    <w:link w:val="BodyText50"/>
    <w:rsid w:val="0086634D"/>
    <w:rPr>
      <w:rFonts w:ascii="Times New Roman" w:hAnsi="Times New Roman" w:cs="Times New Roman"/>
      <w:sz w:val="24"/>
      <w:szCs w:val="24"/>
    </w:rPr>
  </w:style>
  <w:style w:type="paragraph" w:customStyle="1" w:styleId="HeadingBody2">
    <w:name w:val="HeadingBody 2"/>
    <w:basedOn w:val="Normal"/>
    <w:next w:val="Heading2"/>
    <w:link w:val="HeadingBody2Char"/>
    <w:rsid w:val="00C17164"/>
    <w:pPr>
      <w:spacing w:after="240"/>
      <w:ind w:firstLine="720"/>
    </w:pPr>
    <w:rPr>
      <w:rFonts w:cs="Arial"/>
      <w:szCs w:val="26"/>
    </w:rPr>
  </w:style>
  <w:style w:type="character" w:customStyle="1" w:styleId="HeadingBody2Char">
    <w:name w:val="HeadingBody 2 Char"/>
    <w:link w:val="HeadingBody2"/>
    <w:rsid w:val="00C17164"/>
    <w:rPr>
      <w:rFonts w:ascii="Times New Roman" w:hAnsi="Times New Roman" w:cs="Arial"/>
      <w:sz w:val="24"/>
      <w:szCs w:val="26"/>
    </w:rPr>
  </w:style>
  <w:style w:type="paragraph" w:styleId="TOCHeading">
    <w:name w:val="TOC Heading"/>
    <w:basedOn w:val="Heading1"/>
    <w:next w:val="Normal"/>
    <w:uiPriority w:val="39"/>
    <w:unhideWhenUsed/>
    <w:qFormat/>
    <w:rsid w:val="004F0FDD"/>
    <w:pPr>
      <w:numPr>
        <w:numId w:val="0"/>
      </w:numPr>
      <w:spacing w:line="259" w:lineRule="auto"/>
      <w:ind w:right="0"/>
      <w:jc w:val="left"/>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uiPriority w:val="99"/>
    <w:semiHidden/>
    <w:unhideWhenUsed/>
    <w:rsid w:val="00911188"/>
    <w:rPr>
      <w:color w:val="605E5C"/>
      <w:shd w:val="clear" w:color="auto" w:fill="E1DFDD"/>
    </w:rPr>
  </w:style>
  <w:style w:type="character" w:styleId="CommentReference">
    <w:name w:val="annotation reference"/>
    <w:basedOn w:val="DefaultParagraphFont"/>
    <w:uiPriority w:val="99"/>
    <w:semiHidden/>
    <w:unhideWhenUsed/>
    <w:rsid w:val="0033016B"/>
    <w:rPr>
      <w:sz w:val="16"/>
      <w:szCs w:val="16"/>
    </w:rPr>
  </w:style>
  <w:style w:type="paragraph" w:styleId="CommentText">
    <w:name w:val="annotation text"/>
    <w:basedOn w:val="Normal"/>
    <w:link w:val="CommentTextChar"/>
    <w:uiPriority w:val="99"/>
    <w:unhideWhenUsed/>
    <w:rsid w:val="0033016B"/>
    <w:rPr>
      <w:sz w:val="20"/>
    </w:rPr>
  </w:style>
  <w:style w:type="character" w:customStyle="1" w:styleId="CommentTextChar">
    <w:name w:val="Comment Text Char"/>
    <w:basedOn w:val="DefaultParagraphFont"/>
    <w:link w:val="CommentText"/>
    <w:uiPriority w:val="99"/>
    <w:rsid w:val="003301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16B"/>
    <w:rPr>
      <w:b/>
      <w:bCs/>
    </w:rPr>
  </w:style>
  <w:style w:type="character" w:customStyle="1" w:styleId="CommentSubjectChar">
    <w:name w:val="Comment Subject Char"/>
    <w:basedOn w:val="CommentTextChar"/>
    <w:link w:val="CommentSubject"/>
    <w:uiPriority w:val="99"/>
    <w:semiHidden/>
    <w:rsid w:val="0033016B"/>
    <w:rPr>
      <w:rFonts w:ascii="Times New Roman" w:hAnsi="Times New Roman" w:cs="Times New Roman"/>
      <w:b/>
      <w:bCs/>
      <w:sz w:val="20"/>
      <w:szCs w:val="20"/>
    </w:rPr>
  </w:style>
  <w:style w:type="paragraph" w:styleId="Revision">
    <w:name w:val="Revision"/>
    <w:hidden/>
    <w:uiPriority w:val="99"/>
    <w:semiHidden/>
    <w:rsid w:val="00236B2E"/>
    <w:pPr>
      <w:spacing w:after="0" w:line="240" w:lineRule="auto"/>
    </w:pPr>
    <w:rPr>
      <w:rFonts w:ascii="Times New Roman" w:hAnsi="Times New Roman" w:cs="Times New Roman"/>
      <w:sz w:val="24"/>
      <w:szCs w:val="20"/>
    </w:rPr>
  </w:style>
  <w:style w:type="paragraph" w:customStyle="1" w:styleId="TitleC">
    <w:name w:val="* Title C"/>
    <w:basedOn w:val="Normal"/>
    <w:rsid w:val="00642FE6"/>
    <w:pPr>
      <w:keepNext/>
      <w:spacing w:after="240"/>
      <w:jc w:val="center"/>
    </w:pPr>
    <w:rPr>
      <w:b/>
      <w:szCs w:val="24"/>
    </w:rPr>
  </w:style>
  <w:style w:type="paragraph" w:styleId="ListParagraph">
    <w:name w:val="List Paragraph"/>
    <w:basedOn w:val="Normal"/>
    <w:uiPriority w:val="34"/>
    <w:qFormat/>
    <w:rsid w:val="00642FE6"/>
    <w:pPr>
      <w:ind w:left="720"/>
      <w:contextualSpacing/>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9111">
      <w:bodyDiv w:val="1"/>
      <w:marLeft w:val="0"/>
      <w:marRight w:val="0"/>
      <w:marTop w:val="0"/>
      <w:marBottom w:val="0"/>
      <w:divBdr>
        <w:top w:val="none" w:sz="0" w:space="0" w:color="auto"/>
        <w:left w:val="none" w:sz="0" w:space="0" w:color="auto"/>
        <w:bottom w:val="none" w:sz="0" w:space="0" w:color="auto"/>
        <w:right w:val="none" w:sz="0" w:space="0" w:color="auto"/>
      </w:divBdr>
    </w:div>
    <w:div w:id="4326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yperlink" Target="mailto:pmorris@midaut.org"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hkruse@midaut.org"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A647-84E7-4C64-9EDA-C3F3CFA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26</Pages>
  <Words>8981</Words>
  <Characters>51196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Kutak Rock LLP</Company>
  <LinksUpToDate>false</LinksUpToDate>
  <CharactersWithSpaces>60057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Rollinger, Jason B.</dc:creator>
  <cp:keywords/>
  <dc:description/>
  <cp:lastModifiedBy>Daly, Adam (G&amp;B)</cp:lastModifiedBy>
  <cp:revision>20</cp:revision>
  <cp:lastPrinted>2019-12-20T23:28:00Z</cp:lastPrinted>
  <dcterms:created xsi:type="dcterms:W3CDTF">2025-09-17T13:32:00Z</dcterms:created>
  <dcterms:modified xsi:type="dcterms:W3CDTF">2025-10-02T17:43:00Z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4933-6078-4746</vt:lpwstr>
  </op:property>
</op:Properties>
</file>