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5"/>
        <w:ind w:left="1186"/>
        <w:jc w:val="center"/>
      </w:pPr>
      <w:bookmarkStart w:name="Tab 1 Advisory Council Agenda 102325" w:id="1"/>
      <w:bookmarkEnd w:id="1"/>
      <w:r>
        <w:rPr>
          <w:b w:val="0"/>
        </w:rPr>
      </w:r>
      <w:r>
        <w:rPr>
          <w:color w:val="0000CC"/>
        </w:rPr>
        <w:t>UTAH</w:t>
      </w:r>
      <w:r>
        <w:rPr>
          <w:color w:val="0000CC"/>
          <w:spacing w:val="-3"/>
        </w:rPr>
        <w:t> </w:t>
      </w:r>
      <w:r>
        <w:rPr>
          <w:color w:val="0000CC"/>
        </w:rPr>
        <w:t>SCHOOLS</w:t>
      </w:r>
      <w:r>
        <w:rPr>
          <w:color w:val="0000CC"/>
          <w:spacing w:val="-3"/>
        </w:rPr>
        <w:t> </w:t>
      </w:r>
      <w:r>
        <w:rPr>
          <w:color w:val="0000CC"/>
        </w:rPr>
        <w:t>FOR</w:t>
      </w:r>
      <w:r>
        <w:rPr>
          <w:color w:val="0000CC"/>
          <w:spacing w:val="-2"/>
        </w:rPr>
        <w:t> </w:t>
      </w:r>
      <w:r>
        <w:rPr>
          <w:color w:val="0000CC"/>
        </w:rPr>
        <w:t>THE</w:t>
      </w:r>
      <w:r>
        <w:rPr>
          <w:color w:val="0000CC"/>
          <w:spacing w:val="-3"/>
        </w:rPr>
        <w:t> </w:t>
      </w:r>
      <w:r>
        <w:rPr>
          <w:color w:val="0000CC"/>
        </w:rPr>
        <w:t>DEAF</w:t>
      </w:r>
      <w:r>
        <w:rPr>
          <w:color w:val="0000CC"/>
          <w:spacing w:val="-2"/>
        </w:rPr>
        <w:t> </w:t>
      </w:r>
      <w:r>
        <w:rPr>
          <w:color w:val="0000CC"/>
        </w:rPr>
        <w:t>AND</w:t>
      </w:r>
      <w:r>
        <w:rPr>
          <w:color w:val="0000CC"/>
          <w:spacing w:val="-3"/>
        </w:rPr>
        <w:t> </w:t>
      </w:r>
      <w:r>
        <w:rPr>
          <w:color w:val="0000CC"/>
        </w:rPr>
        <w:t>THE</w:t>
      </w:r>
      <w:r>
        <w:rPr>
          <w:color w:val="0000CC"/>
          <w:spacing w:val="-2"/>
        </w:rPr>
        <w:t> BLIND</w:t>
      </w:r>
    </w:p>
    <w:p>
      <w:pPr>
        <w:spacing w:line="256" w:lineRule="auto" w:before="99"/>
        <w:ind w:left="4720" w:right="2588" w:hanging="254"/>
        <w:jc w:val="left"/>
        <w:rPr>
          <w:b/>
          <w:sz w:val="24"/>
        </w:rPr>
      </w:pPr>
      <w:r>
        <w:rPr>
          <w:b/>
          <w:sz w:val="24"/>
        </w:rPr>
        <w:t>Advisory</w:t>
      </w:r>
      <w:r>
        <w:rPr>
          <w:b/>
          <w:spacing w:val="-17"/>
          <w:sz w:val="24"/>
        </w:rPr>
        <w:t> </w:t>
      </w:r>
      <w:r>
        <w:rPr>
          <w:b/>
          <w:sz w:val="24"/>
        </w:rPr>
        <w:t>Council</w:t>
      </w:r>
      <w:r>
        <w:rPr>
          <w:b/>
          <w:spacing w:val="-17"/>
          <w:sz w:val="24"/>
        </w:rPr>
        <w:t> </w:t>
      </w:r>
      <w:r>
        <w:rPr>
          <w:b/>
          <w:sz w:val="24"/>
        </w:rPr>
        <w:t>Agenda October 23, 2025</w:t>
      </w:r>
    </w:p>
    <w:p>
      <w:pPr>
        <w:spacing w:line="265" w:lineRule="exact" w:before="0"/>
        <w:ind w:left="4121" w:right="0" w:firstLine="0"/>
        <w:jc w:val="left"/>
        <w:rPr>
          <w:b/>
          <w:sz w:val="24"/>
        </w:rPr>
      </w:pPr>
      <w:r>
        <w:rPr>
          <w:b/>
          <w:sz w:val="24"/>
        </w:rPr>
        <w:t>Openshaw Education </w:t>
      </w:r>
      <w:r>
        <w:rPr>
          <w:b/>
          <w:spacing w:val="-2"/>
          <w:sz w:val="24"/>
        </w:rPr>
        <w:t>Center</w:t>
      </w:r>
    </w:p>
    <w:p>
      <w:pPr>
        <w:pStyle w:val="BodyText"/>
        <w:spacing w:before="248"/>
        <w:rPr>
          <w:b/>
        </w:rPr>
      </w:pPr>
    </w:p>
    <w:p>
      <w:pPr>
        <w:tabs>
          <w:tab w:pos="9678" w:val="left" w:leader="none"/>
        </w:tabs>
        <w:spacing w:before="0"/>
        <w:ind w:left="1263" w:right="0" w:firstLine="0"/>
        <w:jc w:val="center"/>
        <w:rPr>
          <w:b/>
          <w:sz w:val="24"/>
        </w:rPr>
      </w:pPr>
      <w:r>
        <w:rPr>
          <w:b/>
          <w:sz w:val="24"/>
        </w:rPr>
        <w:t>GENERAL SESSION </w:t>
      </w:r>
      <w:r>
        <w:rPr>
          <w:b/>
          <w:spacing w:val="-2"/>
          <w:sz w:val="24"/>
        </w:rPr>
        <w:t>AGENDA</w:t>
      </w:r>
      <w:r>
        <w:rPr>
          <w:b/>
          <w:sz w:val="24"/>
        </w:rPr>
        <w:tab/>
      </w:r>
      <w:r>
        <w:rPr>
          <w:b/>
          <w:spacing w:val="-2"/>
          <w:sz w:val="24"/>
        </w:rPr>
        <w:t>(Tab</w:t>
      </w:r>
      <w:r>
        <w:rPr>
          <w:b/>
          <w:spacing w:val="-10"/>
          <w:sz w:val="24"/>
        </w:rPr>
        <w:t> </w:t>
      </w:r>
      <w:r>
        <w:rPr>
          <w:b/>
          <w:spacing w:val="-5"/>
          <w:sz w:val="24"/>
        </w:rPr>
        <w:t>1)</w:t>
      </w:r>
    </w:p>
    <w:p>
      <w:pPr>
        <w:pStyle w:val="BodyText"/>
        <w:spacing w:before="28"/>
        <w:rPr>
          <w:b/>
        </w:rPr>
      </w:pPr>
    </w:p>
    <w:p>
      <w:pPr>
        <w:pStyle w:val="BodyText"/>
        <w:ind w:left="1440"/>
      </w:pPr>
      <w:r>
        <w:rPr/>
        <w:t>4:30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pacing w:val="-2"/>
          <w:sz w:val="24"/>
        </w:rPr>
        <w:t>Welcome</w:t>
      </w:r>
    </w:p>
    <w:p>
      <w:pPr>
        <w:pStyle w:val="BodyText"/>
        <w:spacing w:before="18"/>
      </w:pPr>
    </w:p>
    <w:p>
      <w:pPr>
        <w:pStyle w:val="BodyText"/>
        <w:ind w:left="1440"/>
      </w:pPr>
      <w:r>
        <w:rPr/>
        <w:t>4:30 – 4:45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Public </w:t>
      </w:r>
      <w:r>
        <w:rPr>
          <w:spacing w:val="-2"/>
          <w:sz w:val="24"/>
        </w:rPr>
        <w:t>Comments</w:t>
      </w:r>
    </w:p>
    <w:p>
      <w:pPr>
        <w:pStyle w:val="BodyText"/>
        <w:spacing w:before="18"/>
      </w:pPr>
    </w:p>
    <w:p>
      <w:pPr>
        <w:pStyle w:val="Heading2"/>
      </w:pPr>
      <w:bookmarkStart w:name=" " w:id="2"/>
      <w:bookmarkEnd w:id="2"/>
      <w:r>
        <w:rPr>
          <w:b w:val="0"/>
        </w:rPr>
      </w:r>
      <w:bookmarkStart w:name="ACTION ITEMS " w:id="3"/>
      <w:bookmarkEnd w:id="3"/>
      <w:r>
        <w:rPr>
          <w:b w:val="0"/>
        </w:rPr>
      </w:r>
      <w:r>
        <w:rPr/>
        <w:t>ACTION </w:t>
      </w:r>
      <w:r>
        <w:rPr>
          <w:spacing w:val="-2"/>
        </w:rPr>
        <w:t>ITEMS</w:t>
      </w:r>
    </w:p>
    <w:p>
      <w:pPr>
        <w:pStyle w:val="BodyText"/>
        <w:spacing w:before="48"/>
        <w:rPr>
          <w:b/>
        </w:rPr>
      </w:pPr>
    </w:p>
    <w:p>
      <w:pPr>
        <w:pStyle w:val="BodyText"/>
        <w:ind w:left="1440"/>
      </w:pPr>
      <w:r>
        <w:rPr/>
        <w:t>4:45 – 4:50 </w:t>
      </w:r>
      <w:r>
        <w:rPr>
          <w:spacing w:val="-4"/>
        </w:rPr>
        <w:t>p.m.</w:t>
      </w:r>
    </w:p>
    <w:p>
      <w:pPr>
        <w:pStyle w:val="ListParagraph"/>
        <w:numPr>
          <w:ilvl w:val="0"/>
          <w:numId w:val="1"/>
        </w:numPr>
        <w:tabs>
          <w:tab w:pos="2354" w:val="left" w:leader="none"/>
        </w:tabs>
        <w:spacing w:line="240" w:lineRule="auto" w:before="9" w:after="0"/>
        <w:ind w:left="2354" w:right="0" w:hanging="914"/>
        <w:jc w:val="left"/>
        <w:rPr>
          <w:sz w:val="24"/>
        </w:rPr>
      </w:pPr>
      <w:r>
        <w:rPr>
          <w:sz w:val="24"/>
        </w:rPr>
        <w:t>CONSENT</w:t>
      </w:r>
      <w:r>
        <w:rPr>
          <w:spacing w:val="-5"/>
          <w:sz w:val="24"/>
        </w:rPr>
        <w:t> </w:t>
      </w:r>
      <w:r>
        <w:rPr>
          <w:sz w:val="24"/>
        </w:rPr>
        <w:t>CALENDAR</w:t>
      </w:r>
      <w:r>
        <w:rPr>
          <w:spacing w:val="-4"/>
          <w:sz w:val="24"/>
        </w:rPr>
        <w:t> </w:t>
      </w:r>
      <w:r>
        <w:rPr>
          <w:sz w:val="24"/>
        </w:rPr>
        <w:t>APPROVAL</w:t>
      </w:r>
      <w:r>
        <w:rPr>
          <w:spacing w:val="-5"/>
          <w:sz w:val="24"/>
        </w:rPr>
        <w:t> </w:t>
      </w:r>
      <w:r>
        <w:rPr>
          <w:sz w:val="24"/>
        </w:rPr>
        <w:t>ACTION</w:t>
      </w:r>
      <w:r>
        <w:rPr>
          <w:spacing w:val="-4"/>
          <w:sz w:val="24"/>
        </w:rPr>
        <w:t> </w:t>
      </w:r>
      <w:r>
        <w:rPr>
          <w:spacing w:val="-5"/>
          <w:sz w:val="24"/>
        </w:rPr>
        <w:t>ON:</w:t>
      </w:r>
    </w:p>
    <w:p>
      <w:pPr>
        <w:pStyle w:val="BodyText"/>
        <w:spacing w:before="2"/>
        <w:rPr>
          <w:sz w:val="19"/>
        </w:rPr>
      </w:pPr>
    </w:p>
    <w:p>
      <w:pPr>
        <w:pStyle w:val="BodyText"/>
        <w:spacing w:after="0"/>
        <w:rPr>
          <w:sz w:val="19"/>
        </w:rPr>
        <w:sectPr>
          <w:type w:val="continuous"/>
          <w:pgSz w:w="12240" w:h="15840"/>
          <w:pgMar w:top="1460" w:bottom="280" w:left="0" w:right="1440"/>
        </w:sectPr>
      </w:pPr>
    </w:p>
    <w:p>
      <w:pPr>
        <w:pStyle w:val="ListParagraph"/>
        <w:numPr>
          <w:ilvl w:val="1"/>
          <w:numId w:val="1"/>
        </w:numPr>
        <w:tabs>
          <w:tab w:pos="3299" w:val="left" w:leader="none"/>
        </w:tabs>
        <w:spacing w:line="240" w:lineRule="auto" w:before="92" w:after="0"/>
        <w:ind w:left="3299" w:right="0" w:hanging="944"/>
        <w:jc w:val="left"/>
        <w:rPr>
          <w:sz w:val="24"/>
        </w:rPr>
      </w:pPr>
      <w:r>
        <w:rPr>
          <w:sz w:val="24"/>
        </w:rPr>
        <mc:AlternateContent>
          <mc:Choice Requires="wps">
            <w:drawing>
              <wp:anchor distT="0" distB="0" distL="0" distR="0" allowOverlap="1" layoutInCell="1" locked="0" behindDoc="1" simplePos="0" relativeHeight="486567936">
                <wp:simplePos x="0" y="0"/>
                <wp:positionH relativeFrom="page">
                  <wp:posOffset>1895475</wp:posOffset>
                </wp:positionH>
                <wp:positionV relativeFrom="paragraph">
                  <wp:posOffset>43732</wp:posOffset>
                </wp:positionV>
                <wp:extent cx="2111375" cy="2057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11375" cy="205740"/>
                          <a:chExt cx="2111375" cy="205740"/>
                        </a:xfrm>
                      </wpg:grpSpPr>
                      <wps:wsp>
                        <wps:cNvPr id="2" name="Graphic 2">
                          <a:hlinkClick r:id="rId5"/>
                        </wps:cNvPr>
                        <wps:cNvSpPr/>
                        <wps:spPr>
                          <a:xfrm>
                            <a:off x="0" y="0"/>
                            <a:ext cx="2111375" cy="205740"/>
                          </a:xfrm>
                          <a:custGeom>
                            <a:avLst/>
                            <a:gdLst/>
                            <a:ahLst/>
                            <a:cxnLst/>
                            <a:rect l="l" t="t" r="r" b="b"/>
                            <a:pathLst>
                              <a:path w="2111375" h="205740">
                                <a:moveTo>
                                  <a:pt x="2035150"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035150" y="0"/>
                                </a:lnTo>
                                <a:lnTo>
                                  <a:pt x="2064810" y="5988"/>
                                </a:lnTo>
                                <a:lnTo>
                                  <a:pt x="2089031" y="22318"/>
                                </a:lnTo>
                                <a:lnTo>
                                  <a:pt x="2105362" y="46539"/>
                                </a:lnTo>
                                <a:lnTo>
                                  <a:pt x="2111350" y="76199"/>
                                </a:lnTo>
                                <a:lnTo>
                                  <a:pt x="2111350" y="129539"/>
                                </a:lnTo>
                                <a:lnTo>
                                  <a:pt x="2105362" y="159200"/>
                                </a:lnTo>
                                <a:lnTo>
                                  <a:pt x="2089031" y="183421"/>
                                </a:lnTo>
                                <a:lnTo>
                                  <a:pt x="2064810" y="199751"/>
                                </a:lnTo>
                                <a:lnTo>
                                  <a:pt x="2035150" y="205739"/>
                                </a:lnTo>
                                <a:close/>
                              </a:path>
                            </a:pathLst>
                          </a:custGeom>
                          <a:solidFill>
                            <a:srgbClr val="E7E9EC"/>
                          </a:solidFill>
                        </wps:spPr>
                        <wps:bodyPr wrap="square" lIns="0" tIns="0" rIns="0" bIns="0" rtlCol="0">
                          <a:prstTxWarp prst="textNoShape">
                            <a:avLst/>
                          </a:prstTxWarp>
                          <a:noAutofit/>
                        </wps:bodyPr>
                      </wps:wsp>
                      <pic:pic>
                        <pic:nvPicPr>
                          <pic:cNvPr id="3" name="Image 3">
                            <a:hlinkClick r:id="rId5"/>
                          </pic:cNvPr>
                          <pic:cNvPicPr/>
                        </pic:nvPicPr>
                        <pic:blipFill>
                          <a:blip r:embed="rId6" cstate="print"/>
                          <a:stretch>
                            <a:fillRect/>
                          </a:stretch>
                        </pic:blipFill>
                        <pic:spPr>
                          <a:xfrm>
                            <a:off x="47625" y="45719"/>
                            <a:ext cx="114300" cy="114300"/>
                          </a:xfrm>
                          <a:prstGeom prst="rect">
                            <a:avLst/>
                          </a:prstGeom>
                        </pic:spPr>
                      </pic:pic>
                      <wps:wsp>
                        <wps:cNvPr id="4" name="Graphic 4">
                          <a:hlinkClick r:id="rId5"/>
                        </wps:cNvPr>
                        <wps:cNvSpPr/>
                        <wps:spPr>
                          <a:xfrm>
                            <a:off x="4762" y="4762"/>
                            <a:ext cx="2101850" cy="196215"/>
                          </a:xfrm>
                          <a:custGeom>
                            <a:avLst/>
                            <a:gdLst/>
                            <a:ahLst/>
                            <a:cxnLst/>
                            <a:rect l="l" t="t" r="r" b="b"/>
                            <a:pathLst>
                              <a:path w="2101850" h="196215">
                                <a:moveTo>
                                  <a:pt x="78581" y="0"/>
                                </a:moveTo>
                                <a:lnTo>
                                  <a:pt x="2023243" y="0"/>
                                </a:lnTo>
                                <a:lnTo>
                                  <a:pt x="2053831" y="6175"/>
                                </a:lnTo>
                                <a:lnTo>
                                  <a:pt x="2078809" y="23015"/>
                                </a:lnTo>
                                <a:lnTo>
                                  <a:pt x="2095649" y="47993"/>
                                </a:lnTo>
                                <a:lnTo>
                                  <a:pt x="2101825" y="78581"/>
                                </a:lnTo>
                                <a:lnTo>
                                  <a:pt x="2101825" y="117633"/>
                                </a:lnTo>
                                <a:lnTo>
                                  <a:pt x="2095649" y="148221"/>
                                </a:lnTo>
                                <a:lnTo>
                                  <a:pt x="2078809" y="173199"/>
                                </a:lnTo>
                                <a:lnTo>
                                  <a:pt x="2053831" y="190039"/>
                                </a:lnTo>
                                <a:lnTo>
                                  <a:pt x="2023243"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43486pt;width:166.25pt;height:16.2pt;mso-position-horizontal-relative:page;mso-position-vertical-relative:paragraph;z-index:-16748544" id="docshapegroup1" coordorigin="2985,69" coordsize="3325,324">
                <v:shape style="position:absolute;left:2985;top:68;width:3325;height:324" id="docshape2" href="https://docs.google.com/document/d/1a32IyQpvjqaNH6AqpTB2XYuQQ1w_WzrcH1BvoyJZYDU/edit?usp=sharing" coordorigin="2985,69" coordsize="3325,324" path="m6190,393l3105,393,3058,383,3020,358,2994,320,2985,273,2985,189,2994,142,3020,104,3058,78,3105,69,6190,69,6237,78,6275,104,6301,142,6310,189,6310,273,6301,320,6275,358,6237,383,6190,393xe" filled="true" fillcolor="#e7e9ec" stroked="false">
                  <v:path arrowok="t"/>
                  <v:fill type="solid"/>
                </v:shape>
                <v:shape style="position:absolute;left:3060;top:140;width:180;height:180" type="#_x0000_t75" id="docshape3" href="https://docs.google.com/document/d/1a32IyQpvjqaNH6AqpTB2XYuQQ1w_WzrcH1BvoyJZYDU/edit?usp=sharing" stroked="false">
                  <v:imagedata r:id="rId6" o:title=""/>
                </v:shape>
                <v:shape style="position:absolute;left:2992;top:76;width:3310;height:309" id="docshape4" href="https://docs.google.com/document/d/1a32IyQpvjqaNH6AqpTB2XYuQQ1w_WzrcH1BvoyJZYDU/edit?usp=sharing" coordorigin="2993,76" coordsize="3310,309" path="m3116,76l6179,76,6227,86,6266,113,6293,152,6302,200,6302,262,6293,310,6266,349,6227,376,6179,385,3116,385,3068,376,3029,349,3002,310,2993,262,2993,200,3002,152,3029,113,3068,86,3116,76xe" filled="false" stroked="true" strokeweight=".1875pt" strokecolor="#e7e9ec">
                  <v:path arrowok="t"/>
                  <v:stroke dashstyle="solid"/>
                </v:shape>
                <w10:wrap type="none"/>
              </v:group>
            </w:pict>
          </mc:Fallback>
        </mc:AlternateContent>
      </w:r>
      <w:hyperlink r:id="rId5">
        <w:r>
          <w:rPr>
            <w:sz w:val="24"/>
          </w:rPr>
          <w:t>Tab</w:t>
        </w:r>
        <w:r>
          <w:rPr>
            <w:spacing w:val="-11"/>
            <w:sz w:val="24"/>
          </w:rPr>
          <w:t> </w:t>
        </w:r>
        <w:r>
          <w:rPr>
            <w:sz w:val="24"/>
          </w:rPr>
          <w:t>2</w:t>
        </w:r>
        <w:r>
          <w:rPr>
            <w:spacing w:val="-16"/>
            <w:sz w:val="24"/>
          </w:rPr>
          <w:t> </w:t>
        </w:r>
        <w:r>
          <w:rPr>
            <w:sz w:val="24"/>
          </w:rPr>
          <w:t>AC</w:t>
        </w:r>
        <w:r>
          <w:rPr>
            <w:spacing w:val="-7"/>
            <w:sz w:val="24"/>
          </w:rPr>
          <w:t> </w:t>
        </w:r>
        <w:r>
          <w:rPr>
            <w:sz w:val="24"/>
          </w:rPr>
          <w:t>Summary</w:t>
        </w:r>
        <w:r>
          <w:rPr>
            <w:spacing w:val="-7"/>
            <w:sz w:val="24"/>
          </w:rPr>
          <w:t> </w:t>
        </w:r>
        <w:r>
          <w:rPr>
            <w:spacing w:val="-2"/>
            <w:sz w:val="24"/>
          </w:rPr>
          <w:t>092525</w:t>
        </w:r>
      </w:hyperlink>
    </w:p>
    <w:p>
      <w:pPr>
        <w:pStyle w:val="BodyText"/>
        <w:spacing w:before="36"/>
        <w:ind w:left="2985"/>
      </w:pPr>
      <w:r>
        <w:rPr/>
        <w:t>contact</w:t>
      </w:r>
      <w:r>
        <w:rPr>
          <w:spacing w:val="-7"/>
        </w:rPr>
        <w:t> </w:t>
      </w:r>
      <w:r>
        <w:rPr/>
        <w:t>Tamara</w:t>
      </w:r>
      <w:r>
        <w:rPr>
          <w:spacing w:val="-7"/>
        </w:rPr>
        <w:t> </w:t>
      </w:r>
      <w:r>
        <w:rPr/>
        <w:t>Flint</w:t>
      </w:r>
      <w:r>
        <w:rPr>
          <w:spacing w:val="-7"/>
        </w:rPr>
        <w:t> </w:t>
      </w:r>
      <w:r>
        <w:rPr/>
        <w:t>(801)</w:t>
      </w:r>
      <w:r>
        <w:rPr>
          <w:spacing w:val="-6"/>
        </w:rPr>
        <w:t> </w:t>
      </w:r>
      <w:r>
        <w:rPr/>
        <w:t>629-</w:t>
      </w:r>
      <w:r>
        <w:rPr>
          <w:spacing w:val="-4"/>
        </w:rPr>
        <w:t>4712</w:t>
      </w:r>
    </w:p>
    <w:p>
      <w:pPr>
        <w:pStyle w:val="BodyText"/>
        <w:spacing w:before="9"/>
        <w:ind w:left="2985"/>
      </w:pPr>
      <w:r>
        <w:rPr/>
        <w:t>or </w:t>
      </w:r>
      <w:hyperlink r:id="rId7">
        <w:r>
          <w:rPr>
            <w:color w:val="0000CC"/>
            <w:u w:val="single" w:color="0000CC"/>
          </w:rPr>
          <w:t>tamarf@usdb.org</w:t>
        </w:r>
      </w:hyperlink>
      <w:r>
        <w:rPr>
          <w:color w:val="0000CC"/>
          <w:u w:val="none"/>
        </w:rPr>
        <w:t> </w:t>
      </w:r>
      <w:r>
        <w:rPr>
          <w:u w:val="none"/>
        </w:rPr>
        <w:t>for more </w:t>
      </w:r>
      <w:r>
        <w:rPr>
          <w:spacing w:val="-2"/>
          <w:u w:val="none"/>
        </w:rPr>
        <w:t>information.</w:t>
      </w:r>
    </w:p>
    <w:p>
      <w:pPr>
        <w:pStyle w:val="Heading3"/>
        <w:spacing w:before="92"/>
        <w:ind w:left="0" w:right="204"/>
        <w:jc w:val="right"/>
      </w:pPr>
      <w:r>
        <w:rPr>
          <w:b w:val="0"/>
        </w:rPr>
        <w:br w:type="column"/>
      </w:r>
      <w:r>
        <w:rPr>
          <w:spacing w:val="-2"/>
        </w:rPr>
        <w:t>(Tab</w:t>
      </w:r>
      <w:r>
        <w:rPr>
          <w:spacing w:val="-10"/>
        </w:rPr>
        <w:t> </w:t>
      </w:r>
      <w:r>
        <w:rPr>
          <w:spacing w:val="-5"/>
        </w:rPr>
        <w:t>2)</w:t>
      </w:r>
    </w:p>
    <w:p>
      <w:pPr>
        <w:pStyle w:val="Heading3"/>
        <w:spacing w:after="0"/>
        <w:jc w:val="right"/>
        <w:sectPr>
          <w:type w:val="continuous"/>
          <w:pgSz w:w="12240" w:h="15840"/>
          <w:pgMar w:top="1460" w:bottom="280" w:left="0" w:right="1440"/>
          <w:cols w:num="2" w:equalWidth="0">
            <w:col w:w="7404" w:space="66"/>
            <w:col w:w="3330"/>
          </w:cols>
        </w:sectPr>
      </w:pPr>
    </w:p>
    <w:p>
      <w:pPr>
        <w:pStyle w:val="BodyText"/>
        <w:spacing w:before="1"/>
        <w:rPr>
          <w:b/>
          <w:sz w:val="19"/>
        </w:rPr>
      </w:pPr>
    </w:p>
    <w:p>
      <w:pPr>
        <w:pStyle w:val="BodyText"/>
        <w:spacing w:after="0"/>
        <w:rPr>
          <w:b/>
          <w:sz w:val="19"/>
        </w:rPr>
        <w:sectPr>
          <w:type w:val="continuous"/>
          <w:pgSz w:w="12240" w:h="15840"/>
          <w:pgMar w:top="1460" w:bottom="280" w:left="0" w:right="1440"/>
        </w:sectPr>
      </w:pPr>
    </w:p>
    <w:p>
      <w:pPr>
        <w:pStyle w:val="ListParagraph"/>
        <w:numPr>
          <w:ilvl w:val="1"/>
          <w:numId w:val="1"/>
        </w:numPr>
        <w:tabs>
          <w:tab w:pos="2985" w:val="left" w:leader="none"/>
          <w:tab w:pos="3299" w:val="left" w:leader="none"/>
        </w:tabs>
        <w:spacing w:line="271" w:lineRule="auto" w:before="92" w:after="0"/>
        <w:ind w:left="2985" w:right="0" w:hanging="660"/>
        <w:jc w:val="left"/>
        <w:rPr>
          <w:sz w:val="24"/>
        </w:rPr>
      </w:pPr>
      <w:r>
        <w:rPr>
          <w:sz w:val="24"/>
        </w:rPr>
        <mc:AlternateContent>
          <mc:Choice Requires="wps">
            <w:drawing>
              <wp:anchor distT="0" distB="0" distL="0" distR="0" allowOverlap="1" layoutInCell="1" locked="0" behindDoc="1" simplePos="0" relativeHeight="486568448">
                <wp:simplePos x="0" y="0"/>
                <wp:positionH relativeFrom="page">
                  <wp:posOffset>1895475</wp:posOffset>
                </wp:positionH>
                <wp:positionV relativeFrom="paragraph">
                  <wp:posOffset>44106</wp:posOffset>
                </wp:positionV>
                <wp:extent cx="2914015" cy="2057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914015" cy="205740"/>
                          <a:chExt cx="2914015" cy="205740"/>
                        </a:xfrm>
                      </wpg:grpSpPr>
                      <wps:wsp>
                        <wps:cNvPr id="6" name="Graphic 6">
                          <a:hlinkClick r:id="rId8"/>
                        </wps:cNvPr>
                        <wps:cNvSpPr/>
                        <wps:spPr>
                          <a:xfrm>
                            <a:off x="0" y="0"/>
                            <a:ext cx="2914015" cy="205740"/>
                          </a:xfrm>
                          <a:custGeom>
                            <a:avLst/>
                            <a:gdLst/>
                            <a:ahLst/>
                            <a:cxnLst/>
                            <a:rect l="l" t="t" r="r" b="b"/>
                            <a:pathLst>
                              <a:path w="2914015" h="205740">
                                <a:moveTo>
                                  <a:pt x="2837408"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837408" y="0"/>
                                </a:lnTo>
                                <a:lnTo>
                                  <a:pt x="2867068" y="5988"/>
                                </a:lnTo>
                                <a:lnTo>
                                  <a:pt x="2891289" y="22318"/>
                                </a:lnTo>
                                <a:lnTo>
                                  <a:pt x="2907620" y="46539"/>
                                </a:lnTo>
                                <a:lnTo>
                                  <a:pt x="2913608" y="76199"/>
                                </a:lnTo>
                                <a:lnTo>
                                  <a:pt x="2913608" y="129539"/>
                                </a:lnTo>
                                <a:lnTo>
                                  <a:pt x="2907620" y="159200"/>
                                </a:lnTo>
                                <a:lnTo>
                                  <a:pt x="2891289" y="183421"/>
                                </a:lnTo>
                                <a:lnTo>
                                  <a:pt x="2867068" y="199751"/>
                                </a:lnTo>
                                <a:lnTo>
                                  <a:pt x="2837408" y="205739"/>
                                </a:lnTo>
                                <a:close/>
                              </a:path>
                            </a:pathLst>
                          </a:custGeom>
                          <a:solidFill>
                            <a:srgbClr val="E7E9EC"/>
                          </a:solidFill>
                        </wps:spPr>
                        <wps:bodyPr wrap="square" lIns="0" tIns="0" rIns="0" bIns="0" rtlCol="0">
                          <a:prstTxWarp prst="textNoShape">
                            <a:avLst/>
                          </a:prstTxWarp>
                          <a:noAutofit/>
                        </wps:bodyPr>
                      </wps:wsp>
                      <pic:pic>
                        <pic:nvPicPr>
                          <pic:cNvPr id="7" name="Image 7">
                            <a:hlinkClick r:id="rId8"/>
                          </pic:cNvPr>
                          <pic:cNvPicPr/>
                        </pic:nvPicPr>
                        <pic:blipFill>
                          <a:blip r:embed="rId9" cstate="print"/>
                          <a:stretch>
                            <a:fillRect/>
                          </a:stretch>
                        </pic:blipFill>
                        <pic:spPr>
                          <a:xfrm>
                            <a:off x="47625" y="45719"/>
                            <a:ext cx="114300" cy="114300"/>
                          </a:xfrm>
                          <a:prstGeom prst="rect">
                            <a:avLst/>
                          </a:prstGeom>
                        </pic:spPr>
                      </pic:pic>
                      <wps:wsp>
                        <wps:cNvPr id="8" name="Graphic 8">
                          <a:hlinkClick r:id="rId8"/>
                        </wps:cNvPr>
                        <wps:cNvSpPr/>
                        <wps:spPr>
                          <a:xfrm>
                            <a:off x="4762" y="4762"/>
                            <a:ext cx="2904490" cy="196215"/>
                          </a:xfrm>
                          <a:custGeom>
                            <a:avLst/>
                            <a:gdLst/>
                            <a:ahLst/>
                            <a:cxnLst/>
                            <a:rect l="l" t="t" r="r" b="b"/>
                            <a:pathLst>
                              <a:path w="2904490" h="196215">
                                <a:moveTo>
                                  <a:pt x="78581" y="0"/>
                                </a:moveTo>
                                <a:lnTo>
                                  <a:pt x="2825502" y="0"/>
                                </a:lnTo>
                                <a:lnTo>
                                  <a:pt x="2856089" y="6175"/>
                                </a:lnTo>
                                <a:lnTo>
                                  <a:pt x="2881067" y="23015"/>
                                </a:lnTo>
                                <a:lnTo>
                                  <a:pt x="2897907" y="47993"/>
                                </a:lnTo>
                                <a:lnTo>
                                  <a:pt x="2904083" y="78581"/>
                                </a:lnTo>
                                <a:lnTo>
                                  <a:pt x="2904083" y="117633"/>
                                </a:lnTo>
                                <a:lnTo>
                                  <a:pt x="2897907" y="148221"/>
                                </a:lnTo>
                                <a:lnTo>
                                  <a:pt x="2881067" y="173199"/>
                                </a:lnTo>
                                <a:lnTo>
                                  <a:pt x="2856089" y="190039"/>
                                </a:lnTo>
                                <a:lnTo>
                                  <a:pt x="282550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72929pt;width:229.45pt;height:16.2pt;mso-position-horizontal-relative:page;mso-position-vertical-relative:paragraph;z-index:-16748032" id="docshapegroup5" coordorigin="2985,69" coordsize="4589,324">
                <v:shape style="position:absolute;left:2985;top:69;width:4589;height:324" id="docshape6" href="https://drive.google.com/file/d/127bemgS2v0y_gxQmHu6k70TYmSG6rrca/view?usp=sharing" coordorigin="2985,69" coordsize="4589,324" path="m7453,393l3105,393,3058,384,3020,358,2994,320,2985,273,2985,189,2994,143,3020,105,3058,79,3105,69,7453,69,7500,79,7538,105,7564,143,7573,189,7573,273,7564,320,7538,358,7500,384,7453,393xe" filled="true" fillcolor="#e7e9ec" stroked="false">
                  <v:path arrowok="t"/>
                  <v:fill type="solid"/>
                </v:shape>
                <v:shape style="position:absolute;left:3060;top:141;width:180;height:180" type="#_x0000_t75" id="docshape7" href="https://drive.google.com/file/d/127bemgS2v0y_gxQmHu6k70TYmSG6rrca/view?usp=sharing" stroked="false">
                  <v:imagedata r:id="rId9" o:title=""/>
                </v:shape>
                <v:shape style="position:absolute;left:2992;top:76;width:4574;height:309" id="docshape8" href="https://drive.google.com/file/d/127bemgS2v0y_gxQmHu6k70TYmSG6rrca/view?usp=sharing" coordorigin="2993,77" coordsize="4574,309" path="m3116,77l7442,77,7490,87,7530,113,7556,153,7566,201,7566,262,7556,310,7530,350,7490,376,7442,386,3116,386,3068,376,3029,350,3002,310,2993,262,2993,201,3002,153,3029,113,3068,87,3116,77xe" filled="false" stroked="true" strokeweight=".1875pt" strokecolor="#e7e9ec">
                  <v:path arrowok="t"/>
                  <v:stroke dashstyle="solid"/>
                </v:shape>
                <w10:wrap type="none"/>
              </v:group>
            </w:pict>
          </mc:Fallback>
        </mc:AlternateContent>
      </w:r>
      <w:r>
        <w:rPr>
          <w:b/>
          <w:sz w:val="24"/>
        </w:rPr>
        <w:tab/>
      </w:r>
      <w:hyperlink r:id="rId8">
        <w:r>
          <w:rPr>
            <w:sz w:val="24"/>
          </w:rPr>
          <w:t>Tab</w:t>
        </w:r>
        <w:r>
          <w:rPr>
            <w:spacing w:val="-14"/>
            <w:sz w:val="24"/>
          </w:rPr>
          <w:t> </w:t>
        </w:r>
        <w:r>
          <w:rPr>
            <w:sz w:val="24"/>
          </w:rPr>
          <w:t>3</w:t>
        </w:r>
        <w:r>
          <w:rPr>
            <w:spacing w:val="-14"/>
            <w:sz w:val="24"/>
          </w:rPr>
          <w:t> </w:t>
        </w:r>
        <w:r>
          <w:rPr>
            <w:sz w:val="24"/>
          </w:rPr>
          <w:t>Vacancy</w:t>
        </w:r>
        <w:r>
          <w:rPr>
            <w:spacing w:val="-14"/>
            <w:sz w:val="24"/>
          </w:rPr>
          <w:t> </w:t>
        </w:r>
        <w:r>
          <w:rPr>
            <w:sz w:val="24"/>
          </w:rPr>
          <w:t>Report</w:t>
        </w:r>
        <w:r>
          <w:rPr>
            <w:spacing w:val="-14"/>
            <w:sz w:val="24"/>
          </w:rPr>
          <w:t> </w:t>
        </w:r>
        <w:r>
          <w:rPr>
            <w:sz w:val="24"/>
          </w:rPr>
          <w:t>as</w:t>
        </w:r>
        <w:r>
          <w:rPr>
            <w:spacing w:val="-14"/>
            <w:sz w:val="24"/>
          </w:rPr>
          <w:t> </w:t>
        </w:r>
        <w:r>
          <w:rPr>
            <w:sz w:val="24"/>
          </w:rPr>
          <w:t>of</w:t>
        </w:r>
        <w:r>
          <w:rPr>
            <w:spacing w:val="-14"/>
            <w:sz w:val="24"/>
          </w:rPr>
          <w:t> </w:t>
        </w:r>
        <w:r>
          <w:rPr>
            <w:sz w:val="24"/>
          </w:rPr>
          <w:t>101525.pdf</w:t>
        </w:r>
      </w:hyperlink>
      <w:r>
        <w:rPr>
          <w:sz w:val="24"/>
        </w:rPr>
        <w:t> contact Melanie Butters (801)</w:t>
      </w:r>
    </w:p>
    <w:p>
      <w:pPr>
        <w:pStyle w:val="BodyText"/>
        <w:spacing w:line="249" w:lineRule="exact"/>
        <w:ind w:left="2985"/>
      </w:pPr>
      <w:r>
        <w:rPr/>
        <w:t>629-4726 or </w:t>
      </w:r>
      <w:hyperlink r:id="rId10">
        <w:r>
          <w:rPr>
            <w:color w:val="0000FF"/>
            <w:u w:val="single" w:color="0000FF"/>
          </w:rPr>
          <w:t>melanieb@usdb.org</w:t>
        </w:r>
      </w:hyperlink>
      <w:r>
        <w:rPr>
          <w:color w:val="0000FF"/>
          <w:spacing w:val="-6"/>
          <w:u w:val="none"/>
        </w:rPr>
        <w:t> </w:t>
      </w:r>
      <w:r>
        <w:rPr>
          <w:spacing w:val="-5"/>
          <w:u w:val="none"/>
        </w:rPr>
        <w:t>for</w:t>
      </w:r>
    </w:p>
    <w:p>
      <w:pPr>
        <w:pStyle w:val="BodyText"/>
        <w:spacing w:before="9"/>
        <w:ind w:left="2985"/>
      </w:pPr>
      <w:r>
        <w:rPr/>
        <w:t>more </w:t>
      </w:r>
      <w:r>
        <w:rPr>
          <w:spacing w:val="-2"/>
        </w:rPr>
        <w:t>information.</w:t>
      </w:r>
    </w:p>
    <w:p>
      <w:pPr>
        <w:pStyle w:val="Heading3"/>
        <w:spacing w:before="92"/>
        <w:ind w:left="0" w:right="204"/>
        <w:jc w:val="right"/>
      </w:pPr>
      <w:r>
        <w:rPr>
          <w:b w:val="0"/>
        </w:rPr>
        <w:br w:type="column"/>
      </w:r>
      <w:r>
        <w:rPr>
          <w:spacing w:val="-2"/>
        </w:rPr>
        <w:t>(Tab</w:t>
      </w:r>
      <w:r>
        <w:rPr>
          <w:spacing w:val="-10"/>
        </w:rPr>
        <w:t> </w:t>
      </w:r>
      <w:r>
        <w:rPr>
          <w:spacing w:val="-5"/>
        </w:rPr>
        <w:t>3)</w:t>
      </w:r>
    </w:p>
    <w:p>
      <w:pPr>
        <w:pStyle w:val="Heading3"/>
        <w:spacing w:after="0"/>
        <w:jc w:val="right"/>
        <w:sectPr>
          <w:type w:val="continuous"/>
          <w:pgSz w:w="12240" w:h="15840"/>
          <w:pgMar w:top="1460" w:bottom="280" w:left="0" w:right="1440"/>
          <w:cols w:num="2" w:equalWidth="0">
            <w:col w:w="7499" w:space="40"/>
            <w:col w:w="3261"/>
          </w:cols>
        </w:sectPr>
      </w:pPr>
    </w:p>
    <w:p>
      <w:pPr>
        <w:pStyle w:val="BodyText"/>
        <w:spacing w:before="2"/>
        <w:rPr>
          <w:b/>
          <w:sz w:val="19"/>
        </w:rPr>
      </w:pPr>
    </w:p>
    <w:p>
      <w:pPr>
        <w:pStyle w:val="BodyText"/>
        <w:spacing w:after="0"/>
        <w:rPr>
          <w:b/>
          <w:sz w:val="19"/>
        </w:rPr>
        <w:sectPr>
          <w:type w:val="continuous"/>
          <w:pgSz w:w="12240" w:h="15840"/>
          <w:pgMar w:top="1460" w:bottom="280" w:left="0" w:right="1440"/>
        </w:sectPr>
      </w:pPr>
    </w:p>
    <w:p>
      <w:pPr>
        <w:pStyle w:val="ListParagraph"/>
        <w:numPr>
          <w:ilvl w:val="1"/>
          <w:numId w:val="1"/>
        </w:numPr>
        <w:tabs>
          <w:tab w:pos="2880" w:val="left" w:leader="none"/>
          <w:tab w:pos="3299" w:val="left" w:leader="none"/>
        </w:tabs>
        <w:spacing w:line="271" w:lineRule="auto" w:before="92" w:after="0"/>
        <w:ind w:left="2880" w:right="1043" w:hanging="507"/>
        <w:jc w:val="left"/>
        <w:rPr>
          <w:sz w:val="24"/>
        </w:rPr>
      </w:pPr>
      <w:r>
        <w:rPr>
          <w:sz w:val="24"/>
        </w:rPr>
        <mc:AlternateContent>
          <mc:Choice Requires="wps">
            <w:drawing>
              <wp:anchor distT="0" distB="0" distL="0" distR="0" allowOverlap="1" layoutInCell="1" locked="0" behindDoc="1" simplePos="0" relativeHeight="486568960">
                <wp:simplePos x="0" y="0"/>
                <wp:positionH relativeFrom="page">
                  <wp:posOffset>1895475</wp:posOffset>
                </wp:positionH>
                <wp:positionV relativeFrom="paragraph">
                  <wp:posOffset>43830</wp:posOffset>
                </wp:positionV>
                <wp:extent cx="3577590" cy="20574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577590" cy="205740"/>
                          <a:chExt cx="3577590" cy="205740"/>
                        </a:xfrm>
                      </wpg:grpSpPr>
                      <wps:wsp>
                        <wps:cNvPr id="10" name="Graphic 10">
                          <a:hlinkClick r:id="rId11"/>
                        </wps:cNvPr>
                        <wps:cNvSpPr/>
                        <wps:spPr>
                          <a:xfrm>
                            <a:off x="0" y="0"/>
                            <a:ext cx="3577590" cy="205740"/>
                          </a:xfrm>
                          <a:custGeom>
                            <a:avLst/>
                            <a:gdLst/>
                            <a:ahLst/>
                            <a:cxnLst/>
                            <a:rect l="l" t="t" r="r" b="b"/>
                            <a:pathLst>
                              <a:path w="3577590" h="205740">
                                <a:moveTo>
                                  <a:pt x="3500884"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500884" y="0"/>
                                </a:lnTo>
                                <a:lnTo>
                                  <a:pt x="3530544" y="5988"/>
                                </a:lnTo>
                                <a:lnTo>
                                  <a:pt x="3554765" y="22318"/>
                                </a:lnTo>
                                <a:lnTo>
                                  <a:pt x="3571095" y="46539"/>
                                </a:lnTo>
                                <a:lnTo>
                                  <a:pt x="3577084" y="76199"/>
                                </a:lnTo>
                                <a:lnTo>
                                  <a:pt x="3577084" y="129539"/>
                                </a:lnTo>
                                <a:lnTo>
                                  <a:pt x="3571095" y="159200"/>
                                </a:lnTo>
                                <a:lnTo>
                                  <a:pt x="3554765" y="183421"/>
                                </a:lnTo>
                                <a:lnTo>
                                  <a:pt x="3530544" y="199751"/>
                                </a:lnTo>
                                <a:lnTo>
                                  <a:pt x="3500884" y="205739"/>
                                </a:lnTo>
                                <a:close/>
                              </a:path>
                            </a:pathLst>
                          </a:custGeom>
                          <a:solidFill>
                            <a:srgbClr val="E7E9EC"/>
                          </a:solidFill>
                        </wps:spPr>
                        <wps:bodyPr wrap="square" lIns="0" tIns="0" rIns="0" bIns="0" rtlCol="0">
                          <a:prstTxWarp prst="textNoShape">
                            <a:avLst/>
                          </a:prstTxWarp>
                          <a:noAutofit/>
                        </wps:bodyPr>
                      </wps:wsp>
                      <pic:pic>
                        <pic:nvPicPr>
                          <pic:cNvPr id="11" name="Image 11">
                            <a:hlinkClick r:id="rId11"/>
                          </pic:cNvPr>
                          <pic:cNvPicPr/>
                        </pic:nvPicPr>
                        <pic:blipFill>
                          <a:blip r:embed="rId9" cstate="print"/>
                          <a:stretch>
                            <a:fillRect/>
                          </a:stretch>
                        </pic:blipFill>
                        <pic:spPr>
                          <a:xfrm>
                            <a:off x="47625" y="45719"/>
                            <a:ext cx="114300" cy="114300"/>
                          </a:xfrm>
                          <a:prstGeom prst="rect">
                            <a:avLst/>
                          </a:prstGeom>
                        </pic:spPr>
                      </pic:pic>
                      <wps:wsp>
                        <wps:cNvPr id="12" name="Graphic 12">
                          <a:hlinkClick r:id="rId11"/>
                        </wps:cNvPr>
                        <wps:cNvSpPr/>
                        <wps:spPr>
                          <a:xfrm>
                            <a:off x="4762" y="4762"/>
                            <a:ext cx="3568065" cy="196215"/>
                          </a:xfrm>
                          <a:custGeom>
                            <a:avLst/>
                            <a:gdLst/>
                            <a:ahLst/>
                            <a:cxnLst/>
                            <a:rect l="l" t="t" r="r" b="b"/>
                            <a:pathLst>
                              <a:path w="3568065" h="196215">
                                <a:moveTo>
                                  <a:pt x="78581" y="0"/>
                                </a:moveTo>
                                <a:lnTo>
                                  <a:pt x="3488977" y="0"/>
                                </a:lnTo>
                                <a:lnTo>
                                  <a:pt x="3519565" y="6175"/>
                                </a:lnTo>
                                <a:lnTo>
                                  <a:pt x="3544543" y="23015"/>
                                </a:lnTo>
                                <a:lnTo>
                                  <a:pt x="3561383" y="47993"/>
                                </a:lnTo>
                                <a:lnTo>
                                  <a:pt x="3567559" y="78581"/>
                                </a:lnTo>
                                <a:lnTo>
                                  <a:pt x="3567559" y="117633"/>
                                </a:lnTo>
                                <a:lnTo>
                                  <a:pt x="3561383" y="148221"/>
                                </a:lnTo>
                                <a:lnTo>
                                  <a:pt x="3544543" y="173199"/>
                                </a:lnTo>
                                <a:lnTo>
                                  <a:pt x="3519565" y="190039"/>
                                </a:lnTo>
                                <a:lnTo>
                                  <a:pt x="348897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51226pt;width:281.7pt;height:16.2pt;mso-position-horizontal-relative:page;mso-position-vertical-relative:paragraph;z-index:-16747520" id="docshapegroup9" coordorigin="2985,69" coordsize="5634,324">
                <v:shape style="position:absolute;left:2985;top:69;width:5634;height:324" id="docshape10" href="https://drive.google.com/file/d/14x2FIzd1n2PuvBVH77fGXpgXskCaXYr8/view?usp=sharing" coordorigin="2985,69" coordsize="5634,324" path="m8498,393l3105,393,3058,384,3020,358,2994,320,2985,273,2985,189,2994,142,3020,104,3058,78,3105,69,8498,69,8545,78,8583,104,8609,142,8618,189,8618,273,8609,320,8583,358,8545,384,8498,393xe" filled="true" fillcolor="#e7e9ec" stroked="false">
                  <v:path arrowok="t"/>
                  <v:fill type="solid"/>
                </v:shape>
                <v:shape style="position:absolute;left:3060;top:141;width:180;height:180" type="#_x0000_t75" id="docshape11" href="https://drive.google.com/file/d/14x2FIzd1n2PuvBVH77fGXpgXskCaXYr8/view?usp=sharing" stroked="false">
                  <v:imagedata r:id="rId9" o:title=""/>
                </v:shape>
                <v:shape style="position:absolute;left:2992;top:76;width:5619;height:309" id="docshape12" href="https://drive.google.com/file/d/14x2FIzd1n2PuvBVH77fGXpgXskCaXYr8/view?usp=sharing" coordorigin="2993,77" coordsize="5619,309" path="m3116,77l8487,77,8535,86,8574,113,8601,152,8611,200,8611,262,8601,310,8574,349,8535,376,8487,386,3116,386,3068,376,3029,349,3002,310,2993,262,2993,200,3002,152,3029,113,3068,86,3116,77xe" filled="false" stroked="true" strokeweight=".1875pt" strokecolor="#e7e9ec">
                  <v:path arrowok="t"/>
                  <v:stroke dashstyle="solid"/>
                </v:shape>
                <w10:wrap type="none"/>
              </v:group>
            </w:pict>
          </mc:Fallback>
        </mc:AlternateContent>
      </w:r>
      <w:r>
        <w:rPr>
          <w:b/>
          <w:sz w:val="24"/>
        </w:rPr>
        <w:tab/>
      </w:r>
      <w:hyperlink r:id="rId11">
        <w:r>
          <w:rPr>
            <w:sz w:val="24"/>
          </w:rPr>
          <w:t>Tab</w:t>
        </w:r>
        <w:r>
          <w:rPr>
            <w:spacing w:val="-11"/>
            <w:sz w:val="24"/>
          </w:rPr>
          <w:t> </w:t>
        </w:r>
        <w:r>
          <w:rPr>
            <w:sz w:val="24"/>
          </w:rPr>
          <w:t>4</w:t>
        </w:r>
        <w:r>
          <w:rPr>
            <w:spacing w:val="-9"/>
            <w:sz w:val="24"/>
          </w:rPr>
          <w:t> </w:t>
        </w:r>
        <w:r>
          <w:rPr>
            <w:sz w:val="24"/>
          </w:rPr>
          <w:t>Donated</w:t>
        </w:r>
        <w:r>
          <w:rPr>
            <w:spacing w:val="-9"/>
            <w:sz w:val="24"/>
          </w:rPr>
          <w:t> </w:t>
        </w:r>
        <w:r>
          <w:rPr>
            <w:sz w:val="24"/>
          </w:rPr>
          <w:t>Funds</w:t>
        </w:r>
        <w:r>
          <w:rPr>
            <w:spacing w:val="-9"/>
            <w:sz w:val="24"/>
          </w:rPr>
          <w:t> </w:t>
        </w:r>
        <w:r>
          <w:rPr>
            <w:sz w:val="24"/>
          </w:rPr>
          <w:t>Summary</w:t>
        </w:r>
        <w:r>
          <w:rPr>
            <w:spacing w:val="-9"/>
            <w:sz w:val="24"/>
          </w:rPr>
          <w:t> </w:t>
        </w:r>
        <w:r>
          <w:rPr>
            <w:sz w:val="24"/>
          </w:rPr>
          <w:t>as</w:t>
        </w:r>
        <w:r>
          <w:rPr>
            <w:spacing w:val="-9"/>
            <w:sz w:val="24"/>
          </w:rPr>
          <w:t> </w:t>
        </w:r>
        <w:r>
          <w:rPr>
            <w:sz w:val="24"/>
          </w:rPr>
          <w:t>of</w:t>
        </w:r>
        <w:r>
          <w:rPr>
            <w:spacing w:val="-9"/>
            <w:sz w:val="24"/>
          </w:rPr>
          <w:t> </w:t>
        </w:r>
        <w:r>
          <w:rPr>
            <w:sz w:val="24"/>
          </w:rPr>
          <w:t>102025.pdf</w:t>
        </w:r>
      </w:hyperlink>
      <w:r>
        <w:rPr>
          <w:sz w:val="24"/>
        </w:rPr>
        <w:t> contact Deborah Jaconson (801)</w:t>
      </w:r>
    </w:p>
    <w:p>
      <w:pPr>
        <w:pStyle w:val="BodyText"/>
        <w:spacing w:line="249" w:lineRule="exact"/>
        <w:ind w:left="2880"/>
      </w:pPr>
      <w:r>
        <w:rPr/>
        <w:t>538-</w:t>
      </w:r>
      <w:r>
        <w:rPr>
          <w:spacing w:val="-2"/>
        </w:rPr>
        <w:t>7627</w:t>
      </w:r>
      <w:hyperlink r:id="rId10">
        <w:r>
          <w:rPr>
            <w:color w:val="0000FF"/>
            <w:spacing w:val="-2"/>
            <w:u w:val="single" w:color="0000FF"/>
          </w:rPr>
          <w:t>deborah.jacobson@schools</w:t>
        </w:r>
      </w:hyperlink>
    </w:p>
    <w:p>
      <w:pPr>
        <w:pStyle w:val="BodyText"/>
        <w:spacing w:before="9"/>
        <w:ind w:left="2880"/>
      </w:pPr>
      <w:hyperlink r:id="rId10">
        <w:r>
          <w:rPr>
            <w:color w:val="0000FF"/>
            <w:u w:val="single" w:color="0000FF"/>
          </w:rPr>
          <w:t>.utah.gov</w:t>
        </w:r>
      </w:hyperlink>
      <w:r>
        <w:rPr>
          <w:color w:val="0000FF"/>
          <w:u w:val="none"/>
        </w:rPr>
        <w:t> </w:t>
      </w:r>
      <w:r>
        <w:rPr>
          <w:u w:val="none"/>
        </w:rPr>
        <w:t>for more </w:t>
      </w:r>
      <w:r>
        <w:rPr>
          <w:spacing w:val="-2"/>
          <w:u w:val="none"/>
        </w:rPr>
        <w:t>information.</w:t>
      </w:r>
    </w:p>
    <w:p>
      <w:pPr>
        <w:pStyle w:val="BodyText"/>
        <w:spacing w:before="18"/>
      </w:pPr>
    </w:p>
    <w:p>
      <w:pPr>
        <w:pStyle w:val="BodyText"/>
        <w:spacing w:line="247" w:lineRule="auto"/>
        <w:ind w:left="2985"/>
      </w:pPr>
      <w:r>
        <w:rPr/>
        <w:t>It is recommended that the Advisory Council review and approve</w:t>
      </w:r>
      <w:r>
        <w:rPr>
          <w:spacing w:val="-5"/>
        </w:rPr>
        <w:t> </w:t>
      </w:r>
      <w:r>
        <w:rPr/>
        <w:t>the</w:t>
      </w:r>
      <w:r>
        <w:rPr>
          <w:spacing w:val="-5"/>
        </w:rPr>
        <w:t> </w:t>
      </w:r>
      <w:r>
        <w:rPr/>
        <w:t>Advisory</w:t>
      </w:r>
      <w:r>
        <w:rPr>
          <w:spacing w:val="-5"/>
        </w:rPr>
        <w:t> </w:t>
      </w:r>
      <w:r>
        <w:rPr/>
        <w:t>Council</w:t>
      </w:r>
      <w:r>
        <w:rPr>
          <w:spacing w:val="-5"/>
        </w:rPr>
        <w:t> </w:t>
      </w:r>
      <w:r>
        <w:rPr/>
        <w:t>minutes</w:t>
      </w:r>
      <w:r>
        <w:rPr>
          <w:spacing w:val="-5"/>
        </w:rPr>
        <w:t> </w:t>
      </w:r>
      <w:r>
        <w:rPr/>
        <w:t>of</w:t>
      </w:r>
      <w:r>
        <w:rPr>
          <w:spacing w:val="-5"/>
        </w:rPr>
        <w:t> </w:t>
      </w:r>
      <w:r>
        <w:rPr/>
        <w:t>September</w:t>
      </w:r>
      <w:r>
        <w:rPr>
          <w:spacing w:val="-5"/>
        </w:rPr>
        <w:t> </w:t>
      </w:r>
      <w:r>
        <w:rPr/>
        <w:t>25,</w:t>
      </w:r>
      <w:r>
        <w:rPr>
          <w:spacing w:val="-5"/>
        </w:rPr>
        <w:t> </w:t>
      </w:r>
      <w:r>
        <w:rPr/>
        <w:t>2025, the Vacancy Report as of October 15, 2025 and the</w:t>
      </w:r>
    </w:p>
    <w:p>
      <w:pPr>
        <w:pStyle w:val="BodyText"/>
        <w:spacing w:before="2"/>
        <w:ind w:left="2985"/>
      </w:pPr>
      <w:r>
        <w:rPr/>
        <w:t>Donated Funds Summary as of October 20, </w:t>
      </w:r>
      <w:r>
        <w:rPr>
          <w:spacing w:val="-2"/>
        </w:rPr>
        <w:t>2025.</w:t>
      </w:r>
    </w:p>
    <w:p>
      <w:pPr>
        <w:pStyle w:val="Heading3"/>
        <w:spacing w:before="92"/>
        <w:ind w:left="196"/>
      </w:pPr>
      <w:r>
        <w:rPr>
          <w:b w:val="0"/>
        </w:rPr>
        <w:br w:type="column"/>
      </w:r>
      <w:r>
        <w:rPr>
          <w:spacing w:val="-2"/>
        </w:rPr>
        <w:t>(Tab</w:t>
      </w:r>
      <w:r>
        <w:rPr>
          <w:spacing w:val="-10"/>
        </w:rPr>
        <w:t> </w:t>
      </w:r>
      <w:r>
        <w:rPr>
          <w:spacing w:val="-5"/>
        </w:rPr>
        <w:t>4)</w:t>
      </w:r>
    </w:p>
    <w:p>
      <w:pPr>
        <w:pStyle w:val="Heading3"/>
        <w:spacing w:after="0"/>
        <w:sectPr>
          <w:type w:val="continuous"/>
          <w:pgSz w:w="12240" w:h="15840"/>
          <w:pgMar w:top="1460" w:bottom="280" w:left="0" w:right="1440"/>
          <w:cols w:num="2" w:equalWidth="0">
            <w:col w:w="9589" w:space="40"/>
            <w:col w:w="1171"/>
          </w:cols>
        </w:sectPr>
      </w:pPr>
    </w:p>
    <w:p>
      <w:pPr>
        <w:pStyle w:val="BodyText"/>
        <w:spacing w:before="18"/>
        <w:rPr>
          <w:b/>
        </w:rPr>
      </w:pPr>
    </w:p>
    <w:p>
      <w:pPr>
        <w:pStyle w:val="BodyText"/>
        <w:ind w:left="1440"/>
      </w:pPr>
      <w:r>
        <w:rPr/>
        <mc:AlternateContent>
          <mc:Choice Requires="wps">
            <w:drawing>
              <wp:anchor distT="0" distB="0" distL="0" distR="0" allowOverlap="1" layoutInCell="1" locked="0" behindDoc="1" simplePos="0" relativeHeight="486569472">
                <wp:simplePos x="0" y="0"/>
                <wp:positionH relativeFrom="page">
                  <wp:posOffset>1438275</wp:posOffset>
                </wp:positionH>
                <wp:positionV relativeFrom="paragraph">
                  <wp:posOffset>178037</wp:posOffset>
                </wp:positionV>
                <wp:extent cx="5398770" cy="20574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398770" cy="205740"/>
                          <a:chExt cx="5398770" cy="205740"/>
                        </a:xfrm>
                      </wpg:grpSpPr>
                      <wps:wsp>
                        <wps:cNvPr id="14" name="Graphic 14">
                          <a:hlinkClick r:id="rId12"/>
                        </wps:cNvPr>
                        <wps:cNvSpPr/>
                        <wps:spPr>
                          <a:xfrm>
                            <a:off x="0" y="0"/>
                            <a:ext cx="5398770" cy="205740"/>
                          </a:xfrm>
                          <a:custGeom>
                            <a:avLst/>
                            <a:gdLst/>
                            <a:ahLst/>
                            <a:cxnLst/>
                            <a:rect l="l" t="t" r="r" b="b"/>
                            <a:pathLst>
                              <a:path w="5398770" h="205740">
                                <a:moveTo>
                                  <a:pt x="5322093"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5322093" y="0"/>
                                </a:lnTo>
                                <a:lnTo>
                                  <a:pt x="5351754" y="5988"/>
                                </a:lnTo>
                                <a:lnTo>
                                  <a:pt x="5375975" y="22318"/>
                                </a:lnTo>
                                <a:lnTo>
                                  <a:pt x="5392305" y="46539"/>
                                </a:lnTo>
                                <a:lnTo>
                                  <a:pt x="5398293" y="76199"/>
                                </a:lnTo>
                                <a:lnTo>
                                  <a:pt x="5398293" y="129539"/>
                                </a:lnTo>
                                <a:lnTo>
                                  <a:pt x="5392305" y="159200"/>
                                </a:lnTo>
                                <a:lnTo>
                                  <a:pt x="5375975" y="183421"/>
                                </a:lnTo>
                                <a:lnTo>
                                  <a:pt x="5351754" y="199751"/>
                                </a:lnTo>
                                <a:lnTo>
                                  <a:pt x="5322093" y="205739"/>
                                </a:lnTo>
                                <a:close/>
                              </a:path>
                            </a:pathLst>
                          </a:custGeom>
                          <a:solidFill>
                            <a:srgbClr val="E7E9EC"/>
                          </a:solidFill>
                        </wps:spPr>
                        <wps:bodyPr wrap="square" lIns="0" tIns="0" rIns="0" bIns="0" rtlCol="0">
                          <a:prstTxWarp prst="textNoShape">
                            <a:avLst/>
                          </a:prstTxWarp>
                          <a:noAutofit/>
                        </wps:bodyPr>
                      </wps:wsp>
                      <pic:pic>
                        <pic:nvPicPr>
                          <pic:cNvPr id="15" name="Image 15">
                            <a:hlinkClick r:id="rId12"/>
                          </pic:cNvPr>
                          <pic:cNvPicPr/>
                        </pic:nvPicPr>
                        <pic:blipFill>
                          <a:blip r:embed="rId9" cstate="print"/>
                          <a:stretch>
                            <a:fillRect/>
                          </a:stretch>
                        </pic:blipFill>
                        <pic:spPr>
                          <a:xfrm>
                            <a:off x="47625" y="45719"/>
                            <a:ext cx="114300" cy="114300"/>
                          </a:xfrm>
                          <a:prstGeom prst="rect">
                            <a:avLst/>
                          </a:prstGeom>
                        </pic:spPr>
                      </pic:pic>
                      <wps:wsp>
                        <wps:cNvPr id="16" name="Graphic 16">
                          <a:hlinkClick r:id="rId12"/>
                        </wps:cNvPr>
                        <wps:cNvSpPr/>
                        <wps:spPr>
                          <a:xfrm>
                            <a:off x="4762" y="4762"/>
                            <a:ext cx="5389245" cy="196215"/>
                          </a:xfrm>
                          <a:custGeom>
                            <a:avLst/>
                            <a:gdLst/>
                            <a:ahLst/>
                            <a:cxnLst/>
                            <a:rect l="l" t="t" r="r" b="b"/>
                            <a:pathLst>
                              <a:path w="5389245" h="196215">
                                <a:moveTo>
                                  <a:pt x="78581" y="0"/>
                                </a:moveTo>
                                <a:lnTo>
                                  <a:pt x="5310187" y="0"/>
                                </a:lnTo>
                                <a:lnTo>
                                  <a:pt x="5340774" y="6175"/>
                                </a:lnTo>
                                <a:lnTo>
                                  <a:pt x="5365752" y="23015"/>
                                </a:lnTo>
                                <a:lnTo>
                                  <a:pt x="5382593" y="47993"/>
                                </a:lnTo>
                                <a:lnTo>
                                  <a:pt x="5388768" y="78581"/>
                                </a:lnTo>
                                <a:lnTo>
                                  <a:pt x="5388768" y="117633"/>
                                </a:lnTo>
                                <a:lnTo>
                                  <a:pt x="5382593" y="148221"/>
                                </a:lnTo>
                                <a:lnTo>
                                  <a:pt x="5365752" y="173199"/>
                                </a:lnTo>
                                <a:lnTo>
                                  <a:pt x="5340774" y="190039"/>
                                </a:lnTo>
                                <a:lnTo>
                                  <a:pt x="531018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25pt;margin-top:14.01873pt;width:425.1pt;height:16.2pt;mso-position-horizontal-relative:page;mso-position-vertical-relative:paragraph;z-index:-16747008" id="docshapegroup13" coordorigin="2265,280" coordsize="8502,324">
                <v:shape style="position:absolute;left:2265;top:280;width:8502;height:324" id="docshape14" href="https://drive.google.com/file/d/1d2oNDR6GEWvJyCdcnEx14OhrNjrHCRXv/view?usp=sharing" coordorigin="2265,280" coordsize="8502,324" path="m10646,604l2385,604,2338,595,2300,569,2274,531,2265,484,2265,400,2274,354,2300,316,2338,290,2385,280,10646,280,10693,290,10731,316,10757,354,10766,400,10766,484,10757,531,10731,569,10693,595,10646,604xe" filled="true" fillcolor="#e7e9ec" stroked="false">
                  <v:path arrowok="t"/>
                  <v:fill type="solid"/>
                </v:shape>
                <v:shape style="position:absolute;left:2340;top:352;width:180;height:180" type="#_x0000_t75" id="docshape15" href="https://drive.google.com/file/d/1d2oNDR6GEWvJyCdcnEx14OhrNjrHCRXv/view?usp=sharing" stroked="false">
                  <v:imagedata r:id="rId9" o:title=""/>
                </v:shape>
                <v:shape style="position:absolute;left:2272;top:287;width:8487;height:309" id="docshape16" href="https://drive.google.com/file/d/1d2oNDR6GEWvJyCdcnEx14OhrNjrHCRXv/view?usp=sharing" coordorigin="2273,288" coordsize="8487,309" path="m2396,288l10635,288,10683,298,10723,324,10749,363,10759,412,10759,473,10749,521,10723,561,10683,587,10635,597,2396,597,2348,587,2309,561,2282,521,2273,473,2273,412,2282,363,2309,324,2348,298,2396,288xe" filled="false" stroked="true" strokeweight=".1875pt" strokecolor="#e7e9ec">
                  <v:path arrowok="t"/>
                  <v:stroke dashstyle="solid"/>
                </v:shape>
                <w10:wrap type="none"/>
              </v:group>
            </w:pict>
          </mc:Fallback>
        </mc:AlternateContent>
      </w:r>
      <w:r>
        <w:rPr/>
        <w:t>4:50 - 5:05 </w:t>
      </w:r>
      <w:r>
        <w:rPr>
          <w:spacing w:val="-4"/>
        </w:rPr>
        <w:t>p.m.</w:t>
      </w:r>
    </w:p>
    <w:p>
      <w:pPr>
        <w:pStyle w:val="ListParagraph"/>
        <w:numPr>
          <w:ilvl w:val="0"/>
          <w:numId w:val="1"/>
        </w:numPr>
        <w:tabs>
          <w:tab w:pos="2579" w:val="left" w:leader="none"/>
        </w:tabs>
        <w:spacing w:line="240" w:lineRule="auto" w:before="27" w:after="0"/>
        <w:ind w:left="2579" w:right="0" w:hanging="1139"/>
        <w:jc w:val="left"/>
        <w:rPr>
          <w:sz w:val="24"/>
        </w:rPr>
      </w:pPr>
      <w:hyperlink r:id="rId12">
        <w:r>
          <w:rPr>
            <w:sz w:val="24"/>
          </w:rPr>
          <w:t>Tab</w:t>
        </w:r>
        <w:r>
          <w:rPr>
            <w:spacing w:val="-6"/>
            <w:sz w:val="24"/>
          </w:rPr>
          <w:t> </w:t>
        </w:r>
        <w:r>
          <w:rPr>
            <w:sz w:val="24"/>
          </w:rPr>
          <w:t>5</w:t>
        </w:r>
        <w:r>
          <w:rPr>
            <w:spacing w:val="-3"/>
            <w:sz w:val="24"/>
          </w:rPr>
          <w:t> </w:t>
        </w:r>
        <w:r>
          <w:rPr>
            <w:sz w:val="24"/>
          </w:rPr>
          <w:t>FY2026</w:t>
        </w:r>
        <w:r>
          <w:rPr>
            <w:spacing w:val="-3"/>
            <w:sz w:val="24"/>
          </w:rPr>
          <w:t> </w:t>
        </w:r>
        <w:r>
          <w:rPr>
            <w:sz w:val="24"/>
          </w:rPr>
          <w:t>Enrichment</w:t>
        </w:r>
        <w:r>
          <w:rPr>
            <w:spacing w:val="-3"/>
            <w:sz w:val="24"/>
          </w:rPr>
          <w:t> </w:t>
        </w:r>
        <w:r>
          <w:rPr>
            <w:sz w:val="24"/>
          </w:rPr>
          <w:t>Fund</w:t>
        </w:r>
        <w:r>
          <w:rPr>
            <w:spacing w:val="-3"/>
            <w:sz w:val="24"/>
          </w:rPr>
          <w:t> </w:t>
        </w:r>
        <w:r>
          <w:rPr>
            <w:sz w:val="24"/>
          </w:rPr>
          <w:t>and</w:t>
        </w:r>
        <w:r>
          <w:rPr>
            <w:spacing w:val="-7"/>
            <w:sz w:val="24"/>
          </w:rPr>
          <w:t> </w:t>
        </w:r>
        <w:r>
          <w:rPr>
            <w:sz w:val="24"/>
          </w:rPr>
          <w:t>Trust</w:t>
        </w:r>
        <w:r>
          <w:rPr>
            <w:spacing w:val="-3"/>
            <w:sz w:val="24"/>
          </w:rPr>
          <w:t> </w:t>
        </w:r>
        <w:r>
          <w:rPr>
            <w:sz w:val="24"/>
          </w:rPr>
          <w:t>Lands</w:t>
        </w:r>
        <w:r>
          <w:rPr>
            <w:spacing w:val="-3"/>
            <w:sz w:val="24"/>
          </w:rPr>
          <w:t> </w:t>
        </w:r>
        <w:r>
          <w:rPr>
            <w:sz w:val="24"/>
          </w:rPr>
          <w:t>Project</w:t>
        </w:r>
        <w:r>
          <w:rPr>
            <w:spacing w:val="-3"/>
            <w:sz w:val="24"/>
          </w:rPr>
          <w:t> </w:t>
        </w:r>
        <w:r>
          <w:rPr>
            <w:sz w:val="24"/>
          </w:rPr>
          <w:t>Lists</w:t>
        </w:r>
        <w:r>
          <w:rPr>
            <w:spacing w:val="-3"/>
            <w:sz w:val="24"/>
          </w:rPr>
          <w:t> </w:t>
        </w:r>
        <w:r>
          <w:rPr>
            <w:sz w:val="24"/>
          </w:rPr>
          <w:t>as</w:t>
        </w:r>
        <w:r>
          <w:rPr>
            <w:spacing w:val="-3"/>
            <w:sz w:val="24"/>
          </w:rPr>
          <w:t> </w:t>
        </w:r>
        <w:r>
          <w:rPr>
            <w:sz w:val="24"/>
          </w:rPr>
          <w:t>of</w:t>
        </w:r>
        <w:r>
          <w:rPr>
            <w:spacing w:val="-3"/>
            <w:sz w:val="24"/>
          </w:rPr>
          <w:t> </w:t>
        </w:r>
        <w:r>
          <w:rPr>
            <w:spacing w:val="-2"/>
            <w:sz w:val="24"/>
          </w:rPr>
          <w:t>10202…</w:t>
        </w:r>
      </w:hyperlink>
    </w:p>
    <w:p>
      <w:pPr>
        <w:tabs>
          <w:tab w:pos="9826" w:val="left" w:leader="none"/>
        </w:tabs>
        <w:spacing w:before="36"/>
        <w:ind w:left="6840" w:right="0" w:firstLine="0"/>
        <w:jc w:val="left"/>
        <w:rPr>
          <w:b/>
          <w:sz w:val="24"/>
        </w:rPr>
      </w:pPr>
      <w:r>
        <w:rPr>
          <w:sz w:val="24"/>
        </w:rPr>
        <w:t>- Deborah </w:t>
      </w:r>
      <w:r>
        <w:rPr>
          <w:spacing w:val="-2"/>
          <w:sz w:val="24"/>
        </w:rPr>
        <w:t>Jacobson</w:t>
      </w:r>
      <w:r>
        <w:rPr>
          <w:sz w:val="24"/>
        </w:rPr>
        <w:tab/>
      </w:r>
      <w:r>
        <w:rPr>
          <w:b/>
          <w:spacing w:val="-2"/>
          <w:sz w:val="24"/>
        </w:rPr>
        <w:t>(Tab</w:t>
      </w:r>
      <w:r>
        <w:rPr>
          <w:b/>
          <w:spacing w:val="-12"/>
          <w:sz w:val="24"/>
        </w:rPr>
        <w:t> </w:t>
      </w:r>
      <w:r>
        <w:rPr>
          <w:b/>
          <w:spacing w:val="-5"/>
          <w:sz w:val="24"/>
        </w:rPr>
        <w:t>5)</w:t>
      </w:r>
    </w:p>
    <w:p>
      <w:pPr>
        <w:spacing w:after="0"/>
        <w:jc w:val="left"/>
        <w:rPr>
          <w:b/>
          <w:sz w:val="24"/>
        </w:rPr>
        <w:sectPr>
          <w:type w:val="continuous"/>
          <w:pgSz w:w="12240" w:h="15840"/>
          <w:pgMar w:top="1460" w:bottom="280" w:left="0" w:right="1440"/>
        </w:sectPr>
      </w:pPr>
    </w:p>
    <w:p>
      <w:pPr>
        <w:pStyle w:val="BodyText"/>
        <w:spacing w:before="65"/>
        <w:ind w:left="1440"/>
      </w:pPr>
      <w:r>
        <w:rPr/>
        <mc:AlternateContent>
          <mc:Choice Requires="wps">
            <w:drawing>
              <wp:anchor distT="0" distB="0" distL="0" distR="0" allowOverlap="1" layoutInCell="1" locked="0" behindDoc="1" simplePos="0" relativeHeight="486569984">
                <wp:simplePos x="0" y="0"/>
                <wp:positionH relativeFrom="page">
                  <wp:posOffset>1438275</wp:posOffset>
                </wp:positionH>
                <wp:positionV relativeFrom="paragraph">
                  <wp:posOffset>219075</wp:posOffset>
                </wp:positionV>
                <wp:extent cx="2670810" cy="20574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670810" cy="205740"/>
                          <a:chExt cx="2670810" cy="205740"/>
                        </a:xfrm>
                      </wpg:grpSpPr>
                      <wps:wsp>
                        <wps:cNvPr id="18" name="Graphic 18">
                          <a:hlinkClick r:id="rId13"/>
                        </wps:cNvPr>
                        <wps:cNvSpPr/>
                        <wps:spPr>
                          <a:xfrm>
                            <a:off x="0" y="0"/>
                            <a:ext cx="2670810" cy="205740"/>
                          </a:xfrm>
                          <a:custGeom>
                            <a:avLst/>
                            <a:gdLst/>
                            <a:ahLst/>
                            <a:cxnLst/>
                            <a:rect l="l" t="t" r="r" b="b"/>
                            <a:pathLst>
                              <a:path w="2670810" h="205740">
                                <a:moveTo>
                                  <a:pt x="2594297"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594297" y="0"/>
                                </a:lnTo>
                                <a:lnTo>
                                  <a:pt x="2623957" y="5988"/>
                                </a:lnTo>
                                <a:lnTo>
                                  <a:pt x="2648178" y="22318"/>
                                </a:lnTo>
                                <a:lnTo>
                                  <a:pt x="2664509" y="46539"/>
                                </a:lnTo>
                                <a:lnTo>
                                  <a:pt x="2670497" y="76199"/>
                                </a:lnTo>
                                <a:lnTo>
                                  <a:pt x="2670497" y="129539"/>
                                </a:lnTo>
                                <a:lnTo>
                                  <a:pt x="2664509" y="159200"/>
                                </a:lnTo>
                                <a:lnTo>
                                  <a:pt x="2648178" y="183421"/>
                                </a:lnTo>
                                <a:lnTo>
                                  <a:pt x="2623957" y="199751"/>
                                </a:lnTo>
                                <a:lnTo>
                                  <a:pt x="2594297" y="205739"/>
                                </a:lnTo>
                                <a:close/>
                              </a:path>
                            </a:pathLst>
                          </a:custGeom>
                          <a:solidFill>
                            <a:srgbClr val="E7E9EC"/>
                          </a:solidFill>
                        </wps:spPr>
                        <wps:bodyPr wrap="square" lIns="0" tIns="0" rIns="0" bIns="0" rtlCol="0">
                          <a:prstTxWarp prst="textNoShape">
                            <a:avLst/>
                          </a:prstTxWarp>
                          <a:noAutofit/>
                        </wps:bodyPr>
                      </wps:wsp>
                      <pic:pic>
                        <pic:nvPicPr>
                          <pic:cNvPr id="19" name="Image 19">
                            <a:hlinkClick r:id="rId13"/>
                          </pic:cNvPr>
                          <pic:cNvPicPr/>
                        </pic:nvPicPr>
                        <pic:blipFill>
                          <a:blip r:embed="rId9" cstate="print"/>
                          <a:stretch>
                            <a:fillRect/>
                          </a:stretch>
                        </pic:blipFill>
                        <pic:spPr>
                          <a:xfrm>
                            <a:off x="47625" y="45719"/>
                            <a:ext cx="114300" cy="114300"/>
                          </a:xfrm>
                          <a:prstGeom prst="rect">
                            <a:avLst/>
                          </a:prstGeom>
                        </pic:spPr>
                      </pic:pic>
                      <wps:wsp>
                        <wps:cNvPr id="20" name="Graphic 20">
                          <a:hlinkClick r:id="rId13"/>
                        </wps:cNvPr>
                        <wps:cNvSpPr/>
                        <wps:spPr>
                          <a:xfrm>
                            <a:off x="4762" y="4762"/>
                            <a:ext cx="2661285" cy="196215"/>
                          </a:xfrm>
                          <a:custGeom>
                            <a:avLst/>
                            <a:gdLst/>
                            <a:ahLst/>
                            <a:cxnLst/>
                            <a:rect l="l" t="t" r="r" b="b"/>
                            <a:pathLst>
                              <a:path w="2661285" h="196215">
                                <a:moveTo>
                                  <a:pt x="78581" y="0"/>
                                </a:moveTo>
                                <a:lnTo>
                                  <a:pt x="2582391" y="0"/>
                                </a:lnTo>
                                <a:lnTo>
                                  <a:pt x="2612978" y="6175"/>
                                </a:lnTo>
                                <a:lnTo>
                                  <a:pt x="2637956" y="23015"/>
                                </a:lnTo>
                                <a:lnTo>
                                  <a:pt x="2654797" y="47993"/>
                                </a:lnTo>
                                <a:lnTo>
                                  <a:pt x="2660972" y="78581"/>
                                </a:lnTo>
                                <a:lnTo>
                                  <a:pt x="2660972" y="117633"/>
                                </a:lnTo>
                                <a:lnTo>
                                  <a:pt x="2654797" y="148221"/>
                                </a:lnTo>
                                <a:lnTo>
                                  <a:pt x="2637956" y="173199"/>
                                </a:lnTo>
                                <a:lnTo>
                                  <a:pt x="2612978" y="190039"/>
                                </a:lnTo>
                                <a:lnTo>
                                  <a:pt x="2582391"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21" name="Textbox 21"/>
                        <wps:cNvSpPr txBox="1"/>
                        <wps:spPr>
                          <a:xfrm>
                            <a:off x="0" y="0"/>
                            <a:ext cx="2670810" cy="205740"/>
                          </a:xfrm>
                          <a:prstGeom prst="rect">
                            <a:avLst/>
                          </a:prstGeom>
                        </wps:spPr>
                        <wps:txbx>
                          <w:txbxContent>
                            <w:p>
                              <w:pPr>
                                <w:spacing w:before="23"/>
                                <w:ind w:left="315" w:right="0" w:firstLine="0"/>
                                <w:jc w:val="left"/>
                                <w:rPr>
                                  <w:sz w:val="24"/>
                                </w:rPr>
                              </w:pPr>
                              <w:hyperlink r:id="rId13">
                                <w:r>
                                  <w:rPr>
                                    <w:sz w:val="24"/>
                                  </w:rPr>
                                  <w:t>LEA</w:t>
                                </w:r>
                                <w:r>
                                  <w:rPr>
                                    <w:spacing w:val="-14"/>
                                    <w:sz w:val="24"/>
                                  </w:rPr>
                                  <w:t> </w:t>
                                </w:r>
                                <w:r>
                                  <w:rPr>
                                    <w:sz w:val="24"/>
                                  </w:rPr>
                                  <w:t>Enrichment Funds </w:t>
                                </w:r>
                                <w:r>
                                  <w:rPr>
                                    <w:spacing w:val="-2"/>
                                    <w:sz w:val="24"/>
                                  </w:rPr>
                                  <w:t>Request.pdf</w:t>
                                </w:r>
                              </w:hyperlink>
                            </w:p>
                          </w:txbxContent>
                        </wps:txbx>
                        <wps:bodyPr wrap="square" lIns="0" tIns="0" rIns="0" bIns="0" rtlCol="0">
                          <a:noAutofit/>
                        </wps:bodyPr>
                      </wps:wsp>
                    </wpg:wgp>
                  </a:graphicData>
                </a:graphic>
              </wp:anchor>
            </w:drawing>
          </mc:Choice>
          <mc:Fallback>
            <w:pict>
              <v:group style="position:absolute;margin-left:113.25pt;margin-top:17.250044pt;width:210.3pt;height:16.2pt;mso-position-horizontal-relative:page;mso-position-vertical-relative:paragraph;z-index:-16746496" id="docshapegroup17" coordorigin="2265,345" coordsize="4206,324">
                <v:shape style="position:absolute;left:2265;top:345;width:4206;height:324" id="docshape18" href="https://drive.google.com/file/d/16PT_owM-99iUH9GZWHPO2WQDgl1aq1sa/view?usp=sharing" coordorigin="2265,345" coordsize="4206,324" path="m6351,669l2385,669,2338,660,2300,634,2274,596,2265,549,2265,465,2274,418,2300,380,2338,354,2385,345,6351,345,6397,354,6435,380,6461,418,6471,465,6471,549,6461,596,6435,634,6397,660,6351,669xe" filled="true" fillcolor="#e7e9ec" stroked="false">
                  <v:path arrowok="t"/>
                  <v:fill type="solid"/>
                </v:shape>
                <v:shape style="position:absolute;left:2340;top:417;width:180;height:180" type="#_x0000_t75" id="docshape19" href="https://drive.google.com/file/d/16PT_owM-99iUH9GZWHPO2WQDgl1aq1sa/view?usp=sharing" stroked="false">
                  <v:imagedata r:id="rId9" o:title=""/>
                </v:shape>
                <v:shape style="position:absolute;left:2272;top:352;width:4191;height:309" id="docshape20" href="https://drive.google.com/file/d/16PT_owM-99iUH9GZWHPO2WQDgl1aq1sa/view?usp=sharing" coordorigin="2273,353" coordsize="4191,309" path="m2396,353l6339,353,6387,362,6427,389,6453,428,6463,476,6463,538,6453,586,6427,625,6387,652,6339,662,2396,662,2348,652,2309,625,2282,586,2273,538,2273,476,2282,428,2309,389,2348,362,2396,353xe" filled="false" stroked="true" strokeweight=".1875pt" strokecolor="#e7e9ec">
                  <v:path arrowok="t"/>
                  <v:stroke dashstyle="solid"/>
                </v:shape>
                <v:shapetype id="_x0000_t202" o:spt="202" coordsize="21600,21600" path="m,l,21600r21600,l21600,xe">
                  <v:stroke joinstyle="miter"/>
                  <v:path gradientshapeok="t" o:connecttype="rect"/>
                </v:shapetype>
                <v:shape style="position:absolute;left:2265;top:345;width:4206;height:324" type="#_x0000_t202" id="docshape21" filled="false" stroked="false">
                  <v:textbox inset="0,0,0,0">
                    <w:txbxContent>
                      <w:p>
                        <w:pPr>
                          <w:spacing w:before="23"/>
                          <w:ind w:left="315" w:right="0" w:firstLine="0"/>
                          <w:jc w:val="left"/>
                          <w:rPr>
                            <w:sz w:val="24"/>
                          </w:rPr>
                        </w:pPr>
                        <w:hyperlink r:id="rId13">
                          <w:r>
                            <w:rPr>
                              <w:sz w:val="24"/>
                            </w:rPr>
                            <w:t>LEA</w:t>
                          </w:r>
                          <w:r>
                            <w:rPr>
                              <w:spacing w:val="-14"/>
                              <w:sz w:val="24"/>
                            </w:rPr>
                            <w:t> </w:t>
                          </w:r>
                          <w:r>
                            <w:rPr>
                              <w:sz w:val="24"/>
                            </w:rPr>
                            <w:t>Enrichment Funds </w:t>
                          </w:r>
                          <w:r>
                            <w:rPr>
                              <w:spacing w:val="-2"/>
                              <w:sz w:val="24"/>
                            </w:rPr>
                            <w:t>Request.pdf</w:t>
                          </w:r>
                        </w:hyperlink>
                      </w:p>
                    </w:txbxContent>
                  </v:textbox>
                  <w10:wrap type="none"/>
                </v:shape>
                <w10:wrap type="none"/>
              </v:group>
            </w:pict>
          </mc:Fallback>
        </mc:AlternateContent>
      </w:r>
      <w:r>
        <w:rPr/>
        <w:t>5:05 - 5:15 </w:t>
      </w:r>
      <w:r>
        <w:rPr>
          <w:spacing w:val="-4"/>
        </w:rPr>
        <w:t>p.m.</w:t>
      </w:r>
    </w:p>
    <w:p>
      <w:pPr>
        <w:pStyle w:val="ListParagraph"/>
        <w:numPr>
          <w:ilvl w:val="0"/>
          <w:numId w:val="1"/>
        </w:numPr>
        <w:tabs>
          <w:tab w:pos="6470" w:val="left" w:leader="none"/>
          <w:tab w:pos="9826" w:val="left" w:leader="none"/>
        </w:tabs>
        <w:spacing w:line="240" w:lineRule="auto" w:before="27" w:after="0"/>
        <w:ind w:left="6470" w:right="0" w:hanging="5030"/>
        <w:jc w:val="left"/>
        <w:rPr>
          <w:b/>
          <w:sz w:val="24"/>
        </w:rPr>
      </w:pPr>
      <w:r>
        <w:rPr>
          <w:sz w:val="24"/>
        </w:rPr>
        <w:t>- Susan </w:t>
      </w:r>
      <w:r>
        <w:rPr>
          <w:spacing w:val="-2"/>
          <w:sz w:val="24"/>
        </w:rPr>
        <w:t>Patten</w:t>
      </w:r>
      <w:r>
        <w:rPr>
          <w:sz w:val="24"/>
        </w:rPr>
        <w:tab/>
      </w:r>
      <w:r>
        <w:rPr>
          <w:b/>
          <w:spacing w:val="-2"/>
          <w:sz w:val="24"/>
        </w:rPr>
        <w:t>(Tab</w:t>
      </w:r>
      <w:r>
        <w:rPr>
          <w:b/>
          <w:spacing w:val="-12"/>
          <w:sz w:val="24"/>
        </w:rPr>
        <w:t> </w:t>
      </w:r>
      <w:r>
        <w:rPr>
          <w:b/>
          <w:spacing w:val="-5"/>
          <w:sz w:val="24"/>
        </w:rPr>
        <w:t>6)</w:t>
      </w:r>
    </w:p>
    <w:p>
      <w:pPr>
        <w:pStyle w:val="BodyText"/>
        <w:spacing w:before="10"/>
        <w:rPr>
          <w:b/>
          <w:sz w:val="19"/>
        </w:rPr>
      </w:pPr>
    </w:p>
    <w:p>
      <w:pPr>
        <w:pStyle w:val="BodyText"/>
        <w:spacing w:after="0"/>
        <w:rPr>
          <w:b/>
          <w:sz w:val="19"/>
        </w:rPr>
        <w:sectPr>
          <w:pgSz w:w="12240" w:h="15840"/>
          <w:pgMar w:top="1380" w:bottom="280" w:left="0" w:right="1440"/>
        </w:sectPr>
      </w:pPr>
    </w:p>
    <w:p>
      <w:pPr>
        <w:pStyle w:val="BodyText"/>
        <w:spacing w:before="93"/>
        <w:ind w:left="1440"/>
      </w:pPr>
      <w:r>
        <w:rPr/>
        <mc:AlternateContent>
          <mc:Choice Requires="wps">
            <w:drawing>
              <wp:anchor distT="0" distB="0" distL="0" distR="0" allowOverlap="1" layoutInCell="1" locked="0" behindDoc="0" simplePos="0" relativeHeight="15731200">
                <wp:simplePos x="0" y="0"/>
                <wp:positionH relativeFrom="page">
                  <wp:posOffset>1438275</wp:posOffset>
                </wp:positionH>
                <wp:positionV relativeFrom="paragraph">
                  <wp:posOffset>236579</wp:posOffset>
                </wp:positionV>
                <wp:extent cx="2704465" cy="41529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704465" cy="415290"/>
                          <a:chExt cx="2704465" cy="415290"/>
                        </a:xfrm>
                      </wpg:grpSpPr>
                      <wps:wsp>
                        <wps:cNvPr id="23" name="Graphic 23">
                          <a:hlinkClick r:id="rId14"/>
                        </wps:cNvPr>
                        <wps:cNvSpPr/>
                        <wps:spPr>
                          <a:xfrm>
                            <a:off x="0" y="0"/>
                            <a:ext cx="1654175" cy="205740"/>
                          </a:xfrm>
                          <a:custGeom>
                            <a:avLst/>
                            <a:gdLst/>
                            <a:ahLst/>
                            <a:cxnLst/>
                            <a:rect l="l" t="t" r="r" b="b"/>
                            <a:pathLst>
                              <a:path w="1654175" h="205740">
                                <a:moveTo>
                                  <a:pt x="1577875"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1577875" y="0"/>
                                </a:lnTo>
                                <a:lnTo>
                                  <a:pt x="1607536" y="5988"/>
                                </a:lnTo>
                                <a:lnTo>
                                  <a:pt x="1631757" y="22318"/>
                                </a:lnTo>
                                <a:lnTo>
                                  <a:pt x="1648087" y="46539"/>
                                </a:lnTo>
                                <a:lnTo>
                                  <a:pt x="1654075" y="76199"/>
                                </a:lnTo>
                                <a:lnTo>
                                  <a:pt x="1654075" y="129539"/>
                                </a:lnTo>
                                <a:lnTo>
                                  <a:pt x="1648087" y="159200"/>
                                </a:lnTo>
                                <a:lnTo>
                                  <a:pt x="1631757" y="183421"/>
                                </a:lnTo>
                                <a:lnTo>
                                  <a:pt x="1607536" y="199751"/>
                                </a:lnTo>
                                <a:lnTo>
                                  <a:pt x="1577875" y="205739"/>
                                </a:lnTo>
                                <a:close/>
                              </a:path>
                            </a:pathLst>
                          </a:custGeom>
                          <a:solidFill>
                            <a:srgbClr val="E7E9EC"/>
                          </a:solidFill>
                        </wps:spPr>
                        <wps:bodyPr wrap="square" lIns="0" tIns="0" rIns="0" bIns="0" rtlCol="0">
                          <a:prstTxWarp prst="textNoShape">
                            <a:avLst/>
                          </a:prstTxWarp>
                          <a:noAutofit/>
                        </wps:bodyPr>
                      </wps:wsp>
                      <pic:pic>
                        <pic:nvPicPr>
                          <pic:cNvPr id="24" name="Image 24">
                            <a:hlinkClick r:id="rId14"/>
                          </pic:cNvPr>
                          <pic:cNvPicPr/>
                        </pic:nvPicPr>
                        <pic:blipFill>
                          <a:blip r:embed="rId9" cstate="print"/>
                          <a:stretch>
                            <a:fillRect/>
                          </a:stretch>
                        </pic:blipFill>
                        <pic:spPr>
                          <a:xfrm>
                            <a:off x="47625" y="45719"/>
                            <a:ext cx="114300" cy="114300"/>
                          </a:xfrm>
                          <a:prstGeom prst="rect">
                            <a:avLst/>
                          </a:prstGeom>
                        </pic:spPr>
                      </pic:pic>
                      <wps:wsp>
                        <wps:cNvPr id="25" name="Graphic 25">
                          <a:hlinkClick r:id="rId14"/>
                        </wps:cNvPr>
                        <wps:cNvSpPr/>
                        <wps:spPr>
                          <a:xfrm>
                            <a:off x="4762" y="4762"/>
                            <a:ext cx="1644650" cy="196215"/>
                          </a:xfrm>
                          <a:custGeom>
                            <a:avLst/>
                            <a:gdLst/>
                            <a:ahLst/>
                            <a:cxnLst/>
                            <a:rect l="l" t="t" r="r" b="b"/>
                            <a:pathLst>
                              <a:path w="1644650" h="196215">
                                <a:moveTo>
                                  <a:pt x="78581" y="0"/>
                                </a:moveTo>
                                <a:lnTo>
                                  <a:pt x="1565969" y="0"/>
                                </a:lnTo>
                                <a:lnTo>
                                  <a:pt x="1596556" y="6175"/>
                                </a:lnTo>
                                <a:lnTo>
                                  <a:pt x="1621534" y="23015"/>
                                </a:lnTo>
                                <a:lnTo>
                                  <a:pt x="1638375" y="47993"/>
                                </a:lnTo>
                                <a:lnTo>
                                  <a:pt x="1644550" y="78581"/>
                                </a:lnTo>
                                <a:lnTo>
                                  <a:pt x="1644550" y="117633"/>
                                </a:lnTo>
                                <a:lnTo>
                                  <a:pt x="1638375" y="148221"/>
                                </a:lnTo>
                                <a:lnTo>
                                  <a:pt x="1621534" y="173199"/>
                                </a:lnTo>
                                <a:lnTo>
                                  <a:pt x="1596556" y="190039"/>
                                </a:lnTo>
                                <a:lnTo>
                                  <a:pt x="1565969"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26" name="Graphic 26">
                          <a:hlinkClick r:id="rId15"/>
                        </wps:cNvPr>
                        <wps:cNvSpPr/>
                        <wps:spPr>
                          <a:xfrm>
                            <a:off x="390525" y="209550"/>
                            <a:ext cx="2289175" cy="205740"/>
                          </a:xfrm>
                          <a:custGeom>
                            <a:avLst/>
                            <a:gdLst/>
                            <a:ahLst/>
                            <a:cxnLst/>
                            <a:rect l="l" t="t" r="r" b="b"/>
                            <a:pathLst>
                              <a:path w="2289175" h="205740">
                                <a:moveTo>
                                  <a:pt x="2212627"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212627" y="0"/>
                                </a:lnTo>
                                <a:lnTo>
                                  <a:pt x="2242288" y="5988"/>
                                </a:lnTo>
                                <a:lnTo>
                                  <a:pt x="2266509" y="22318"/>
                                </a:lnTo>
                                <a:lnTo>
                                  <a:pt x="2282839" y="46539"/>
                                </a:lnTo>
                                <a:lnTo>
                                  <a:pt x="2288827" y="76199"/>
                                </a:lnTo>
                                <a:lnTo>
                                  <a:pt x="2288827" y="129539"/>
                                </a:lnTo>
                                <a:lnTo>
                                  <a:pt x="2282839" y="159200"/>
                                </a:lnTo>
                                <a:lnTo>
                                  <a:pt x="2266509" y="183421"/>
                                </a:lnTo>
                                <a:lnTo>
                                  <a:pt x="2242288" y="199751"/>
                                </a:lnTo>
                                <a:lnTo>
                                  <a:pt x="2212627" y="205739"/>
                                </a:lnTo>
                                <a:close/>
                              </a:path>
                            </a:pathLst>
                          </a:custGeom>
                          <a:solidFill>
                            <a:srgbClr val="E7E9EC"/>
                          </a:solidFill>
                        </wps:spPr>
                        <wps:bodyPr wrap="square" lIns="0" tIns="0" rIns="0" bIns="0" rtlCol="0">
                          <a:prstTxWarp prst="textNoShape">
                            <a:avLst/>
                          </a:prstTxWarp>
                          <a:noAutofit/>
                        </wps:bodyPr>
                      </wps:wsp>
                      <pic:pic>
                        <pic:nvPicPr>
                          <pic:cNvPr id="27" name="Image 27">
                            <a:hlinkClick r:id="rId15"/>
                          </pic:cNvPr>
                          <pic:cNvPicPr/>
                        </pic:nvPicPr>
                        <pic:blipFill>
                          <a:blip r:embed="rId9" cstate="print"/>
                          <a:stretch>
                            <a:fillRect/>
                          </a:stretch>
                        </pic:blipFill>
                        <pic:spPr>
                          <a:xfrm>
                            <a:off x="438150" y="255269"/>
                            <a:ext cx="114300" cy="114300"/>
                          </a:xfrm>
                          <a:prstGeom prst="rect">
                            <a:avLst/>
                          </a:prstGeom>
                        </pic:spPr>
                      </pic:pic>
                      <wps:wsp>
                        <wps:cNvPr id="28" name="Graphic 28">
                          <a:hlinkClick r:id="rId15"/>
                        </wps:cNvPr>
                        <wps:cNvSpPr/>
                        <wps:spPr>
                          <a:xfrm>
                            <a:off x="395287" y="214312"/>
                            <a:ext cx="2279650" cy="196215"/>
                          </a:xfrm>
                          <a:custGeom>
                            <a:avLst/>
                            <a:gdLst/>
                            <a:ahLst/>
                            <a:cxnLst/>
                            <a:rect l="l" t="t" r="r" b="b"/>
                            <a:pathLst>
                              <a:path w="2279650" h="196215">
                                <a:moveTo>
                                  <a:pt x="78581" y="0"/>
                                </a:moveTo>
                                <a:lnTo>
                                  <a:pt x="2200721" y="0"/>
                                </a:lnTo>
                                <a:lnTo>
                                  <a:pt x="2231308" y="6175"/>
                                </a:lnTo>
                                <a:lnTo>
                                  <a:pt x="2256286" y="23015"/>
                                </a:lnTo>
                                <a:lnTo>
                                  <a:pt x="2273127" y="47993"/>
                                </a:lnTo>
                                <a:lnTo>
                                  <a:pt x="2279302" y="78581"/>
                                </a:lnTo>
                                <a:lnTo>
                                  <a:pt x="2279302" y="117633"/>
                                </a:lnTo>
                                <a:lnTo>
                                  <a:pt x="2273127" y="148221"/>
                                </a:lnTo>
                                <a:lnTo>
                                  <a:pt x="2256286" y="173199"/>
                                </a:lnTo>
                                <a:lnTo>
                                  <a:pt x="2231308" y="190039"/>
                                </a:lnTo>
                                <a:lnTo>
                                  <a:pt x="2200721"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29" name="Textbox 29"/>
                        <wps:cNvSpPr txBox="1"/>
                        <wps:spPr>
                          <a:xfrm>
                            <a:off x="0" y="0"/>
                            <a:ext cx="2704465" cy="415290"/>
                          </a:xfrm>
                          <a:prstGeom prst="rect">
                            <a:avLst/>
                          </a:prstGeom>
                        </wps:spPr>
                        <wps:txbx>
                          <w:txbxContent>
                            <w:p>
                              <w:pPr>
                                <w:spacing w:before="23"/>
                                <w:ind w:left="315" w:right="0" w:firstLine="0"/>
                                <w:jc w:val="left"/>
                                <w:rPr>
                                  <w:sz w:val="24"/>
                                </w:rPr>
                              </w:pPr>
                              <w:hyperlink r:id="rId14">
                                <w:r>
                                  <w:rPr>
                                    <w:sz w:val="24"/>
                                  </w:rPr>
                                  <w:t>BoardPolicy4002.pdf</w:t>
                                </w:r>
                              </w:hyperlink>
                              <w:r>
                                <w:rPr>
                                  <w:spacing w:val="74"/>
                                  <w:sz w:val="24"/>
                                </w:rPr>
                                <w:t> </w:t>
                              </w:r>
                              <w:r>
                                <w:rPr>
                                  <w:sz w:val="24"/>
                                </w:rPr>
                                <w:t>- Darin </w:t>
                              </w:r>
                              <w:r>
                                <w:rPr>
                                  <w:spacing w:val="-2"/>
                                  <w:sz w:val="24"/>
                                </w:rPr>
                                <w:t>Nielsen</w:t>
                              </w:r>
                            </w:p>
                            <w:p>
                              <w:pPr>
                                <w:numPr>
                                  <w:ilvl w:val="0"/>
                                  <w:numId w:val="2"/>
                                </w:numPr>
                                <w:tabs>
                                  <w:tab w:pos="929" w:val="left" w:leader="none"/>
                                </w:tabs>
                                <w:spacing w:before="54"/>
                                <w:ind w:left="929" w:right="0" w:hanging="674"/>
                                <w:jc w:val="left"/>
                                <w:rPr>
                                  <w:sz w:val="24"/>
                                </w:rPr>
                              </w:pPr>
                              <w:hyperlink r:id="rId15">
                                <w:r>
                                  <w:rPr>
                                    <w:sz w:val="24"/>
                                  </w:rPr>
                                  <w:t>USDB Community </w:t>
                                </w:r>
                                <w:r>
                                  <w:rPr>
                                    <w:spacing w:val="-2"/>
                                    <w:sz w:val="24"/>
                                  </w:rPr>
                                  <w:t>Council.pdf</w:t>
                                </w:r>
                              </w:hyperlink>
                            </w:p>
                          </w:txbxContent>
                        </wps:txbx>
                        <wps:bodyPr wrap="square" lIns="0" tIns="0" rIns="0" bIns="0" rtlCol="0">
                          <a:noAutofit/>
                        </wps:bodyPr>
                      </wps:wsp>
                    </wpg:wgp>
                  </a:graphicData>
                </a:graphic>
              </wp:anchor>
            </w:drawing>
          </mc:Choice>
          <mc:Fallback>
            <w:pict>
              <v:group style="position:absolute;margin-left:113.25pt;margin-top:18.628315pt;width:212.95pt;height:32.7pt;mso-position-horizontal-relative:page;mso-position-vertical-relative:paragraph;z-index:15731200" id="docshapegroup22" coordorigin="2265,373" coordsize="4259,654">
                <v:shape style="position:absolute;left:2265;top:372;width:2605;height:324" id="docshape23" href="https://drive.google.com/file/d/1kOLuCXFlb2fjbgKIjyo-6-4FVKj-cOV2/view?usp=sharing" coordorigin="2265,373" coordsize="2605,324" path="m4750,697l2385,697,2338,687,2300,661,2274,623,2265,577,2265,493,2274,446,2300,408,2338,382,2385,373,4750,373,4797,382,4835,408,4860,446,4870,493,4870,577,4860,623,4835,661,4797,687,4750,697xe" filled="true" fillcolor="#e7e9ec" stroked="false">
                  <v:path arrowok="t"/>
                  <v:fill type="solid"/>
                </v:shape>
                <v:shape style="position:absolute;left:2340;top:444;width:180;height:180" type="#_x0000_t75" id="docshape24" href="https://drive.google.com/file/d/1kOLuCXFlb2fjbgKIjyo-6-4FVKj-cOV2/view?usp=sharing" stroked="false">
                  <v:imagedata r:id="rId9" o:title=""/>
                </v:shape>
                <v:shape style="position:absolute;left:2272;top:380;width:2590;height:309" id="docshape25" href="https://drive.google.com/file/d/1kOLuCXFlb2fjbgKIjyo-6-4FVKj-cOV2/view?usp=sharing" coordorigin="2273,380" coordsize="2590,309" path="m2396,380l4739,380,4787,390,4826,416,4853,456,4862,504,4862,565,4853,613,4826,653,4787,679,4739,689,2396,689,2348,679,2309,653,2282,613,2273,565,2273,504,2282,456,2309,416,2348,390,2396,380xe" filled="false" stroked="true" strokeweight=".1875pt" strokecolor="#e7e9ec">
                  <v:path arrowok="t"/>
                  <v:stroke dashstyle="solid"/>
                </v:shape>
                <v:shape style="position:absolute;left:2880;top:702;width:3605;height:324" id="docshape26" href="https://drive.google.com/file/d/1zIJuiqv8Z_EaBQEhlZ1lI4l7RLhddKMn/view?usp=sharing" coordorigin="2880,703" coordsize="3605,324" path="m6364,1027l3000,1027,2953,1017,2915,991,2889,953,2880,907,2880,823,2889,776,2915,738,2953,712,3000,703,6364,703,6411,712,6449,738,6475,776,6484,823,6484,907,6475,953,6449,991,6411,1017,6364,1027xe" filled="true" fillcolor="#e7e9ec" stroked="false">
                  <v:path arrowok="t"/>
                  <v:fill type="solid"/>
                </v:shape>
                <v:shape style="position:absolute;left:2955;top:774;width:180;height:180" type="#_x0000_t75" id="docshape27" href="https://drive.google.com/file/d/1zIJuiqv8Z_EaBQEhlZ1lI4l7RLhddKMn/view?usp=sharing" stroked="false">
                  <v:imagedata r:id="rId9" o:title=""/>
                </v:shape>
                <v:shape style="position:absolute;left:2887;top:710;width:3590;height:309" id="docshape28" href="https://drive.google.com/file/d/1zIJuiqv8Z_EaBQEhlZ1lI4l7RLhddKMn/view?usp=sharing" coordorigin="2888,710" coordsize="3590,309" path="m3011,710l6353,710,6401,720,6441,746,6467,786,6477,834,6477,895,6467,943,6441,983,6401,1009,6353,1019,3011,1019,2963,1009,2924,983,2897,943,2888,895,2888,834,2897,786,2924,746,2963,720,3011,710xe" filled="false" stroked="true" strokeweight=".1875pt" strokecolor="#e7e9ec">
                  <v:path arrowok="t"/>
                  <v:stroke dashstyle="solid"/>
                </v:shape>
                <v:shape style="position:absolute;left:2265;top:372;width:4259;height:654" type="#_x0000_t202" id="docshape29" filled="false" stroked="false">
                  <v:textbox inset="0,0,0,0">
                    <w:txbxContent>
                      <w:p>
                        <w:pPr>
                          <w:spacing w:before="23"/>
                          <w:ind w:left="315" w:right="0" w:firstLine="0"/>
                          <w:jc w:val="left"/>
                          <w:rPr>
                            <w:sz w:val="24"/>
                          </w:rPr>
                        </w:pPr>
                        <w:hyperlink r:id="rId14">
                          <w:r>
                            <w:rPr>
                              <w:sz w:val="24"/>
                            </w:rPr>
                            <w:t>BoardPolicy4002.pdf</w:t>
                          </w:r>
                        </w:hyperlink>
                        <w:r>
                          <w:rPr>
                            <w:spacing w:val="74"/>
                            <w:sz w:val="24"/>
                          </w:rPr>
                          <w:t> </w:t>
                        </w:r>
                        <w:r>
                          <w:rPr>
                            <w:sz w:val="24"/>
                          </w:rPr>
                          <w:t>- Darin </w:t>
                        </w:r>
                        <w:r>
                          <w:rPr>
                            <w:spacing w:val="-2"/>
                            <w:sz w:val="24"/>
                          </w:rPr>
                          <w:t>Nielsen</w:t>
                        </w:r>
                      </w:p>
                      <w:p>
                        <w:pPr>
                          <w:numPr>
                            <w:ilvl w:val="0"/>
                            <w:numId w:val="2"/>
                          </w:numPr>
                          <w:tabs>
                            <w:tab w:pos="929" w:val="left" w:leader="none"/>
                          </w:tabs>
                          <w:spacing w:before="54"/>
                          <w:ind w:left="929" w:right="0" w:hanging="674"/>
                          <w:jc w:val="left"/>
                          <w:rPr>
                            <w:sz w:val="24"/>
                          </w:rPr>
                        </w:pPr>
                        <w:hyperlink r:id="rId15">
                          <w:r>
                            <w:rPr>
                              <w:sz w:val="24"/>
                            </w:rPr>
                            <w:t>USDB Community </w:t>
                          </w:r>
                          <w:r>
                            <w:rPr>
                              <w:spacing w:val="-2"/>
                              <w:sz w:val="24"/>
                            </w:rPr>
                            <w:t>Council.pdf</w:t>
                          </w:r>
                        </w:hyperlink>
                      </w:p>
                    </w:txbxContent>
                  </v:textbox>
                  <w10:wrap type="none"/>
                </v:shape>
                <w10:wrap type="none"/>
              </v:group>
            </w:pict>
          </mc:Fallback>
        </mc:AlternateContent>
      </w:r>
      <w:r>
        <w:rPr/>
        <w:t>5:15 - 5:25 </w:t>
      </w:r>
      <w:r>
        <w:rPr>
          <w:spacing w:val="-4"/>
        </w:rPr>
        <w:t>p.m.</w:t>
      </w:r>
    </w:p>
    <w:p>
      <w:pPr>
        <w:pStyle w:val="ListParagraph"/>
        <w:numPr>
          <w:ilvl w:val="0"/>
          <w:numId w:val="1"/>
        </w:numPr>
        <w:tabs>
          <w:tab w:pos="1640" w:val="left" w:leader="none"/>
        </w:tabs>
        <w:spacing w:line="240" w:lineRule="auto" w:before="27" w:after="0"/>
        <w:ind w:left="1640" w:right="0" w:hanging="200"/>
        <w:jc w:val="left"/>
        <w:rPr>
          <w:sz w:val="24"/>
        </w:rPr>
      </w:pPr>
      <w:r>
        <w:rPr>
          <w:sz w:val="24"/>
        </w:rPr>
        <w:t>​</w:t>
      </w:r>
    </w:p>
    <w:p>
      <w:pPr>
        <w:spacing w:line="240" w:lineRule="auto" w:before="119"/>
        <w:rPr>
          <w:sz w:val="24"/>
        </w:rPr>
      </w:pPr>
      <w:r>
        <w:rPr/>
        <w:br w:type="column"/>
      </w:r>
      <w:r>
        <w:rPr>
          <w:sz w:val="24"/>
        </w:rPr>
      </w:r>
    </w:p>
    <w:p>
      <w:pPr>
        <w:spacing w:before="1"/>
        <w:ind w:left="1440" w:right="0" w:firstLine="0"/>
        <w:jc w:val="left"/>
        <w:rPr>
          <w:b/>
          <w:sz w:val="24"/>
        </w:rPr>
      </w:pPr>
      <w:r>
        <w:rPr>
          <w:b/>
          <w:spacing w:val="-2"/>
          <w:sz w:val="24"/>
        </w:rPr>
        <w:t>(Tab</w:t>
      </w:r>
      <w:r>
        <w:rPr>
          <w:b/>
          <w:spacing w:val="-10"/>
          <w:sz w:val="24"/>
        </w:rPr>
        <w:t> </w:t>
      </w:r>
      <w:r>
        <w:rPr>
          <w:b/>
          <w:spacing w:val="-5"/>
          <w:sz w:val="24"/>
        </w:rPr>
        <w:t>7)</w:t>
      </w:r>
    </w:p>
    <w:p>
      <w:pPr>
        <w:spacing w:after="0"/>
        <w:jc w:val="left"/>
        <w:rPr>
          <w:b/>
          <w:sz w:val="24"/>
        </w:rPr>
        <w:sectPr>
          <w:type w:val="continuous"/>
          <w:pgSz w:w="12240" w:h="15840"/>
          <w:pgMar w:top="1460" w:bottom="280" w:left="0" w:right="1440"/>
          <w:cols w:num="2" w:equalWidth="0">
            <w:col w:w="3161" w:space="5225"/>
            <w:col w:w="2414"/>
          </w:cols>
        </w:sectPr>
      </w:pPr>
    </w:p>
    <w:p>
      <w:pPr>
        <w:pStyle w:val="BodyText"/>
        <w:rPr>
          <w:b/>
        </w:rPr>
      </w:pPr>
    </w:p>
    <w:p>
      <w:pPr>
        <w:pStyle w:val="BodyText"/>
        <w:spacing w:before="98"/>
        <w:rPr>
          <w:b/>
        </w:rPr>
      </w:pPr>
    </w:p>
    <w:p>
      <w:pPr>
        <w:pStyle w:val="Heading2"/>
        <w:spacing w:before="1"/>
      </w:pPr>
      <w:r>
        <w:rPr>
          <w:spacing w:val="-2"/>
        </w:rPr>
        <w:t>INFORMATION</w:t>
      </w:r>
      <w:r>
        <w:rPr>
          <w:spacing w:val="2"/>
        </w:rPr>
        <w:t> </w:t>
      </w:r>
      <w:r>
        <w:rPr>
          <w:spacing w:val="-2"/>
        </w:rPr>
        <w:t>ITEMS</w:t>
      </w:r>
    </w:p>
    <w:p>
      <w:pPr>
        <w:pStyle w:val="BodyText"/>
        <w:spacing w:before="17"/>
        <w:rPr>
          <w:b/>
        </w:rPr>
      </w:pPr>
    </w:p>
    <w:p>
      <w:pPr>
        <w:pStyle w:val="BodyText"/>
        <w:spacing w:before="1"/>
        <w:ind w:left="1440"/>
      </w:pPr>
      <w:r>
        <w:rPr/>
        <w:t>5:25 - 5:40 </w:t>
      </w:r>
      <w:r>
        <w:rPr>
          <w:spacing w:val="-4"/>
        </w:rPr>
        <w:t>p.m.</w:t>
      </w:r>
    </w:p>
    <w:p>
      <w:pPr>
        <w:pStyle w:val="ListParagraph"/>
        <w:numPr>
          <w:ilvl w:val="0"/>
          <w:numId w:val="1"/>
        </w:numPr>
        <w:tabs>
          <w:tab w:pos="2579" w:val="left" w:leader="none"/>
        </w:tabs>
        <w:spacing w:line="240" w:lineRule="auto" w:before="27" w:after="0"/>
        <w:ind w:left="2579" w:right="0" w:hanging="1139"/>
        <w:jc w:val="left"/>
        <w:rPr>
          <w:sz w:val="24"/>
        </w:rPr>
      </w:pPr>
      <w:r>
        <w:rPr>
          <w:sz w:val="24"/>
        </w:rPr>
        <mc:AlternateContent>
          <mc:Choice Requires="wps">
            <w:drawing>
              <wp:anchor distT="0" distB="0" distL="0" distR="0" allowOverlap="1" layoutInCell="1" locked="0" behindDoc="1" simplePos="0" relativeHeight="486571008">
                <wp:simplePos x="0" y="0"/>
                <wp:positionH relativeFrom="page">
                  <wp:posOffset>1438275</wp:posOffset>
                </wp:positionH>
                <wp:positionV relativeFrom="paragraph">
                  <wp:posOffset>2368</wp:posOffset>
                </wp:positionV>
                <wp:extent cx="3678554" cy="41529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678554" cy="415290"/>
                          <a:chExt cx="3678554" cy="415290"/>
                        </a:xfrm>
                      </wpg:grpSpPr>
                      <wps:wsp>
                        <wps:cNvPr id="31" name="Graphic 31">
                          <a:hlinkClick r:id="rId16"/>
                        </wps:cNvPr>
                        <wps:cNvSpPr/>
                        <wps:spPr>
                          <a:xfrm>
                            <a:off x="0" y="0"/>
                            <a:ext cx="3678554" cy="205740"/>
                          </a:xfrm>
                          <a:custGeom>
                            <a:avLst/>
                            <a:gdLst/>
                            <a:ahLst/>
                            <a:cxnLst/>
                            <a:rect l="l" t="t" r="r" b="b"/>
                            <a:pathLst>
                              <a:path w="3678554" h="205740">
                                <a:moveTo>
                                  <a:pt x="3602161"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602161" y="0"/>
                                </a:lnTo>
                                <a:lnTo>
                                  <a:pt x="3631821" y="5988"/>
                                </a:lnTo>
                                <a:lnTo>
                                  <a:pt x="3656043" y="22318"/>
                                </a:lnTo>
                                <a:lnTo>
                                  <a:pt x="3672373" y="46539"/>
                                </a:lnTo>
                                <a:lnTo>
                                  <a:pt x="3678361" y="76199"/>
                                </a:lnTo>
                                <a:lnTo>
                                  <a:pt x="3678361" y="129539"/>
                                </a:lnTo>
                                <a:lnTo>
                                  <a:pt x="3672373" y="159200"/>
                                </a:lnTo>
                                <a:lnTo>
                                  <a:pt x="3656043" y="183421"/>
                                </a:lnTo>
                                <a:lnTo>
                                  <a:pt x="3631821" y="199751"/>
                                </a:lnTo>
                                <a:lnTo>
                                  <a:pt x="3602161" y="205739"/>
                                </a:lnTo>
                                <a:close/>
                              </a:path>
                            </a:pathLst>
                          </a:custGeom>
                          <a:solidFill>
                            <a:srgbClr val="E7E9EC"/>
                          </a:solidFill>
                        </wps:spPr>
                        <wps:bodyPr wrap="square" lIns="0" tIns="0" rIns="0" bIns="0" rtlCol="0">
                          <a:prstTxWarp prst="textNoShape">
                            <a:avLst/>
                          </a:prstTxWarp>
                          <a:noAutofit/>
                        </wps:bodyPr>
                      </wps:wsp>
                      <pic:pic>
                        <pic:nvPicPr>
                          <pic:cNvPr id="32" name="Image 32">
                            <a:hlinkClick r:id="rId16"/>
                          </pic:cNvPr>
                          <pic:cNvPicPr/>
                        </pic:nvPicPr>
                        <pic:blipFill>
                          <a:blip r:embed="rId6" cstate="print"/>
                          <a:stretch>
                            <a:fillRect/>
                          </a:stretch>
                        </pic:blipFill>
                        <pic:spPr>
                          <a:xfrm>
                            <a:off x="47625" y="45719"/>
                            <a:ext cx="114300" cy="114300"/>
                          </a:xfrm>
                          <a:prstGeom prst="rect">
                            <a:avLst/>
                          </a:prstGeom>
                        </pic:spPr>
                      </pic:pic>
                      <wps:wsp>
                        <wps:cNvPr id="33" name="Graphic 33">
                          <a:hlinkClick r:id="rId16"/>
                        </wps:cNvPr>
                        <wps:cNvSpPr/>
                        <wps:spPr>
                          <a:xfrm>
                            <a:off x="4762" y="4762"/>
                            <a:ext cx="3669029" cy="196215"/>
                          </a:xfrm>
                          <a:custGeom>
                            <a:avLst/>
                            <a:gdLst/>
                            <a:ahLst/>
                            <a:cxnLst/>
                            <a:rect l="l" t="t" r="r" b="b"/>
                            <a:pathLst>
                              <a:path w="3669029" h="196215">
                                <a:moveTo>
                                  <a:pt x="78581" y="0"/>
                                </a:moveTo>
                                <a:lnTo>
                                  <a:pt x="3590255" y="0"/>
                                </a:lnTo>
                                <a:lnTo>
                                  <a:pt x="3620842" y="6175"/>
                                </a:lnTo>
                                <a:lnTo>
                                  <a:pt x="3645820" y="23015"/>
                                </a:lnTo>
                                <a:lnTo>
                                  <a:pt x="3662661" y="47993"/>
                                </a:lnTo>
                                <a:lnTo>
                                  <a:pt x="3668836" y="78581"/>
                                </a:lnTo>
                                <a:lnTo>
                                  <a:pt x="3668836" y="117633"/>
                                </a:lnTo>
                                <a:lnTo>
                                  <a:pt x="3662661" y="148221"/>
                                </a:lnTo>
                                <a:lnTo>
                                  <a:pt x="3645820" y="173199"/>
                                </a:lnTo>
                                <a:lnTo>
                                  <a:pt x="3620842" y="190039"/>
                                </a:lnTo>
                                <a:lnTo>
                                  <a:pt x="3590255"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34" name="Graphic 34">
                          <a:hlinkClick r:id="rId17"/>
                        </wps:cNvPr>
                        <wps:cNvSpPr/>
                        <wps:spPr>
                          <a:xfrm>
                            <a:off x="0" y="209550"/>
                            <a:ext cx="3018155" cy="205740"/>
                          </a:xfrm>
                          <a:custGeom>
                            <a:avLst/>
                            <a:gdLst/>
                            <a:ahLst/>
                            <a:cxnLst/>
                            <a:rect l="l" t="t" r="r" b="b"/>
                            <a:pathLst>
                              <a:path w="3018155" h="205740">
                                <a:moveTo>
                                  <a:pt x="2941587"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941587" y="0"/>
                                </a:lnTo>
                                <a:lnTo>
                                  <a:pt x="2971248" y="5988"/>
                                </a:lnTo>
                                <a:lnTo>
                                  <a:pt x="2995469" y="22318"/>
                                </a:lnTo>
                                <a:lnTo>
                                  <a:pt x="3011799" y="46539"/>
                                </a:lnTo>
                                <a:lnTo>
                                  <a:pt x="3017787" y="76199"/>
                                </a:lnTo>
                                <a:lnTo>
                                  <a:pt x="3017787" y="129539"/>
                                </a:lnTo>
                                <a:lnTo>
                                  <a:pt x="3011799" y="159200"/>
                                </a:lnTo>
                                <a:lnTo>
                                  <a:pt x="2995469" y="183421"/>
                                </a:lnTo>
                                <a:lnTo>
                                  <a:pt x="2971248" y="199751"/>
                                </a:lnTo>
                                <a:lnTo>
                                  <a:pt x="2941587" y="205739"/>
                                </a:lnTo>
                                <a:close/>
                              </a:path>
                            </a:pathLst>
                          </a:custGeom>
                          <a:solidFill>
                            <a:srgbClr val="E7E9EC"/>
                          </a:solidFill>
                        </wps:spPr>
                        <wps:bodyPr wrap="square" lIns="0" tIns="0" rIns="0" bIns="0" rtlCol="0">
                          <a:prstTxWarp prst="textNoShape">
                            <a:avLst/>
                          </a:prstTxWarp>
                          <a:noAutofit/>
                        </wps:bodyPr>
                      </wps:wsp>
                      <pic:pic>
                        <pic:nvPicPr>
                          <pic:cNvPr id="35" name="Image 35">
                            <a:hlinkClick r:id="rId17"/>
                          </pic:cNvPr>
                          <pic:cNvPicPr/>
                        </pic:nvPicPr>
                        <pic:blipFill>
                          <a:blip r:embed="rId6" cstate="print"/>
                          <a:stretch>
                            <a:fillRect/>
                          </a:stretch>
                        </pic:blipFill>
                        <pic:spPr>
                          <a:xfrm>
                            <a:off x="47625" y="255270"/>
                            <a:ext cx="114300" cy="114300"/>
                          </a:xfrm>
                          <a:prstGeom prst="rect">
                            <a:avLst/>
                          </a:prstGeom>
                        </pic:spPr>
                      </pic:pic>
                      <wps:wsp>
                        <wps:cNvPr id="36" name="Graphic 36">
                          <a:hlinkClick r:id="rId17"/>
                        </wps:cNvPr>
                        <wps:cNvSpPr/>
                        <wps:spPr>
                          <a:xfrm>
                            <a:off x="4762" y="214312"/>
                            <a:ext cx="3008630" cy="196215"/>
                          </a:xfrm>
                          <a:custGeom>
                            <a:avLst/>
                            <a:gdLst/>
                            <a:ahLst/>
                            <a:cxnLst/>
                            <a:rect l="l" t="t" r="r" b="b"/>
                            <a:pathLst>
                              <a:path w="3008630" h="196215">
                                <a:moveTo>
                                  <a:pt x="78581" y="0"/>
                                </a:moveTo>
                                <a:lnTo>
                                  <a:pt x="2929681" y="0"/>
                                </a:lnTo>
                                <a:lnTo>
                                  <a:pt x="2960268" y="6175"/>
                                </a:lnTo>
                                <a:lnTo>
                                  <a:pt x="2985246" y="23015"/>
                                </a:lnTo>
                                <a:lnTo>
                                  <a:pt x="3002087" y="47993"/>
                                </a:lnTo>
                                <a:lnTo>
                                  <a:pt x="3008262" y="78581"/>
                                </a:lnTo>
                                <a:lnTo>
                                  <a:pt x="3008262" y="117633"/>
                                </a:lnTo>
                                <a:lnTo>
                                  <a:pt x="3002087" y="148221"/>
                                </a:lnTo>
                                <a:lnTo>
                                  <a:pt x="2985246" y="173199"/>
                                </a:lnTo>
                                <a:lnTo>
                                  <a:pt x="2960268" y="190039"/>
                                </a:lnTo>
                                <a:lnTo>
                                  <a:pt x="2929681"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25pt;margin-top:.186515pt;width:289.650pt;height:32.7pt;mso-position-horizontal-relative:page;mso-position-vertical-relative:paragraph;z-index:-16745472" id="docshapegroup30" coordorigin="2265,4" coordsize="5793,654">
                <v:shape style="position:absolute;left:2265;top:3;width:5793;height:324" id="docshape31" href="https://docs.google.com/document/d/15Qyo2zUWe-SwdW6d7zZwMhRE-DJIiCCcPLGn0Qobtyc/edit?usp=sharing" coordorigin="2265,4" coordsize="5793,324" path="m7938,328l2385,328,2338,318,2300,293,2274,254,2265,208,2265,124,2274,77,2300,39,2338,13,2385,4,7938,4,7984,13,8023,39,8048,77,8058,124,8058,208,8048,254,8023,293,7984,318,7938,328xe" filled="true" fillcolor="#e7e9ec" stroked="false">
                  <v:path arrowok="t"/>
                  <v:fill type="solid"/>
                </v:shape>
                <v:shape style="position:absolute;left:2340;top:75;width:180;height:180" type="#_x0000_t75" id="docshape32" href="https://docs.google.com/document/d/15Qyo2zUWe-SwdW6d7zZwMhRE-DJIiCCcPLGn0Qobtyc/edit?usp=sharing" stroked="false">
                  <v:imagedata r:id="rId6" o:title=""/>
                </v:shape>
                <v:shape style="position:absolute;left:2272;top:11;width:5778;height:309" id="docshape33" href="https://docs.google.com/document/d/15Qyo2zUWe-SwdW6d7zZwMhRE-DJIiCCcPLGn0Qobtyc/edit?usp=sharing" coordorigin="2273,11" coordsize="5778,309" path="m2396,11l7926,11,7975,21,8014,47,8040,87,8050,135,8050,196,8040,245,8014,284,7975,311,7926,320,2396,320,2348,311,2309,284,2282,245,2273,196,2273,135,2282,87,2309,47,2348,21,2396,11xe" filled="false" stroked="true" strokeweight=".1875pt" strokecolor="#e7e9ec">
                  <v:path arrowok="t"/>
                  <v:stroke dashstyle="solid"/>
                </v:shape>
                <v:shape style="position:absolute;left:2265;top:333;width:4753;height:324" id="docshape34" href="https://docs.google.com/document/d/1Rgrd-G-vmC5l2gr8XgKquFEEhHpdQVei0-mQAInySMg/edit?usp=sharing" coordorigin="2265,334" coordsize="4753,324" path="m6897,658l2385,658,2338,648,2300,623,2274,584,2265,538,2265,454,2274,407,2300,369,2338,343,2385,334,6897,334,6944,343,6982,369,7008,407,7017,454,7017,538,7008,584,6982,623,6944,648,6897,658xe" filled="true" fillcolor="#e7e9ec" stroked="false">
                  <v:path arrowok="t"/>
                  <v:fill type="solid"/>
                </v:shape>
                <v:shape style="position:absolute;left:2340;top:405;width:180;height:180" type="#_x0000_t75" id="docshape35" href="https://docs.google.com/document/d/1Rgrd-G-vmC5l2gr8XgKquFEEhHpdQVei0-mQAInySMg/edit?usp=sharing" stroked="false">
                  <v:imagedata r:id="rId6" o:title=""/>
                </v:shape>
                <v:shape style="position:absolute;left:2272;top:341;width:4738;height:309" id="docshape36" href="https://docs.google.com/document/d/1Rgrd-G-vmC5l2gr8XgKquFEEhHpdQVei0-mQAInySMg/edit?usp=sharing" coordorigin="2273,341" coordsize="4738,309" path="m2396,341l6886,341,6934,351,6974,377,7000,417,7010,465,7010,526,7000,575,6974,614,6934,641,6886,650,2396,650,2348,641,2309,614,2282,575,2273,526,2273,465,2282,417,2309,377,2348,351,2396,341xe" filled="false" stroked="true" strokeweight=".1875pt" strokecolor="#e7e9ec">
                  <v:path arrowok="t"/>
                  <v:stroke dashstyle="solid"/>
                </v:shape>
                <w10:wrap type="none"/>
              </v:group>
            </w:pict>
          </mc:Fallback>
        </mc:AlternateContent>
      </w:r>
      <w:hyperlink r:id="rId16">
        <w:r>
          <w:rPr>
            <w:sz w:val="24"/>
          </w:rPr>
          <w:t>2024-25 USDB</w:t>
        </w:r>
        <w:r>
          <w:rPr>
            <w:spacing w:val="-14"/>
            <w:sz w:val="24"/>
          </w:rPr>
          <w:t> </w:t>
        </w:r>
        <w:r>
          <w:rPr>
            <w:sz w:val="24"/>
          </w:rPr>
          <w:t>Annual Report Executive Summary</w:t>
        </w:r>
      </w:hyperlink>
      <w:r>
        <w:rPr>
          <w:spacing w:val="74"/>
          <w:sz w:val="24"/>
        </w:rPr>
        <w:t> </w:t>
      </w:r>
      <w:r>
        <w:rPr>
          <w:spacing w:val="-10"/>
          <w:sz w:val="24"/>
        </w:rPr>
        <w:t>-</w:t>
      </w:r>
    </w:p>
    <w:p>
      <w:pPr>
        <w:pStyle w:val="BodyText"/>
        <w:spacing w:before="54"/>
        <w:ind w:left="2580"/>
        <w:rPr>
          <w:b/>
        </w:rPr>
      </w:pPr>
      <w:hyperlink r:id="rId17">
        <w:r>
          <w:rPr/>
          <w:t>2024-2025</w:t>
        </w:r>
        <w:r>
          <w:rPr>
            <w:spacing w:val="-6"/>
          </w:rPr>
          <w:t> </w:t>
        </w:r>
        <w:r>
          <w:rPr/>
          <w:t>USDB</w:t>
        </w:r>
        <w:r>
          <w:rPr>
            <w:spacing w:val="-17"/>
          </w:rPr>
          <w:t> </w:t>
        </w:r>
        <w:r>
          <w:rPr/>
          <w:t>Annual</w:t>
        </w:r>
        <w:r>
          <w:rPr>
            <w:spacing w:val="-4"/>
          </w:rPr>
          <w:t> </w:t>
        </w:r>
        <w:r>
          <w:rPr/>
          <w:t>Report</w:t>
        </w:r>
        <w:r>
          <w:rPr>
            <w:spacing w:val="-5"/>
          </w:rPr>
          <w:t> </w:t>
        </w:r>
        <w:r>
          <w:rPr/>
          <w:t>-</w:t>
        </w:r>
        <w:r>
          <w:rPr>
            <w:spacing w:val="-4"/>
          </w:rPr>
          <w:t> </w:t>
        </w:r>
        <w:r>
          <w:rPr/>
          <w:t>FINAL</w:t>
        </w:r>
      </w:hyperlink>
      <w:r>
        <w:rPr>
          <w:spacing w:val="3"/>
        </w:rPr>
        <w:t> </w:t>
      </w:r>
      <w:r>
        <w:rPr/>
        <w:t>-</w:t>
      </w:r>
      <w:r>
        <w:rPr>
          <w:spacing w:val="-5"/>
        </w:rPr>
        <w:t> </w:t>
      </w:r>
      <w:r>
        <w:rPr/>
        <w:t>Dr.</w:t>
      </w:r>
      <w:r>
        <w:rPr>
          <w:spacing w:val="-5"/>
        </w:rPr>
        <w:t> </w:t>
      </w:r>
      <w:r>
        <w:rPr/>
        <w:t>Tanner</w:t>
      </w:r>
      <w:r>
        <w:rPr>
          <w:spacing w:val="-4"/>
        </w:rPr>
        <w:t> </w:t>
      </w:r>
      <w:r>
        <w:rPr/>
        <w:t>&amp;</w:t>
      </w:r>
      <w:r>
        <w:rPr>
          <w:spacing w:val="-5"/>
        </w:rPr>
        <w:t> </w:t>
      </w:r>
      <w:r>
        <w:rPr/>
        <w:t>Ms.</w:t>
      </w:r>
      <w:r>
        <w:rPr>
          <w:spacing w:val="-4"/>
        </w:rPr>
        <w:t> </w:t>
      </w:r>
      <w:r>
        <w:rPr/>
        <w:t>Patten</w:t>
      </w:r>
      <w:r>
        <w:rPr>
          <w:spacing w:val="-5"/>
        </w:rPr>
        <w:t> </w:t>
      </w:r>
      <w:r>
        <w:rPr>
          <w:b/>
        </w:rPr>
        <w:t>(Tab</w:t>
      </w:r>
      <w:r>
        <w:rPr>
          <w:b/>
          <w:spacing w:val="-4"/>
        </w:rPr>
        <w:t> </w:t>
      </w:r>
      <w:r>
        <w:rPr>
          <w:b/>
          <w:spacing w:val="-5"/>
        </w:rPr>
        <w:t>8)</w:t>
      </w:r>
    </w:p>
    <w:p>
      <w:pPr>
        <w:pStyle w:val="BodyText"/>
        <w:spacing w:before="45"/>
        <w:rPr>
          <w:b/>
        </w:rPr>
      </w:pPr>
    </w:p>
    <w:p>
      <w:pPr>
        <w:pStyle w:val="BodyText"/>
        <w:ind w:left="1440"/>
      </w:pPr>
      <w:r>
        <w:rPr/>
        <w:t>5:40- 5:50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USDB Subcommittee Update - Member </w:t>
      </w:r>
      <w:r>
        <w:rPr>
          <w:spacing w:val="-4"/>
          <w:sz w:val="24"/>
        </w:rPr>
        <w:t>Wood</w:t>
      </w:r>
    </w:p>
    <w:p>
      <w:pPr>
        <w:pStyle w:val="BodyText"/>
        <w:spacing w:before="18"/>
      </w:pPr>
    </w:p>
    <w:p>
      <w:pPr>
        <w:pStyle w:val="BodyText"/>
        <w:ind w:left="1440"/>
      </w:pPr>
      <w:r>
        <w:rPr/>
        <w:t>5:50 - 6:00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Superintendent </w:t>
      </w:r>
      <w:r>
        <w:rPr>
          <w:spacing w:val="-2"/>
          <w:sz w:val="24"/>
        </w:rPr>
        <w:t>Report</w:t>
      </w:r>
    </w:p>
    <w:p>
      <w:pPr>
        <w:pStyle w:val="BodyText"/>
        <w:spacing w:before="18"/>
      </w:pPr>
    </w:p>
    <w:p>
      <w:pPr>
        <w:pStyle w:val="BodyText"/>
        <w:ind w:left="1440"/>
      </w:pPr>
      <w:r>
        <w:rPr/>
        <w:t>6:00 - 6:05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Future Agenda </w:t>
      </w:r>
      <w:r>
        <w:rPr>
          <w:spacing w:val="-2"/>
          <w:sz w:val="24"/>
        </w:rPr>
        <w:t>Items</w:t>
      </w:r>
    </w:p>
    <w:p>
      <w:pPr>
        <w:pStyle w:val="BodyText"/>
        <w:spacing w:before="18"/>
      </w:pPr>
    </w:p>
    <w:p>
      <w:pPr>
        <w:pStyle w:val="BodyText"/>
        <w:ind w:left="1440"/>
      </w:pPr>
      <w:r>
        <w:rPr/>
        <w:t>6:05 - 6:10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pacing w:val="-2"/>
          <w:sz w:val="24"/>
        </w:rPr>
        <w:t>Other</w:t>
      </w:r>
    </w:p>
    <w:p>
      <w:pPr>
        <w:pStyle w:val="ListParagraph"/>
        <w:numPr>
          <w:ilvl w:val="0"/>
          <w:numId w:val="3"/>
        </w:numPr>
        <w:tabs>
          <w:tab w:pos="2880" w:val="left" w:leader="none"/>
        </w:tabs>
        <w:spacing w:line="247" w:lineRule="auto" w:before="9" w:after="0"/>
        <w:ind w:left="2880" w:right="460" w:hanging="360"/>
        <w:jc w:val="left"/>
        <w:rPr>
          <w:sz w:val="24"/>
        </w:rPr>
      </w:pPr>
      <w:r>
        <w:rPr>
          <w:sz w:val="24"/>
        </w:rPr>
        <w:t>The</w:t>
      </w:r>
      <w:r>
        <w:rPr>
          <w:spacing w:val="-4"/>
          <w:sz w:val="24"/>
        </w:rPr>
        <w:t> </w:t>
      </w:r>
      <w:r>
        <w:rPr>
          <w:sz w:val="24"/>
        </w:rPr>
        <w:t>next</w:t>
      </w:r>
      <w:r>
        <w:rPr>
          <w:spacing w:val="-4"/>
          <w:sz w:val="24"/>
        </w:rPr>
        <w:t> </w:t>
      </w:r>
      <w:r>
        <w:rPr>
          <w:sz w:val="24"/>
        </w:rPr>
        <w:t>meeting</w:t>
      </w:r>
      <w:r>
        <w:rPr>
          <w:spacing w:val="-4"/>
          <w:sz w:val="24"/>
        </w:rPr>
        <w:t> </w:t>
      </w:r>
      <w:r>
        <w:rPr>
          <w:sz w:val="24"/>
        </w:rPr>
        <w:t>is</w:t>
      </w:r>
      <w:r>
        <w:rPr>
          <w:spacing w:val="-4"/>
          <w:sz w:val="24"/>
        </w:rPr>
        <w:t> </w:t>
      </w:r>
      <w:r>
        <w:rPr>
          <w:sz w:val="24"/>
        </w:rPr>
        <w:t>scheduled</w:t>
      </w:r>
      <w:r>
        <w:rPr>
          <w:spacing w:val="-4"/>
          <w:sz w:val="24"/>
        </w:rPr>
        <w:t> </w:t>
      </w:r>
      <w:r>
        <w:rPr>
          <w:sz w:val="24"/>
        </w:rPr>
        <w:t>for</w:t>
      </w:r>
      <w:r>
        <w:rPr>
          <w:spacing w:val="-4"/>
          <w:sz w:val="24"/>
        </w:rPr>
        <w:t> </w:t>
      </w:r>
      <w:r>
        <w:rPr>
          <w:sz w:val="24"/>
        </w:rPr>
        <w:t>November</w:t>
      </w:r>
      <w:r>
        <w:rPr>
          <w:spacing w:val="-4"/>
          <w:sz w:val="24"/>
        </w:rPr>
        <w:t> </w:t>
      </w:r>
      <w:r>
        <w:rPr>
          <w:sz w:val="24"/>
        </w:rPr>
        <w:t>20,</w:t>
      </w:r>
      <w:r>
        <w:rPr>
          <w:spacing w:val="-4"/>
          <w:sz w:val="24"/>
        </w:rPr>
        <w:t> </w:t>
      </w:r>
      <w:r>
        <w:rPr>
          <w:sz w:val="24"/>
        </w:rPr>
        <w:t>2025</w:t>
      </w:r>
      <w:r>
        <w:rPr>
          <w:spacing w:val="-4"/>
          <w:sz w:val="24"/>
        </w:rPr>
        <w:t> </w:t>
      </w:r>
      <w:r>
        <w:rPr>
          <w:sz w:val="24"/>
        </w:rPr>
        <w:t>(third</w:t>
      </w:r>
      <w:r>
        <w:rPr>
          <w:spacing w:val="-4"/>
          <w:sz w:val="24"/>
        </w:rPr>
        <w:t> </w:t>
      </w:r>
      <w:r>
        <w:rPr>
          <w:sz w:val="24"/>
        </w:rPr>
        <w:t>Thursday due to the Thanksgiving holiday.</w:t>
      </w:r>
    </w:p>
    <w:p>
      <w:pPr>
        <w:pStyle w:val="BodyText"/>
        <w:spacing w:before="24"/>
      </w:pPr>
    </w:p>
    <w:p>
      <w:pPr>
        <w:spacing w:before="0"/>
        <w:ind w:left="1545" w:right="0" w:firstLine="0"/>
        <w:jc w:val="left"/>
        <w:rPr>
          <w:b/>
          <w:sz w:val="16"/>
        </w:rPr>
      </w:pPr>
      <w:bookmarkStart w:name="Public Comment " w:id="4"/>
      <w:bookmarkEnd w:id="4"/>
      <w:r>
        <w:rPr/>
      </w:r>
      <w:r>
        <w:rPr>
          <w:b/>
          <w:sz w:val="16"/>
        </w:rPr>
        <w:t>Public</w:t>
      </w:r>
      <w:r>
        <w:rPr>
          <w:b/>
          <w:spacing w:val="-6"/>
          <w:sz w:val="16"/>
        </w:rPr>
        <w:t> </w:t>
      </w:r>
      <w:r>
        <w:rPr>
          <w:b/>
          <w:spacing w:val="-2"/>
          <w:sz w:val="16"/>
        </w:rPr>
        <w:t>Comment</w:t>
      </w:r>
    </w:p>
    <w:p>
      <w:pPr>
        <w:spacing w:line="254" w:lineRule="auto" w:before="11"/>
        <w:ind w:left="1545" w:right="122" w:firstLine="0"/>
        <w:jc w:val="left"/>
        <w:rPr>
          <w:sz w:val="16"/>
        </w:rPr>
      </w:pPr>
      <w:r>
        <w:rPr>
          <w:sz w:val="16"/>
        </w:rPr>
        <w:t>Individuals</w:t>
      </w:r>
      <w:r>
        <w:rPr>
          <w:spacing w:val="-6"/>
          <w:sz w:val="16"/>
        </w:rPr>
        <w:t> </w:t>
      </w:r>
      <w:r>
        <w:rPr>
          <w:sz w:val="16"/>
        </w:rPr>
        <w:t>are</w:t>
      </w:r>
      <w:r>
        <w:rPr>
          <w:spacing w:val="-5"/>
          <w:sz w:val="16"/>
        </w:rPr>
        <w:t> </w:t>
      </w:r>
      <w:r>
        <w:rPr>
          <w:sz w:val="16"/>
        </w:rPr>
        <w:t>welcome</w:t>
      </w:r>
      <w:r>
        <w:rPr>
          <w:spacing w:val="-5"/>
          <w:sz w:val="16"/>
        </w:rPr>
        <w:t> </w:t>
      </w:r>
      <w:r>
        <w:rPr>
          <w:sz w:val="16"/>
        </w:rPr>
        <w:t>to</w:t>
      </w:r>
      <w:r>
        <w:rPr>
          <w:spacing w:val="-5"/>
          <w:sz w:val="16"/>
        </w:rPr>
        <w:t> </w:t>
      </w:r>
      <w:r>
        <w:rPr>
          <w:sz w:val="16"/>
        </w:rPr>
        <w:t>address</w:t>
      </w:r>
      <w:r>
        <w:rPr>
          <w:spacing w:val="-5"/>
          <w:sz w:val="16"/>
        </w:rPr>
        <w:t> </w:t>
      </w:r>
      <w:r>
        <w:rPr>
          <w:sz w:val="16"/>
        </w:rPr>
        <w:t>the</w:t>
      </w:r>
      <w:r>
        <w:rPr>
          <w:spacing w:val="-5"/>
          <w:sz w:val="16"/>
        </w:rPr>
        <w:t> </w:t>
      </w:r>
      <w:r>
        <w:rPr>
          <w:sz w:val="16"/>
        </w:rPr>
        <w:t>Advisory</w:t>
      </w:r>
      <w:r>
        <w:rPr>
          <w:spacing w:val="-5"/>
          <w:sz w:val="16"/>
        </w:rPr>
        <w:t> </w:t>
      </w:r>
      <w:r>
        <w:rPr>
          <w:sz w:val="16"/>
        </w:rPr>
        <w:t>Council.</w:t>
      </w:r>
      <w:r>
        <w:rPr>
          <w:spacing w:val="-5"/>
          <w:sz w:val="16"/>
        </w:rPr>
        <w:t> </w:t>
      </w:r>
      <w:r>
        <w:rPr>
          <w:sz w:val="16"/>
        </w:rPr>
        <w:t>Please</w:t>
      </w:r>
      <w:r>
        <w:rPr>
          <w:spacing w:val="-5"/>
          <w:sz w:val="16"/>
        </w:rPr>
        <w:t> </w:t>
      </w:r>
      <w:r>
        <w:rPr>
          <w:sz w:val="16"/>
        </w:rPr>
        <w:t>contact</w:t>
      </w:r>
      <w:r>
        <w:rPr>
          <w:spacing w:val="-5"/>
          <w:sz w:val="16"/>
        </w:rPr>
        <w:t> </w:t>
      </w:r>
      <w:r>
        <w:rPr>
          <w:sz w:val="16"/>
        </w:rPr>
        <w:t>Tamara</w:t>
      </w:r>
      <w:r>
        <w:rPr>
          <w:spacing w:val="-5"/>
          <w:sz w:val="16"/>
        </w:rPr>
        <w:t> </w:t>
      </w:r>
      <w:r>
        <w:rPr>
          <w:sz w:val="16"/>
        </w:rPr>
        <w:t>Flint</w:t>
      </w:r>
      <w:r>
        <w:rPr>
          <w:spacing w:val="-12"/>
          <w:sz w:val="16"/>
        </w:rPr>
        <w:t> </w:t>
      </w:r>
      <w:r>
        <w:rPr>
          <w:color w:val="1153CC"/>
          <w:spacing w:val="-32"/>
          <w:sz w:val="16"/>
          <w:u w:val="thick" w:color="1153CC"/>
        </w:rPr>
        <w:t> </w:t>
      </w:r>
      <w:r>
        <w:rPr>
          <w:color w:val="1153CC"/>
          <w:sz w:val="16"/>
          <w:u w:val="thick" w:color="1153CC"/>
        </w:rPr>
        <w:t>(801)</w:t>
      </w:r>
      <w:r>
        <w:rPr>
          <w:color w:val="1153CC"/>
          <w:spacing w:val="-4"/>
          <w:sz w:val="16"/>
          <w:u w:val="thick" w:color="1153CC"/>
        </w:rPr>
        <w:t> </w:t>
      </w:r>
      <w:r>
        <w:rPr>
          <w:color w:val="1153CC"/>
          <w:sz w:val="16"/>
          <w:u w:val="thick" w:color="1153CC"/>
        </w:rPr>
        <w:t>629-4712</w:t>
      </w:r>
      <w:r>
        <w:rPr>
          <w:color w:val="1153CC"/>
          <w:spacing w:val="-5"/>
          <w:sz w:val="16"/>
          <w:u w:val="none"/>
        </w:rPr>
        <w:t> </w:t>
      </w:r>
      <w:r>
        <w:rPr>
          <w:sz w:val="16"/>
          <w:u w:val="none"/>
        </w:rPr>
        <w:t>or</w:t>
      </w:r>
      <w:r>
        <w:rPr>
          <w:spacing w:val="-5"/>
          <w:sz w:val="16"/>
          <w:u w:val="none"/>
        </w:rPr>
        <w:t> </w:t>
      </w:r>
      <w:hyperlink r:id="rId18">
        <w:r>
          <w:rPr>
            <w:color w:val="1153CC"/>
            <w:sz w:val="16"/>
            <w:u w:val="thick" w:color="1153CC"/>
          </w:rPr>
          <w:t>tamaraf@usdb.org</w:t>
        </w:r>
      </w:hyperlink>
      <w:r>
        <w:rPr>
          <w:color w:val="1153CC"/>
          <w:spacing w:val="-5"/>
          <w:sz w:val="16"/>
          <w:u w:val="none"/>
        </w:rPr>
        <w:t> </w:t>
      </w:r>
      <w:r>
        <w:rPr>
          <w:sz w:val="16"/>
          <w:u w:val="none"/>
        </w:rPr>
        <w:t>with 24 hours advance notice with your name and the group you represent and a link will be shared with you. Each person will be limited to three minutes. Total time allotted for public comments will be a total of 15-minutes. Anyone needing more time should make that request in writing and arrange to be on the agenda at the next meeting.</w:t>
      </w:r>
    </w:p>
    <w:p>
      <w:pPr>
        <w:pStyle w:val="BodyText"/>
        <w:spacing w:before="11"/>
        <w:rPr>
          <w:sz w:val="16"/>
        </w:rPr>
      </w:pPr>
    </w:p>
    <w:p>
      <w:pPr>
        <w:spacing w:before="0"/>
        <w:ind w:left="1545" w:right="0" w:firstLine="0"/>
        <w:jc w:val="left"/>
        <w:rPr>
          <w:b/>
          <w:sz w:val="16"/>
        </w:rPr>
      </w:pPr>
      <w:bookmarkStart w:name="Notice of Procedure to Get on the USDB A" w:id="5"/>
      <w:bookmarkEnd w:id="5"/>
      <w:r>
        <w:rPr/>
      </w:r>
      <w:r>
        <w:rPr>
          <w:b/>
          <w:sz w:val="16"/>
        </w:rPr>
        <w:t>Notice</w:t>
      </w:r>
      <w:r>
        <w:rPr>
          <w:b/>
          <w:spacing w:val="-7"/>
          <w:sz w:val="16"/>
        </w:rPr>
        <w:t> </w:t>
      </w:r>
      <w:r>
        <w:rPr>
          <w:b/>
          <w:sz w:val="16"/>
        </w:rPr>
        <w:t>of</w:t>
      </w:r>
      <w:r>
        <w:rPr>
          <w:b/>
          <w:spacing w:val="-5"/>
          <w:sz w:val="16"/>
        </w:rPr>
        <w:t> </w:t>
      </w:r>
      <w:r>
        <w:rPr>
          <w:b/>
          <w:sz w:val="16"/>
        </w:rPr>
        <w:t>Procedure</w:t>
      </w:r>
      <w:r>
        <w:rPr>
          <w:b/>
          <w:spacing w:val="-4"/>
          <w:sz w:val="16"/>
        </w:rPr>
        <w:t> </w:t>
      </w:r>
      <w:r>
        <w:rPr>
          <w:b/>
          <w:sz w:val="16"/>
        </w:rPr>
        <w:t>to</w:t>
      </w:r>
      <w:r>
        <w:rPr>
          <w:b/>
          <w:spacing w:val="-5"/>
          <w:sz w:val="16"/>
        </w:rPr>
        <w:t> </w:t>
      </w:r>
      <w:r>
        <w:rPr>
          <w:b/>
          <w:sz w:val="16"/>
        </w:rPr>
        <w:t>Get</w:t>
      </w:r>
      <w:r>
        <w:rPr>
          <w:b/>
          <w:spacing w:val="-4"/>
          <w:sz w:val="16"/>
        </w:rPr>
        <w:t> </w:t>
      </w:r>
      <w:r>
        <w:rPr>
          <w:b/>
          <w:sz w:val="16"/>
        </w:rPr>
        <w:t>on</w:t>
      </w:r>
      <w:r>
        <w:rPr>
          <w:b/>
          <w:spacing w:val="-5"/>
          <w:sz w:val="16"/>
        </w:rPr>
        <w:t> </w:t>
      </w:r>
      <w:r>
        <w:rPr>
          <w:b/>
          <w:sz w:val="16"/>
        </w:rPr>
        <w:t>the</w:t>
      </w:r>
      <w:r>
        <w:rPr>
          <w:b/>
          <w:spacing w:val="-5"/>
          <w:sz w:val="16"/>
        </w:rPr>
        <w:t> </w:t>
      </w:r>
      <w:r>
        <w:rPr>
          <w:b/>
          <w:sz w:val="16"/>
        </w:rPr>
        <w:t>USDB</w:t>
      </w:r>
      <w:r>
        <w:rPr>
          <w:b/>
          <w:spacing w:val="-4"/>
          <w:sz w:val="16"/>
        </w:rPr>
        <w:t> </w:t>
      </w:r>
      <w:r>
        <w:rPr>
          <w:b/>
          <w:sz w:val="16"/>
        </w:rPr>
        <w:t>Advisory</w:t>
      </w:r>
      <w:r>
        <w:rPr>
          <w:b/>
          <w:spacing w:val="-5"/>
          <w:sz w:val="16"/>
        </w:rPr>
        <w:t> </w:t>
      </w:r>
      <w:r>
        <w:rPr>
          <w:b/>
          <w:sz w:val="16"/>
        </w:rPr>
        <w:t>Council</w:t>
      </w:r>
      <w:r>
        <w:rPr>
          <w:b/>
          <w:spacing w:val="-4"/>
          <w:sz w:val="16"/>
        </w:rPr>
        <w:t> </w:t>
      </w:r>
      <w:r>
        <w:rPr>
          <w:b/>
          <w:spacing w:val="-2"/>
          <w:sz w:val="16"/>
        </w:rPr>
        <w:t>Agenda</w:t>
      </w:r>
    </w:p>
    <w:p>
      <w:pPr>
        <w:spacing w:line="254" w:lineRule="auto" w:before="11"/>
        <w:ind w:left="1545" w:right="0" w:firstLine="0"/>
        <w:jc w:val="left"/>
        <w:rPr>
          <w:sz w:val="16"/>
        </w:rPr>
      </w:pPr>
      <w:r>
        <w:rPr>
          <w:sz w:val="16"/>
        </w:rPr>
        <w:drawing>
          <wp:anchor distT="0" distB="0" distL="0" distR="0" allowOverlap="1" layoutInCell="1" locked="0" behindDoc="0" simplePos="0" relativeHeight="15732224">
            <wp:simplePos x="0" y="0"/>
            <wp:positionH relativeFrom="page">
              <wp:posOffset>180975</wp:posOffset>
            </wp:positionH>
            <wp:positionV relativeFrom="paragraph">
              <wp:posOffset>4776</wp:posOffset>
            </wp:positionV>
            <wp:extent cx="66675" cy="6667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9" cstate="print"/>
                    <a:stretch>
                      <a:fillRect/>
                    </a:stretch>
                  </pic:blipFill>
                  <pic:spPr>
                    <a:xfrm>
                      <a:off x="0" y="0"/>
                      <a:ext cx="66675" cy="66675"/>
                    </a:xfrm>
                    <a:prstGeom prst="rect">
                      <a:avLst/>
                    </a:prstGeom>
                  </pic:spPr>
                </pic:pic>
              </a:graphicData>
            </a:graphic>
          </wp:anchor>
        </w:drawing>
      </w:r>
      <w:r>
        <w:rPr>
          <w:sz w:val="16"/>
        </w:rPr>
        <w:t>Anyone</w:t>
      </w:r>
      <w:r>
        <w:rPr>
          <w:spacing w:val="-5"/>
          <w:sz w:val="16"/>
        </w:rPr>
        <w:t> </w:t>
      </w:r>
      <w:r>
        <w:rPr>
          <w:sz w:val="16"/>
        </w:rPr>
        <w:t>interested</w:t>
      </w:r>
      <w:r>
        <w:rPr>
          <w:spacing w:val="-4"/>
          <w:sz w:val="16"/>
        </w:rPr>
        <w:t> </w:t>
      </w:r>
      <w:r>
        <w:rPr>
          <w:sz w:val="16"/>
        </w:rPr>
        <w:t>in</w:t>
      </w:r>
      <w:r>
        <w:rPr>
          <w:spacing w:val="-4"/>
          <w:sz w:val="16"/>
        </w:rPr>
        <w:t> </w:t>
      </w:r>
      <w:r>
        <w:rPr>
          <w:sz w:val="16"/>
        </w:rPr>
        <w:t>being</w:t>
      </w:r>
      <w:r>
        <w:rPr>
          <w:spacing w:val="-4"/>
          <w:sz w:val="16"/>
        </w:rPr>
        <w:t> </w:t>
      </w:r>
      <w:r>
        <w:rPr>
          <w:sz w:val="16"/>
        </w:rPr>
        <w:t>on</w:t>
      </w:r>
      <w:r>
        <w:rPr>
          <w:spacing w:val="-4"/>
          <w:sz w:val="16"/>
        </w:rPr>
        <w:t> </w:t>
      </w:r>
      <w:r>
        <w:rPr>
          <w:sz w:val="16"/>
        </w:rPr>
        <w:t>the</w:t>
      </w:r>
      <w:r>
        <w:rPr>
          <w:spacing w:val="-4"/>
          <w:sz w:val="16"/>
        </w:rPr>
        <w:t> </w:t>
      </w:r>
      <w:r>
        <w:rPr>
          <w:sz w:val="16"/>
        </w:rPr>
        <w:t>agenda</w:t>
      </w:r>
      <w:r>
        <w:rPr>
          <w:spacing w:val="-4"/>
          <w:sz w:val="16"/>
        </w:rPr>
        <w:t> </w:t>
      </w:r>
      <w:r>
        <w:rPr>
          <w:sz w:val="16"/>
        </w:rPr>
        <w:t>should</w:t>
      </w:r>
      <w:r>
        <w:rPr>
          <w:spacing w:val="-4"/>
          <w:sz w:val="16"/>
        </w:rPr>
        <w:t> </w:t>
      </w:r>
      <w:r>
        <w:rPr>
          <w:sz w:val="16"/>
        </w:rPr>
        <w:t>contact</w:t>
      </w:r>
      <w:r>
        <w:rPr>
          <w:spacing w:val="-4"/>
          <w:sz w:val="16"/>
        </w:rPr>
        <w:t> </w:t>
      </w:r>
      <w:r>
        <w:rPr>
          <w:sz w:val="16"/>
        </w:rPr>
        <w:t>Chairperson</w:t>
      </w:r>
      <w:r>
        <w:rPr>
          <w:spacing w:val="-4"/>
          <w:sz w:val="16"/>
        </w:rPr>
        <w:t> </w:t>
      </w:r>
      <w:r>
        <w:rPr>
          <w:sz w:val="16"/>
        </w:rPr>
        <w:t>Ray</w:t>
      </w:r>
      <w:r>
        <w:rPr>
          <w:spacing w:val="-4"/>
          <w:sz w:val="16"/>
        </w:rPr>
        <w:t> </w:t>
      </w:r>
      <w:r>
        <w:rPr>
          <w:sz w:val="16"/>
        </w:rPr>
        <w:t>Wright</w:t>
      </w:r>
      <w:r>
        <w:rPr>
          <w:spacing w:val="-4"/>
          <w:sz w:val="16"/>
        </w:rPr>
        <w:t> </w:t>
      </w:r>
      <w:r>
        <w:rPr>
          <w:sz w:val="16"/>
        </w:rPr>
        <w:t>at</w:t>
      </w:r>
      <w:r>
        <w:rPr>
          <w:spacing w:val="-11"/>
          <w:sz w:val="16"/>
        </w:rPr>
        <w:t> </w:t>
      </w:r>
      <w:r>
        <w:rPr>
          <w:color w:val="3C78D8"/>
          <w:spacing w:val="-32"/>
          <w:sz w:val="16"/>
          <w:u w:val="thick" w:color="3C78D8"/>
        </w:rPr>
        <w:t> </w:t>
      </w:r>
      <w:r>
        <w:rPr>
          <w:color w:val="3C78D8"/>
          <w:sz w:val="16"/>
          <w:u w:val="thick" w:color="3C78D8"/>
        </w:rPr>
        <w:t>(801)</w:t>
      </w:r>
      <w:r>
        <w:rPr>
          <w:color w:val="3C78D8"/>
          <w:spacing w:val="-4"/>
          <w:sz w:val="16"/>
          <w:u w:val="thick" w:color="3C78D8"/>
        </w:rPr>
        <w:t> </w:t>
      </w:r>
      <w:r>
        <w:rPr>
          <w:color w:val="3C78D8"/>
          <w:sz w:val="16"/>
          <w:u w:val="thick" w:color="3C78D8"/>
        </w:rPr>
        <w:t>560-9866</w:t>
      </w:r>
      <w:r>
        <w:rPr>
          <w:color w:val="3C78D8"/>
          <w:spacing w:val="-4"/>
          <w:sz w:val="16"/>
          <w:u w:val="none"/>
        </w:rPr>
        <w:t> </w:t>
      </w:r>
      <w:r>
        <w:rPr>
          <w:sz w:val="16"/>
          <w:u w:val="none"/>
        </w:rPr>
        <w:t>/</w:t>
      </w:r>
      <w:r>
        <w:rPr>
          <w:spacing w:val="-4"/>
          <w:sz w:val="16"/>
          <w:u w:val="none"/>
        </w:rPr>
        <w:t> </w:t>
      </w:r>
      <w:hyperlink r:id="rId20">
        <w:r>
          <w:rPr>
            <w:color w:val="3C78D8"/>
            <w:sz w:val="16"/>
            <w:u w:val="thick" w:color="3C78D8"/>
          </w:rPr>
          <w:t>metaltipman@gmail.com.</w:t>
        </w:r>
        <w:r>
          <w:rPr>
            <w:sz w:val="16"/>
            <w:u w:val="none"/>
          </w:rPr>
          <w:t>,</w:t>
        </w:r>
      </w:hyperlink>
      <w:r>
        <w:rPr>
          <w:sz w:val="16"/>
          <w:u w:val="none"/>
        </w:rPr>
        <w:t> Interim Assistant Superintendent Darin Nielsen at </w:t>
      </w:r>
      <w:r>
        <w:rPr>
          <w:color w:val="1153CC"/>
          <w:sz w:val="16"/>
          <w:u w:val="thick" w:color="1153CC"/>
        </w:rPr>
        <w:t>(801) 629-4712</w:t>
      </w:r>
      <w:r>
        <w:rPr>
          <w:color w:val="1153CC"/>
          <w:sz w:val="16"/>
          <w:u w:val="none"/>
        </w:rPr>
        <w:t> </w:t>
      </w:r>
      <w:r>
        <w:rPr>
          <w:sz w:val="16"/>
          <w:u w:val="none"/>
        </w:rPr>
        <w:t>/ </w:t>
      </w:r>
      <w:hyperlink r:id="rId21">
        <w:r>
          <w:rPr>
            <w:color w:val="1153CC"/>
            <w:sz w:val="16"/>
            <w:u w:val="thick" w:color="1153CC"/>
          </w:rPr>
          <w:t>darinn@usdb.org</w:t>
        </w:r>
      </w:hyperlink>
      <w:r>
        <w:rPr>
          <w:sz w:val="16"/>
          <w:u w:val="none"/>
        </w:rPr>
        <w:t>, or Tamara Flint at </w:t>
      </w:r>
      <w:r>
        <w:rPr>
          <w:color w:val="1153CC"/>
          <w:sz w:val="16"/>
          <w:u w:val="thick" w:color="1153CC"/>
        </w:rPr>
        <w:t>(801) 629-4712/</w:t>
      </w:r>
      <w:r>
        <w:rPr>
          <w:color w:val="1153CC"/>
          <w:sz w:val="16"/>
          <w:u w:val="none"/>
        </w:rPr>
        <w:t> </w:t>
      </w:r>
      <w:hyperlink r:id="rId18">
        <w:r>
          <w:rPr>
            <w:color w:val="0461C1"/>
            <w:sz w:val="16"/>
            <w:u w:val="thick" w:color="0461C1"/>
          </w:rPr>
          <w:t>tamaraf@usdb.org</w:t>
        </w:r>
      </w:hyperlink>
      <w:r>
        <w:rPr>
          <w:sz w:val="16"/>
          <w:u w:val="none"/>
        </w:rPr>
        <w:t>. Please do so by the Friday of the week prior to the meeting.</w:t>
      </w:r>
    </w:p>
    <w:p>
      <w:pPr>
        <w:pStyle w:val="BodyText"/>
        <w:spacing w:before="10"/>
        <w:rPr>
          <w:sz w:val="16"/>
        </w:rPr>
      </w:pPr>
    </w:p>
    <w:p>
      <w:pPr>
        <w:spacing w:before="1"/>
        <w:ind w:left="1545" w:right="0" w:firstLine="0"/>
        <w:jc w:val="left"/>
        <w:rPr>
          <w:b/>
          <w:sz w:val="16"/>
        </w:rPr>
      </w:pPr>
      <w:bookmarkStart w:name="Notice of Special Accommodation at Publi" w:id="6"/>
      <w:bookmarkEnd w:id="6"/>
      <w:r>
        <w:rPr/>
      </w:r>
      <w:r>
        <w:rPr>
          <w:b/>
          <w:sz w:val="16"/>
        </w:rPr>
        <w:t>Notice</w:t>
      </w:r>
      <w:r>
        <w:rPr>
          <w:b/>
          <w:spacing w:val="-6"/>
          <w:sz w:val="16"/>
        </w:rPr>
        <w:t> </w:t>
      </w:r>
      <w:r>
        <w:rPr>
          <w:b/>
          <w:sz w:val="16"/>
        </w:rPr>
        <w:t>of</w:t>
      </w:r>
      <w:r>
        <w:rPr>
          <w:b/>
          <w:spacing w:val="-6"/>
          <w:sz w:val="16"/>
        </w:rPr>
        <w:t> </w:t>
      </w:r>
      <w:r>
        <w:rPr>
          <w:b/>
          <w:sz w:val="16"/>
        </w:rPr>
        <w:t>Special</w:t>
      </w:r>
      <w:r>
        <w:rPr>
          <w:b/>
          <w:spacing w:val="-6"/>
          <w:sz w:val="16"/>
        </w:rPr>
        <w:t> </w:t>
      </w:r>
      <w:r>
        <w:rPr>
          <w:b/>
          <w:sz w:val="16"/>
        </w:rPr>
        <w:t>Accommodation</w:t>
      </w:r>
      <w:r>
        <w:rPr>
          <w:b/>
          <w:spacing w:val="-6"/>
          <w:sz w:val="16"/>
        </w:rPr>
        <w:t> </w:t>
      </w:r>
      <w:r>
        <w:rPr>
          <w:b/>
          <w:sz w:val="16"/>
        </w:rPr>
        <w:t>at</w:t>
      </w:r>
      <w:r>
        <w:rPr>
          <w:b/>
          <w:spacing w:val="-6"/>
          <w:sz w:val="16"/>
        </w:rPr>
        <w:t> </w:t>
      </w:r>
      <w:r>
        <w:rPr>
          <w:b/>
          <w:sz w:val="16"/>
        </w:rPr>
        <w:t>Public</w:t>
      </w:r>
      <w:r>
        <w:rPr>
          <w:b/>
          <w:spacing w:val="-6"/>
          <w:sz w:val="16"/>
        </w:rPr>
        <w:t> </w:t>
      </w:r>
      <w:r>
        <w:rPr>
          <w:b/>
          <w:spacing w:val="-2"/>
          <w:sz w:val="16"/>
        </w:rPr>
        <w:t>Meetings</w:t>
      </w:r>
    </w:p>
    <w:p>
      <w:pPr>
        <w:spacing w:line="254" w:lineRule="auto" w:before="11"/>
        <w:ind w:left="1545" w:right="122" w:firstLine="0"/>
        <w:jc w:val="left"/>
        <w:rPr>
          <w:sz w:val="16"/>
        </w:rPr>
      </w:pPr>
      <w:r>
        <w:rPr>
          <w:sz w:val="16"/>
        </w:rPr>
        <w:t>In compliance with the Americans with Disabilities Act, individuals needing special accommodations (including auxiliary communicative</w:t>
      </w:r>
      <w:r>
        <w:rPr>
          <w:spacing w:val="-6"/>
          <w:sz w:val="16"/>
        </w:rPr>
        <w:t> </w:t>
      </w:r>
      <w:r>
        <w:rPr>
          <w:sz w:val="16"/>
        </w:rPr>
        <w:t>aids</w:t>
      </w:r>
      <w:r>
        <w:rPr>
          <w:spacing w:val="-5"/>
          <w:sz w:val="16"/>
        </w:rPr>
        <w:t> </w:t>
      </w:r>
      <w:r>
        <w:rPr>
          <w:sz w:val="16"/>
        </w:rPr>
        <w:t>and</w:t>
      </w:r>
      <w:r>
        <w:rPr>
          <w:spacing w:val="-5"/>
          <w:sz w:val="16"/>
        </w:rPr>
        <w:t> </w:t>
      </w:r>
      <w:r>
        <w:rPr>
          <w:sz w:val="16"/>
        </w:rPr>
        <w:t>services)</w:t>
      </w:r>
      <w:r>
        <w:rPr>
          <w:spacing w:val="-5"/>
          <w:sz w:val="16"/>
        </w:rPr>
        <w:t> </w:t>
      </w:r>
      <w:r>
        <w:rPr>
          <w:sz w:val="16"/>
        </w:rPr>
        <w:t>during</w:t>
      </w:r>
      <w:r>
        <w:rPr>
          <w:spacing w:val="-5"/>
          <w:sz w:val="16"/>
        </w:rPr>
        <w:t> </w:t>
      </w:r>
      <w:r>
        <w:rPr>
          <w:sz w:val="16"/>
        </w:rPr>
        <w:t>this</w:t>
      </w:r>
      <w:r>
        <w:rPr>
          <w:spacing w:val="-5"/>
          <w:sz w:val="16"/>
        </w:rPr>
        <w:t> </w:t>
      </w:r>
      <w:r>
        <w:rPr>
          <w:sz w:val="16"/>
        </w:rPr>
        <w:t>meeting</w:t>
      </w:r>
      <w:r>
        <w:rPr>
          <w:spacing w:val="-5"/>
          <w:sz w:val="16"/>
        </w:rPr>
        <w:t> </w:t>
      </w:r>
      <w:r>
        <w:rPr>
          <w:sz w:val="16"/>
        </w:rPr>
        <w:t>should</w:t>
      </w:r>
      <w:r>
        <w:rPr>
          <w:spacing w:val="-5"/>
          <w:sz w:val="16"/>
        </w:rPr>
        <w:t> </w:t>
      </w:r>
      <w:r>
        <w:rPr>
          <w:sz w:val="16"/>
        </w:rPr>
        <w:t>notify</w:t>
      </w:r>
      <w:r>
        <w:rPr>
          <w:spacing w:val="-5"/>
          <w:sz w:val="16"/>
        </w:rPr>
        <w:t> </w:t>
      </w:r>
      <w:r>
        <w:rPr>
          <w:sz w:val="16"/>
        </w:rPr>
        <w:t>Tamara</w:t>
      </w:r>
      <w:r>
        <w:rPr>
          <w:spacing w:val="-5"/>
          <w:sz w:val="16"/>
        </w:rPr>
        <w:t> </w:t>
      </w:r>
      <w:r>
        <w:rPr>
          <w:sz w:val="16"/>
        </w:rPr>
        <w:t>Flint</w:t>
      </w:r>
      <w:r>
        <w:rPr>
          <w:spacing w:val="-12"/>
          <w:sz w:val="16"/>
        </w:rPr>
        <w:t> </w:t>
      </w:r>
      <w:r>
        <w:rPr>
          <w:color w:val="1153CC"/>
          <w:spacing w:val="-32"/>
          <w:sz w:val="16"/>
          <w:u w:val="thick" w:color="1153CC"/>
        </w:rPr>
        <w:t> </w:t>
      </w:r>
      <w:r>
        <w:rPr>
          <w:color w:val="1153CC"/>
          <w:sz w:val="16"/>
          <w:u w:val="thick" w:color="1153CC"/>
        </w:rPr>
        <w:t>(801)</w:t>
      </w:r>
      <w:r>
        <w:rPr>
          <w:color w:val="1153CC"/>
          <w:spacing w:val="-4"/>
          <w:sz w:val="16"/>
          <w:u w:val="thick" w:color="1153CC"/>
        </w:rPr>
        <w:t> </w:t>
      </w:r>
      <w:r>
        <w:rPr>
          <w:color w:val="1153CC"/>
          <w:sz w:val="16"/>
          <w:u w:val="thick" w:color="1153CC"/>
        </w:rPr>
        <w:t>629-4712</w:t>
      </w:r>
      <w:r>
        <w:rPr>
          <w:color w:val="1153CC"/>
          <w:spacing w:val="-5"/>
          <w:sz w:val="16"/>
          <w:u w:val="none"/>
        </w:rPr>
        <w:t> </w:t>
      </w:r>
      <w:r>
        <w:rPr>
          <w:sz w:val="16"/>
          <w:u w:val="none"/>
        </w:rPr>
        <w:t>or</w:t>
      </w:r>
      <w:r>
        <w:rPr>
          <w:spacing w:val="-5"/>
          <w:sz w:val="16"/>
          <w:u w:val="none"/>
        </w:rPr>
        <w:t> </w:t>
      </w:r>
      <w:hyperlink r:id="rId18">
        <w:r>
          <w:rPr>
            <w:color w:val="1153CC"/>
            <w:sz w:val="16"/>
            <w:u w:val="thick" w:color="1153CC"/>
          </w:rPr>
          <w:t>tamaraf@usdb.org</w:t>
        </w:r>
      </w:hyperlink>
      <w:r>
        <w:rPr>
          <w:color w:val="1153CC"/>
          <w:spacing w:val="-5"/>
          <w:sz w:val="16"/>
          <w:u w:val="none"/>
        </w:rPr>
        <w:t> </w:t>
      </w:r>
      <w:r>
        <w:rPr>
          <w:sz w:val="16"/>
          <w:u w:val="none"/>
        </w:rPr>
        <w:t>at</w:t>
      </w:r>
      <w:r>
        <w:rPr>
          <w:spacing w:val="-5"/>
          <w:sz w:val="16"/>
          <w:u w:val="none"/>
        </w:rPr>
        <w:t> </w:t>
      </w:r>
      <w:r>
        <w:rPr>
          <w:sz w:val="16"/>
          <w:u w:val="none"/>
        </w:rPr>
        <w:t>least three working days prior to the meeting.</w:t>
      </w:r>
    </w:p>
    <w:p>
      <w:pPr>
        <w:spacing w:after="0" w:line="254" w:lineRule="auto"/>
        <w:jc w:val="left"/>
        <w:rPr>
          <w:sz w:val="16"/>
        </w:rPr>
        <w:sectPr>
          <w:type w:val="continuous"/>
          <w:pgSz w:w="12240" w:h="15840"/>
          <w:pgMar w:top="1460" w:bottom="280" w:left="0" w:right="1440"/>
        </w:sectPr>
      </w:pPr>
    </w:p>
    <w:p>
      <w:pPr>
        <w:pStyle w:val="Heading1"/>
        <w:spacing w:before="11"/>
        <w:ind w:left="1536"/>
        <w:jc w:val="center"/>
      </w:pPr>
      <w:bookmarkStart w:name="Tab 2 AC Summary 092525" w:id="7"/>
      <w:bookmarkEnd w:id="7"/>
      <w:r>
        <w:rPr>
          <w:b w:val="0"/>
        </w:rPr>
      </w:r>
      <w:r>
        <w:rPr>
          <w:color w:val="0000CC"/>
        </w:rPr>
        <w:t>UTAH</w:t>
      </w:r>
      <w:r>
        <w:rPr>
          <w:color w:val="0000CC"/>
          <w:spacing w:val="-11"/>
        </w:rPr>
        <w:t> </w:t>
      </w:r>
      <w:r>
        <w:rPr>
          <w:color w:val="0000CC"/>
        </w:rPr>
        <w:t>SCHOOLS</w:t>
      </w:r>
      <w:r>
        <w:rPr>
          <w:color w:val="0000CC"/>
          <w:spacing w:val="-8"/>
        </w:rPr>
        <w:t> </w:t>
      </w:r>
      <w:r>
        <w:rPr>
          <w:color w:val="0000CC"/>
        </w:rPr>
        <w:t>FOR</w:t>
      </w:r>
      <w:r>
        <w:rPr>
          <w:color w:val="0000CC"/>
          <w:spacing w:val="-8"/>
        </w:rPr>
        <w:t> </w:t>
      </w:r>
      <w:r>
        <w:rPr>
          <w:color w:val="0000CC"/>
        </w:rPr>
        <w:t>THE</w:t>
      </w:r>
      <w:r>
        <w:rPr>
          <w:color w:val="0000CC"/>
          <w:spacing w:val="-8"/>
        </w:rPr>
        <w:t> </w:t>
      </w:r>
      <w:r>
        <w:rPr>
          <w:color w:val="0000CC"/>
        </w:rPr>
        <w:t>DEAF</w:t>
      </w:r>
      <w:r>
        <w:rPr>
          <w:color w:val="0000CC"/>
          <w:spacing w:val="-8"/>
        </w:rPr>
        <w:t> </w:t>
      </w:r>
      <w:r>
        <w:rPr>
          <w:color w:val="0000CC"/>
        </w:rPr>
        <w:t>AND</w:t>
      </w:r>
      <w:r>
        <w:rPr>
          <w:color w:val="0000CC"/>
          <w:spacing w:val="-8"/>
        </w:rPr>
        <w:t> </w:t>
      </w:r>
      <w:r>
        <w:rPr>
          <w:color w:val="0000CC"/>
        </w:rPr>
        <w:t>THE</w:t>
      </w:r>
      <w:r>
        <w:rPr>
          <w:color w:val="0000CC"/>
          <w:spacing w:val="-8"/>
        </w:rPr>
        <w:t> </w:t>
      </w:r>
      <w:r>
        <w:rPr>
          <w:color w:val="0000CC"/>
          <w:spacing w:val="-2"/>
        </w:rPr>
        <w:t>BLIND</w:t>
      </w:r>
    </w:p>
    <w:p>
      <w:pPr>
        <w:pStyle w:val="Heading3"/>
        <w:spacing w:line="276" w:lineRule="auto" w:before="54"/>
        <w:ind w:left="3534" w:right="1996"/>
        <w:jc w:val="center"/>
      </w:pPr>
      <w:r>
        <w:rPr/>
        <w:t>Advisory</w:t>
      </w:r>
      <w:r>
        <w:rPr>
          <w:spacing w:val="-13"/>
        </w:rPr>
        <w:t> </w:t>
      </w:r>
      <w:r>
        <w:rPr/>
        <w:t>Council</w:t>
      </w:r>
      <w:r>
        <w:rPr>
          <w:spacing w:val="-13"/>
        </w:rPr>
        <w:t> </w:t>
      </w:r>
      <w:r>
        <w:rPr/>
        <w:t>Meeting</w:t>
      </w:r>
      <w:r>
        <w:rPr>
          <w:spacing w:val="-13"/>
        </w:rPr>
        <w:t> </w:t>
      </w:r>
      <w:r>
        <w:rPr/>
        <w:t>Summary September 25, 2025</w:t>
      </w:r>
    </w:p>
    <w:p>
      <w:pPr>
        <w:spacing w:line="236" w:lineRule="exact" w:before="0"/>
        <w:ind w:left="1476" w:right="0" w:firstLine="0"/>
        <w:jc w:val="center"/>
        <w:rPr>
          <w:b/>
          <w:sz w:val="24"/>
        </w:rPr>
      </w:pPr>
      <w:r>
        <w:rPr>
          <w:b/>
          <w:sz w:val="24"/>
        </w:rPr>
        <w:t>Openshaw Education </w:t>
      </w:r>
      <w:r>
        <w:rPr>
          <w:b/>
          <w:spacing w:val="-2"/>
          <w:sz w:val="24"/>
        </w:rPr>
        <w:t>Center</w:t>
      </w:r>
    </w:p>
    <w:p>
      <w:pPr>
        <w:pStyle w:val="BodyText"/>
        <w:rPr>
          <w:b/>
        </w:rPr>
      </w:pPr>
    </w:p>
    <w:p>
      <w:pPr>
        <w:pStyle w:val="BodyText"/>
        <w:spacing w:before="202"/>
        <w:rPr>
          <w:b/>
        </w:rPr>
      </w:pPr>
    </w:p>
    <w:p>
      <w:pPr>
        <w:spacing w:before="0"/>
        <w:ind w:left="1440" w:right="0" w:firstLine="0"/>
        <w:jc w:val="left"/>
        <w:rPr>
          <w:b/>
          <w:sz w:val="24"/>
        </w:rPr>
      </w:pPr>
      <w:r>
        <w:rPr>
          <w:b/>
          <w:sz w:val="24"/>
          <w:u w:val="single"/>
        </w:rPr>
        <w:t>4:30 p.m. - General </w:t>
      </w:r>
      <w:r>
        <w:rPr>
          <w:b/>
          <w:spacing w:val="-2"/>
          <w:sz w:val="24"/>
          <w:u w:val="single"/>
        </w:rPr>
        <w:t>Session</w:t>
      </w:r>
    </w:p>
    <w:p>
      <w:pPr>
        <w:pStyle w:val="BodyText"/>
        <w:spacing w:before="237"/>
        <w:rPr>
          <w:b/>
        </w:rPr>
      </w:pPr>
    </w:p>
    <w:p>
      <w:pPr>
        <w:pStyle w:val="BodyText"/>
        <w:tabs>
          <w:tab w:pos="2879" w:val="left" w:leader="none"/>
        </w:tabs>
        <w:ind w:left="2880" w:right="3769" w:hanging="1440"/>
      </w:pPr>
      <w:r>
        <w:rPr>
          <w:b/>
          <w:spacing w:val="-2"/>
        </w:rPr>
        <w:t>Attending</w:t>
      </w:r>
      <w:r>
        <w:rPr>
          <w:spacing w:val="-2"/>
        </w:rPr>
        <w:t>:</w:t>
      </w:r>
      <w:r>
        <w:rPr/>
        <w:tab/>
        <w:t>John</w:t>
      </w:r>
      <w:r>
        <w:rPr>
          <w:spacing w:val="-13"/>
        </w:rPr>
        <w:t> </w:t>
      </w:r>
      <w:r>
        <w:rPr/>
        <w:t>Clements,</w:t>
      </w:r>
      <w:r>
        <w:rPr>
          <w:spacing w:val="-13"/>
        </w:rPr>
        <w:t> </w:t>
      </w:r>
      <w:r>
        <w:rPr/>
        <w:t>Voting</w:t>
      </w:r>
      <w:r>
        <w:rPr>
          <w:spacing w:val="-13"/>
        </w:rPr>
        <w:t> </w:t>
      </w:r>
      <w:r>
        <w:rPr/>
        <w:t>Member,</w:t>
      </w:r>
      <w:r>
        <w:rPr>
          <w:spacing w:val="40"/>
        </w:rPr>
        <w:t> </w:t>
      </w:r>
      <w:r>
        <w:rPr/>
        <w:t>Zoom Kiara Guymon, Voting Member, Zoom Aunilie Hathaway, Voting Member</w:t>
      </w:r>
    </w:p>
    <w:p>
      <w:pPr>
        <w:pStyle w:val="BodyText"/>
        <w:ind w:left="2880" w:right="2588"/>
      </w:pPr>
      <w:r>
        <w:rPr/>
        <w:t>Shari Solomon-Klebba, Non-Voting Member Philippe</w:t>
      </w:r>
      <w:r>
        <w:rPr>
          <w:spacing w:val="-14"/>
        </w:rPr>
        <w:t> </w:t>
      </w:r>
      <w:r>
        <w:rPr/>
        <w:t>Montalette,</w:t>
      </w:r>
      <w:r>
        <w:rPr>
          <w:spacing w:val="-14"/>
        </w:rPr>
        <w:t> </w:t>
      </w:r>
      <w:r>
        <w:rPr/>
        <w:t>Vice-Chair,</w:t>
      </w:r>
      <w:r>
        <w:rPr>
          <w:spacing w:val="-14"/>
        </w:rPr>
        <w:t> </w:t>
      </w:r>
      <w:r>
        <w:rPr/>
        <w:t>Voting</w:t>
      </w:r>
      <w:r>
        <w:rPr>
          <w:spacing w:val="-14"/>
        </w:rPr>
        <w:t> </w:t>
      </w:r>
      <w:r>
        <w:rPr/>
        <w:t>Member Katie Nelson, Voting Member, Zoom</w:t>
      </w:r>
    </w:p>
    <w:p>
      <w:pPr>
        <w:pStyle w:val="BodyText"/>
        <w:ind w:left="2880"/>
      </w:pPr>
      <w:r>
        <w:rPr/>
        <w:t>Amy</w:t>
      </w:r>
      <w:r>
        <w:rPr>
          <w:spacing w:val="-11"/>
        </w:rPr>
        <w:t> </w:t>
      </w:r>
      <w:r>
        <w:rPr/>
        <w:t>Query,</w:t>
      </w:r>
      <w:r>
        <w:rPr>
          <w:spacing w:val="-11"/>
        </w:rPr>
        <w:t> </w:t>
      </w:r>
      <w:r>
        <w:rPr/>
        <w:t>Voting</w:t>
      </w:r>
      <w:r>
        <w:rPr>
          <w:spacing w:val="-10"/>
        </w:rPr>
        <w:t> </w:t>
      </w:r>
      <w:r>
        <w:rPr>
          <w:spacing w:val="-2"/>
        </w:rPr>
        <w:t>Member</w:t>
      </w:r>
    </w:p>
    <w:p>
      <w:pPr>
        <w:pStyle w:val="BodyText"/>
        <w:ind w:left="2880" w:right="3844"/>
      </w:pPr>
      <w:r>
        <w:rPr/>
        <w:t>Gretel</w:t>
      </w:r>
      <w:r>
        <w:rPr>
          <w:spacing w:val="-19"/>
        </w:rPr>
        <w:t> </w:t>
      </w:r>
      <w:r>
        <w:rPr/>
        <w:t>Sampson,</w:t>
      </w:r>
      <w:r>
        <w:rPr>
          <w:spacing w:val="-17"/>
        </w:rPr>
        <w:t> </w:t>
      </w:r>
      <w:r>
        <w:rPr/>
        <w:t>Non-Voting</w:t>
      </w:r>
      <w:r>
        <w:rPr>
          <w:spacing w:val="-16"/>
        </w:rPr>
        <w:t> </w:t>
      </w:r>
      <w:r>
        <w:rPr/>
        <w:t>Member LeAnn Wood, Non-Voting Member Ray Wright, Chair, Voting Member</w:t>
      </w:r>
    </w:p>
    <w:p>
      <w:pPr>
        <w:pStyle w:val="BodyText"/>
      </w:pPr>
    </w:p>
    <w:p>
      <w:pPr>
        <w:tabs>
          <w:tab w:pos="2879" w:val="left" w:leader="none"/>
        </w:tabs>
        <w:spacing w:before="0"/>
        <w:ind w:left="1440" w:right="0" w:firstLine="0"/>
        <w:jc w:val="left"/>
        <w:rPr>
          <w:sz w:val="24"/>
        </w:rPr>
      </w:pPr>
      <w:r>
        <w:rPr>
          <w:b/>
          <w:spacing w:val="-2"/>
          <w:sz w:val="24"/>
        </w:rPr>
        <w:t>Absent:</w:t>
      </w:r>
      <w:r>
        <w:rPr>
          <w:b/>
          <w:sz w:val="24"/>
        </w:rPr>
        <w:tab/>
      </w:r>
      <w:r>
        <w:rPr>
          <w:sz w:val="24"/>
        </w:rPr>
        <w:t>Kari</w:t>
      </w:r>
      <w:r>
        <w:rPr>
          <w:spacing w:val="-5"/>
          <w:sz w:val="24"/>
        </w:rPr>
        <w:t> </w:t>
      </w:r>
      <w:r>
        <w:rPr>
          <w:sz w:val="24"/>
        </w:rPr>
        <w:t>Harbath,</w:t>
      </w:r>
      <w:r>
        <w:rPr>
          <w:spacing w:val="-5"/>
          <w:sz w:val="24"/>
        </w:rPr>
        <w:t> </w:t>
      </w:r>
      <w:r>
        <w:rPr>
          <w:sz w:val="24"/>
        </w:rPr>
        <w:t>Voting</w:t>
      </w:r>
      <w:r>
        <w:rPr>
          <w:spacing w:val="-4"/>
          <w:sz w:val="24"/>
        </w:rPr>
        <w:t> </w:t>
      </w:r>
      <w:r>
        <w:rPr>
          <w:spacing w:val="-2"/>
          <w:sz w:val="24"/>
        </w:rPr>
        <w:t>Member</w:t>
      </w:r>
    </w:p>
    <w:p>
      <w:pPr>
        <w:pStyle w:val="BodyText"/>
      </w:pPr>
    </w:p>
    <w:p>
      <w:pPr>
        <w:pStyle w:val="BodyText"/>
      </w:pPr>
    </w:p>
    <w:p>
      <w:pPr>
        <w:pStyle w:val="Heading3"/>
        <w:rPr>
          <w:b w:val="0"/>
        </w:rPr>
      </w:pPr>
      <w:r>
        <w:rPr/>
        <w:t>Also </w:t>
      </w:r>
      <w:r>
        <w:rPr>
          <w:spacing w:val="-2"/>
        </w:rPr>
        <w:t>Attending</w:t>
      </w:r>
      <w:r>
        <w:rPr>
          <w:b w:val="0"/>
          <w:spacing w:val="-2"/>
        </w:rPr>
        <w:t>:</w:t>
      </w:r>
    </w:p>
    <w:p>
      <w:pPr>
        <w:pStyle w:val="BodyText"/>
      </w:pPr>
    </w:p>
    <w:p>
      <w:pPr>
        <w:pStyle w:val="BodyText"/>
        <w:ind w:left="2880"/>
      </w:pPr>
      <w:r>
        <w:rPr/>
        <w:t>Tamara</w:t>
      </w:r>
      <w:r>
        <w:rPr>
          <w:spacing w:val="-9"/>
        </w:rPr>
        <w:t> </w:t>
      </w:r>
      <w:r>
        <w:rPr/>
        <w:t>Flint,</w:t>
      </w:r>
      <w:r>
        <w:rPr>
          <w:spacing w:val="-9"/>
        </w:rPr>
        <w:t> </w:t>
      </w:r>
      <w:r>
        <w:rPr/>
        <w:t>Executive</w:t>
      </w:r>
      <w:r>
        <w:rPr>
          <w:spacing w:val="-9"/>
        </w:rPr>
        <w:t> </w:t>
      </w:r>
      <w:r>
        <w:rPr>
          <w:spacing w:val="-2"/>
        </w:rPr>
        <w:t>Assistant</w:t>
      </w:r>
    </w:p>
    <w:p>
      <w:pPr>
        <w:pStyle w:val="BodyText"/>
        <w:ind w:left="2895"/>
      </w:pPr>
      <w:r>
        <w:rPr/>
        <w:t>Deborah</w:t>
      </w:r>
      <w:r>
        <w:rPr>
          <w:spacing w:val="-5"/>
        </w:rPr>
        <w:t> </w:t>
      </w:r>
      <w:r>
        <w:rPr/>
        <w:t>Jacobson,</w:t>
      </w:r>
      <w:r>
        <w:rPr>
          <w:spacing w:val="-5"/>
        </w:rPr>
        <w:t> </w:t>
      </w:r>
      <w:r>
        <w:rPr/>
        <w:t>USBE</w:t>
      </w:r>
      <w:r>
        <w:rPr>
          <w:spacing w:val="-5"/>
        </w:rPr>
        <w:t> </w:t>
      </w:r>
      <w:r>
        <w:rPr/>
        <w:t>Assistant</w:t>
      </w:r>
      <w:r>
        <w:rPr>
          <w:spacing w:val="-5"/>
        </w:rPr>
        <w:t> </w:t>
      </w:r>
      <w:r>
        <w:rPr/>
        <w:t>Superintendent</w:t>
      </w:r>
      <w:r>
        <w:rPr>
          <w:spacing w:val="-5"/>
        </w:rPr>
        <w:t> </w:t>
      </w:r>
      <w:r>
        <w:rPr/>
        <w:t>of</w:t>
      </w:r>
      <w:r>
        <w:rPr>
          <w:spacing w:val="-5"/>
        </w:rPr>
        <w:t> </w:t>
      </w:r>
      <w:r>
        <w:rPr/>
        <w:t>Operations</w:t>
      </w:r>
      <w:r>
        <w:rPr>
          <w:spacing w:val="-5"/>
        </w:rPr>
        <w:t> </w:t>
      </w:r>
      <w:r>
        <w:rPr/>
        <w:t>-</w:t>
      </w:r>
      <w:r>
        <w:rPr>
          <w:spacing w:val="-5"/>
        </w:rPr>
        <w:t> </w:t>
      </w:r>
      <w:r>
        <w:rPr/>
        <w:t>Zoom Darin Nielsen, USDB Assistant Superintendent</w:t>
      </w:r>
    </w:p>
    <w:p>
      <w:pPr>
        <w:pStyle w:val="BodyText"/>
        <w:ind w:left="2895" w:right="2588"/>
      </w:pPr>
      <w:r>
        <w:rPr/>
        <w:t>Susan</w:t>
      </w:r>
      <w:r>
        <w:rPr>
          <w:spacing w:val="-10"/>
        </w:rPr>
        <w:t> </w:t>
      </w:r>
      <w:r>
        <w:rPr/>
        <w:t>Patten,</w:t>
      </w:r>
      <w:r>
        <w:rPr>
          <w:spacing w:val="-10"/>
        </w:rPr>
        <w:t> </w:t>
      </w:r>
      <w:r>
        <w:rPr/>
        <w:t>USB</w:t>
      </w:r>
      <w:r>
        <w:rPr>
          <w:spacing w:val="-10"/>
        </w:rPr>
        <w:t> </w:t>
      </w:r>
      <w:r>
        <w:rPr/>
        <w:t>Associate</w:t>
      </w:r>
      <w:r>
        <w:rPr>
          <w:spacing w:val="-10"/>
        </w:rPr>
        <w:t> </w:t>
      </w:r>
      <w:r>
        <w:rPr/>
        <w:t>Superintendent Vicki Summers, Finance Manager, Zoom</w:t>
      </w:r>
    </w:p>
    <w:p>
      <w:pPr>
        <w:pStyle w:val="BodyText"/>
        <w:ind w:left="2895"/>
      </w:pPr>
      <w:r>
        <w:rPr/>
        <w:t>Dr.</w:t>
      </w:r>
      <w:r>
        <w:rPr>
          <w:spacing w:val="-11"/>
        </w:rPr>
        <w:t> </w:t>
      </w:r>
      <w:r>
        <w:rPr/>
        <w:t>Michelle</w:t>
      </w:r>
      <w:r>
        <w:rPr>
          <w:spacing w:val="-11"/>
        </w:rPr>
        <w:t> </w:t>
      </w:r>
      <w:r>
        <w:rPr/>
        <w:t>Tanner,</w:t>
      </w:r>
      <w:r>
        <w:rPr>
          <w:spacing w:val="-11"/>
        </w:rPr>
        <w:t> </w:t>
      </w:r>
      <w:r>
        <w:rPr/>
        <w:t>USD</w:t>
      </w:r>
      <w:r>
        <w:rPr>
          <w:spacing w:val="-11"/>
        </w:rPr>
        <w:t> </w:t>
      </w:r>
      <w:r>
        <w:rPr/>
        <w:t>Associate</w:t>
      </w:r>
      <w:r>
        <w:rPr>
          <w:spacing w:val="-11"/>
        </w:rPr>
        <w:t> </w:t>
      </w:r>
      <w:r>
        <w:rPr>
          <w:spacing w:val="-2"/>
        </w:rPr>
        <w:t>Superintendent</w:t>
      </w:r>
    </w:p>
    <w:p>
      <w:pPr>
        <w:pStyle w:val="Heading3"/>
        <w:spacing w:before="271"/>
        <w:ind w:left="1455"/>
        <w:rPr>
          <w:b w:val="0"/>
        </w:rPr>
      </w:pPr>
      <w:r>
        <w:rPr>
          <w:spacing w:val="-2"/>
        </w:rPr>
        <w:t>Interpreters</w:t>
      </w:r>
      <w:r>
        <w:rPr>
          <w:b w:val="0"/>
          <w:spacing w:val="-2"/>
        </w:rPr>
        <w:t>:</w:t>
      </w:r>
    </w:p>
    <w:p>
      <w:pPr>
        <w:pStyle w:val="BodyText"/>
      </w:pPr>
    </w:p>
    <w:p>
      <w:pPr>
        <w:pStyle w:val="BodyText"/>
        <w:ind w:left="2880" w:right="4405"/>
      </w:pPr>
      <w:r>
        <w:rPr/>
        <w:t>Cindy Andersen, Interpreter Emily Longshore, </w:t>
      </w:r>
      <w:r>
        <w:rPr>
          <w:spacing w:val="-2"/>
        </w:rPr>
        <w:t>Interpreter</w:t>
      </w:r>
    </w:p>
    <w:p>
      <w:pPr>
        <w:pStyle w:val="BodyText"/>
      </w:pPr>
    </w:p>
    <w:p>
      <w:pPr>
        <w:pStyle w:val="Heading3"/>
      </w:pPr>
      <w:r>
        <w:rPr>
          <w:spacing w:val="-2"/>
        </w:rPr>
        <w:t>Others:</w:t>
      </w:r>
    </w:p>
    <w:p>
      <w:pPr>
        <w:pStyle w:val="BodyText"/>
        <w:rPr>
          <w:b/>
        </w:rPr>
      </w:pPr>
    </w:p>
    <w:p>
      <w:pPr>
        <w:pStyle w:val="BodyText"/>
        <w:ind w:left="2880" w:right="3769"/>
      </w:pPr>
      <w:r>
        <w:rPr/>
        <w:t>Sarah</w:t>
      </w:r>
      <w:r>
        <w:rPr>
          <w:spacing w:val="-7"/>
        </w:rPr>
        <w:t> </w:t>
      </w:r>
      <w:r>
        <w:rPr/>
        <w:t>Erb,</w:t>
      </w:r>
      <w:r>
        <w:rPr>
          <w:spacing w:val="-7"/>
        </w:rPr>
        <w:t> </w:t>
      </w:r>
      <w:r>
        <w:rPr/>
        <w:t>Parent</w:t>
      </w:r>
      <w:r>
        <w:rPr>
          <w:spacing w:val="-7"/>
        </w:rPr>
        <w:t> </w:t>
      </w:r>
      <w:r>
        <w:rPr/>
        <w:t>of</w:t>
      </w:r>
      <w:r>
        <w:rPr>
          <w:spacing w:val="-7"/>
        </w:rPr>
        <w:t> </w:t>
      </w:r>
      <w:r>
        <w:rPr/>
        <w:t>a</w:t>
      </w:r>
      <w:r>
        <w:rPr>
          <w:spacing w:val="-7"/>
        </w:rPr>
        <w:t> </w:t>
      </w:r>
      <w:r>
        <w:rPr/>
        <w:t>blind</w:t>
      </w:r>
      <w:r>
        <w:rPr>
          <w:spacing w:val="-7"/>
        </w:rPr>
        <w:t> </w:t>
      </w:r>
      <w:r>
        <w:rPr/>
        <w:t>student Yvonne Montalette, Visitor</w:t>
      </w:r>
    </w:p>
    <w:p>
      <w:pPr>
        <w:pStyle w:val="BodyText"/>
        <w:ind w:left="2880" w:right="2711"/>
      </w:pPr>
      <w:r>
        <w:rPr/>
        <w:t>Jonathan</w:t>
      </w:r>
      <w:r>
        <w:rPr>
          <w:spacing w:val="-10"/>
        </w:rPr>
        <w:t> </w:t>
      </w:r>
      <w:r>
        <w:rPr/>
        <w:t>Helgesen,</w:t>
      </w:r>
      <w:r>
        <w:rPr>
          <w:spacing w:val="-10"/>
        </w:rPr>
        <w:t> </w:t>
      </w:r>
      <w:r>
        <w:rPr/>
        <w:t>USD</w:t>
      </w:r>
      <w:r>
        <w:rPr>
          <w:spacing w:val="-10"/>
        </w:rPr>
        <w:t> </w:t>
      </w:r>
      <w:r>
        <w:rPr/>
        <w:t>Extracurricular</w:t>
      </w:r>
      <w:r>
        <w:rPr>
          <w:spacing w:val="-10"/>
        </w:rPr>
        <w:t> </w:t>
      </w:r>
      <w:r>
        <w:rPr/>
        <w:t>Director Paula Plant, Schools Children’s Trust Director</w:t>
      </w:r>
      <w:r>
        <w:rPr>
          <w:spacing w:val="40"/>
        </w:rPr>
        <w:t> </w:t>
      </w:r>
      <w:r>
        <w:rPr/>
        <w:t>Liz Mumford, Trust Advocacy Office</w:t>
      </w:r>
    </w:p>
    <w:p>
      <w:pPr>
        <w:pStyle w:val="BodyText"/>
        <w:spacing w:after="0"/>
        <w:sectPr>
          <w:pgSz w:w="12240" w:h="15840"/>
          <w:pgMar w:top="1420" w:bottom="280" w:left="0" w:right="1440"/>
        </w:sectPr>
      </w:pPr>
    </w:p>
    <w:p>
      <w:pPr>
        <w:pStyle w:val="BodyText"/>
        <w:spacing w:before="65"/>
        <w:ind w:right="355"/>
        <w:jc w:val="center"/>
      </w:pPr>
      <w:r>
        <w:rPr/>
        <w:t>Jacquelyn Phillips, USB Executive </w:t>
      </w:r>
      <w:r>
        <w:rPr>
          <w:spacing w:val="-2"/>
        </w:rPr>
        <w:t>Assistant</w:t>
      </w:r>
    </w:p>
    <w:p>
      <w:pPr>
        <w:pStyle w:val="ListParagraph"/>
        <w:numPr>
          <w:ilvl w:val="0"/>
          <w:numId w:val="4"/>
        </w:numPr>
        <w:tabs>
          <w:tab w:pos="2159" w:val="left" w:leader="none"/>
        </w:tabs>
        <w:spacing w:line="240" w:lineRule="auto" w:before="276" w:after="0"/>
        <w:ind w:left="2159" w:right="0" w:hanging="689"/>
        <w:jc w:val="left"/>
        <w:rPr>
          <w:sz w:val="24"/>
        </w:rPr>
      </w:pPr>
      <w:r>
        <w:rPr>
          <w:sz w:val="24"/>
          <w:u w:val="single"/>
        </w:rPr>
        <w:t>Welcome</w:t>
      </w:r>
      <w:r>
        <w:rPr>
          <w:spacing w:val="-2"/>
          <w:sz w:val="24"/>
          <w:u w:val="single"/>
        </w:rPr>
        <w:t> </w:t>
      </w:r>
      <w:r>
        <w:rPr>
          <w:sz w:val="24"/>
          <w:u w:val="single"/>
        </w:rPr>
        <w:t>and</w:t>
      </w:r>
      <w:r>
        <w:rPr>
          <w:spacing w:val="-1"/>
          <w:sz w:val="24"/>
          <w:u w:val="single"/>
        </w:rPr>
        <w:t> </w:t>
      </w:r>
      <w:r>
        <w:rPr>
          <w:sz w:val="24"/>
          <w:u w:val="single"/>
        </w:rPr>
        <w:t>Pledge</w:t>
      </w:r>
      <w:r>
        <w:rPr>
          <w:spacing w:val="-1"/>
          <w:sz w:val="24"/>
          <w:u w:val="single"/>
        </w:rPr>
        <w:t> </w:t>
      </w:r>
      <w:r>
        <w:rPr>
          <w:sz w:val="24"/>
          <w:u w:val="single"/>
        </w:rPr>
        <w:t>of</w:t>
      </w:r>
      <w:r>
        <w:rPr>
          <w:spacing w:val="-1"/>
          <w:sz w:val="24"/>
          <w:u w:val="single"/>
        </w:rPr>
        <w:t> </w:t>
      </w:r>
      <w:r>
        <w:rPr>
          <w:spacing w:val="-2"/>
          <w:sz w:val="24"/>
          <w:u w:val="single"/>
        </w:rPr>
        <w:t>Allegiance</w:t>
      </w:r>
    </w:p>
    <w:p>
      <w:pPr>
        <w:pStyle w:val="BodyText"/>
        <w:spacing w:before="59"/>
      </w:pPr>
    </w:p>
    <w:p>
      <w:pPr>
        <w:pStyle w:val="BodyText"/>
        <w:spacing w:line="264" w:lineRule="auto"/>
        <w:ind w:left="2160" w:right="122" w:firstLine="15"/>
      </w:pPr>
      <w:r>
        <w:rPr/>
        <w:t>Chair</w:t>
      </w:r>
      <w:r>
        <w:rPr>
          <w:spacing w:val="-3"/>
        </w:rPr>
        <w:t> </w:t>
      </w:r>
      <w:r>
        <w:rPr/>
        <w:t>Wright</w:t>
      </w:r>
      <w:r>
        <w:rPr>
          <w:spacing w:val="-3"/>
        </w:rPr>
        <w:t> </w:t>
      </w:r>
      <w:r>
        <w:rPr/>
        <w:t>welcomed</w:t>
      </w:r>
      <w:r>
        <w:rPr>
          <w:spacing w:val="-3"/>
        </w:rPr>
        <w:t> </w:t>
      </w:r>
      <w:r>
        <w:rPr/>
        <w:t>Council</w:t>
      </w:r>
      <w:r>
        <w:rPr>
          <w:spacing w:val="-3"/>
        </w:rPr>
        <w:t> </w:t>
      </w:r>
      <w:r>
        <w:rPr/>
        <w:t>members</w:t>
      </w:r>
      <w:r>
        <w:rPr>
          <w:spacing w:val="-3"/>
        </w:rPr>
        <w:t> </w:t>
      </w:r>
      <w:r>
        <w:rPr/>
        <w:t>in</w:t>
      </w:r>
      <w:r>
        <w:rPr>
          <w:spacing w:val="-3"/>
        </w:rPr>
        <w:t> </w:t>
      </w:r>
      <w:r>
        <w:rPr/>
        <w:t>attendance</w:t>
      </w:r>
      <w:r>
        <w:rPr>
          <w:spacing w:val="-3"/>
        </w:rPr>
        <w:t> </w:t>
      </w:r>
      <w:r>
        <w:rPr/>
        <w:t>to</w:t>
      </w:r>
      <w:r>
        <w:rPr>
          <w:spacing w:val="-3"/>
        </w:rPr>
        <w:t> </w:t>
      </w:r>
      <w:r>
        <w:rPr/>
        <w:t>the</w:t>
      </w:r>
      <w:r>
        <w:rPr>
          <w:spacing w:val="-3"/>
        </w:rPr>
        <w:t> </w:t>
      </w:r>
      <w:r>
        <w:rPr/>
        <w:t>September</w:t>
      </w:r>
      <w:r>
        <w:rPr>
          <w:spacing w:val="-3"/>
        </w:rPr>
        <w:t> </w:t>
      </w:r>
      <w:r>
        <w:rPr/>
        <w:t>25, 2025</w:t>
      </w:r>
      <w:r>
        <w:rPr>
          <w:spacing w:val="-3"/>
        </w:rPr>
        <w:t> </w:t>
      </w:r>
      <w:r>
        <w:rPr/>
        <w:t>Advisory</w:t>
      </w:r>
      <w:r>
        <w:rPr>
          <w:spacing w:val="-3"/>
        </w:rPr>
        <w:t> </w:t>
      </w:r>
      <w:r>
        <w:rPr/>
        <w:t>Council</w:t>
      </w:r>
      <w:r>
        <w:rPr>
          <w:spacing w:val="-3"/>
        </w:rPr>
        <w:t> </w:t>
      </w:r>
      <w:r>
        <w:rPr/>
        <w:t>meeting.</w:t>
      </w:r>
      <w:r>
        <w:rPr>
          <w:spacing w:val="40"/>
        </w:rPr>
        <w:t> </w:t>
      </w:r>
      <w:r>
        <w:rPr/>
        <w:t>Ms.</w:t>
      </w:r>
      <w:r>
        <w:rPr>
          <w:spacing w:val="-3"/>
        </w:rPr>
        <w:t> </w:t>
      </w:r>
      <w:r>
        <w:rPr/>
        <w:t>Guymon</w:t>
      </w:r>
      <w:r>
        <w:rPr>
          <w:spacing w:val="-3"/>
        </w:rPr>
        <w:t> </w:t>
      </w:r>
      <w:r>
        <w:rPr/>
        <w:t>led</w:t>
      </w:r>
      <w:r>
        <w:rPr>
          <w:spacing w:val="-3"/>
        </w:rPr>
        <w:t> </w:t>
      </w:r>
      <w:r>
        <w:rPr/>
        <w:t>the</w:t>
      </w:r>
      <w:r>
        <w:rPr>
          <w:spacing w:val="-3"/>
        </w:rPr>
        <w:t> </w:t>
      </w:r>
      <w:r>
        <w:rPr/>
        <w:t>Council</w:t>
      </w:r>
      <w:r>
        <w:rPr>
          <w:spacing w:val="-3"/>
        </w:rPr>
        <w:t> </w:t>
      </w:r>
      <w:r>
        <w:rPr/>
        <w:t>in</w:t>
      </w:r>
      <w:r>
        <w:rPr>
          <w:spacing w:val="-3"/>
        </w:rPr>
        <w:t> </w:t>
      </w:r>
      <w:r>
        <w:rPr/>
        <w:t>the</w:t>
      </w:r>
      <w:r>
        <w:rPr>
          <w:spacing w:val="-3"/>
        </w:rPr>
        <w:t> </w:t>
      </w:r>
      <w:r>
        <w:rPr/>
        <w:t>Pledge</w:t>
      </w:r>
      <w:r>
        <w:rPr>
          <w:spacing w:val="-3"/>
        </w:rPr>
        <w:t> </w:t>
      </w:r>
      <w:r>
        <w:rPr/>
        <w:t>of Allegiance.</w:t>
      </w:r>
      <w:r>
        <w:rPr>
          <w:spacing w:val="40"/>
        </w:rPr>
        <w:t> </w:t>
      </w:r>
      <w:r>
        <w:rPr/>
        <w:t>Chair Wright introduced USDB Assistant Superintendent Darin Nielsen. Advisory Council members introduced themselves and shared what positions they support for the Advisory Council. Assistant Superintendent Nielsen provided background on himself and noted that he is working under Superintendent Hart.</w:t>
      </w:r>
    </w:p>
    <w:p>
      <w:pPr>
        <w:pStyle w:val="BodyText"/>
        <w:spacing w:before="59"/>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Public </w:t>
      </w:r>
      <w:r>
        <w:rPr>
          <w:spacing w:val="-2"/>
          <w:sz w:val="24"/>
          <w:u w:val="single"/>
        </w:rPr>
        <w:t>Comments</w:t>
      </w:r>
    </w:p>
    <w:p>
      <w:pPr>
        <w:pStyle w:val="BodyText"/>
        <w:spacing w:before="105"/>
      </w:pPr>
    </w:p>
    <w:p>
      <w:pPr>
        <w:pStyle w:val="BodyText"/>
        <w:ind w:left="2160"/>
      </w:pPr>
      <w:r>
        <w:rPr/>
        <w:t>There were no public </w:t>
      </w:r>
      <w:r>
        <w:rPr>
          <w:spacing w:val="-2"/>
        </w:rPr>
        <w:t>comments.</w:t>
      </w:r>
    </w:p>
    <w:p>
      <w:pPr>
        <w:pStyle w:val="BodyText"/>
        <w:spacing w:before="78"/>
      </w:pPr>
    </w:p>
    <w:p>
      <w:pPr>
        <w:pStyle w:val="Heading2"/>
      </w:pPr>
      <w:r>
        <w:rPr/>
        <w:t>ACTION </w:t>
      </w:r>
      <w:r>
        <w:rPr>
          <w:spacing w:val="-2"/>
        </w:rPr>
        <w:t>ITEMS</w:t>
      </w:r>
    </w:p>
    <w:p>
      <w:pPr>
        <w:pStyle w:val="ListParagraph"/>
        <w:numPr>
          <w:ilvl w:val="0"/>
          <w:numId w:val="4"/>
        </w:numPr>
        <w:tabs>
          <w:tab w:pos="2159" w:val="left" w:leader="none"/>
        </w:tabs>
        <w:spacing w:line="240" w:lineRule="auto" w:before="155" w:after="0"/>
        <w:ind w:left="2159" w:right="0" w:hanging="704"/>
        <w:jc w:val="left"/>
        <w:rPr>
          <w:sz w:val="24"/>
        </w:rPr>
      </w:pPr>
      <w:r>
        <w:rPr>
          <w:sz w:val="24"/>
          <w:u w:val="single"/>
        </w:rPr>
        <w:t>Consent </w:t>
      </w:r>
      <w:r>
        <w:rPr>
          <w:spacing w:val="-2"/>
          <w:sz w:val="24"/>
          <w:u w:val="single"/>
        </w:rPr>
        <w:t>Calendar</w:t>
      </w:r>
    </w:p>
    <w:p>
      <w:pPr>
        <w:pStyle w:val="BodyText"/>
        <w:spacing w:before="78"/>
      </w:pPr>
    </w:p>
    <w:p>
      <w:pPr>
        <w:pStyle w:val="BodyText"/>
        <w:spacing w:line="264" w:lineRule="auto"/>
        <w:ind w:left="2160" w:right="122" w:firstLine="15"/>
      </w:pPr>
      <w:r>
        <w:rPr/>
        <w:t>Mr. Wright asked Council members if they had any questions or concerns regarding the September 25, 2025 consent calendar.</w:t>
      </w:r>
      <w:r>
        <w:rPr>
          <w:spacing w:val="40"/>
        </w:rPr>
        <w:t> </w:t>
      </w:r>
      <w:r>
        <w:rPr/>
        <w:t>There were no questions or concerns. Mr. Montalette made a motion to accept the Advisory Council minutes</w:t>
      </w:r>
      <w:r>
        <w:rPr>
          <w:spacing w:val="-5"/>
        </w:rPr>
        <w:t> </w:t>
      </w:r>
      <w:r>
        <w:rPr/>
        <w:t>for</w:t>
      </w:r>
      <w:r>
        <w:rPr>
          <w:spacing w:val="-5"/>
        </w:rPr>
        <w:t> </w:t>
      </w:r>
      <w:r>
        <w:rPr/>
        <w:t>August</w:t>
      </w:r>
      <w:r>
        <w:rPr>
          <w:spacing w:val="-5"/>
        </w:rPr>
        <w:t> </w:t>
      </w:r>
      <w:r>
        <w:rPr/>
        <w:t>28,</w:t>
      </w:r>
      <w:r>
        <w:rPr>
          <w:spacing w:val="-5"/>
        </w:rPr>
        <w:t> </w:t>
      </w:r>
      <w:r>
        <w:rPr/>
        <w:t>2025,</w:t>
      </w:r>
      <w:r>
        <w:rPr>
          <w:spacing w:val="-5"/>
        </w:rPr>
        <w:t> </w:t>
      </w:r>
      <w:r>
        <w:rPr/>
        <w:t>the</w:t>
      </w:r>
      <w:r>
        <w:rPr>
          <w:spacing w:val="-5"/>
        </w:rPr>
        <w:t> </w:t>
      </w:r>
      <w:r>
        <w:rPr/>
        <w:t>Vacancy</w:t>
      </w:r>
      <w:r>
        <w:rPr>
          <w:spacing w:val="-5"/>
        </w:rPr>
        <w:t> </w:t>
      </w:r>
      <w:r>
        <w:rPr/>
        <w:t>Report</w:t>
      </w:r>
      <w:r>
        <w:rPr>
          <w:spacing w:val="-5"/>
        </w:rPr>
        <w:t> </w:t>
      </w:r>
      <w:r>
        <w:rPr/>
        <w:t>as</w:t>
      </w:r>
      <w:r>
        <w:rPr>
          <w:spacing w:val="-5"/>
        </w:rPr>
        <w:t> </w:t>
      </w:r>
      <w:r>
        <w:rPr/>
        <w:t>of</w:t>
      </w:r>
      <w:r>
        <w:rPr>
          <w:spacing w:val="-5"/>
        </w:rPr>
        <w:t> </w:t>
      </w:r>
      <w:r>
        <w:rPr/>
        <w:t>September</w:t>
      </w:r>
      <w:r>
        <w:rPr>
          <w:spacing w:val="-5"/>
        </w:rPr>
        <w:t> </w:t>
      </w:r>
      <w:r>
        <w:rPr/>
        <w:t>18,</w:t>
      </w:r>
      <w:r>
        <w:rPr>
          <w:spacing w:val="-5"/>
        </w:rPr>
        <w:t> </w:t>
      </w:r>
      <w:r>
        <w:rPr/>
        <w:t>2025</w:t>
      </w:r>
      <w:r>
        <w:rPr>
          <w:spacing w:val="-5"/>
        </w:rPr>
        <w:t> </w:t>
      </w:r>
      <w:r>
        <w:rPr/>
        <w:t>and the Donated Accounts Summary as of August 31, 2025. Ms. Hathaway seconded the motion. Voting was unanimous. Motion carried.</w:t>
      </w:r>
    </w:p>
    <w:p>
      <w:pPr>
        <w:pStyle w:val="BodyText"/>
        <w:spacing w:before="78"/>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Enrichment Fund </w:t>
      </w:r>
      <w:r>
        <w:rPr>
          <w:spacing w:val="-2"/>
          <w:sz w:val="24"/>
          <w:u w:val="single"/>
        </w:rPr>
        <w:t>Requests</w:t>
      </w:r>
    </w:p>
    <w:p>
      <w:pPr>
        <w:pStyle w:val="BodyText"/>
        <w:spacing w:before="106"/>
      </w:pPr>
    </w:p>
    <w:p>
      <w:pPr>
        <w:pStyle w:val="BodyText"/>
        <w:spacing w:line="264" w:lineRule="auto"/>
        <w:ind w:left="2160" w:right="122"/>
      </w:pPr>
      <w:r>
        <w:rPr/>
        <w:t>Ms. Patten reviewed an Enrichment Funds request that was tabled during the August</w:t>
      </w:r>
      <w:r>
        <w:rPr>
          <w:spacing w:val="-3"/>
        </w:rPr>
        <w:t> </w:t>
      </w:r>
      <w:r>
        <w:rPr/>
        <w:t>Advisory</w:t>
      </w:r>
      <w:r>
        <w:rPr>
          <w:spacing w:val="-3"/>
        </w:rPr>
        <w:t> </w:t>
      </w:r>
      <w:r>
        <w:rPr/>
        <w:t>Council</w:t>
      </w:r>
      <w:r>
        <w:rPr>
          <w:spacing w:val="-3"/>
        </w:rPr>
        <w:t> </w:t>
      </w:r>
      <w:r>
        <w:rPr/>
        <w:t>meeting.</w:t>
      </w:r>
      <w:r>
        <w:rPr>
          <w:spacing w:val="40"/>
        </w:rPr>
        <w:t> </w:t>
      </w:r>
      <w:r>
        <w:rPr/>
        <w:t>The</w:t>
      </w:r>
      <w:r>
        <w:rPr>
          <w:spacing w:val="-3"/>
        </w:rPr>
        <w:t> </w:t>
      </w:r>
      <w:r>
        <w:rPr/>
        <w:t>Enrichment</w:t>
      </w:r>
      <w:r>
        <w:rPr>
          <w:spacing w:val="-3"/>
        </w:rPr>
        <w:t> </w:t>
      </w:r>
      <w:r>
        <w:rPr/>
        <w:t>Funds</w:t>
      </w:r>
      <w:r>
        <w:rPr>
          <w:spacing w:val="-3"/>
        </w:rPr>
        <w:t> </w:t>
      </w:r>
      <w:r>
        <w:rPr/>
        <w:t>committee</w:t>
      </w:r>
      <w:r>
        <w:rPr>
          <w:spacing w:val="-3"/>
        </w:rPr>
        <w:t> </w:t>
      </w:r>
      <w:r>
        <w:rPr/>
        <w:t>met</w:t>
      </w:r>
      <w:r>
        <w:rPr>
          <w:spacing w:val="-3"/>
        </w:rPr>
        <w:t> </w:t>
      </w:r>
      <w:r>
        <w:rPr/>
        <w:t>to</w:t>
      </w:r>
      <w:r>
        <w:rPr>
          <w:spacing w:val="-3"/>
        </w:rPr>
        <w:t> </w:t>
      </w:r>
      <w:r>
        <w:rPr/>
        <w:t>put in</w:t>
      </w:r>
      <w:r>
        <w:rPr>
          <w:spacing w:val="-4"/>
        </w:rPr>
        <w:t> </w:t>
      </w:r>
      <w:r>
        <w:rPr/>
        <w:t>place</w:t>
      </w:r>
      <w:r>
        <w:rPr>
          <w:spacing w:val="-4"/>
        </w:rPr>
        <w:t> </w:t>
      </w:r>
      <w:r>
        <w:rPr/>
        <w:t>certain</w:t>
      </w:r>
      <w:r>
        <w:rPr>
          <w:spacing w:val="-4"/>
        </w:rPr>
        <w:t> </w:t>
      </w:r>
      <w:r>
        <w:rPr/>
        <w:t>parameters</w:t>
      </w:r>
      <w:r>
        <w:rPr>
          <w:spacing w:val="-4"/>
        </w:rPr>
        <w:t> </w:t>
      </w:r>
      <w:r>
        <w:rPr/>
        <w:t>for</w:t>
      </w:r>
      <w:r>
        <w:rPr>
          <w:spacing w:val="-4"/>
        </w:rPr>
        <w:t> </w:t>
      </w:r>
      <w:r>
        <w:rPr/>
        <w:t>requesting</w:t>
      </w:r>
      <w:r>
        <w:rPr>
          <w:spacing w:val="-4"/>
        </w:rPr>
        <w:t> </w:t>
      </w:r>
      <w:r>
        <w:rPr/>
        <w:t>Enrichment</w:t>
      </w:r>
      <w:r>
        <w:rPr>
          <w:spacing w:val="-4"/>
        </w:rPr>
        <w:t> </w:t>
      </w:r>
      <w:r>
        <w:rPr/>
        <w:t>funds</w:t>
      </w:r>
      <w:r>
        <w:rPr>
          <w:spacing w:val="-4"/>
        </w:rPr>
        <w:t> </w:t>
      </w:r>
      <w:r>
        <w:rPr/>
        <w:t>for</w:t>
      </w:r>
      <w:r>
        <w:rPr>
          <w:spacing w:val="-4"/>
        </w:rPr>
        <w:t> </w:t>
      </w:r>
      <w:r>
        <w:rPr/>
        <w:t>LEA</w:t>
      </w:r>
      <w:r>
        <w:rPr>
          <w:spacing w:val="-4"/>
        </w:rPr>
        <w:t> </w:t>
      </w:r>
      <w:r>
        <w:rPr/>
        <w:t>and</w:t>
      </w:r>
      <w:r>
        <w:rPr>
          <w:spacing w:val="-4"/>
        </w:rPr>
        <w:t> </w:t>
      </w:r>
      <w:r>
        <w:rPr/>
        <w:t>Family purposes.</w:t>
      </w:r>
      <w:r>
        <w:rPr>
          <w:spacing w:val="40"/>
        </w:rPr>
        <w:t> </w:t>
      </w:r>
      <w:r>
        <w:rPr/>
        <w:t>This request is for $310 for registration for a 5th grade student to attend Utah Valley Coalition which is a five week conference .</w:t>
      </w:r>
      <w:r>
        <w:rPr>
          <w:spacing w:val="40"/>
        </w:rPr>
        <w:t> </w:t>
      </w:r>
      <w:r>
        <w:rPr/>
        <w:t>Skills that the student would gain from this event include community readiness skills, orientation &amp; mobility, self-determination, independent living skills, social interaction, recreation &amp; leisure.</w:t>
      </w:r>
      <w:r>
        <w:rPr>
          <w:spacing w:val="40"/>
        </w:rPr>
        <w:t> </w:t>
      </w:r>
      <w:r>
        <w:rPr/>
        <w:t>October 9th - November 20th at Utah Valley </w:t>
      </w:r>
      <w:r>
        <w:rPr>
          <w:spacing w:val="-2"/>
        </w:rPr>
        <w:t>Coalition.</w:t>
      </w:r>
    </w:p>
    <w:p>
      <w:pPr>
        <w:pStyle w:val="BodyText"/>
        <w:spacing w:before="78"/>
      </w:pPr>
    </w:p>
    <w:p>
      <w:pPr>
        <w:pStyle w:val="BodyText"/>
        <w:spacing w:line="264" w:lineRule="auto"/>
        <w:ind w:left="2160"/>
      </w:pPr>
      <w:r>
        <w:rPr/>
        <w:t>Chair</w:t>
      </w:r>
      <w:r>
        <w:rPr>
          <w:spacing w:val="-4"/>
        </w:rPr>
        <w:t> </w:t>
      </w:r>
      <w:r>
        <w:rPr/>
        <w:t>Wright</w:t>
      </w:r>
      <w:r>
        <w:rPr>
          <w:spacing w:val="-4"/>
        </w:rPr>
        <w:t> </w:t>
      </w:r>
      <w:r>
        <w:rPr/>
        <w:t>asked</w:t>
      </w:r>
      <w:r>
        <w:rPr>
          <w:spacing w:val="-4"/>
        </w:rPr>
        <w:t> </w:t>
      </w:r>
      <w:r>
        <w:rPr/>
        <w:t>for</w:t>
      </w:r>
      <w:r>
        <w:rPr>
          <w:spacing w:val="-4"/>
        </w:rPr>
        <w:t> </w:t>
      </w:r>
      <w:r>
        <w:rPr/>
        <w:t>a</w:t>
      </w:r>
      <w:r>
        <w:rPr>
          <w:spacing w:val="-4"/>
        </w:rPr>
        <w:t> </w:t>
      </w:r>
      <w:r>
        <w:rPr/>
        <w:t>motion.</w:t>
      </w:r>
      <w:r>
        <w:rPr>
          <w:spacing w:val="-4"/>
        </w:rPr>
        <w:t> </w:t>
      </w:r>
      <w:r>
        <w:rPr/>
        <w:t>Ms.</w:t>
      </w:r>
      <w:r>
        <w:rPr>
          <w:spacing w:val="-4"/>
        </w:rPr>
        <w:t> </w:t>
      </w:r>
      <w:r>
        <w:rPr/>
        <w:t>Hathaway</w:t>
      </w:r>
      <w:r>
        <w:rPr>
          <w:spacing w:val="-4"/>
        </w:rPr>
        <w:t> </w:t>
      </w:r>
      <w:r>
        <w:rPr/>
        <w:t>made</w:t>
      </w:r>
      <w:r>
        <w:rPr>
          <w:spacing w:val="-4"/>
        </w:rPr>
        <w:t> </w:t>
      </w:r>
      <w:r>
        <w:rPr/>
        <w:t>a</w:t>
      </w:r>
      <w:r>
        <w:rPr>
          <w:spacing w:val="-4"/>
        </w:rPr>
        <w:t> </w:t>
      </w:r>
      <w:r>
        <w:rPr/>
        <w:t>motion</w:t>
      </w:r>
      <w:r>
        <w:rPr>
          <w:spacing w:val="-4"/>
        </w:rPr>
        <w:t> </w:t>
      </w:r>
      <w:r>
        <w:rPr/>
        <w:t>to</w:t>
      </w:r>
      <w:r>
        <w:rPr>
          <w:spacing w:val="-4"/>
        </w:rPr>
        <w:t> </w:t>
      </w:r>
      <w:r>
        <w:rPr/>
        <w:t>approve</w:t>
      </w:r>
      <w:r>
        <w:rPr>
          <w:spacing w:val="-4"/>
        </w:rPr>
        <w:t> </w:t>
      </w:r>
      <w:r>
        <w:rPr/>
        <w:t>the Enrichment request of $310. Ms. Nelson seconded the motion.</w:t>
      </w:r>
      <w:r>
        <w:rPr>
          <w:spacing w:val="40"/>
        </w:rPr>
        <w:t> </w:t>
      </w:r>
      <w:r>
        <w:rPr/>
        <w:t>Voting was unanimous.</w:t>
      </w:r>
      <w:r>
        <w:rPr>
          <w:spacing w:val="40"/>
        </w:rPr>
        <w:t> </w:t>
      </w:r>
      <w:r>
        <w:rPr/>
        <w:t>Motion carried.</w:t>
      </w:r>
    </w:p>
    <w:p>
      <w:pPr>
        <w:pStyle w:val="BodyText"/>
        <w:spacing w:after="0" w:line="264" w:lineRule="auto"/>
        <w:sectPr>
          <w:pgSz w:w="12240" w:h="15840"/>
          <w:pgMar w:top="1360" w:bottom="280" w:left="0" w:right="1440"/>
        </w:sectPr>
      </w:pPr>
    </w:p>
    <w:p>
      <w:pPr>
        <w:pStyle w:val="Heading2"/>
        <w:spacing w:before="65"/>
      </w:pPr>
      <w:r>
        <w:rPr>
          <w:spacing w:val="-2"/>
        </w:rPr>
        <w:t>INFORMATION</w:t>
      </w:r>
      <w:r>
        <w:rPr>
          <w:spacing w:val="2"/>
        </w:rPr>
        <w:t> </w:t>
      </w:r>
      <w:r>
        <w:rPr>
          <w:spacing w:val="-2"/>
        </w:rPr>
        <w:t>ITEMS</w:t>
      </w:r>
    </w:p>
    <w:p>
      <w:pPr>
        <w:pStyle w:val="BodyText"/>
        <w:spacing w:before="105"/>
        <w:rPr>
          <w:b/>
        </w:rPr>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Budget </w:t>
      </w:r>
      <w:r>
        <w:rPr>
          <w:spacing w:val="-2"/>
          <w:sz w:val="24"/>
          <w:u w:val="single"/>
        </w:rPr>
        <w:t>Update</w:t>
      </w:r>
    </w:p>
    <w:p>
      <w:pPr>
        <w:pStyle w:val="BodyText"/>
        <w:spacing w:before="106"/>
      </w:pPr>
    </w:p>
    <w:p>
      <w:pPr>
        <w:pStyle w:val="BodyText"/>
        <w:spacing w:line="264" w:lineRule="auto"/>
        <w:ind w:left="2160"/>
      </w:pPr>
      <w:r>
        <w:rPr/>
        <w:t>Ms. Jacobson, Assistant Superintendent of Operations apologized for not being able</w:t>
      </w:r>
      <w:r>
        <w:rPr>
          <w:spacing w:val="-1"/>
        </w:rPr>
        <w:t> </w:t>
      </w:r>
      <w:r>
        <w:rPr/>
        <w:t>to</w:t>
      </w:r>
      <w:r>
        <w:rPr>
          <w:spacing w:val="-1"/>
        </w:rPr>
        <w:t> </w:t>
      </w:r>
      <w:r>
        <w:rPr/>
        <w:t>be</w:t>
      </w:r>
      <w:r>
        <w:rPr>
          <w:spacing w:val="-1"/>
        </w:rPr>
        <w:t> </w:t>
      </w:r>
      <w:r>
        <w:rPr/>
        <w:t>there</w:t>
      </w:r>
      <w:r>
        <w:rPr>
          <w:spacing w:val="-1"/>
        </w:rPr>
        <w:t> </w:t>
      </w:r>
      <w:r>
        <w:rPr/>
        <w:t>in</w:t>
      </w:r>
      <w:r>
        <w:rPr>
          <w:spacing w:val="-1"/>
        </w:rPr>
        <w:t> </w:t>
      </w:r>
      <w:r>
        <w:rPr/>
        <w:t>person,</w:t>
      </w:r>
      <w:r>
        <w:rPr>
          <w:spacing w:val="-1"/>
        </w:rPr>
        <w:t> </w:t>
      </w:r>
      <w:r>
        <w:rPr/>
        <w:t>but</w:t>
      </w:r>
      <w:r>
        <w:rPr>
          <w:spacing w:val="-1"/>
        </w:rPr>
        <w:t> </w:t>
      </w:r>
      <w:r>
        <w:rPr/>
        <w:t>she</w:t>
      </w:r>
      <w:r>
        <w:rPr>
          <w:spacing w:val="-1"/>
        </w:rPr>
        <w:t> </w:t>
      </w:r>
      <w:r>
        <w:rPr/>
        <w:t>is</w:t>
      </w:r>
      <w:r>
        <w:rPr>
          <w:spacing w:val="-1"/>
        </w:rPr>
        <w:t> </w:t>
      </w:r>
      <w:r>
        <w:rPr/>
        <w:t>at</w:t>
      </w:r>
      <w:r>
        <w:rPr>
          <w:spacing w:val="-1"/>
        </w:rPr>
        <w:t> </w:t>
      </w:r>
      <w:r>
        <w:rPr/>
        <w:t>a</w:t>
      </w:r>
      <w:r>
        <w:rPr>
          <w:spacing w:val="-1"/>
        </w:rPr>
        <w:t> </w:t>
      </w:r>
      <w:r>
        <w:rPr/>
        <w:t>conference</w:t>
      </w:r>
      <w:r>
        <w:rPr>
          <w:spacing w:val="-1"/>
        </w:rPr>
        <w:t> </w:t>
      </w:r>
      <w:r>
        <w:rPr/>
        <w:t>out</w:t>
      </w:r>
      <w:r>
        <w:rPr>
          <w:spacing w:val="-1"/>
        </w:rPr>
        <w:t> </w:t>
      </w:r>
      <w:r>
        <w:rPr/>
        <w:t>of</w:t>
      </w:r>
      <w:r>
        <w:rPr>
          <w:spacing w:val="-1"/>
        </w:rPr>
        <w:t> </w:t>
      </w:r>
      <w:r>
        <w:rPr/>
        <w:t>state.</w:t>
      </w:r>
      <w:r>
        <w:rPr>
          <w:spacing w:val="40"/>
        </w:rPr>
        <w:t> </w:t>
      </w:r>
      <w:r>
        <w:rPr/>
        <w:t>She</w:t>
      </w:r>
      <w:r>
        <w:rPr>
          <w:spacing w:val="-1"/>
        </w:rPr>
        <w:t> </w:t>
      </w:r>
      <w:r>
        <w:rPr/>
        <w:t>oversees financial</w:t>
      </w:r>
      <w:r>
        <w:rPr>
          <w:spacing w:val="-3"/>
        </w:rPr>
        <w:t> </w:t>
      </w:r>
      <w:r>
        <w:rPr/>
        <w:t>operations</w:t>
      </w:r>
      <w:r>
        <w:rPr>
          <w:spacing w:val="-3"/>
        </w:rPr>
        <w:t> </w:t>
      </w:r>
      <w:r>
        <w:rPr/>
        <w:t>at</w:t>
      </w:r>
      <w:r>
        <w:rPr>
          <w:spacing w:val="-3"/>
        </w:rPr>
        <w:t> </w:t>
      </w:r>
      <w:r>
        <w:rPr/>
        <w:t>USBE</w:t>
      </w:r>
      <w:r>
        <w:rPr>
          <w:spacing w:val="-3"/>
        </w:rPr>
        <w:t> </w:t>
      </w:r>
      <w:r>
        <w:rPr/>
        <w:t>and</w:t>
      </w:r>
      <w:r>
        <w:rPr>
          <w:spacing w:val="-3"/>
        </w:rPr>
        <w:t> </w:t>
      </w:r>
      <w:r>
        <w:rPr/>
        <w:t>USDB.</w:t>
      </w:r>
      <w:r>
        <w:rPr>
          <w:spacing w:val="40"/>
        </w:rPr>
        <w:t> </w:t>
      </w:r>
      <w:r>
        <w:rPr/>
        <w:t>She</w:t>
      </w:r>
      <w:r>
        <w:rPr>
          <w:spacing w:val="-3"/>
        </w:rPr>
        <w:t> </w:t>
      </w:r>
      <w:r>
        <w:rPr/>
        <w:t>worked</w:t>
      </w:r>
      <w:r>
        <w:rPr>
          <w:spacing w:val="-3"/>
        </w:rPr>
        <w:t> </w:t>
      </w:r>
      <w:r>
        <w:rPr/>
        <w:t>for</w:t>
      </w:r>
      <w:r>
        <w:rPr>
          <w:spacing w:val="-3"/>
        </w:rPr>
        <w:t> </w:t>
      </w:r>
      <w:r>
        <w:rPr/>
        <w:t>the</w:t>
      </w:r>
      <w:r>
        <w:rPr>
          <w:spacing w:val="-3"/>
        </w:rPr>
        <w:t> </w:t>
      </w:r>
      <w:r>
        <w:rPr/>
        <w:t>USDB</w:t>
      </w:r>
      <w:r>
        <w:rPr>
          <w:spacing w:val="-3"/>
        </w:rPr>
        <w:t> </w:t>
      </w:r>
      <w:r>
        <w:rPr/>
        <w:t>for</w:t>
      </w:r>
      <w:r>
        <w:rPr>
          <w:spacing w:val="-3"/>
        </w:rPr>
        <w:t> </w:t>
      </w:r>
      <w:r>
        <w:rPr/>
        <w:t>21</w:t>
      </w:r>
      <w:r>
        <w:rPr>
          <w:spacing w:val="-3"/>
        </w:rPr>
        <w:t> </w:t>
      </w:r>
      <w:r>
        <w:rPr/>
        <w:t>years and</w:t>
      </w:r>
      <w:r>
        <w:rPr>
          <w:spacing w:val="-4"/>
        </w:rPr>
        <w:t> </w:t>
      </w:r>
      <w:r>
        <w:rPr/>
        <w:t>has</w:t>
      </w:r>
      <w:r>
        <w:rPr>
          <w:spacing w:val="-4"/>
        </w:rPr>
        <w:t> </w:t>
      </w:r>
      <w:r>
        <w:rPr/>
        <w:t>been</w:t>
      </w:r>
      <w:r>
        <w:rPr>
          <w:spacing w:val="-4"/>
        </w:rPr>
        <w:t> </w:t>
      </w:r>
      <w:r>
        <w:rPr/>
        <w:t>with</w:t>
      </w:r>
      <w:r>
        <w:rPr>
          <w:spacing w:val="-4"/>
        </w:rPr>
        <w:t> </w:t>
      </w:r>
      <w:r>
        <w:rPr/>
        <w:t>the</w:t>
      </w:r>
      <w:r>
        <w:rPr>
          <w:spacing w:val="-4"/>
        </w:rPr>
        <w:t> </w:t>
      </w:r>
      <w:r>
        <w:rPr/>
        <w:t>USBE</w:t>
      </w:r>
      <w:r>
        <w:rPr>
          <w:spacing w:val="-4"/>
        </w:rPr>
        <w:t> </w:t>
      </w:r>
      <w:r>
        <w:rPr/>
        <w:t>for</w:t>
      </w:r>
      <w:r>
        <w:rPr>
          <w:spacing w:val="-4"/>
        </w:rPr>
        <w:t> </w:t>
      </w:r>
      <w:r>
        <w:rPr/>
        <w:t>11</w:t>
      </w:r>
      <w:r>
        <w:rPr>
          <w:spacing w:val="-4"/>
        </w:rPr>
        <w:t> </w:t>
      </w:r>
      <w:r>
        <w:rPr/>
        <w:t>years.</w:t>
      </w:r>
      <w:r>
        <w:rPr>
          <w:spacing w:val="40"/>
        </w:rPr>
        <w:t> </w:t>
      </w:r>
      <w:r>
        <w:rPr/>
        <w:t>She</w:t>
      </w:r>
      <w:r>
        <w:rPr>
          <w:spacing w:val="-4"/>
        </w:rPr>
        <w:t> </w:t>
      </w:r>
      <w:r>
        <w:rPr/>
        <w:t>is</w:t>
      </w:r>
      <w:r>
        <w:rPr>
          <w:spacing w:val="-4"/>
        </w:rPr>
        <w:t> </w:t>
      </w:r>
      <w:r>
        <w:rPr/>
        <w:t>very</w:t>
      </w:r>
      <w:r>
        <w:rPr>
          <w:spacing w:val="-4"/>
        </w:rPr>
        <w:t> </w:t>
      </w:r>
      <w:r>
        <w:rPr/>
        <w:t>familiar</w:t>
      </w:r>
      <w:r>
        <w:rPr>
          <w:spacing w:val="-4"/>
        </w:rPr>
        <w:t> </w:t>
      </w:r>
      <w:r>
        <w:rPr/>
        <w:t>with</w:t>
      </w:r>
      <w:r>
        <w:rPr>
          <w:spacing w:val="-4"/>
        </w:rPr>
        <w:t> </w:t>
      </w:r>
      <w:r>
        <w:rPr/>
        <w:t>USDB</w:t>
      </w:r>
      <w:r>
        <w:rPr>
          <w:spacing w:val="-4"/>
        </w:rPr>
        <w:t> </w:t>
      </w:r>
      <w:r>
        <w:rPr/>
        <w:t>and</w:t>
      </w:r>
      <w:r>
        <w:rPr>
          <w:spacing w:val="-4"/>
        </w:rPr>
        <w:t> </w:t>
      </w:r>
      <w:r>
        <w:rPr/>
        <w:t>is happy to be in this position to help.</w:t>
      </w:r>
    </w:p>
    <w:p>
      <w:pPr>
        <w:pStyle w:val="BodyText"/>
        <w:spacing w:before="78"/>
      </w:pPr>
    </w:p>
    <w:p>
      <w:pPr>
        <w:pStyle w:val="BodyText"/>
        <w:spacing w:line="264" w:lineRule="auto"/>
        <w:ind w:left="2160" w:right="87"/>
      </w:pPr>
      <w:r>
        <w:rPr/>
        <w:t>She reported on the recent mandate to separate the two permanent trust funds (Enrichment</w:t>
      </w:r>
      <w:r>
        <w:rPr>
          <w:spacing w:val="-3"/>
        </w:rPr>
        <w:t> </w:t>
      </w:r>
      <w:r>
        <w:rPr/>
        <w:t>Funds)</w:t>
      </w:r>
      <w:r>
        <w:rPr>
          <w:spacing w:val="-3"/>
        </w:rPr>
        <w:t> </w:t>
      </w:r>
      <w:r>
        <w:rPr/>
        <w:t>into</w:t>
      </w:r>
      <w:r>
        <w:rPr>
          <w:spacing w:val="-3"/>
        </w:rPr>
        <w:t> </w:t>
      </w:r>
      <w:r>
        <w:rPr/>
        <w:t>distinct</w:t>
      </w:r>
      <w:r>
        <w:rPr>
          <w:spacing w:val="-3"/>
        </w:rPr>
        <w:t> </w:t>
      </w:r>
      <w:r>
        <w:rPr/>
        <w:t>trusts</w:t>
      </w:r>
      <w:r>
        <w:rPr>
          <w:spacing w:val="-3"/>
        </w:rPr>
        <w:t> </w:t>
      </w:r>
      <w:r>
        <w:rPr/>
        <w:t>for</w:t>
      </w:r>
      <w:r>
        <w:rPr>
          <w:spacing w:val="-3"/>
        </w:rPr>
        <w:t> </w:t>
      </w:r>
      <w:r>
        <w:rPr/>
        <w:t>the</w:t>
      </w:r>
      <w:r>
        <w:rPr>
          <w:spacing w:val="-3"/>
        </w:rPr>
        <w:t> </w:t>
      </w:r>
      <w:r>
        <w:rPr/>
        <w:t>Schools</w:t>
      </w:r>
      <w:r>
        <w:rPr>
          <w:spacing w:val="-3"/>
        </w:rPr>
        <w:t> </w:t>
      </w:r>
      <w:r>
        <w:rPr/>
        <w:t>for</w:t>
      </w:r>
      <w:r>
        <w:rPr>
          <w:spacing w:val="-3"/>
        </w:rPr>
        <w:t> </w:t>
      </w:r>
      <w:r>
        <w:rPr/>
        <w:t>the</w:t>
      </w:r>
      <w:r>
        <w:rPr>
          <w:spacing w:val="-3"/>
        </w:rPr>
        <w:t> </w:t>
      </w:r>
      <w:r>
        <w:rPr/>
        <w:t>Deaf</w:t>
      </w:r>
      <w:r>
        <w:rPr>
          <w:spacing w:val="-3"/>
        </w:rPr>
        <w:t> </w:t>
      </w:r>
      <w:r>
        <w:rPr/>
        <w:t>and</w:t>
      </w:r>
      <w:r>
        <w:rPr>
          <w:spacing w:val="-3"/>
        </w:rPr>
        <w:t> </w:t>
      </w:r>
      <w:r>
        <w:rPr/>
        <w:t>the</w:t>
      </w:r>
      <w:r>
        <w:rPr>
          <w:spacing w:val="-3"/>
        </w:rPr>
        <w:t> </w:t>
      </w:r>
      <w:r>
        <w:rPr/>
        <w:t>Blind. Ms. Jacobson explained that the School for the Deaf's trust fund holds significantly less capital than the land dedicated to the School for the Blind. This funding disparity necessitates significant cuts to the Deaf school’s 2025-2026 enrichment programs, raising concerns about the impact on student activities and language development. The Council discussed options to close the gap, including parent contributions and fundraising; however, these approaches face limitations</w:t>
      </w:r>
      <w:r>
        <w:rPr>
          <w:spacing w:val="-2"/>
        </w:rPr>
        <w:t> </w:t>
      </w:r>
      <w:r>
        <w:rPr/>
        <w:t>due</w:t>
      </w:r>
      <w:r>
        <w:rPr>
          <w:spacing w:val="-2"/>
        </w:rPr>
        <w:t> </w:t>
      </w:r>
      <w:r>
        <w:rPr/>
        <w:t>to</w:t>
      </w:r>
      <w:r>
        <w:rPr>
          <w:spacing w:val="-2"/>
        </w:rPr>
        <w:t> </w:t>
      </w:r>
      <w:r>
        <w:rPr/>
        <w:t>administrative</w:t>
      </w:r>
      <w:r>
        <w:rPr>
          <w:spacing w:val="-2"/>
        </w:rPr>
        <w:t> </w:t>
      </w:r>
      <w:r>
        <w:rPr/>
        <w:t>hurdles</w:t>
      </w:r>
      <w:r>
        <w:rPr>
          <w:spacing w:val="-2"/>
        </w:rPr>
        <w:t> </w:t>
      </w:r>
      <w:r>
        <w:rPr/>
        <w:t>and</w:t>
      </w:r>
      <w:r>
        <w:rPr>
          <w:spacing w:val="-2"/>
        </w:rPr>
        <w:t> </w:t>
      </w:r>
      <w:r>
        <w:rPr/>
        <w:t>student</w:t>
      </w:r>
      <w:r>
        <w:rPr>
          <w:spacing w:val="-2"/>
        </w:rPr>
        <w:t> </w:t>
      </w:r>
      <w:r>
        <w:rPr/>
        <w:t>financial</w:t>
      </w:r>
      <w:r>
        <w:rPr>
          <w:spacing w:val="-2"/>
        </w:rPr>
        <w:t> </w:t>
      </w:r>
      <w:r>
        <w:rPr/>
        <w:t>needs.</w:t>
      </w:r>
      <w:r>
        <w:rPr>
          <w:spacing w:val="-2"/>
        </w:rPr>
        <w:t> </w:t>
      </w:r>
      <w:r>
        <w:rPr/>
        <w:t>To</w:t>
      </w:r>
      <w:r>
        <w:rPr>
          <w:spacing w:val="-2"/>
        </w:rPr>
        <w:t> </w:t>
      </w:r>
      <w:r>
        <w:rPr/>
        <w:t>address the</w:t>
      </w:r>
      <w:r>
        <w:rPr>
          <w:spacing w:val="-3"/>
        </w:rPr>
        <w:t> </w:t>
      </w:r>
      <w:r>
        <w:rPr/>
        <w:t>immediate</w:t>
      </w:r>
      <w:r>
        <w:rPr>
          <w:spacing w:val="-3"/>
        </w:rPr>
        <w:t> </w:t>
      </w:r>
      <w:r>
        <w:rPr/>
        <w:t>shortfall,</w:t>
      </w:r>
      <w:r>
        <w:rPr>
          <w:spacing w:val="-3"/>
        </w:rPr>
        <w:t> </w:t>
      </w:r>
      <w:r>
        <w:rPr/>
        <w:t>the</w:t>
      </w:r>
      <w:r>
        <w:rPr>
          <w:spacing w:val="-3"/>
        </w:rPr>
        <w:t> </w:t>
      </w:r>
      <w:r>
        <w:rPr/>
        <w:t>Deaf</w:t>
      </w:r>
      <w:r>
        <w:rPr>
          <w:spacing w:val="-3"/>
        </w:rPr>
        <w:t> </w:t>
      </w:r>
      <w:r>
        <w:rPr/>
        <w:t>school</w:t>
      </w:r>
      <w:r>
        <w:rPr>
          <w:spacing w:val="-3"/>
        </w:rPr>
        <w:t> </w:t>
      </w:r>
      <w:r>
        <w:rPr/>
        <w:t>is</w:t>
      </w:r>
      <w:r>
        <w:rPr>
          <w:spacing w:val="-3"/>
        </w:rPr>
        <w:t> </w:t>
      </w:r>
      <w:r>
        <w:rPr/>
        <w:t>considering</w:t>
      </w:r>
      <w:r>
        <w:rPr>
          <w:spacing w:val="-3"/>
        </w:rPr>
        <w:t> </w:t>
      </w:r>
      <w:r>
        <w:rPr/>
        <w:t>reaching</w:t>
      </w:r>
      <w:r>
        <w:rPr>
          <w:spacing w:val="-3"/>
        </w:rPr>
        <w:t> </w:t>
      </w:r>
      <w:r>
        <w:rPr/>
        <w:t>out</w:t>
      </w:r>
      <w:r>
        <w:rPr>
          <w:spacing w:val="-3"/>
        </w:rPr>
        <w:t> </w:t>
      </w:r>
      <w:r>
        <w:rPr/>
        <w:t>to</w:t>
      </w:r>
      <w:r>
        <w:rPr>
          <w:spacing w:val="-3"/>
        </w:rPr>
        <w:t> </w:t>
      </w:r>
      <w:r>
        <w:rPr/>
        <w:t>the</w:t>
      </w:r>
      <w:r>
        <w:rPr>
          <w:spacing w:val="-3"/>
        </w:rPr>
        <w:t> </w:t>
      </w:r>
      <w:r>
        <w:rPr/>
        <w:t>USDB Foundation for temporary support while long-term solutions are explored. In addition, Ms. Jacobson is working with USDB staff to determine if budget adjustments can be made within the School for the Blind and their enrichment fund to mitigate the needs of the School for the Deaf.</w:t>
      </w:r>
    </w:p>
    <w:p>
      <w:pPr>
        <w:pStyle w:val="BodyText"/>
        <w:spacing w:before="78"/>
      </w:pPr>
    </w:p>
    <w:p>
      <w:pPr>
        <w:pStyle w:val="BodyText"/>
        <w:spacing w:line="264" w:lineRule="auto"/>
        <w:ind w:left="2160"/>
      </w:pPr>
      <w:r>
        <w:rPr/>
        <w:t>Chair Wright wondered if this is a one year deficit or ongoing.</w:t>
      </w:r>
      <w:r>
        <w:rPr>
          <w:spacing w:val="40"/>
        </w:rPr>
        <w:t> </w:t>
      </w:r>
      <w:r>
        <w:rPr/>
        <w:t>Ms. Jacobson noted</w:t>
      </w:r>
      <w:r>
        <w:rPr>
          <w:spacing w:val="-3"/>
        </w:rPr>
        <w:t> </w:t>
      </w:r>
      <w:r>
        <w:rPr/>
        <w:t>that</w:t>
      </w:r>
      <w:r>
        <w:rPr>
          <w:spacing w:val="-3"/>
        </w:rPr>
        <w:t> </w:t>
      </w:r>
      <w:r>
        <w:rPr/>
        <w:t>it</w:t>
      </w:r>
      <w:r>
        <w:rPr>
          <w:spacing w:val="-3"/>
        </w:rPr>
        <w:t> </w:t>
      </w:r>
      <w:r>
        <w:rPr/>
        <w:t>will</w:t>
      </w:r>
      <w:r>
        <w:rPr>
          <w:spacing w:val="-3"/>
        </w:rPr>
        <w:t> </w:t>
      </w:r>
      <w:r>
        <w:rPr/>
        <w:t>be</w:t>
      </w:r>
      <w:r>
        <w:rPr>
          <w:spacing w:val="-3"/>
        </w:rPr>
        <w:t> </w:t>
      </w:r>
      <w:r>
        <w:rPr/>
        <w:t>ongoing.</w:t>
      </w:r>
      <w:r>
        <w:rPr>
          <w:spacing w:val="40"/>
        </w:rPr>
        <w:t> </w:t>
      </w:r>
      <w:r>
        <w:rPr/>
        <w:t>There</w:t>
      </w:r>
      <w:r>
        <w:rPr>
          <w:spacing w:val="-3"/>
        </w:rPr>
        <w:t> </w:t>
      </w:r>
      <w:r>
        <w:rPr/>
        <w:t>were</w:t>
      </w:r>
      <w:r>
        <w:rPr>
          <w:spacing w:val="-3"/>
        </w:rPr>
        <w:t> </w:t>
      </w:r>
      <w:r>
        <w:rPr/>
        <w:t>12</w:t>
      </w:r>
      <w:r>
        <w:rPr>
          <w:spacing w:val="-3"/>
        </w:rPr>
        <w:t> </w:t>
      </w:r>
      <w:r>
        <w:rPr/>
        <w:t>beneficiaries</w:t>
      </w:r>
      <w:r>
        <w:rPr>
          <w:spacing w:val="-3"/>
        </w:rPr>
        <w:t> </w:t>
      </w:r>
      <w:r>
        <w:rPr/>
        <w:t>with</w:t>
      </w:r>
      <w:r>
        <w:rPr>
          <w:spacing w:val="-3"/>
        </w:rPr>
        <w:t> </w:t>
      </w:r>
      <w:r>
        <w:rPr/>
        <w:t>the</w:t>
      </w:r>
      <w:r>
        <w:rPr>
          <w:spacing w:val="-3"/>
        </w:rPr>
        <w:t> </w:t>
      </w:r>
      <w:r>
        <w:rPr/>
        <w:t>deaf</w:t>
      </w:r>
      <w:r>
        <w:rPr>
          <w:spacing w:val="-3"/>
        </w:rPr>
        <w:t> </w:t>
      </w:r>
      <w:r>
        <w:rPr/>
        <w:t>and</w:t>
      </w:r>
      <w:r>
        <w:rPr>
          <w:spacing w:val="-3"/>
        </w:rPr>
        <w:t> </w:t>
      </w:r>
      <w:r>
        <w:rPr/>
        <w:t>blind school being two of them.</w:t>
      </w:r>
      <w:r>
        <w:rPr>
          <w:spacing w:val="40"/>
        </w:rPr>
        <w:t> </w:t>
      </w:r>
      <w:r>
        <w:rPr/>
        <w:t>There are lands identified for each of these individual trusts.</w:t>
      </w:r>
      <w:r>
        <w:rPr>
          <w:spacing w:val="40"/>
        </w:rPr>
        <w:t> </w:t>
      </w:r>
      <w:r>
        <w:rPr/>
        <w:t>There</w:t>
      </w:r>
      <w:r>
        <w:rPr>
          <w:spacing w:val="-3"/>
        </w:rPr>
        <w:t> </w:t>
      </w:r>
      <w:r>
        <w:rPr/>
        <w:t>is</w:t>
      </w:r>
      <w:r>
        <w:rPr>
          <w:spacing w:val="-3"/>
        </w:rPr>
        <w:t> </w:t>
      </w:r>
      <w:r>
        <w:rPr/>
        <w:t>a</w:t>
      </w:r>
      <w:r>
        <w:rPr>
          <w:spacing w:val="-3"/>
        </w:rPr>
        <w:t> </w:t>
      </w:r>
      <w:r>
        <w:rPr/>
        <w:t>big</w:t>
      </w:r>
      <w:r>
        <w:rPr>
          <w:spacing w:val="-3"/>
        </w:rPr>
        <w:t> </w:t>
      </w:r>
      <w:r>
        <w:rPr/>
        <w:t>gap</w:t>
      </w:r>
      <w:r>
        <w:rPr>
          <w:spacing w:val="-3"/>
        </w:rPr>
        <w:t> </w:t>
      </w:r>
      <w:r>
        <w:rPr/>
        <w:t>because</w:t>
      </w:r>
      <w:r>
        <w:rPr>
          <w:spacing w:val="-3"/>
        </w:rPr>
        <w:t> </w:t>
      </w:r>
      <w:r>
        <w:rPr/>
        <w:t>some</w:t>
      </w:r>
      <w:r>
        <w:rPr>
          <w:spacing w:val="-3"/>
        </w:rPr>
        <w:t> </w:t>
      </w:r>
      <w:r>
        <w:rPr/>
        <w:t>of</w:t>
      </w:r>
      <w:r>
        <w:rPr>
          <w:spacing w:val="-3"/>
        </w:rPr>
        <w:t> </w:t>
      </w:r>
      <w:r>
        <w:rPr/>
        <w:t>the</w:t>
      </w:r>
      <w:r>
        <w:rPr>
          <w:spacing w:val="-3"/>
        </w:rPr>
        <w:t> </w:t>
      </w:r>
      <w:r>
        <w:rPr/>
        <w:t>blind</w:t>
      </w:r>
      <w:r>
        <w:rPr>
          <w:spacing w:val="-3"/>
        </w:rPr>
        <w:t> </w:t>
      </w:r>
      <w:r>
        <w:rPr/>
        <w:t>school</w:t>
      </w:r>
      <w:r>
        <w:rPr>
          <w:spacing w:val="-3"/>
        </w:rPr>
        <w:t> </w:t>
      </w:r>
      <w:r>
        <w:rPr/>
        <w:t>lands</w:t>
      </w:r>
      <w:r>
        <w:rPr>
          <w:spacing w:val="-3"/>
        </w:rPr>
        <w:t> </w:t>
      </w:r>
      <w:r>
        <w:rPr/>
        <w:t>were</w:t>
      </w:r>
      <w:r>
        <w:rPr>
          <w:spacing w:val="-3"/>
        </w:rPr>
        <w:t> </w:t>
      </w:r>
      <w:r>
        <w:rPr/>
        <w:t>sold</w:t>
      </w:r>
      <w:r>
        <w:rPr>
          <w:spacing w:val="-3"/>
        </w:rPr>
        <w:t> </w:t>
      </w:r>
      <w:r>
        <w:rPr/>
        <w:t>and there was a lump sum put into their trusts.</w:t>
      </w:r>
      <w:r>
        <w:rPr>
          <w:spacing w:val="40"/>
        </w:rPr>
        <w:t> </w:t>
      </w:r>
      <w:r>
        <w:rPr/>
        <w:t>The deaf school has more land and less interest coming in.</w:t>
      </w:r>
      <w:r>
        <w:rPr>
          <w:spacing w:val="40"/>
        </w:rPr>
        <w:t> </w:t>
      </w:r>
      <w:r>
        <w:rPr/>
        <w:t>Chair Wright thanked Ms. Jacobson for her detailed explanation.</w:t>
      </w:r>
      <w:r>
        <w:rPr>
          <w:spacing w:val="40"/>
        </w:rPr>
        <w:t> </w:t>
      </w:r>
      <w:r>
        <w:rPr/>
        <w:t>We will continue to address short term and long term solutions.</w:t>
      </w:r>
    </w:p>
    <w:p>
      <w:pPr>
        <w:pStyle w:val="BodyText"/>
        <w:spacing w:before="78"/>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Audit Discussion/Review Board Policy </w:t>
      </w:r>
      <w:r>
        <w:rPr>
          <w:spacing w:val="-4"/>
          <w:sz w:val="24"/>
          <w:u w:val="single"/>
        </w:rPr>
        <w:t>4002</w:t>
      </w:r>
    </w:p>
    <w:p>
      <w:pPr>
        <w:pStyle w:val="BodyText"/>
        <w:spacing w:before="105"/>
      </w:pPr>
    </w:p>
    <w:p>
      <w:pPr>
        <w:pStyle w:val="BodyText"/>
        <w:spacing w:line="264" w:lineRule="auto" w:before="1"/>
        <w:ind w:left="2160" w:right="122"/>
      </w:pPr>
      <w:r>
        <w:rPr/>
        <w:t>Mr. Darin Nielsen presented an overview of the audit's four primary areas of recommendations: organizational structure, competency and accountability, policy, and data and funding.</w:t>
      </w:r>
      <w:r>
        <w:rPr>
          <w:spacing w:val="40"/>
        </w:rPr>
        <w:t> </w:t>
      </w:r>
      <w:r>
        <w:rPr/>
        <w:t>In addition, the Council reviewed a recommendation from Darin Nielsen proposing two changes to Board Policy 4002.</w:t>
      </w:r>
      <w:r>
        <w:rPr>
          <w:spacing w:val="-4"/>
        </w:rPr>
        <w:t> </w:t>
      </w:r>
      <w:r>
        <w:rPr/>
        <w:t>The</w:t>
      </w:r>
      <w:r>
        <w:rPr>
          <w:spacing w:val="-4"/>
        </w:rPr>
        <w:t> </w:t>
      </w:r>
      <w:r>
        <w:rPr/>
        <w:t>first</w:t>
      </w:r>
      <w:r>
        <w:rPr>
          <w:spacing w:val="-4"/>
        </w:rPr>
        <w:t> </w:t>
      </w:r>
      <w:r>
        <w:rPr/>
        <w:t>change</w:t>
      </w:r>
      <w:r>
        <w:rPr>
          <w:spacing w:val="-4"/>
        </w:rPr>
        <w:t> </w:t>
      </w:r>
      <w:r>
        <w:rPr/>
        <w:t>would</w:t>
      </w:r>
      <w:r>
        <w:rPr>
          <w:spacing w:val="-4"/>
        </w:rPr>
        <w:t> </w:t>
      </w:r>
      <w:r>
        <w:rPr/>
        <w:t>modify</w:t>
      </w:r>
      <w:r>
        <w:rPr>
          <w:spacing w:val="-4"/>
        </w:rPr>
        <w:t> </w:t>
      </w:r>
      <w:r>
        <w:rPr/>
        <w:t>the</w:t>
      </w:r>
      <w:r>
        <w:rPr>
          <w:spacing w:val="-4"/>
        </w:rPr>
        <w:t> </w:t>
      </w:r>
      <w:r>
        <w:rPr/>
        <w:t>meeting</w:t>
      </w:r>
      <w:r>
        <w:rPr>
          <w:spacing w:val="-4"/>
        </w:rPr>
        <w:t> </w:t>
      </w:r>
      <w:r>
        <w:rPr/>
        <w:t>schedule,</w:t>
      </w:r>
      <w:r>
        <w:rPr>
          <w:spacing w:val="-4"/>
        </w:rPr>
        <w:t> </w:t>
      </w:r>
      <w:r>
        <w:rPr/>
        <w:t>allowing</w:t>
      </w:r>
      <w:r>
        <w:rPr>
          <w:spacing w:val="-4"/>
        </w:rPr>
        <w:t> </w:t>
      </w:r>
      <w:r>
        <w:rPr/>
        <w:t>the</w:t>
      </w:r>
      <w:r>
        <w:rPr>
          <w:spacing w:val="-4"/>
        </w:rPr>
        <w:t> </w:t>
      </w:r>
      <w:r>
        <w:rPr/>
        <w:t>Council to meet up to ten times per year rather than requiring a minimum of ten</w:t>
      </w:r>
    </w:p>
    <w:p>
      <w:pPr>
        <w:pStyle w:val="BodyText"/>
        <w:spacing w:after="0" w:line="264" w:lineRule="auto"/>
        <w:sectPr>
          <w:pgSz w:w="12240" w:h="15840"/>
          <w:pgMar w:top="1360" w:bottom="280" w:left="0" w:right="1440"/>
        </w:sectPr>
      </w:pPr>
    </w:p>
    <w:p>
      <w:pPr>
        <w:pStyle w:val="BodyText"/>
        <w:spacing w:line="264" w:lineRule="auto" w:before="65"/>
        <w:ind w:left="2160" w:right="87"/>
      </w:pPr>
      <w:r>
        <w:rPr/>
        <w:t>meetings. This adjustment was prompted by a recent audit finding that highlighted the difficulty in consistently meeting the current requirement. The second change clarifies that the Advisory Council also functions as the Community</w:t>
      </w:r>
      <w:r>
        <w:rPr>
          <w:spacing w:val="-3"/>
        </w:rPr>
        <w:t> </w:t>
      </w:r>
      <w:r>
        <w:rPr/>
        <w:t>Council</w:t>
      </w:r>
      <w:r>
        <w:rPr>
          <w:spacing w:val="-3"/>
        </w:rPr>
        <w:t> </w:t>
      </w:r>
      <w:r>
        <w:rPr/>
        <w:t>for</w:t>
      </w:r>
      <w:r>
        <w:rPr>
          <w:spacing w:val="-3"/>
        </w:rPr>
        <w:t> </w:t>
      </w:r>
      <w:r>
        <w:rPr/>
        <w:t>the</w:t>
      </w:r>
      <w:r>
        <w:rPr>
          <w:spacing w:val="-3"/>
        </w:rPr>
        <w:t> </w:t>
      </w:r>
      <w:r>
        <w:rPr/>
        <w:t>Utah</w:t>
      </w:r>
      <w:r>
        <w:rPr>
          <w:spacing w:val="-3"/>
        </w:rPr>
        <w:t> </w:t>
      </w:r>
      <w:r>
        <w:rPr/>
        <w:t>Schools</w:t>
      </w:r>
      <w:r>
        <w:rPr>
          <w:spacing w:val="-3"/>
        </w:rPr>
        <w:t> </w:t>
      </w:r>
      <w:r>
        <w:rPr/>
        <w:t>for</w:t>
      </w:r>
      <w:r>
        <w:rPr>
          <w:spacing w:val="-3"/>
        </w:rPr>
        <w:t> </w:t>
      </w:r>
      <w:r>
        <w:rPr/>
        <w:t>the</w:t>
      </w:r>
      <w:r>
        <w:rPr>
          <w:spacing w:val="-3"/>
        </w:rPr>
        <w:t> </w:t>
      </w:r>
      <w:r>
        <w:rPr/>
        <w:t>Deaf</w:t>
      </w:r>
      <w:r>
        <w:rPr>
          <w:spacing w:val="-3"/>
        </w:rPr>
        <w:t> </w:t>
      </w:r>
      <w:r>
        <w:rPr/>
        <w:t>and</w:t>
      </w:r>
      <w:r>
        <w:rPr>
          <w:spacing w:val="-3"/>
        </w:rPr>
        <w:t> </w:t>
      </w:r>
      <w:r>
        <w:rPr/>
        <w:t>the</w:t>
      </w:r>
      <w:r>
        <w:rPr>
          <w:spacing w:val="-3"/>
        </w:rPr>
        <w:t> </w:t>
      </w:r>
      <w:r>
        <w:rPr/>
        <w:t>Blind.</w:t>
      </w:r>
      <w:r>
        <w:rPr>
          <w:spacing w:val="-3"/>
        </w:rPr>
        <w:t> </w:t>
      </w:r>
      <w:r>
        <w:rPr/>
        <w:t>The</w:t>
      </w:r>
      <w:r>
        <w:rPr>
          <w:spacing w:val="-3"/>
        </w:rPr>
        <w:t> </w:t>
      </w:r>
      <w:r>
        <w:rPr/>
        <w:t>Council was supportive of both recommendations, and the formal request will be forwarded to the USDB standing committee on October 14.</w:t>
      </w:r>
    </w:p>
    <w:p>
      <w:pPr>
        <w:pStyle w:val="BodyText"/>
        <w:spacing w:before="78"/>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School</w:t>
      </w:r>
      <w:r>
        <w:rPr>
          <w:spacing w:val="-3"/>
          <w:sz w:val="24"/>
          <w:u w:val="single"/>
        </w:rPr>
        <w:t> </w:t>
      </w:r>
      <w:r>
        <w:rPr>
          <w:sz w:val="24"/>
          <w:u w:val="single"/>
        </w:rPr>
        <w:t>Land</w:t>
      </w:r>
      <w:r>
        <w:rPr>
          <w:spacing w:val="-2"/>
          <w:sz w:val="24"/>
          <w:u w:val="single"/>
        </w:rPr>
        <w:t> </w:t>
      </w:r>
      <w:r>
        <w:rPr>
          <w:sz w:val="24"/>
          <w:u w:val="single"/>
        </w:rPr>
        <w:t>Trust/Community</w:t>
      </w:r>
      <w:r>
        <w:rPr>
          <w:spacing w:val="-2"/>
          <w:sz w:val="24"/>
          <w:u w:val="single"/>
        </w:rPr>
        <w:t> </w:t>
      </w:r>
      <w:r>
        <w:rPr>
          <w:sz w:val="24"/>
          <w:u w:val="single"/>
        </w:rPr>
        <w:t>Council</w:t>
      </w:r>
      <w:r>
        <w:rPr>
          <w:spacing w:val="-2"/>
          <w:sz w:val="24"/>
          <w:u w:val="single"/>
        </w:rPr>
        <w:t> Discussion</w:t>
      </w:r>
    </w:p>
    <w:p>
      <w:pPr>
        <w:pStyle w:val="BodyText"/>
        <w:spacing w:before="55"/>
      </w:pPr>
    </w:p>
    <w:p>
      <w:pPr>
        <w:pStyle w:val="BodyText"/>
        <w:spacing w:line="264" w:lineRule="auto"/>
        <w:ind w:left="2160" w:right="166"/>
      </w:pPr>
      <w:r>
        <w:rPr/>
        <w:t>Paula Plant, School Children’s Trust Director, provided the Advisory Council (which serves as the USDB school community council) with training on community council responsibilities and duties, as mandated by state statute 53G-7-1206.</w:t>
      </w:r>
      <w:r>
        <w:rPr>
          <w:spacing w:val="-4"/>
        </w:rPr>
        <w:t> </w:t>
      </w:r>
      <w:r>
        <w:rPr/>
        <w:t>The</w:t>
      </w:r>
      <w:r>
        <w:rPr>
          <w:spacing w:val="-4"/>
        </w:rPr>
        <w:t> </w:t>
      </w:r>
      <w:r>
        <w:rPr/>
        <w:t>training</w:t>
      </w:r>
      <w:r>
        <w:rPr>
          <w:spacing w:val="-4"/>
        </w:rPr>
        <w:t> </w:t>
      </w:r>
      <w:r>
        <w:rPr/>
        <w:t>focused</w:t>
      </w:r>
      <w:r>
        <w:rPr>
          <w:spacing w:val="-4"/>
        </w:rPr>
        <w:t> </w:t>
      </w:r>
      <w:r>
        <w:rPr/>
        <w:t>on</w:t>
      </w:r>
      <w:r>
        <w:rPr>
          <w:spacing w:val="-4"/>
        </w:rPr>
        <w:t> </w:t>
      </w:r>
      <w:r>
        <w:rPr/>
        <w:t>the</w:t>
      </w:r>
      <w:r>
        <w:rPr>
          <w:spacing w:val="-4"/>
        </w:rPr>
        <w:t> </w:t>
      </w:r>
      <w:r>
        <w:rPr/>
        <w:t>responsibilities</w:t>
      </w:r>
      <w:r>
        <w:rPr>
          <w:spacing w:val="-4"/>
        </w:rPr>
        <w:t> </w:t>
      </w:r>
      <w:r>
        <w:rPr/>
        <w:t>and</w:t>
      </w:r>
      <w:r>
        <w:rPr>
          <w:spacing w:val="-4"/>
        </w:rPr>
        <w:t> </w:t>
      </w:r>
      <w:r>
        <w:rPr/>
        <w:t>timeline</w:t>
      </w:r>
      <w:r>
        <w:rPr>
          <w:spacing w:val="-4"/>
        </w:rPr>
        <w:t> </w:t>
      </w:r>
      <w:r>
        <w:rPr/>
        <w:t>for</w:t>
      </w:r>
      <w:r>
        <w:rPr>
          <w:spacing w:val="-4"/>
        </w:rPr>
        <w:t> </w:t>
      </w:r>
      <w:r>
        <w:rPr/>
        <w:t>School Trust Program implementation, emphasizing the requirement for academic planning and evidence-based decision-making. Key requirements discussed included posting specific information such as rules of order, member bios with contact</w:t>
      </w:r>
      <w:r>
        <w:rPr>
          <w:spacing w:val="-4"/>
        </w:rPr>
        <w:t> </w:t>
      </w:r>
      <w:r>
        <w:rPr/>
        <w:t>details,</w:t>
      </w:r>
      <w:r>
        <w:rPr>
          <w:spacing w:val="-4"/>
        </w:rPr>
        <w:t> </w:t>
      </w:r>
      <w:r>
        <w:rPr/>
        <w:t>and</w:t>
      </w:r>
      <w:r>
        <w:rPr>
          <w:spacing w:val="-4"/>
        </w:rPr>
        <w:t> </w:t>
      </w:r>
      <w:r>
        <w:rPr/>
        <w:t>meeting</w:t>
      </w:r>
      <w:r>
        <w:rPr>
          <w:spacing w:val="-4"/>
        </w:rPr>
        <w:t> </w:t>
      </w:r>
      <w:r>
        <w:rPr/>
        <w:t>schedules</w:t>
      </w:r>
      <w:r>
        <w:rPr>
          <w:spacing w:val="-4"/>
        </w:rPr>
        <w:t> </w:t>
      </w:r>
      <w:r>
        <w:rPr/>
        <w:t>on</w:t>
      </w:r>
      <w:r>
        <w:rPr>
          <w:spacing w:val="-4"/>
        </w:rPr>
        <w:t> </w:t>
      </w:r>
      <w:r>
        <w:rPr/>
        <w:t>the</w:t>
      </w:r>
      <w:r>
        <w:rPr>
          <w:spacing w:val="-4"/>
        </w:rPr>
        <w:t> </w:t>
      </w:r>
      <w:r>
        <w:rPr/>
        <w:t>school</w:t>
      </w:r>
      <w:r>
        <w:rPr>
          <w:spacing w:val="-4"/>
        </w:rPr>
        <w:t> </w:t>
      </w:r>
      <w:r>
        <w:rPr/>
        <w:t>websites</w:t>
      </w:r>
      <w:r>
        <w:rPr>
          <w:spacing w:val="-4"/>
        </w:rPr>
        <w:t> </w:t>
      </w:r>
      <w:r>
        <w:rPr/>
        <w:t>by</w:t>
      </w:r>
      <w:r>
        <w:rPr>
          <w:spacing w:val="-4"/>
        </w:rPr>
        <w:t> </w:t>
      </w:r>
      <w:r>
        <w:rPr/>
        <w:t>October</w:t>
      </w:r>
      <w:r>
        <w:rPr>
          <w:spacing w:val="-4"/>
        </w:rPr>
        <w:t> </w:t>
      </w:r>
      <w:r>
        <w:rPr/>
        <w:t>20th.</w:t>
      </w:r>
    </w:p>
    <w:p>
      <w:pPr>
        <w:pStyle w:val="BodyText"/>
        <w:spacing w:before="78"/>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2025-26 USDB Positive Behavior </w:t>
      </w:r>
      <w:r>
        <w:rPr>
          <w:spacing w:val="-2"/>
          <w:sz w:val="24"/>
          <w:u w:val="single"/>
        </w:rPr>
        <w:t>Plans</w:t>
      </w:r>
    </w:p>
    <w:p>
      <w:pPr>
        <w:pStyle w:val="BodyText"/>
        <w:spacing w:before="105"/>
      </w:pPr>
    </w:p>
    <w:p>
      <w:pPr>
        <w:pStyle w:val="BodyText"/>
        <w:spacing w:line="264" w:lineRule="auto" w:before="1"/>
        <w:ind w:left="2160"/>
      </w:pPr>
      <w:r>
        <w:rPr/>
        <w:t>Associate Superintendents Dr. Tanner and Ms. Patten shared the Positive Behavior Plans that have been created with input from students, parents, and staff.</w:t>
      </w:r>
      <w:r>
        <w:rPr>
          <w:spacing w:val="-3"/>
        </w:rPr>
        <w:t> </w:t>
      </w:r>
      <w:r>
        <w:rPr/>
        <w:t>The</w:t>
      </w:r>
      <w:r>
        <w:rPr>
          <w:spacing w:val="-4"/>
        </w:rPr>
        <w:t> </w:t>
      </w:r>
      <w:r>
        <w:rPr/>
        <w:t>council</w:t>
      </w:r>
      <w:r>
        <w:rPr>
          <w:spacing w:val="-3"/>
        </w:rPr>
        <w:t> </w:t>
      </w:r>
      <w:r>
        <w:rPr/>
        <w:t>was</w:t>
      </w:r>
      <w:r>
        <w:rPr>
          <w:spacing w:val="-4"/>
        </w:rPr>
        <w:t> </w:t>
      </w:r>
      <w:r>
        <w:rPr/>
        <w:t>supportive</w:t>
      </w:r>
      <w:r>
        <w:rPr>
          <w:spacing w:val="-3"/>
        </w:rPr>
        <w:t> </w:t>
      </w:r>
      <w:r>
        <w:rPr/>
        <w:t>of</w:t>
      </w:r>
      <w:r>
        <w:rPr>
          <w:spacing w:val="-4"/>
        </w:rPr>
        <w:t> </w:t>
      </w:r>
      <w:r>
        <w:rPr/>
        <w:t>these</w:t>
      </w:r>
      <w:r>
        <w:rPr>
          <w:spacing w:val="-3"/>
        </w:rPr>
        <w:t> </w:t>
      </w:r>
      <w:r>
        <w:rPr/>
        <w:t>plans</w:t>
      </w:r>
      <w:r>
        <w:rPr>
          <w:spacing w:val="-4"/>
        </w:rPr>
        <w:t> </w:t>
      </w:r>
      <w:r>
        <w:rPr/>
        <w:t>that</w:t>
      </w:r>
      <w:r>
        <w:rPr>
          <w:spacing w:val="-3"/>
        </w:rPr>
        <w:t> </w:t>
      </w:r>
      <w:r>
        <w:rPr/>
        <w:t>will</w:t>
      </w:r>
      <w:r>
        <w:rPr>
          <w:spacing w:val="-4"/>
        </w:rPr>
        <w:t> </w:t>
      </w:r>
      <w:r>
        <w:rPr/>
        <w:t>now</w:t>
      </w:r>
      <w:r>
        <w:rPr>
          <w:spacing w:val="-3"/>
        </w:rPr>
        <w:t> </w:t>
      </w:r>
      <w:r>
        <w:rPr/>
        <w:t>be</w:t>
      </w:r>
      <w:r>
        <w:rPr>
          <w:spacing w:val="-4"/>
        </w:rPr>
        <w:t> </w:t>
      </w:r>
      <w:r>
        <w:rPr/>
        <w:t>advanced</w:t>
      </w:r>
      <w:r>
        <w:rPr>
          <w:spacing w:val="-3"/>
        </w:rPr>
        <w:t> </w:t>
      </w:r>
      <w:r>
        <w:rPr/>
        <w:t>to</w:t>
      </w:r>
      <w:r>
        <w:rPr>
          <w:spacing w:val="-4"/>
        </w:rPr>
        <w:t> </w:t>
      </w:r>
      <w:r>
        <w:rPr/>
        <w:t>the October 14 USDB standing committee.</w:t>
      </w:r>
    </w:p>
    <w:p>
      <w:pPr>
        <w:pStyle w:val="BodyText"/>
        <w:spacing w:before="77"/>
      </w:pPr>
    </w:p>
    <w:p>
      <w:pPr>
        <w:pStyle w:val="ListParagraph"/>
        <w:numPr>
          <w:ilvl w:val="0"/>
          <w:numId w:val="4"/>
        </w:numPr>
        <w:tabs>
          <w:tab w:pos="2159" w:val="left" w:leader="none"/>
        </w:tabs>
        <w:spacing w:line="240" w:lineRule="auto" w:before="1" w:after="0"/>
        <w:ind w:left="2159" w:right="0" w:hanging="719"/>
        <w:jc w:val="left"/>
        <w:rPr>
          <w:sz w:val="24"/>
        </w:rPr>
      </w:pPr>
      <w:r>
        <w:rPr>
          <w:sz w:val="24"/>
          <w:u w:val="single"/>
        </w:rPr>
        <w:t>Enrichment Subcommittee Follow-</w:t>
      </w:r>
      <w:r>
        <w:rPr>
          <w:spacing w:val="-5"/>
          <w:sz w:val="24"/>
          <w:u w:val="single"/>
        </w:rPr>
        <w:t>up</w:t>
      </w:r>
    </w:p>
    <w:p>
      <w:pPr>
        <w:pStyle w:val="BodyText"/>
        <w:spacing w:before="55"/>
      </w:pPr>
    </w:p>
    <w:p>
      <w:pPr>
        <w:pStyle w:val="BodyText"/>
        <w:spacing w:line="264" w:lineRule="auto"/>
        <w:ind w:left="2160" w:right="39"/>
      </w:pPr>
      <w:r>
        <w:rPr/>
        <w:t>Ms. Patten met with the Enrichment Subcommittee members that included Mr. Montalette,</w:t>
      </w:r>
      <w:r>
        <w:rPr>
          <w:spacing w:val="-6"/>
        </w:rPr>
        <w:t> </w:t>
      </w:r>
      <w:r>
        <w:rPr/>
        <w:t>Mr.</w:t>
      </w:r>
      <w:r>
        <w:rPr>
          <w:spacing w:val="-6"/>
        </w:rPr>
        <w:t> </w:t>
      </w:r>
      <w:r>
        <w:rPr/>
        <w:t>Wright,</w:t>
      </w:r>
      <w:r>
        <w:rPr>
          <w:spacing w:val="-6"/>
        </w:rPr>
        <w:t> </w:t>
      </w:r>
      <w:r>
        <w:rPr/>
        <w:t>Ms.</w:t>
      </w:r>
      <w:r>
        <w:rPr>
          <w:spacing w:val="-6"/>
        </w:rPr>
        <w:t> </w:t>
      </w:r>
      <w:r>
        <w:rPr/>
        <w:t>Query</w:t>
      </w:r>
      <w:r>
        <w:rPr>
          <w:spacing w:val="-6"/>
        </w:rPr>
        <w:t> </w:t>
      </w:r>
      <w:r>
        <w:rPr/>
        <w:t>and</w:t>
      </w:r>
      <w:r>
        <w:rPr>
          <w:spacing w:val="-6"/>
        </w:rPr>
        <w:t> </w:t>
      </w:r>
      <w:r>
        <w:rPr/>
        <w:t>Ms.</w:t>
      </w:r>
      <w:r>
        <w:rPr>
          <w:spacing w:val="-6"/>
        </w:rPr>
        <w:t> </w:t>
      </w:r>
      <w:r>
        <w:rPr/>
        <w:t>Nelson</w:t>
      </w:r>
      <w:r>
        <w:rPr>
          <w:spacing w:val="-6"/>
        </w:rPr>
        <w:t> </w:t>
      </w:r>
      <w:r>
        <w:rPr/>
        <w:t>to</w:t>
      </w:r>
      <w:r>
        <w:rPr>
          <w:spacing w:val="-6"/>
        </w:rPr>
        <w:t> </w:t>
      </w:r>
      <w:r>
        <w:rPr/>
        <w:t>discuss</w:t>
      </w:r>
      <w:r>
        <w:rPr>
          <w:spacing w:val="-6"/>
        </w:rPr>
        <w:t> </w:t>
      </w:r>
      <w:r>
        <w:rPr/>
        <w:t>specific</w:t>
      </w:r>
      <w:r>
        <w:rPr>
          <w:spacing w:val="-6"/>
        </w:rPr>
        <w:t> </w:t>
      </w:r>
      <w:r>
        <w:rPr/>
        <w:t>parameters for future Enrichment Funds requests.</w:t>
      </w:r>
      <w:r>
        <w:rPr>
          <w:spacing w:val="40"/>
        </w:rPr>
        <w:t> </w:t>
      </w:r>
      <w:r>
        <w:rPr/>
        <w:t>Ms. Patten reviewed the changes that were made on the LEA and Family Enrichment request.</w:t>
      </w:r>
      <w:r>
        <w:rPr>
          <w:spacing w:val="40"/>
        </w:rPr>
        <w:t> </w:t>
      </w:r>
      <w:r>
        <w:rPr/>
        <w:t>The application has been changed which has been included in the link</w:t>
      </w:r>
      <w:r>
        <w:rPr>
          <w:spacing w:val="40"/>
        </w:rPr>
        <w:t> </w:t>
      </w:r>
      <w:r>
        <w:rPr/>
        <w:t>change link on family as it is the LEA application to include:</w:t>
      </w:r>
    </w:p>
    <w:p>
      <w:pPr>
        <w:pStyle w:val="BodyText"/>
        <w:spacing w:before="27"/>
      </w:pPr>
    </w:p>
    <w:p>
      <w:pPr>
        <w:pStyle w:val="BodyText"/>
        <w:ind w:left="2160"/>
      </w:pPr>
      <w:r>
        <w:rPr/>
        <w:t>LEA - special interest </w:t>
      </w:r>
      <w:r>
        <w:rPr>
          <w:spacing w:val="-2"/>
        </w:rPr>
        <w:t>support</w:t>
      </w:r>
    </w:p>
    <w:p>
      <w:pPr>
        <w:pStyle w:val="BodyText"/>
        <w:spacing w:before="28"/>
        <w:ind w:left="2160"/>
      </w:pPr>
      <w:r>
        <w:rPr/>
        <w:t>Regional activities for students with blindness, low vision, or </w:t>
      </w:r>
      <w:r>
        <w:rPr>
          <w:spacing w:val="-2"/>
        </w:rPr>
        <w:t>deafblindness</w:t>
      </w:r>
    </w:p>
    <w:p>
      <w:pPr>
        <w:pStyle w:val="BodyText"/>
        <w:spacing w:before="28"/>
        <w:ind w:left="2160"/>
      </w:pPr>
      <w:r>
        <w:rPr/>
        <w:t>$1,875 per student/per year for a total of </w:t>
      </w:r>
      <w:r>
        <w:rPr>
          <w:spacing w:val="-2"/>
        </w:rPr>
        <w:t>$25,000</w:t>
      </w:r>
    </w:p>
    <w:p>
      <w:pPr>
        <w:pStyle w:val="BodyText"/>
        <w:spacing w:before="55"/>
      </w:pPr>
    </w:p>
    <w:p>
      <w:pPr>
        <w:pStyle w:val="BodyText"/>
        <w:ind w:left="2160"/>
      </w:pPr>
      <w:r>
        <w:rPr/>
        <w:t>Family - special interest </w:t>
      </w:r>
      <w:r>
        <w:rPr>
          <w:spacing w:val="-2"/>
        </w:rPr>
        <w:t>support</w:t>
      </w:r>
    </w:p>
    <w:p>
      <w:pPr>
        <w:pStyle w:val="BodyText"/>
        <w:spacing w:before="27"/>
        <w:ind w:left="2160"/>
      </w:pPr>
      <w:r>
        <w:rPr/>
        <w:t>$750 per student on family application with a max of </w:t>
      </w:r>
      <w:r>
        <w:rPr>
          <w:spacing w:val="-2"/>
        </w:rPr>
        <w:t>$10,000</w:t>
      </w:r>
    </w:p>
    <w:p>
      <w:pPr>
        <w:pStyle w:val="BodyText"/>
        <w:spacing w:after="0"/>
        <w:sectPr>
          <w:pgSz w:w="12240" w:h="15840"/>
          <w:pgMar w:top="1360" w:bottom="280" w:left="0" w:right="1440"/>
        </w:sectPr>
      </w:pPr>
    </w:p>
    <w:p>
      <w:pPr>
        <w:pStyle w:val="ListParagraph"/>
        <w:numPr>
          <w:ilvl w:val="0"/>
          <w:numId w:val="4"/>
        </w:numPr>
        <w:tabs>
          <w:tab w:pos="2159" w:val="left" w:leader="none"/>
        </w:tabs>
        <w:spacing w:line="240" w:lineRule="auto" w:before="65" w:after="0"/>
        <w:ind w:left="2159" w:right="0" w:hanging="719"/>
        <w:jc w:val="left"/>
        <w:rPr>
          <w:sz w:val="24"/>
        </w:rPr>
      </w:pPr>
      <w:r>
        <w:rPr>
          <w:sz w:val="24"/>
          <w:u w:val="single"/>
        </w:rPr>
        <w:t>USDB Subcommittee </w:t>
      </w:r>
      <w:r>
        <w:rPr>
          <w:spacing w:val="-2"/>
          <w:sz w:val="24"/>
          <w:u w:val="single"/>
        </w:rPr>
        <w:t>Update</w:t>
      </w:r>
    </w:p>
    <w:p>
      <w:pPr>
        <w:pStyle w:val="BodyText"/>
        <w:spacing w:before="55"/>
      </w:pPr>
    </w:p>
    <w:p>
      <w:pPr>
        <w:pStyle w:val="BodyText"/>
        <w:spacing w:line="264" w:lineRule="auto"/>
        <w:ind w:left="2160" w:right="166"/>
      </w:pPr>
      <w:r>
        <w:rPr/>
        <w:t>Member Wood noted that she is heading to Southern Utah to attend a conference to help new board members become better board members.</w:t>
      </w:r>
      <w:r>
        <w:rPr>
          <w:spacing w:val="40"/>
        </w:rPr>
        <w:t> </w:t>
      </w:r>
      <w:r>
        <w:rPr/>
        <w:t>Our last standing committee meeting voted on the USDB student owned device policy</w:t>
      </w:r>
      <w:r>
        <w:rPr>
          <w:spacing w:val="-3"/>
        </w:rPr>
        <w:t> </w:t>
      </w:r>
      <w:r>
        <w:rPr/>
        <w:t>and</w:t>
      </w:r>
      <w:r>
        <w:rPr>
          <w:spacing w:val="-3"/>
        </w:rPr>
        <w:t> </w:t>
      </w:r>
      <w:r>
        <w:rPr/>
        <w:t>did</w:t>
      </w:r>
      <w:r>
        <w:rPr>
          <w:spacing w:val="-3"/>
        </w:rPr>
        <w:t> </w:t>
      </w:r>
      <w:r>
        <w:rPr/>
        <w:t>a</w:t>
      </w:r>
      <w:r>
        <w:rPr>
          <w:spacing w:val="-3"/>
        </w:rPr>
        <w:t> </w:t>
      </w:r>
      <w:r>
        <w:rPr/>
        <w:t>deep</w:t>
      </w:r>
      <w:r>
        <w:rPr>
          <w:spacing w:val="-3"/>
        </w:rPr>
        <w:t> </w:t>
      </w:r>
      <w:r>
        <w:rPr/>
        <w:t>dive</w:t>
      </w:r>
      <w:r>
        <w:rPr>
          <w:spacing w:val="-3"/>
        </w:rPr>
        <w:t> </w:t>
      </w:r>
      <w:r>
        <w:rPr/>
        <w:t>of</w:t>
      </w:r>
      <w:r>
        <w:rPr>
          <w:spacing w:val="-3"/>
        </w:rPr>
        <w:t> </w:t>
      </w:r>
      <w:r>
        <w:rPr/>
        <w:t>the</w:t>
      </w:r>
      <w:r>
        <w:rPr>
          <w:spacing w:val="-3"/>
        </w:rPr>
        <w:t> </w:t>
      </w:r>
      <w:r>
        <w:rPr/>
        <w:t>recent</w:t>
      </w:r>
      <w:r>
        <w:rPr>
          <w:spacing w:val="-3"/>
        </w:rPr>
        <w:t> </w:t>
      </w:r>
      <w:r>
        <w:rPr/>
        <w:t>USBE</w:t>
      </w:r>
      <w:r>
        <w:rPr>
          <w:spacing w:val="-3"/>
        </w:rPr>
        <w:t> </w:t>
      </w:r>
      <w:r>
        <w:rPr/>
        <w:t>audit.</w:t>
      </w:r>
      <w:r>
        <w:rPr>
          <w:spacing w:val="40"/>
        </w:rPr>
        <w:t> </w:t>
      </w:r>
      <w:r>
        <w:rPr/>
        <w:t>A</w:t>
      </w:r>
      <w:r>
        <w:rPr>
          <w:spacing w:val="-3"/>
        </w:rPr>
        <w:t> </w:t>
      </w:r>
      <w:r>
        <w:rPr/>
        <w:t>motion</w:t>
      </w:r>
      <w:r>
        <w:rPr>
          <w:spacing w:val="-3"/>
        </w:rPr>
        <w:t> </w:t>
      </w:r>
      <w:r>
        <w:rPr/>
        <w:t>will</w:t>
      </w:r>
      <w:r>
        <w:rPr>
          <w:spacing w:val="-3"/>
        </w:rPr>
        <w:t> </w:t>
      </w:r>
      <w:r>
        <w:rPr/>
        <w:t>be</w:t>
      </w:r>
      <w:r>
        <w:rPr>
          <w:spacing w:val="-3"/>
        </w:rPr>
        <w:t> </w:t>
      </w:r>
      <w:r>
        <w:rPr/>
        <w:t>coming</w:t>
      </w:r>
      <w:r>
        <w:rPr>
          <w:spacing w:val="-3"/>
        </w:rPr>
        <w:t> </w:t>
      </w:r>
      <w:r>
        <w:rPr/>
        <w:t>to the board to change the statute to appoint someone to the USDB as it is currently functioning under USBE.</w:t>
      </w:r>
    </w:p>
    <w:p>
      <w:pPr>
        <w:pStyle w:val="BodyText"/>
        <w:spacing w:before="27"/>
      </w:pPr>
    </w:p>
    <w:p>
      <w:pPr>
        <w:pStyle w:val="ListParagraph"/>
        <w:numPr>
          <w:ilvl w:val="0"/>
          <w:numId w:val="4"/>
        </w:numPr>
        <w:tabs>
          <w:tab w:pos="2159" w:val="left" w:leader="none"/>
        </w:tabs>
        <w:spacing w:line="240" w:lineRule="auto" w:before="0" w:after="0"/>
        <w:ind w:left="2159" w:right="0" w:hanging="719"/>
        <w:jc w:val="left"/>
        <w:rPr>
          <w:sz w:val="24"/>
        </w:rPr>
      </w:pPr>
      <w:r>
        <w:rPr>
          <w:sz w:val="24"/>
          <w:u w:val="single"/>
        </w:rPr>
        <w:t>Superintendent </w:t>
      </w:r>
      <w:r>
        <w:rPr>
          <w:spacing w:val="-2"/>
          <w:sz w:val="24"/>
          <w:u w:val="single"/>
        </w:rPr>
        <w:t>Repor</w:t>
      </w:r>
      <w:r>
        <w:rPr>
          <w:spacing w:val="-2"/>
          <w:sz w:val="24"/>
          <w:u w:val="none"/>
        </w:rPr>
        <w:t>t</w:t>
      </w:r>
    </w:p>
    <w:p>
      <w:pPr>
        <w:pStyle w:val="BodyText"/>
        <w:spacing w:before="28"/>
      </w:pPr>
    </w:p>
    <w:p>
      <w:pPr>
        <w:pStyle w:val="Heading3"/>
        <w:ind w:left="2190"/>
      </w:pPr>
      <w:r>
        <w:rPr/>
        <w:t>USD</w:t>
      </w:r>
      <w:r>
        <w:rPr>
          <w:spacing w:val="-5"/>
        </w:rPr>
        <w:t> </w:t>
      </w:r>
      <w:r>
        <w:rPr/>
        <w:t>-</w:t>
      </w:r>
      <w:r>
        <w:rPr>
          <w:spacing w:val="-5"/>
        </w:rPr>
        <w:t> </w:t>
      </w:r>
      <w:r>
        <w:rPr/>
        <w:t>Dr.</w:t>
      </w:r>
      <w:r>
        <w:rPr>
          <w:spacing w:val="-4"/>
        </w:rPr>
        <w:t> </w:t>
      </w:r>
      <w:r>
        <w:rPr>
          <w:spacing w:val="-2"/>
        </w:rPr>
        <w:t>Tanner</w:t>
      </w:r>
    </w:p>
    <w:p>
      <w:pPr>
        <w:pStyle w:val="BodyText"/>
        <w:rPr>
          <w:b/>
        </w:rPr>
      </w:pPr>
    </w:p>
    <w:p>
      <w:pPr>
        <w:pStyle w:val="BodyText"/>
        <w:ind w:left="2190"/>
      </w:pPr>
      <w:r>
        <w:rPr/>
        <w:t>School</w:t>
      </w:r>
      <w:r>
        <w:rPr>
          <w:spacing w:val="-4"/>
        </w:rPr>
        <w:t> </w:t>
      </w:r>
      <w:r>
        <w:rPr/>
        <w:t>Improvement</w:t>
      </w:r>
      <w:r>
        <w:rPr>
          <w:spacing w:val="-4"/>
        </w:rPr>
        <w:t> </w:t>
      </w:r>
      <w:r>
        <w:rPr/>
        <w:t>Plan</w:t>
      </w:r>
      <w:r>
        <w:rPr>
          <w:spacing w:val="-4"/>
        </w:rPr>
        <w:t> </w:t>
      </w:r>
      <w:r>
        <w:rPr/>
        <w:t>-</w:t>
      </w:r>
      <w:r>
        <w:rPr>
          <w:spacing w:val="-4"/>
        </w:rPr>
        <w:t> </w:t>
      </w:r>
      <w:r>
        <w:rPr/>
        <w:t>We</w:t>
      </w:r>
      <w:r>
        <w:rPr>
          <w:spacing w:val="-4"/>
        </w:rPr>
        <w:t> </w:t>
      </w:r>
      <w:r>
        <w:rPr/>
        <w:t>are</w:t>
      </w:r>
      <w:r>
        <w:rPr>
          <w:spacing w:val="-4"/>
        </w:rPr>
        <w:t> </w:t>
      </w:r>
      <w:r>
        <w:rPr/>
        <w:t>working</w:t>
      </w:r>
      <w:r>
        <w:rPr>
          <w:spacing w:val="-4"/>
        </w:rPr>
        <w:t> </w:t>
      </w:r>
      <w:r>
        <w:rPr/>
        <w:t>on</w:t>
      </w:r>
      <w:r>
        <w:rPr>
          <w:spacing w:val="-4"/>
        </w:rPr>
        <w:t> </w:t>
      </w:r>
      <w:r>
        <w:rPr/>
        <w:t>this</w:t>
      </w:r>
      <w:r>
        <w:rPr>
          <w:spacing w:val="-4"/>
        </w:rPr>
        <w:t> </w:t>
      </w:r>
      <w:r>
        <w:rPr/>
        <w:t>as</w:t>
      </w:r>
      <w:r>
        <w:rPr>
          <w:spacing w:val="-4"/>
        </w:rPr>
        <w:t> </w:t>
      </w:r>
      <w:r>
        <w:rPr/>
        <w:t>it</w:t>
      </w:r>
      <w:r>
        <w:rPr>
          <w:spacing w:val="-4"/>
        </w:rPr>
        <w:t> </w:t>
      </w:r>
      <w:r>
        <w:rPr/>
        <w:t>is</w:t>
      </w:r>
      <w:r>
        <w:rPr>
          <w:spacing w:val="-4"/>
        </w:rPr>
        <w:t> </w:t>
      </w:r>
      <w:r>
        <w:rPr/>
        <w:t>constantly</w:t>
      </w:r>
      <w:r>
        <w:rPr>
          <w:spacing w:val="-4"/>
        </w:rPr>
        <w:t> </w:t>
      </w:r>
      <w:r>
        <w:rPr/>
        <w:t>being reviewed.</w:t>
      </w:r>
      <w:r>
        <w:rPr>
          <w:spacing w:val="40"/>
        </w:rPr>
        <w:t> </w:t>
      </w:r>
      <w:r>
        <w:rPr/>
        <w:t>We will bring this to Council when it is finalized.</w:t>
      </w:r>
    </w:p>
    <w:p>
      <w:pPr>
        <w:pStyle w:val="BodyText"/>
      </w:pPr>
    </w:p>
    <w:p>
      <w:pPr>
        <w:pStyle w:val="BodyText"/>
        <w:ind w:left="2190"/>
      </w:pPr>
      <w:r>
        <w:rPr/>
        <w:t>Volleyball</w:t>
      </w:r>
      <w:r>
        <w:rPr>
          <w:spacing w:val="-4"/>
        </w:rPr>
        <w:t> </w:t>
      </w:r>
      <w:r>
        <w:rPr/>
        <w:t>-</w:t>
      </w:r>
      <w:r>
        <w:rPr>
          <w:spacing w:val="-4"/>
        </w:rPr>
        <w:t> </w:t>
      </w:r>
      <w:r>
        <w:rPr/>
        <w:t>Our</w:t>
      </w:r>
      <w:r>
        <w:rPr>
          <w:spacing w:val="-4"/>
        </w:rPr>
        <w:t> </w:t>
      </w:r>
      <w:r>
        <w:rPr/>
        <w:t>volleyball</w:t>
      </w:r>
      <w:r>
        <w:rPr>
          <w:spacing w:val="-4"/>
        </w:rPr>
        <w:t> </w:t>
      </w:r>
      <w:r>
        <w:rPr/>
        <w:t>team</w:t>
      </w:r>
      <w:r>
        <w:rPr>
          <w:spacing w:val="-4"/>
        </w:rPr>
        <w:t> </w:t>
      </w:r>
      <w:r>
        <w:rPr/>
        <w:t>is</w:t>
      </w:r>
      <w:r>
        <w:rPr>
          <w:spacing w:val="-4"/>
        </w:rPr>
        <w:t> </w:t>
      </w:r>
      <w:r>
        <w:rPr/>
        <w:t>at</w:t>
      </w:r>
      <w:r>
        <w:rPr>
          <w:spacing w:val="-4"/>
        </w:rPr>
        <w:t> </w:t>
      </w:r>
      <w:r>
        <w:rPr/>
        <w:t>Idaho</w:t>
      </w:r>
      <w:r>
        <w:rPr>
          <w:spacing w:val="-4"/>
        </w:rPr>
        <w:t> </w:t>
      </w:r>
      <w:r>
        <w:rPr/>
        <w:t>School</w:t>
      </w:r>
      <w:r>
        <w:rPr>
          <w:spacing w:val="-4"/>
        </w:rPr>
        <w:t> </w:t>
      </w:r>
      <w:r>
        <w:rPr/>
        <w:t>for</w:t>
      </w:r>
      <w:r>
        <w:rPr>
          <w:spacing w:val="-4"/>
        </w:rPr>
        <w:t> </w:t>
      </w:r>
      <w:r>
        <w:rPr/>
        <w:t>the</w:t>
      </w:r>
      <w:r>
        <w:rPr>
          <w:spacing w:val="-4"/>
        </w:rPr>
        <w:t> </w:t>
      </w:r>
      <w:r>
        <w:rPr/>
        <w:t>Deaf</w:t>
      </w:r>
      <w:r>
        <w:rPr>
          <w:spacing w:val="-4"/>
        </w:rPr>
        <w:t> </w:t>
      </w:r>
      <w:r>
        <w:rPr/>
        <w:t>and</w:t>
      </w:r>
      <w:r>
        <w:rPr>
          <w:spacing w:val="-4"/>
        </w:rPr>
        <w:t> </w:t>
      </w:r>
      <w:r>
        <w:rPr/>
        <w:t>has</w:t>
      </w:r>
      <w:r>
        <w:rPr>
          <w:spacing w:val="-4"/>
        </w:rPr>
        <w:t> </w:t>
      </w:r>
      <w:r>
        <w:rPr/>
        <w:t>won</w:t>
      </w:r>
      <w:r>
        <w:rPr>
          <w:spacing w:val="-4"/>
        </w:rPr>
        <w:t> </w:t>
      </w:r>
      <w:r>
        <w:rPr/>
        <w:t>their first three games.</w:t>
      </w:r>
    </w:p>
    <w:p>
      <w:pPr>
        <w:pStyle w:val="BodyText"/>
      </w:pPr>
    </w:p>
    <w:p>
      <w:pPr>
        <w:pStyle w:val="Heading3"/>
        <w:ind w:left="2160"/>
      </w:pPr>
      <w:r>
        <w:rPr/>
        <w:t>USB - Ms. </w:t>
      </w:r>
      <w:r>
        <w:rPr>
          <w:spacing w:val="-2"/>
        </w:rPr>
        <w:t>Patten</w:t>
      </w:r>
    </w:p>
    <w:p>
      <w:pPr>
        <w:pStyle w:val="BodyText"/>
        <w:rPr>
          <w:b/>
        </w:rPr>
      </w:pPr>
    </w:p>
    <w:p>
      <w:pPr>
        <w:pStyle w:val="BodyText"/>
        <w:ind w:left="2190" w:right="122"/>
      </w:pPr>
      <w:r>
        <w:rPr/>
        <w:t>TVI Memo - This memo goes out monthly statewide to TVI’s to get the information</w:t>
      </w:r>
      <w:r>
        <w:rPr>
          <w:spacing w:val="-4"/>
        </w:rPr>
        <w:t> </w:t>
      </w:r>
      <w:r>
        <w:rPr/>
        <w:t>out</w:t>
      </w:r>
      <w:r>
        <w:rPr>
          <w:spacing w:val="-4"/>
        </w:rPr>
        <w:t> </w:t>
      </w:r>
      <w:r>
        <w:rPr/>
        <w:t>to</w:t>
      </w:r>
      <w:r>
        <w:rPr>
          <w:spacing w:val="-4"/>
        </w:rPr>
        <w:t> </w:t>
      </w:r>
      <w:r>
        <w:rPr/>
        <w:t>parents</w:t>
      </w:r>
      <w:r>
        <w:rPr>
          <w:spacing w:val="-4"/>
        </w:rPr>
        <w:t> </w:t>
      </w:r>
      <w:r>
        <w:rPr/>
        <w:t>via</w:t>
      </w:r>
      <w:r>
        <w:rPr>
          <w:spacing w:val="-4"/>
        </w:rPr>
        <w:t> </w:t>
      </w:r>
      <w:r>
        <w:rPr/>
        <w:t>our</w:t>
      </w:r>
      <w:r>
        <w:rPr>
          <w:spacing w:val="-4"/>
        </w:rPr>
        <w:t> </w:t>
      </w:r>
      <w:r>
        <w:rPr/>
        <w:t>TVI’s,</w:t>
      </w:r>
      <w:r>
        <w:rPr>
          <w:spacing w:val="-4"/>
        </w:rPr>
        <w:t> </w:t>
      </w:r>
      <w:r>
        <w:rPr/>
        <w:t>board</w:t>
      </w:r>
      <w:r>
        <w:rPr>
          <w:spacing w:val="-4"/>
        </w:rPr>
        <w:t> </w:t>
      </w:r>
      <w:r>
        <w:rPr/>
        <w:t>members</w:t>
      </w:r>
      <w:r>
        <w:rPr>
          <w:spacing w:val="-4"/>
        </w:rPr>
        <w:t> </w:t>
      </w:r>
      <w:r>
        <w:rPr/>
        <w:t>and</w:t>
      </w:r>
      <w:r>
        <w:rPr>
          <w:spacing w:val="-4"/>
        </w:rPr>
        <w:t> </w:t>
      </w:r>
      <w:r>
        <w:rPr/>
        <w:t>Advisory</w:t>
      </w:r>
      <w:r>
        <w:rPr>
          <w:spacing w:val="-4"/>
        </w:rPr>
        <w:t> </w:t>
      </w:r>
      <w:r>
        <w:rPr/>
        <w:t>Council. We want to streamline this information, so that it is reaching everyone and are open to any ideas on how to reach more parents.</w:t>
      </w:r>
      <w:r>
        <w:rPr>
          <w:spacing w:val="40"/>
        </w:rPr>
        <w:t> </w:t>
      </w:r>
      <w:r>
        <w:rPr/>
        <w:t>We encourage Advisory Council members to attend any of these activities.</w:t>
      </w:r>
      <w:r>
        <w:rPr>
          <w:spacing w:val="40"/>
        </w:rPr>
        <w:t> </w:t>
      </w:r>
      <w:r>
        <w:rPr/>
        <w:t>We are also trying to hit different regions of the state to meet the needs of students statewide.</w:t>
      </w:r>
    </w:p>
    <w:p>
      <w:pPr>
        <w:pStyle w:val="BodyText"/>
      </w:pPr>
    </w:p>
    <w:p>
      <w:pPr>
        <w:pStyle w:val="ListParagraph"/>
        <w:numPr>
          <w:ilvl w:val="0"/>
          <w:numId w:val="4"/>
        </w:numPr>
        <w:tabs>
          <w:tab w:pos="2159" w:val="left" w:leader="none"/>
        </w:tabs>
        <w:spacing w:line="240" w:lineRule="auto" w:before="0" w:after="0"/>
        <w:ind w:left="2159" w:right="0" w:hanging="689"/>
        <w:jc w:val="left"/>
        <w:rPr>
          <w:sz w:val="24"/>
        </w:rPr>
      </w:pPr>
      <w:r>
        <w:rPr>
          <w:sz w:val="24"/>
          <w:u w:val="single"/>
        </w:rPr>
        <w:t>Future Agenda </w:t>
      </w:r>
      <w:r>
        <w:rPr>
          <w:spacing w:val="-2"/>
          <w:sz w:val="24"/>
          <w:u w:val="single"/>
        </w:rPr>
        <w:t>Items</w:t>
      </w:r>
    </w:p>
    <w:p>
      <w:pPr>
        <w:pStyle w:val="BodyText"/>
      </w:pPr>
    </w:p>
    <w:p>
      <w:pPr>
        <w:pStyle w:val="BodyText"/>
        <w:ind w:left="2160" w:right="1122"/>
      </w:pPr>
      <w:r>
        <w:rPr/>
        <w:t>Space</w:t>
      </w:r>
      <w:r>
        <w:rPr>
          <w:spacing w:val="-5"/>
        </w:rPr>
        <w:t> </w:t>
      </w:r>
      <w:r>
        <w:rPr/>
        <w:t>Camp</w:t>
      </w:r>
      <w:r>
        <w:rPr>
          <w:spacing w:val="-5"/>
        </w:rPr>
        <w:t> </w:t>
      </w:r>
      <w:r>
        <w:rPr/>
        <w:t>presentation</w:t>
      </w:r>
      <w:r>
        <w:rPr>
          <w:spacing w:val="-5"/>
        </w:rPr>
        <w:t> </w:t>
      </w:r>
      <w:r>
        <w:rPr/>
        <w:t>-</w:t>
      </w:r>
      <w:r>
        <w:rPr>
          <w:spacing w:val="-5"/>
        </w:rPr>
        <w:t> </w:t>
      </w:r>
      <w:r>
        <w:rPr/>
        <w:t>postponed</w:t>
      </w:r>
      <w:r>
        <w:rPr>
          <w:spacing w:val="-5"/>
        </w:rPr>
        <w:t> </w:t>
      </w:r>
      <w:r>
        <w:rPr/>
        <w:t>until</w:t>
      </w:r>
      <w:r>
        <w:rPr>
          <w:spacing w:val="-5"/>
        </w:rPr>
        <w:t> </w:t>
      </w:r>
      <w:r>
        <w:rPr/>
        <w:t>November</w:t>
      </w:r>
      <w:r>
        <w:rPr>
          <w:spacing w:val="-5"/>
        </w:rPr>
        <w:t> </w:t>
      </w:r>
      <w:r>
        <w:rPr/>
        <w:t>20,</w:t>
      </w:r>
      <w:r>
        <w:rPr>
          <w:spacing w:val="-5"/>
        </w:rPr>
        <w:t> </w:t>
      </w:r>
      <w:r>
        <w:rPr/>
        <w:t>2025 Review 2024-25 USDB Annual Report</w:t>
      </w:r>
    </w:p>
    <w:p>
      <w:pPr>
        <w:pStyle w:val="BodyText"/>
        <w:ind w:left="2160"/>
      </w:pPr>
      <w:r>
        <w:rPr/>
        <w:t>FY26 Enrichment Funds </w:t>
      </w:r>
      <w:r>
        <w:rPr>
          <w:spacing w:val="-4"/>
        </w:rPr>
        <w:t>List</w:t>
      </w:r>
    </w:p>
    <w:p>
      <w:pPr>
        <w:pStyle w:val="BodyText"/>
        <w:ind w:left="2160"/>
      </w:pPr>
      <w:r>
        <w:rPr/>
        <w:t>USDB Subcommittee report - Member </w:t>
      </w:r>
      <w:r>
        <w:rPr>
          <w:spacing w:val="-4"/>
        </w:rPr>
        <w:t>Wood</w:t>
      </w:r>
    </w:p>
    <w:p>
      <w:pPr>
        <w:pStyle w:val="BodyText"/>
      </w:pPr>
    </w:p>
    <w:p>
      <w:pPr>
        <w:pStyle w:val="ListParagraph"/>
        <w:numPr>
          <w:ilvl w:val="0"/>
          <w:numId w:val="4"/>
        </w:numPr>
        <w:tabs>
          <w:tab w:pos="2159" w:val="left" w:leader="none"/>
        </w:tabs>
        <w:spacing w:line="240" w:lineRule="auto" w:before="0" w:after="0"/>
        <w:ind w:left="2159" w:right="0" w:hanging="689"/>
        <w:jc w:val="left"/>
        <w:rPr>
          <w:sz w:val="24"/>
        </w:rPr>
      </w:pPr>
      <w:r>
        <w:rPr>
          <w:spacing w:val="-2"/>
          <w:sz w:val="24"/>
          <w:u w:val="single"/>
        </w:rPr>
        <w:t>Other</w:t>
      </w:r>
    </w:p>
    <w:p>
      <w:pPr>
        <w:pStyle w:val="BodyText"/>
      </w:pPr>
    </w:p>
    <w:p>
      <w:pPr>
        <w:pStyle w:val="BodyText"/>
        <w:ind w:left="2190"/>
      </w:pPr>
      <w:r>
        <w:rPr/>
        <w:t>Mr.</w:t>
      </w:r>
      <w:r>
        <w:rPr>
          <w:spacing w:val="-6"/>
        </w:rPr>
        <w:t> </w:t>
      </w:r>
      <w:r>
        <w:rPr/>
        <w:t>Wright</w:t>
      </w:r>
      <w:r>
        <w:rPr>
          <w:spacing w:val="-6"/>
        </w:rPr>
        <w:t> </w:t>
      </w:r>
      <w:r>
        <w:rPr/>
        <w:t>thanked</w:t>
      </w:r>
      <w:r>
        <w:rPr>
          <w:spacing w:val="-6"/>
        </w:rPr>
        <w:t> </w:t>
      </w:r>
      <w:r>
        <w:rPr/>
        <w:t>everyone</w:t>
      </w:r>
      <w:r>
        <w:rPr>
          <w:spacing w:val="-6"/>
        </w:rPr>
        <w:t> </w:t>
      </w:r>
      <w:r>
        <w:rPr/>
        <w:t>for</w:t>
      </w:r>
      <w:r>
        <w:rPr>
          <w:spacing w:val="-6"/>
        </w:rPr>
        <w:t> </w:t>
      </w:r>
      <w:r>
        <w:rPr/>
        <w:t>attending</w:t>
      </w:r>
      <w:r>
        <w:rPr>
          <w:spacing w:val="-6"/>
        </w:rPr>
        <w:t> </w:t>
      </w:r>
      <w:r>
        <w:rPr/>
        <w:t>the</w:t>
      </w:r>
      <w:r>
        <w:rPr>
          <w:spacing w:val="-6"/>
        </w:rPr>
        <w:t> </w:t>
      </w:r>
      <w:r>
        <w:rPr/>
        <w:t>September</w:t>
      </w:r>
      <w:r>
        <w:rPr>
          <w:spacing w:val="-6"/>
        </w:rPr>
        <w:t> </w:t>
      </w:r>
      <w:r>
        <w:rPr/>
        <w:t>25,</w:t>
      </w:r>
      <w:r>
        <w:rPr>
          <w:spacing w:val="-6"/>
        </w:rPr>
        <w:t> </w:t>
      </w:r>
      <w:r>
        <w:rPr/>
        <w:t>2025</w:t>
      </w:r>
      <w:r>
        <w:rPr>
          <w:spacing w:val="-6"/>
        </w:rPr>
        <w:t> </w:t>
      </w:r>
      <w:r>
        <w:rPr/>
        <w:t>Advisory Council meeting.</w:t>
      </w:r>
      <w:r>
        <w:rPr>
          <w:spacing w:val="40"/>
        </w:rPr>
        <w:t> </w:t>
      </w:r>
      <w:r>
        <w:rPr/>
        <w:t>Our next meeting will be October 23, 2025.</w:t>
      </w:r>
    </w:p>
    <w:p>
      <w:pPr>
        <w:pStyle w:val="BodyText"/>
        <w:spacing w:line="550" w:lineRule="atLeast" w:before="2"/>
        <w:ind w:left="2160" w:right="1122" w:firstLine="30"/>
      </w:pPr>
      <w:r>
        <w:rPr/>
        <w:t>October 7th Annual DSBVI Open House from 9:00 am - 2:00 pm Please</w:t>
      </w:r>
      <w:r>
        <w:rPr>
          <w:spacing w:val="-7"/>
        </w:rPr>
        <w:t> </w:t>
      </w:r>
      <w:r>
        <w:rPr/>
        <w:t>email</w:t>
      </w:r>
      <w:r>
        <w:rPr>
          <w:spacing w:val="-7"/>
        </w:rPr>
        <w:t> </w:t>
      </w:r>
      <w:r>
        <w:rPr/>
        <w:t>any</w:t>
      </w:r>
      <w:r>
        <w:rPr>
          <w:spacing w:val="-7"/>
        </w:rPr>
        <w:t> </w:t>
      </w:r>
      <w:r>
        <w:rPr/>
        <w:t>future</w:t>
      </w:r>
      <w:r>
        <w:rPr>
          <w:spacing w:val="-7"/>
        </w:rPr>
        <w:t> </w:t>
      </w:r>
      <w:r>
        <w:rPr/>
        <w:t>agenda</w:t>
      </w:r>
      <w:r>
        <w:rPr>
          <w:spacing w:val="-7"/>
        </w:rPr>
        <w:t> </w:t>
      </w:r>
      <w:r>
        <w:rPr/>
        <w:t>items</w:t>
      </w:r>
      <w:r>
        <w:rPr>
          <w:spacing w:val="-7"/>
        </w:rPr>
        <w:t> </w:t>
      </w:r>
      <w:r>
        <w:rPr/>
        <w:t>to</w:t>
      </w:r>
      <w:r>
        <w:rPr>
          <w:spacing w:val="-7"/>
        </w:rPr>
        <w:t> </w:t>
      </w:r>
      <w:r>
        <w:rPr/>
        <w:t>Ray</w:t>
      </w:r>
      <w:r>
        <w:rPr>
          <w:spacing w:val="-7"/>
        </w:rPr>
        <w:t> </w:t>
      </w:r>
      <w:r>
        <w:rPr/>
        <w:t>Wright</w:t>
      </w:r>
      <w:r>
        <w:rPr>
          <w:spacing w:val="-7"/>
        </w:rPr>
        <w:t> </w:t>
      </w:r>
      <w:r>
        <w:rPr/>
        <w:t>or</w:t>
      </w:r>
      <w:r>
        <w:rPr>
          <w:spacing w:val="-7"/>
        </w:rPr>
        <w:t> </w:t>
      </w:r>
      <w:r>
        <w:rPr/>
        <w:t>Tamara</w:t>
      </w:r>
      <w:r>
        <w:rPr>
          <w:spacing w:val="-7"/>
        </w:rPr>
        <w:t> </w:t>
      </w:r>
      <w:r>
        <w:rPr/>
        <w:t>Flint.</w:t>
      </w:r>
    </w:p>
    <w:p>
      <w:pPr>
        <w:pStyle w:val="BodyText"/>
        <w:spacing w:before="2"/>
        <w:ind w:left="2160"/>
      </w:pPr>
      <w:r>
        <w:rPr/>
        <w:t>The September 25, 2025 Advisory Council meeting was adjourned at 7:15 </w:t>
      </w:r>
      <w:r>
        <w:rPr>
          <w:spacing w:val="-5"/>
        </w:rPr>
        <w:t>p.m</w:t>
      </w:r>
    </w:p>
    <w:p>
      <w:pPr>
        <w:pStyle w:val="BodyText"/>
        <w:spacing w:after="0"/>
        <w:sectPr>
          <w:pgSz w:w="12240" w:h="15840"/>
          <w:pgMar w:top="1360" w:bottom="280" w:left="0" w:right="1440"/>
        </w:sectPr>
      </w:pPr>
    </w:p>
    <w:p>
      <w:pPr>
        <w:pStyle w:val="BodyText"/>
        <w:rPr>
          <w:sz w:val="20"/>
        </w:rPr>
      </w:pPr>
    </w:p>
    <w:p>
      <w:pPr>
        <w:pStyle w:val="BodyText"/>
        <w:rPr>
          <w:sz w:val="20"/>
        </w:rPr>
      </w:pPr>
    </w:p>
    <w:p>
      <w:pPr>
        <w:pStyle w:val="BodyText"/>
        <w:rPr>
          <w:sz w:val="20"/>
        </w:rPr>
      </w:pPr>
    </w:p>
    <w:p>
      <w:pPr>
        <w:pStyle w:val="BodyText"/>
        <w:spacing w:before="17" w:after="1"/>
        <w:rPr>
          <w:sz w:val="20"/>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4"/>
        <w:gridCol w:w="3404"/>
        <w:gridCol w:w="1845"/>
        <w:gridCol w:w="1254"/>
        <w:gridCol w:w="2069"/>
        <w:gridCol w:w="744"/>
        <w:gridCol w:w="1392"/>
      </w:tblGrid>
      <w:tr>
        <w:trPr>
          <w:trHeight w:val="208" w:hRule="atLeast"/>
        </w:trPr>
        <w:tc>
          <w:tcPr>
            <w:tcW w:w="11622" w:type="dxa"/>
            <w:gridSpan w:val="7"/>
          </w:tcPr>
          <w:p>
            <w:pPr>
              <w:pStyle w:val="TableParagraph"/>
              <w:spacing w:line="188" w:lineRule="exact"/>
              <w:ind w:left="4989"/>
              <w:rPr>
                <w:b/>
                <w:sz w:val="17"/>
              </w:rPr>
            </w:pPr>
            <w:bookmarkStart w:name="Tab 3 Vacancy Report as of 101525" w:id="8"/>
            <w:bookmarkEnd w:id="8"/>
            <w:r>
              <w:rPr/>
            </w:r>
            <w:bookmarkStart w:name="Table 1" w:id="9"/>
            <w:bookmarkEnd w:id="9"/>
            <w:r>
              <w:rPr/>
            </w:r>
            <w:r>
              <w:rPr>
                <w:b/>
                <w:sz w:val="17"/>
              </w:rPr>
              <w:t>USDB</w:t>
            </w:r>
            <w:r>
              <w:rPr>
                <w:b/>
                <w:spacing w:val="-5"/>
                <w:sz w:val="17"/>
              </w:rPr>
              <w:t> </w:t>
            </w:r>
            <w:r>
              <w:rPr>
                <w:b/>
                <w:sz w:val="17"/>
              </w:rPr>
              <w:t>Vacancy</w:t>
            </w:r>
            <w:r>
              <w:rPr>
                <w:b/>
                <w:spacing w:val="-7"/>
                <w:sz w:val="17"/>
              </w:rPr>
              <w:t> </w:t>
            </w:r>
            <w:r>
              <w:rPr>
                <w:b/>
                <w:sz w:val="17"/>
              </w:rPr>
              <w:t>Report</w:t>
            </w:r>
            <w:r>
              <w:rPr>
                <w:b/>
                <w:spacing w:val="-4"/>
                <w:sz w:val="17"/>
              </w:rPr>
              <w:t> </w:t>
            </w:r>
            <w:r>
              <w:rPr>
                <w:b/>
                <w:sz w:val="17"/>
              </w:rPr>
              <w:t>as</w:t>
            </w:r>
            <w:r>
              <w:rPr>
                <w:b/>
                <w:spacing w:val="-5"/>
                <w:sz w:val="17"/>
              </w:rPr>
              <w:t> </w:t>
            </w:r>
            <w:r>
              <w:rPr>
                <w:b/>
                <w:sz w:val="17"/>
              </w:rPr>
              <w:t>of</w:t>
            </w:r>
            <w:r>
              <w:rPr>
                <w:b/>
                <w:spacing w:val="-4"/>
                <w:sz w:val="17"/>
              </w:rPr>
              <w:t> </w:t>
            </w:r>
            <w:r>
              <w:rPr>
                <w:b/>
                <w:sz w:val="17"/>
              </w:rPr>
              <w:t>October</w:t>
            </w:r>
            <w:r>
              <w:rPr>
                <w:b/>
                <w:spacing w:val="-4"/>
                <w:sz w:val="17"/>
              </w:rPr>
              <w:t> </w:t>
            </w:r>
            <w:r>
              <w:rPr>
                <w:b/>
                <w:sz w:val="17"/>
              </w:rPr>
              <w:t>15,</w:t>
            </w:r>
            <w:r>
              <w:rPr>
                <w:b/>
                <w:spacing w:val="-3"/>
                <w:sz w:val="17"/>
              </w:rPr>
              <w:t> </w:t>
            </w:r>
            <w:r>
              <w:rPr>
                <w:b/>
                <w:spacing w:val="-4"/>
                <w:sz w:val="17"/>
              </w:rPr>
              <w:t>2025</w:t>
            </w:r>
          </w:p>
        </w:tc>
      </w:tr>
      <w:tr>
        <w:trPr>
          <w:trHeight w:val="546" w:hRule="atLeast"/>
        </w:trPr>
        <w:tc>
          <w:tcPr>
            <w:tcW w:w="914" w:type="dxa"/>
          </w:tcPr>
          <w:p>
            <w:pPr>
              <w:pStyle w:val="TableParagraph"/>
              <w:rPr>
                <w:rFonts w:ascii="Times New Roman"/>
                <w:sz w:val="16"/>
              </w:rPr>
            </w:pPr>
          </w:p>
        </w:tc>
        <w:tc>
          <w:tcPr>
            <w:tcW w:w="3404" w:type="dxa"/>
          </w:tcPr>
          <w:p>
            <w:pPr>
              <w:pStyle w:val="TableParagraph"/>
              <w:rPr>
                <w:rFonts w:ascii="Times New Roman"/>
                <w:sz w:val="16"/>
              </w:rPr>
            </w:pPr>
          </w:p>
        </w:tc>
        <w:tc>
          <w:tcPr>
            <w:tcW w:w="1845" w:type="dxa"/>
          </w:tcPr>
          <w:p>
            <w:pPr>
              <w:pStyle w:val="TableParagraph"/>
              <w:rPr>
                <w:rFonts w:ascii="Times New Roman"/>
                <w:sz w:val="16"/>
              </w:rPr>
            </w:pPr>
          </w:p>
        </w:tc>
        <w:tc>
          <w:tcPr>
            <w:tcW w:w="1254" w:type="dxa"/>
          </w:tcPr>
          <w:p>
            <w:pPr>
              <w:pStyle w:val="TableParagraph"/>
              <w:rPr>
                <w:rFonts w:ascii="Times New Roman"/>
                <w:sz w:val="16"/>
              </w:rPr>
            </w:pPr>
          </w:p>
        </w:tc>
        <w:tc>
          <w:tcPr>
            <w:tcW w:w="2069" w:type="dxa"/>
          </w:tcPr>
          <w:p>
            <w:pPr>
              <w:pStyle w:val="TableParagraph"/>
              <w:rPr>
                <w:rFonts w:ascii="Times New Roman"/>
                <w:sz w:val="16"/>
              </w:rPr>
            </w:pPr>
          </w:p>
        </w:tc>
        <w:tc>
          <w:tcPr>
            <w:tcW w:w="744" w:type="dxa"/>
          </w:tcPr>
          <w:p>
            <w:pPr>
              <w:pStyle w:val="TableParagraph"/>
              <w:rPr>
                <w:rFonts w:ascii="Times New Roman"/>
                <w:sz w:val="16"/>
              </w:rPr>
            </w:pPr>
          </w:p>
        </w:tc>
        <w:tc>
          <w:tcPr>
            <w:tcW w:w="1392" w:type="dxa"/>
          </w:tcPr>
          <w:p>
            <w:pPr>
              <w:pStyle w:val="TableParagraph"/>
              <w:spacing w:before="15"/>
              <w:ind w:right="95"/>
              <w:jc w:val="center"/>
              <w:rPr>
                <w:b/>
                <w:sz w:val="20"/>
              </w:rPr>
            </w:pPr>
            <w:r>
              <w:rPr>
                <w:b/>
                <w:spacing w:val="-2"/>
                <w:sz w:val="20"/>
              </w:rPr>
              <w:t>State/</w:t>
            </w:r>
          </w:p>
          <w:p>
            <w:pPr>
              <w:pStyle w:val="TableParagraph"/>
              <w:spacing w:before="27"/>
              <w:ind w:right="95"/>
              <w:jc w:val="center"/>
              <w:rPr>
                <w:b/>
                <w:sz w:val="20"/>
              </w:rPr>
            </w:pPr>
            <w:r>
              <w:rPr>
                <w:b/>
                <w:spacing w:val="-2"/>
                <w:sz w:val="20"/>
              </w:rPr>
              <w:t>Enrichment</w:t>
            </w:r>
          </w:p>
        </w:tc>
      </w:tr>
      <w:tr>
        <w:trPr>
          <w:trHeight w:val="302" w:hRule="atLeast"/>
        </w:trPr>
        <w:tc>
          <w:tcPr>
            <w:tcW w:w="914" w:type="dxa"/>
            <w:tcBorders>
              <w:bottom w:val="single" w:sz="8" w:space="0" w:color="000000"/>
            </w:tcBorders>
          </w:tcPr>
          <w:p>
            <w:pPr>
              <w:pStyle w:val="TableParagraph"/>
              <w:spacing w:before="39"/>
              <w:ind w:left="33"/>
              <w:rPr>
                <w:b/>
                <w:sz w:val="17"/>
              </w:rPr>
            </w:pPr>
            <w:r>
              <w:rPr>
                <w:b/>
                <w:spacing w:val="-5"/>
                <w:sz w:val="17"/>
              </w:rPr>
              <w:t>Org</w:t>
            </w:r>
          </w:p>
        </w:tc>
        <w:tc>
          <w:tcPr>
            <w:tcW w:w="3404" w:type="dxa"/>
            <w:tcBorders>
              <w:bottom w:val="single" w:sz="8" w:space="0" w:color="000000"/>
            </w:tcBorders>
          </w:tcPr>
          <w:p>
            <w:pPr>
              <w:pStyle w:val="TableParagraph"/>
              <w:spacing w:before="39"/>
              <w:ind w:left="506"/>
              <w:rPr>
                <w:b/>
                <w:sz w:val="17"/>
              </w:rPr>
            </w:pPr>
            <w:r>
              <w:rPr>
                <w:b/>
                <w:sz w:val="17"/>
              </w:rPr>
              <w:t>Job</w:t>
            </w:r>
            <w:r>
              <w:rPr>
                <w:b/>
                <w:spacing w:val="-3"/>
                <w:sz w:val="17"/>
              </w:rPr>
              <w:t> </w:t>
            </w:r>
            <w:r>
              <w:rPr>
                <w:b/>
                <w:spacing w:val="-2"/>
                <w:sz w:val="17"/>
              </w:rPr>
              <w:t>Title</w:t>
            </w:r>
          </w:p>
        </w:tc>
        <w:tc>
          <w:tcPr>
            <w:tcW w:w="1845" w:type="dxa"/>
            <w:tcBorders>
              <w:bottom w:val="single" w:sz="8" w:space="0" w:color="000000"/>
            </w:tcBorders>
          </w:tcPr>
          <w:p>
            <w:pPr>
              <w:pStyle w:val="TableParagraph"/>
              <w:spacing w:before="39"/>
              <w:ind w:left="947"/>
              <w:rPr>
                <w:b/>
                <w:sz w:val="17"/>
              </w:rPr>
            </w:pPr>
            <w:r>
              <w:rPr>
                <w:b/>
                <w:spacing w:val="-5"/>
                <w:sz w:val="17"/>
              </w:rPr>
              <w:t>DPR</w:t>
            </w:r>
          </w:p>
        </w:tc>
        <w:tc>
          <w:tcPr>
            <w:tcW w:w="1254" w:type="dxa"/>
            <w:tcBorders>
              <w:bottom w:val="single" w:sz="8" w:space="0" w:color="000000"/>
            </w:tcBorders>
          </w:tcPr>
          <w:p>
            <w:pPr>
              <w:pStyle w:val="TableParagraph"/>
              <w:spacing w:before="39"/>
              <w:ind w:left="4" w:right="51"/>
              <w:jc w:val="center"/>
              <w:rPr>
                <w:b/>
                <w:sz w:val="17"/>
              </w:rPr>
            </w:pPr>
            <w:r>
              <w:rPr>
                <w:b/>
                <w:spacing w:val="-2"/>
                <w:sz w:val="17"/>
              </w:rPr>
              <w:t>Schedule</w:t>
            </w:r>
          </w:p>
        </w:tc>
        <w:tc>
          <w:tcPr>
            <w:tcW w:w="2069" w:type="dxa"/>
            <w:tcBorders>
              <w:bottom w:val="single" w:sz="8" w:space="0" w:color="000000"/>
            </w:tcBorders>
          </w:tcPr>
          <w:p>
            <w:pPr>
              <w:pStyle w:val="TableParagraph"/>
              <w:spacing w:before="39"/>
              <w:ind w:left="860"/>
              <w:rPr>
                <w:b/>
                <w:sz w:val="17"/>
              </w:rPr>
            </w:pPr>
            <w:r>
              <w:rPr>
                <w:b/>
                <w:sz w:val="17"/>
              </w:rPr>
              <w:t>Salary</w:t>
            </w:r>
            <w:r>
              <w:rPr>
                <w:b/>
                <w:spacing w:val="-10"/>
                <w:sz w:val="17"/>
              </w:rPr>
              <w:t> </w:t>
            </w:r>
            <w:r>
              <w:rPr>
                <w:b/>
                <w:spacing w:val="-2"/>
                <w:sz w:val="17"/>
              </w:rPr>
              <w:t>Range</w:t>
            </w:r>
          </w:p>
        </w:tc>
        <w:tc>
          <w:tcPr>
            <w:tcW w:w="744" w:type="dxa"/>
            <w:tcBorders>
              <w:bottom w:val="single" w:sz="8" w:space="0" w:color="000000"/>
            </w:tcBorders>
          </w:tcPr>
          <w:p>
            <w:pPr>
              <w:pStyle w:val="TableParagraph"/>
              <w:spacing w:before="39"/>
              <w:ind w:right="205"/>
              <w:jc w:val="center"/>
              <w:rPr>
                <w:b/>
                <w:sz w:val="17"/>
              </w:rPr>
            </w:pPr>
            <w:r>
              <w:rPr>
                <w:b/>
                <w:spacing w:val="-5"/>
                <w:sz w:val="17"/>
              </w:rPr>
              <w:t>F/P</w:t>
            </w:r>
          </w:p>
        </w:tc>
        <w:tc>
          <w:tcPr>
            <w:tcW w:w="1392" w:type="dxa"/>
            <w:tcBorders>
              <w:bottom w:val="single" w:sz="8" w:space="0" w:color="000000"/>
            </w:tcBorders>
          </w:tcPr>
          <w:p>
            <w:pPr>
              <w:pStyle w:val="TableParagraph"/>
              <w:spacing w:before="42"/>
              <w:ind w:left="2" w:right="95"/>
              <w:jc w:val="center"/>
              <w:rPr>
                <w:b/>
                <w:sz w:val="20"/>
              </w:rPr>
            </w:pPr>
            <w:r>
              <w:rPr>
                <w:b/>
                <w:spacing w:val="-2"/>
                <w:sz w:val="20"/>
              </w:rPr>
              <w:t>Funds</w:t>
            </w:r>
          </w:p>
        </w:tc>
      </w:tr>
      <w:tr>
        <w:trPr>
          <w:trHeight w:val="259" w:hRule="atLeast"/>
        </w:trPr>
        <w:tc>
          <w:tcPr>
            <w:tcW w:w="914" w:type="dxa"/>
            <w:tcBorders>
              <w:top w:val="single" w:sz="8" w:space="0" w:color="000000"/>
            </w:tcBorders>
          </w:tcPr>
          <w:p>
            <w:pPr>
              <w:pStyle w:val="TableParagraph"/>
              <w:spacing w:line="193" w:lineRule="exact"/>
              <w:ind w:left="33"/>
              <w:rPr>
                <w:sz w:val="17"/>
              </w:rPr>
            </w:pPr>
            <w:r>
              <w:rPr>
                <w:spacing w:val="-4"/>
                <w:sz w:val="17"/>
              </w:rPr>
              <w:t>5220</w:t>
            </w:r>
          </w:p>
        </w:tc>
        <w:tc>
          <w:tcPr>
            <w:tcW w:w="3404" w:type="dxa"/>
            <w:tcBorders>
              <w:top w:val="single" w:sz="8" w:space="0" w:color="000000"/>
            </w:tcBorders>
          </w:tcPr>
          <w:p>
            <w:pPr>
              <w:pStyle w:val="TableParagraph"/>
              <w:spacing w:line="193" w:lineRule="exact"/>
              <w:ind w:left="506"/>
              <w:rPr>
                <w:sz w:val="17"/>
              </w:rPr>
            </w:pPr>
            <w:r>
              <w:rPr>
                <w:sz w:val="17"/>
              </w:rPr>
              <w:t>Driver/Vision</w:t>
            </w:r>
            <w:r>
              <w:rPr>
                <w:spacing w:val="-10"/>
                <w:sz w:val="17"/>
              </w:rPr>
              <w:t> </w:t>
            </w:r>
            <w:r>
              <w:rPr>
                <w:spacing w:val="-4"/>
                <w:sz w:val="17"/>
              </w:rPr>
              <w:t>Aide</w:t>
            </w:r>
          </w:p>
        </w:tc>
        <w:tc>
          <w:tcPr>
            <w:tcW w:w="1845" w:type="dxa"/>
            <w:tcBorders>
              <w:top w:val="single" w:sz="8" w:space="0" w:color="000000"/>
            </w:tcBorders>
          </w:tcPr>
          <w:p>
            <w:pPr>
              <w:pStyle w:val="TableParagraph"/>
              <w:spacing w:line="193" w:lineRule="exact"/>
              <w:ind w:right="341"/>
              <w:jc w:val="right"/>
              <w:rPr>
                <w:sz w:val="17"/>
              </w:rPr>
            </w:pPr>
            <w:r>
              <w:rPr>
                <w:spacing w:val="-2"/>
                <w:sz w:val="17"/>
              </w:rPr>
              <w:t>10016886</w:t>
            </w:r>
          </w:p>
        </w:tc>
        <w:tc>
          <w:tcPr>
            <w:tcW w:w="1254" w:type="dxa"/>
            <w:tcBorders>
              <w:top w:val="single" w:sz="8" w:space="0" w:color="000000"/>
            </w:tcBorders>
          </w:tcPr>
          <w:p>
            <w:pPr>
              <w:pStyle w:val="TableParagraph"/>
              <w:spacing w:line="193" w:lineRule="exact"/>
              <w:ind w:right="51"/>
              <w:jc w:val="center"/>
              <w:rPr>
                <w:sz w:val="17"/>
              </w:rPr>
            </w:pPr>
            <w:r>
              <w:rPr>
                <w:spacing w:val="-5"/>
                <w:sz w:val="17"/>
              </w:rPr>
              <w:t>AE</w:t>
            </w:r>
          </w:p>
        </w:tc>
        <w:tc>
          <w:tcPr>
            <w:tcW w:w="2069" w:type="dxa"/>
            <w:tcBorders>
              <w:top w:val="single" w:sz="8" w:space="0" w:color="000000"/>
            </w:tcBorders>
          </w:tcPr>
          <w:p>
            <w:pPr>
              <w:pStyle w:val="TableParagraph"/>
              <w:spacing w:line="193" w:lineRule="exact"/>
              <w:ind w:left="368"/>
              <w:rPr>
                <w:sz w:val="17"/>
              </w:rPr>
            </w:pPr>
            <w:r>
              <w:rPr>
                <w:sz w:val="17"/>
              </w:rPr>
              <w:t>$9.10</w:t>
            </w:r>
            <w:r>
              <w:rPr>
                <w:spacing w:val="-4"/>
                <w:sz w:val="17"/>
              </w:rPr>
              <w:t> </w:t>
            </w:r>
            <w:r>
              <w:rPr>
                <w:sz w:val="17"/>
              </w:rPr>
              <w:t>-</w:t>
            </w:r>
            <w:r>
              <w:rPr>
                <w:spacing w:val="-2"/>
                <w:sz w:val="17"/>
              </w:rPr>
              <w:t> $18.00</w:t>
            </w:r>
          </w:p>
        </w:tc>
        <w:tc>
          <w:tcPr>
            <w:tcW w:w="744" w:type="dxa"/>
            <w:tcBorders>
              <w:top w:val="single" w:sz="8" w:space="0" w:color="000000"/>
            </w:tcBorders>
          </w:tcPr>
          <w:p>
            <w:pPr>
              <w:pStyle w:val="TableParagraph"/>
              <w:spacing w:line="193" w:lineRule="exact"/>
              <w:ind w:left="2" w:right="205"/>
              <w:jc w:val="center"/>
              <w:rPr>
                <w:sz w:val="17"/>
              </w:rPr>
            </w:pPr>
            <w:r>
              <w:rPr>
                <w:spacing w:val="-10"/>
                <w:sz w:val="17"/>
              </w:rPr>
              <w:t>P</w:t>
            </w:r>
          </w:p>
        </w:tc>
        <w:tc>
          <w:tcPr>
            <w:tcW w:w="1392" w:type="dxa"/>
            <w:tcBorders>
              <w:top w:val="single" w:sz="8" w:space="0" w:color="000000"/>
            </w:tcBorders>
          </w:tcPr>
          <w:p>
            <w:pPr>
              <w:pStyle w:val="TableParagraph"/>
              <w:ind w:left="1" w:right="95"/>
              <w:jc w:val="center"/>
              <w:rPr>
                <w:sz w:val="20"/>
              </w:rPr>
            </w:pPr>
            <w:r>
              <w:rPr>
                <w:spacing w:val="-10"/>
                <w:sz w:val="20"/>
              </w:rPr>
              <w:t>S</w:t>
            </w:r>
          </w:p>
        </w:tc>
      </w:tr>
      <w:tr>
        <w:trPr>
          <w:trHeight w:val="285" w:hRule="atLeast"/>
        </w:trPr>
        <w:tc>
          <w:tcPr>
            <w:tcW w:w="914" w:type="dxa"/>
          </w:tcPr>
          <w:p>
            <w:pPr>
              <w:pStyle w:val="TableParagraph"/>
              <w:spacing w:before="23"/>
              <w:ind w:left="33"/>
              <w:rPr>
                <w:sz w:val="17"/>
              </w:rPr>
            </w:pPr>
            <w:r>
              <w:rPr>
                <w:spacing w:val="-4"/>
                <w:sz w:val="17"/>
              </w:rPr>
              <w:t>5310</w:t>
            </w:r>
          </w:p>
        </w:tc>
        <w:tc>
          <w:tcPr>
            <w:tcW w:w="3404" w:type="dxa"/>
          </w:tcPr>
          <w:p>
            <w:pPr>
              <w:pStyle w:val="TableParagraph"/>
              <w:spacing w:before="23"/>
              <w:ind w:left="506"/>
              <w:rPr>
                <w:sz w:val="17"/>
              </w:rPr>
            </w:pPr>
            <w:r>
              <w:rPr>
                <w:spacing w:val="-2"/>
                <w:sz w:val="17"/>
              </w:rPr>
              <w:t>Paraprofessional</w:t>
            </w:r>
          </w:p>
        </w:tc>
        <w:tc>
          <w:tcPr>
            <w:tcW w:w="1845" w:type="dxa"/>
          </w:tcPr>
          <w:p>
            <w:pPr>
              <w:pStyle w:val="TableParagraph"/>
              <w:spacing w:before="23"/>
              <w:ind w:right="269"/>
              <w:jc w:val="right"/>
              <w:rPr>
                <w:sz w:val="17"/>
              </w:rPr>
            </w:pPr>
            <w:r>
              <w:rPr>
                <w:sz w:val="17"/>
              </w:rPr>
              <w:t>2</w:t>
            </w:r>
            <w:r>
              <w:rPr>
                <w:spacing w:val="-1"/>
                <w:sz w:val="17"/>
              </w:rPr>
              <w:t> </w:t>
            </w:r>
            <w:r>
              <w:rPr>
                <w:spacing w:val="-2"/>
                <w:sz w:val="17"/>
              </w:rPr>
              <w:t>vacancies</w:t>
            </w:r>
          </w:p>
        </w:tc>
        <w:tc>
          <w:tcPr>
            <w:tcW w:w="1254" w:type="dxa"/>
          </w:tcPr>
          <w:p>
            <w:pPr>
              <w:pStyle w:val="TableParagraph"/>
              <w:spacing w:before="23"/>
              <w:ind w:right="51"/>
              <w:jc w:val="center"/>
              <w:rPr>
                <w:sz w:val="17"/>
              </w:rPr>
            </w:pPr>
            <w:r>
              <w:rPr>
                <w:spacing w:val="-5"/>
                <w:sz w:val="17"/>
              </w:rPr>
              <w:t>AE</w:t>
            </w:r>
          </w:p>
        </w:tc>
        <w:tc>
          <w:tcPr>
            <w:tcW w:w="2069" w:type="dxa"/>
          </w:tcPr>
          <w:p>
            <w:pPr>
              <w:pStyle w:val="TableParagraph"/>
              <w:spacing w:before="23"/>
              <w:ind w:left="368"/>
              <w:rPr>
                <w:sz w:val="17"/>
              </w:rPr>
            </w:pPr>
            <w:r>
              <w:rPr>
                <w:sz w:val="17"/>
              </w:rPr>
              <w:t>$9.10</w:t>
            </w:r>
            <w:r>
              <w:rPr>
                <w:spacing w:val="-4"/>
                <w:sz w:val="17"/>
              </w:rPr>
              <w:t> </w:t>
            </w:r>
            <w:r>
              <w:rPr>
                <w:sz w:val="17"/>
              </w:rPr>
              <w:t>-</w:t>
            </w:r>
            <w:r>
              <w:rPr>
                <w:spacing w:val="-2"/>
                <w:sz w:val="17"/>
              </w:rPr>
              <w:t> $18.00</w:t>
            </w:r>
          </w:p>
        </w:tc>
        <w:tc>
          <w:tcPr>
            <w:tcW w:w="744" w:type="dxa"/>
          </w:tcPr>
          <w:p>
            <w:pPr>
              <w:pStyle w:val="TableParagraph"/>
              <w:spacing w:before="23"/>
              <w:ind w:left="2" w:right="205"/>
              <w:jc w:val="center"/>
              <w:rPr>
                <w:sz w:val="17"/>
              </w:rPr>
            </w:pPr>
            <w:r>
              <w:rPr>
                <w:spacing w:val="-10"/>
                <w:sz w:val="17"/>
              </w:rPr>
              <w:t>P</w:t>
            </w:r>
          </w:p>
        </w:tc>
        <w:tc>
          <w:tcPr>
            <w:tcW w:w="1392" w:type="dxa"/>
          </w:tcPr>
          <w:p>
            <w:pPr>
              <w:pStyle w:val="TableParagraph"/>
              <w:spacing w:before="26"/>
              <w:ind w:left="1" w:right="95"/>
              <w:jc w:val="center"/>
              <w:rPr>
                <w:sz w:val="20"/>
              </w:rPr>
            </w:pPr>
            <w:r>
              <w:rPr>
                <w:spacing w:val="-10"/>
                <w:sz w:val="20"/>
              </w:rPr>
              <w:t>S</w:t>
            </w:r>
          </w:p>
        </w:tc>
      </w:tr>
      <w:tr>
        <w:trPr>
          <w:trHeight w:val="285" w:hRule="atLeast"/>
        </w:trPr>
        <w:tc>
          <w:tcPr>
            <w:tcW w:w="914" w:type="dxa"/>
          </w:tcPr>
          <w:p>
            <w:pPr>
              <w:pStyle w:val="TableParagraph"/>
              <w:rPr>
                <w:rFonts w:ascii="Times New Roman"/>
                <w:sz w:val="16"/>
              </w:rPr>
            </w:pPr>
          </w:p>
        </w:tc>
        <w:tc>
          <w:tcPr>
            <w:tcW w:w="3404" w:type="dxa"/>
          </w:tcPr>
          <w:p>
            <w:pPr>
              <w:pStyle w:val="TableParagraph"/>
              <w:spacing w:before="23"/>
              <w:ind w:left="506"/>
              <w:rPr>
                <w:sz w:val="17"/>
              </w:rPr>
            </w:pPr>
            <w:r>
              <w:rPr>
                <w:sz w:val="17"/>
              </w:rPr>
              <w:t>Educator</w:t>
            </w:r>
            <w:r>
              <w:rPr>
                <w:spacing w:val="-4"/>
                <w:sz w:val="17"/>
              </w:rPr>
              <w:t> </w:t>
            </w:r>
            <w:r>
              <w:rPr>
                <w:sz w:val="17"/>
              </w:rPr>
              <w:t>for</w:t>
            </w:r>
            <w:r>
              <w:rPr>
                <w:spacing w:val="-3"/>
                <w:sz w:val="17"/>
              </w:rPr>
              <w:t> </w:t>
            </w:r>
            <w:r>
              <w:rPr>
                <w:sz w:val="17"/>
              </w:rPr>
              <w:t>the</w:t>
            </w:r>
            <w:r>
              <w:rPr>
                <w:spacing w:val="-4"/>
                <w:sz w:val="17"/>
              </w:rPr>
              <w:t> </w:t>
            </w:r>
            <w:r>
              <w:rPr>
                <w:spacing w:val="-2"/>
                <w:sz w:val="17"/>
              </w:rPr>
              <w:t>Deaf/HH</w:t>
            </w:r>
          </w:p>
        </w:tc>
        <w:tc>
          <w:tcPr>
            <w:tcW w:w="1845" w:type="dxa"/>
          </w:tcPr>
          <w:p>
            <w:pPr>
              <w:pStyle w:val="TableParagraph"/>
              <w:spacing w:before="23"/>
              <w:ind w:right="341"/>
              <w:jc w:val="right"/>
              <w:rPr>
                <w:sz w:val="17"/>
              </w:rPr>
            </w:pPr>
            <w:r>
              <w:rPr>
                <w:spacing w:val="-2"/>
                <w:sz w:val="17"/>
              </w:rPr>
              <w:t>40050035</w:t>
            </w:r>
          </w:p>
        </w:tc>
        <w:tc>
          <w:tcPr>
            <w:tcW w:w="1254" w:type="dxa"/>
          </w:tcPr>
          <w:p>
            <w:pPr>
              <w:pStyle w:val="TableParagraph"/>
              <w:spacing w:before="23"/>
              <w:ind w:right="51"/>
              <w:jc w:val="center"/>
              <w:rPr>
                <w:sz w:val="17"/>
              </w:rPr>
            </w:pPr>
            <w:r>
              <w:rPr>
                <w:spacing w:val="-5"/>
                <w:sz w:val="17"/>
              </w:rPr>
              <w:t>AH</w:t>
            </w:r>
          </w:p>
        </w:tc>
        <w:tc>
          <w:tcPr>
            <w:tcW w:w="2069" w:type="dxa"/>
          </w:tcPr>
          <w:p>
            <w:pPr>
              <w:pStyle w:val="TableParagraph"/>
              <w:spacing w:before="23"/>
              <w:ind w:left="368"/>
              <w:rPr>
                <w:sz w:val="17"/>
              </w:rPr>
            </w:pPr>
            <w:r>
              <w:rPr>
                <w:sz w:val="17"/>
              </w:rPr>
              <w:t>$7.25</w:t>
            </w:r>
            <w:r>
              <w:rPr>
                <w:spacing w:val="-4"/>
                <w:sz w:val="17"/>
              </w:rPr>
              <w:t> </w:t>
            </w:r>
            <w:r>
              <w:rPr>
                <w:sz w:val="17"/>
              </w:rPr>
              <w:t>-</w:t>
            </w:r>
            <w:r>
              <w:rPr>
                <w:spacing w:val="-2"/>
                <w:sz w:val="17"/>
              </w:rPr>
              <w:t> $99.99</w:t>
            </w:r>
          </w:p>
        </w:tc>
        <w:tc>
          <w:tcPr>
            <w:tcW w:w="744" w:type="dxa"/>
          </w:tcPr>
          <w:p>
            <w:pPr>
              <w:pStyle w:val="TableParagraph"/>
              <w:spacing w:before="23"/>
              <w:ind w:left="2" w:right="205"/>
              <w:jc w:val="center"/>
              <w:rPr>
                <w:sz w:val="17"/>
              </w:rPr>
            </w:pPr>
            <w:r>
              <w:rPr>
                <w:spacing w:val="-10"/>
                <w:sz w:val="17"/>
              </w:rPr>
              <w:t>F</w:t>
            </w:r>
          </w:p>
        </w:tc>
        <w:tc>
          <w:tcPr>
            <w:tcW w:w="1392" w:type="dxa"/>
          </w:tcPr>
          <w:p>
            <w:pPr>
              <w:pStyle w:val="TableParagraph"/>
              <w:spacing w:before="26"/>
              <w:ind w:left="1" w:right="95"/>
              <w:jc w:val="center"/>
              <w:rPr>
                <w:sz w:val="20"/>
              </w:rPr>
            </w:pPr>
            <w:r>
              <w:rPr>
                <w:spacing w:val="-10"/>
                <w:sz w:val="20"/>
              </w:rPr>
              <w:t>S</w:t>
            </w:r>
          </w:p>
        </w:tc>
      </w:tr>
      <w:tr>
        <w:trPr>
          <w:trHeight w:val="285" w:hRule="atLeast"/>
        </w:trPr>
        <w:tc>
          <w:tcPr>
            <w:tcW w:w="914" w:type="dxa"/>
          </w:tcPr>
          <w:p>
            <w:pPr>
              <w:pStyle w:val="TableParagraph"/>
              <w:spacing w:before="23"/>
              <w:ind w:left="33"/>
              <w:rPr>
                <w:sz w:val="17"/>
              </w:rPr>
            </w:pPr>
            <w:r>
              <w:rPr>
                <w:spacing w:val="-4"/>
                <w:sz w:val="17"/>
              </w:rPr>
              <w:t>5320</w:t>
            </w:r>
          </w:p>
        </w:tc>
        <w:tc>
          <w:tcPr>
            <w:tcW w:w="3404" w:type="dxa"/>
          </w:tcPr>
          <w:p>
            <w:pPr>
              <w:pStyle w:val="TableParagraph"/>
              <w:spacing w:before="23"/>
              <w:ind w:left="506"/>
              <w:rPr>
                <w:sz w:val="17"/>
              </w:rPr>
            </w:pPr>
            <w:r>
              <w:rPr>
                <w:sz w:val="17"/>
              </w:rPr>
              <w:t>Job</w:t>
            </w:r>
            <w:r>
              <w:rPr>
                <w:spacing w:val="-2"/>
                <w:sz w:val="17"/>
              </w:rPr>
              <w:t> Coach</w:t>
            </w:r>
          </w:p>
        </w:tc>
        <w:tc>
          <w:tcPr>
            <w:tcW w:w="1845" w:type="dxa"/>
          </w:tcPr>
          <w:p>
            <w:pPr>
              <w:pStyle w:val="TableParagraph"/>
              <w:spacing w:before="23"/>
              <w:ind w:right="341"/>
              <w:jc w:val="right"/>
              <w:rPr>
                <w:sz w:val="17"/>
              </w:rPr>
            </w:pPr>
            <w:r>
              <w:rPr>
                <w:spacing w:val="-2"/>
                <w:sz w:val="17"/>
              </w:rPr>
              <w:t>40050009</w:t>
            </w:r>
          </w:p>
        </w:tc>
        <w:tc>
          <w:tcPr>
            <w:tcW w:w="1254" w:type="dxa"/>
          </w:tcPr>
          <w:p>
            <w:pPr>
              <w:pStyle w:val="TableParagraph"/>
              <w:spacing w:before="23"/>
              <w:ind w:right="51"/>
              <w:jc w:val="center"/>
              <w:rPr>
                <w:sz w:val="17"/>
              </w:rPr>
            </w:pPr>
            <w:r>
              <w:rPr>
                <w:spacing w:val="-5"/>
                <w:sz w:val="17"/>
              </w:rPr>
              <w:t>AE</w:t>
            </w:r>
          </w:p>
        </w:tc>
        <w:tc>
          <w:tcPr>
            <w:tcW w:w="2069" w:type="dxa"/>
          </w:tcPr>
          <w:p>
            <w:pPr>
              <w:pStyle w:val="TableParagraph"/>
              <w:spacing w:before="23"/>
              <w:ind w:left="320"/>
              <w:rPr>
                <w:sz w:val="17"/>
              </w:rPr>
            </w:pPr>
            <w:r>
              <w:rPr>
                <w:sz w:val="17"/>
              </w:rPr>
              <w:t>$17.29</w:t>
            </w:r>
            <w:r>
              <w:rPr>
                <w:spacing w:val="-5"/>
                <w:sz w:val="17"/>
              </w:rPr>
              <w:t> </w:t>
            </w:r>
            <w:r>
              <w:rPr>
                <w:sz w:val="17"/>
              </w:rPr>
              <w:t>-</w:t>
            </w:r>
            <w:r>
              <w:rPr>
                <w:spacing w:val="-3"/>
                <w:sz w:val="17"/>
              </w:rPr>
              <w:t> </w:t>
            </w:r>
            <w:r>
              <w:rPr>
                <w:spacing w:val="-2"/>
                <w:sz w:val="17"/>
              </w:rPr>
              <w:t>$28.94</w:t>
            </w:r>
          </w:p>
        </w:tc>
        <w:tc>
          <w:tcPr>
            <w:tcW w:w="744" w:type="dxa"/>
          </w:tcPr>
          <w:p>
            <w:pPr>
              <w:pStyle w:val="TableParagraph"/>
              <w:spacing w:before="23"/>
              <w:ind w:left="2" w:right="205"/>
              <w:jc w:val="center"/>
              <w:rPr>
                <w:sz w:val="17"/>
              </w:rPr>
            </w:pPr>
            <w:r>
              <w:rPr>
                <w:spacing w:val="-10"/>
                <w:sz w:val="17"/>
              </w:rPr>
              <w:t>F</w:t>
            </w:r>
          </w:p>
        </w:tc>
        <w:tc>
          <w:tcPr>
            <w:tcW w:w="1392" w:type="dxa"/>
          </w:tcPr>
          <w:p>
            <w:pPr>
              <w:pStyle w:val="TableParagraph"/>
              <w:spacing w:before="26"/>
              <w:ind w:left="1" w:right="95"/>
              <w:jc w:val="center"/>
              <w:rPr>
                <w:sz w:val="20"/>
              </w:rPr>
            </w:pPr>
            <w:r>
              <w:rPr>
                <w:spacing w:val="-10"/>
                <w:sz w:val="20"/>
              </w:rPr>
              <w:t>S</w:t>
            </w:r>
          </w:p>
        </w:tc>
      </w:tr>
      <w:tr>
        <w:trPr>
          <w:trHeight w:val="285" w:hRule="atLeast"/>
        </w:trPr>
        <w:tc>
          <w:tcPr>
            <w:tcW w:w="914" w:type="dxa"/>
          </w:tcPr>
          <w:p>
            <w:pPr>
              <w:pStyle w:val="TableParagraph"/>
              <w:spacing w:before="23"/>
              <w:ind w:left="33"/>
              <w:rPr>
                <w:sz w:val="17"/>
              </w:rPr>
            </w:pPr>
            <w:r>
              <w:rPr>
                <w:spacing w:val="-4"/>
                <w:sz w:val="17"/>
              </w:rPr>
              <w:t>5330</w:t>
            </w:r>
          </w:p>
        </w:tc>
        <w:tc>
          <w:tcPr>
            <w:tcW w:w="3404" w:type="dxa"/>
          </w:tcPr>
          <w:p>
            <w:pPr>
              <w:pStyle w:val="TableParagraph"/>
              <w:spacing w:before="23"/>
              <w:ind w:left="506"/>
              <w:rPr>
                <w:sz w:val="17"/>
              </w:rPr>
            </w:pPr>
            <w:r>
              <w:rPr>
                <w:spacing w:val="-2"/>
                <w:sz w:val="17"/>
              </w:rPr>
              <w:t>Paraprofessional</w:t>
            </w:r>
          </w:p>
        </w:tc>
        <w:tc>
          <w:tcPr>
            <w:tcW w:w="1845" w:type="dxa"/>
          </w:tcPr>
          <w:p>
            <w:pPr>
              <w:pStyle w:val="TableParagraph"/>
              <w:spacing w:before="23"/>
              <w:ind w:right="269"/>
              <w:jc w:val="right"/>
              <w:rPr>
                <w:sz w:val="17"/>
              </w:rPr>
            </w:pPr>
            <w:r>
              <w:rPr>
                <w:sz w:val="17"/>
              </w:rPr>
              <w:t>2</w:t>
            </w:r>
            <w:r>
              <w:rPr>
                <w:spacing w:val="-1"/>
                <w:sz w:val="17"/>
              </w:rPr>
              <w:t> </w:t>
            </w:r>
            <w:r>
              <w:rPr>
                <w:spacing w:val="-2"/>
                <w:sz w:val="17"/>
              </w:rPr>
              <w:t>vacancies</w:t>
            </w:r>
          </w:p>
        </w:tc>
        <w:tc>
          <w:tcPr>
            <w:tcW w:w="1254" w:type="dxa"/>
          </w:tcPr>
          <w:p>
            <w:pPr>
              <w:pStyle w:val="TableParagraph"/>
              <w:spacing w:before="23"/>
              <w:ind w:right="51"/>
              <w:jc w:val="center"/>
              <w:rPr>
                <w:sz w:val="17"/>
              </w:rPr>
            </w:pPr>
            <w:r>
              <w:rPr>
                <w:spacing w:val="-5"/>
                <w:sz w:val="17"/>
              </w:rPr>
              <w:t>AE</w:t>
            </w:r>
          </w:p>
        </w:tc>
        <w:tc>
          <w:tcPr>
            <w:tcW w:w="2069" w:type="dxa"/>
          </w:tcPr>
          <w:p>
            <w:pPr>
              <w:pStyle w:val="TableParagraph"/>
              <w:spacing w:before="23"/>
              <w:ind w:left="368"/>
              <w:rPr>
                <w:sz w:val="17"/>
              </w:rPr>
            </w:pPr>
            <w:r>
              <w:rPr>
                <w:sz w:val="17"/>
              </w:rPr>
              <w:t>$9.10</w:t>
            </w:r>
            <w:r>
              <w:rPr>
                <w:spacing w:val="-4"/>
                <w:sz w:val="17"/>
              </w:rPr>
              <w:t> </w:t>
            </w:r>
            <w:r>
              <w:rPr>
                <w:sz w:val="17"/>
              </w:rPr>
              <w:t>-</w:t>
            </w:r>
            <w:r>
              <w:rPr>
                <w:spacing w:val="-2"/>
                <w:sz w:val="17"/>
              </w:rPr>
              <w:t> $18.00</w:t>
            </w:r>
          </w:p>
        </w:tc>
        <w:tc>
          <w:tcPr>
            <w:tcW w:w="744" w:type="dxa"/>
          </w:tcPr>
          <w:p>
            <w:pPr>
              <w:pStyle w:val="TableParagraph"/>
              <w:spacing w:before="23"/>
              <w:ind w:left="2" w:right="205"/>
              <w:jc w:val="center"/>
              <w:rPr>
                <w:sz w:val="17"/>
              </w:rPr>
            </w:pPr>
            <w:r>
              <w:rPr>
                <w:spacing w:val="-10"/>
                <w:sz w:val="17"/>
              </w:rPr>
              <w:t>P</w:t>
            </w:r>
          </w:p>
        </w:tc>
        <w:tc>
          <w:tcPr>
            <w:tcW w:w="1392" w:type="dxa"/>
          </w:tcPr>
          <w:p>
            <w:pPr>
              <w:pStyle w:val="TableParagraph"/>
              <w:spacing w:before="26"/>
              <w:ind w:left="1" w:right="95"/>
              <w:jc w:val="center"/>
              <w:rPr>
                <w:sz w:val="20"/>
              </w:rPr>
            </w:pPr>
            <w:r>
              <w:rPr>
                <w:spacing w:val="-10"/>
                <w:sz w:val="20"/>
              </w:rPr>
              <w:t>S</w:t>
            </w:r>
          </w:p>
        </w:tc>
      </w:tr>
      <w:tr>
        <w:trPr>
          <w:trHeight w:val="285" w:hRule="atLeast"/>
        </w:trPr>
        <w:tc>
          <w:tcPr>
            <w:tcW w:w="914" w:type="dxa"/>
          </w:tcPr>
          <w:p>
            <w:pPr>
              <w:pStyle w:val="TableParagraph"/>
              <w:spacing w:before="23"/>
              <w:ind w:left="33"/>
              <w:rPr>
                <w:sz w:val="17"/>
              </w:rPr>
            </w:pPr>
            <w:r>
              <w:rPr>
                <w:spacing w:val="-4"/>
                <w:sz w:val="17"/>
              </w:rPr>
              <w:t>5340</w:t>
            </w:r>
          </w:p>
        </w:tc>
        <w:tc>
          <w:tcPr>
            <w:tcW w:w="3404" w:type="dxa"/>
          </w:tcPr>
          <w:p>
            <w:pPr>
              <w:pStyle w:val="TableParagraph"/>
              <w:spacing w:before="23"/>
              <w:ind w:left="506"/>
              <w:rPr>
                <w:sz w:val="17"/>
              </w:rPr>
            </w:pPr>
            <w:r>
              <w:rPr>
                <w:spacing w:val="-2"/>
                <w:sz w:val="17"/>
              </w:rPr>
              <w:t>Paraprofessional</w:t>
            </w:r>
          </w:p>
        </w:tc>
        <w:tc>
          <w:tcPr>
            <w:tcW w:w="1845" w:type="dxa"/>
          </w:tcPr>
          <w:p>
            <w:pPr>
              <w:pStyle w:val="TableParagraph"/>
              <w:spacing w:before="23"/>
              <w:ind w:right="264"/>
              <w:jc w:val="right"/>
              <w:rPr>
                <w:sz w:val="17"/>
              </w:rPr>
            </w:pPr>
            <w:r>
              <w:rPr>
                <w:sz w:val="17"/>
              </w:rPr>
              <w:t>2</w:t>
            </w:r>
            <w:r>
              <w:rPr>
                <w:spacing w:val="-1"/>
                <w:sz w:val="17"/>
              </w:rPr>
              <w:t> </w:t>
            </w:r>
            <w:r>
              <w:rPr>
                <w:spacing w:val="-2"/>
                <w:sz w:val="17"/>
              </w:rPr>
              <w:t>vacancies</w:t>
            </w:r>
          </w:p>
        </w:tc>
        <w:tc>
          <w:tcPr>
            <w:tcW w:w="1254" w:type="dxa"/>
          </w:tcPr>
          <w:p>
            <w:pPr>
              <w:pStyle w:val="TableParagraph"/>
              <w:spacing w:before="23"/>
              <w:ind w:right="51"/>
              <w:jc w:val="center"/>
              <w:rPr>
                <w:sz w:val="17"/>
              </w:rPr>
            </w:pPr>
            <w:r>
              <w:rPr>
                <w:spacing w:val="-5"/>
                <w:sz w:val="17"/>
              </w:rPr>
              <w:t>AE</w:t>
            </w:r>
          </w:p>
        </w:tc>
        <w:tc>
          <w:tcPr>
            <w:tcW w:w="2069" w:type="dxa"/>
          </w:tcPr>
          <w:p>
            <w:pPr>
              <w:pStyle w:val="TableParagraph"/>
              <w:spacing w:before="23"/>
              <w:ind w:left="368"/>
              <w:rPr>
                <w:sz w:val="17"/>
              </w:rPr>
            </w:pPr>
            <w:r>
              <w:rPr>
                <w:sz w:val="17"/>
              </w:rPr>
              <w:t>$9.10</w:t>
            </w:r>
            <w:r>
              <w:rPr>
                <w:spacing w:val="-4"/>
                <w:sz w:val="17"/>
              </w:rPr>
              <w:t> </w:t>
            </w:r>
            <w:r>
              <w:rPr>
                <w:sz w:val="17"/>
              </w:rPr>
              <w:t>-</w:t>
            </w:r>
            <w:r>
              <w:rPr>
                <w:spacing w:val="-2"/>
                <w:sz w:val="17"/>
              </w:rPr>
              <w:t> $18.00</w:t>
            </w:r>
          </w:p>
        </w:tc>
        <w:tc>
          <w:tcPr>
            <w:tcW w:w="744" w:type="dxa"/>
          </w:tcPr>
          <w:p>
            <w:pPr>
              <w:pStyle w:val="TableParagraph"/>
              <w:spacing w:before="23"/>
              <w:ind w:left="2" w:right="205"/>
              <w:jc w:val="center"/>
              <w:rPr>
                <w:sz w:val="17"/>
              </w:rPr>
            </w:pPr>
            <w:r>
              <w:rPr>
                <w:spacing w:val="-10"/>
                <w:sz w:val="17"/>
              </w:rPr>
              <w:t>P</w:t>
            </w:r>
          </w:p>
        </w:tc>
        <w:tc>
          <w:tcPr>
            <w:tcW w:w="1392" w:type="dxa"/>
          </w:tcPr>
          <w:p>
            <w:pPr>
              <w:pStyle w:val="TableParagraph"/>
              <w:spacing w:before="26"/>
              <w:ind w:left="1" w:right="95"/>
              <w:jc w:val="center"/>
              <w:rPr>
                <w:sz w:val="20"/>
              </w:rPr>
            </w:pPr>
            <w:r>
              <w:rPr>
                <w:spacing w:val="-10"/>
                <w:sz w:val="20"/>
              </w:rPr>
              <w:t>S</w:t>
            </w:r>
          </w:p>
        </w:tc>
      </w:tr>
      <w:tr>
        <w:trPr>
          <w:trHeight w:val="248" w:hRule="atLeast"/>
        </w:trPr>
        <w:tc>
          <w:tcPr>
            <w:tcW w:w="914" w:type="dxa"/>
          </w:tcPr>
          <w:p>
            <w:pPr>
              <w:pStyle w:val="TableParagraph"/>
              <w:spacing w:before="23"/>
              <w:ind w:left="33"/>
              <w:rPr>
                <w:sz w:val="17"/>
              </w:rPr>
            </w:pPr>
            <w:r>
              <w:rPr>
                <w:spacing w:val="-4"/>
                <w:sz w:val="17"/>
              </w:rPr>
              <w:t>5400</w:t>
            </w:r>
          </w:p>
        </w:tc>
        <w:tc>
          <w:tcPr>
            <w:tcW w:w="3404" w:type="dxa"/>
          </w:tcPr>
          <w:p>
            <w:pPr>
              <w:pStyle w:val="TableParagraph"/>
              <w:spacing w:before="23"/>
              <w:ind w:left="506"/>
              <w:rPr>
                <w:sz w:val="17"/>
              </w:rPr>
            </w:pPr>
            <w:r>
              <w:rPr>
                <w:spacing w:val="-2"/>
                <w:sz w:val="17"/>
              </w:rPr>
              <w:t>Intervener</w:t>
            </w:r>
          </w:p>
        </w:tc>
        <w:tc>
          <w:tcPr>
            <w:tcW w:w="1845" w:type="dxa"/>
          </w:tcPr>
          <w:p>
            <w:pPr>
              <w:pStyle w:val="TableParagraph"/>
              <w:spacing w:before="23"/>
              <w:ind w:right="223"/>
              <w:jc w:val="right"/>
              <w:rPr>
                <w:sz w:val="17"/>
              </w:rPr>
            </w:pPr>
            <w:r>
              <w:rPr>
                <w:sz w:val="17"/>
              </w:rPr>
              <w:t>10</w:t>
            </w:r>
            <w:r>
              <w:rPr>
                <w:spacing w:val="-3"/>
                <w:sz w:val="17"/>
              </w:rPr>
              <w:t> </w:t>
            </w:r>
            <w:r>
              <w:rPr>
                <w:spacing w:val="-2"/>
                <w:sz w:val="17"/>
              </w:rPr>
              <w:t>vacancies</w:t>
            </w:r>
          </w:p>
        </w:tc>
        <w:tc>
          <w:tcPr>
            <w:tcW w:w="1254" w:type="dxa"/>
          </w:tcPr>
          <w:p>
            <w:pPr>
              <w:pStyle w:val="TableParagraph"/>
              <w:spacing w:before="23"/>
              <w:ind w:right="51"/>
              <w:jc w:val="center"/>
              <w:rPr>
                <w:sz w:val="17"/>
              </w:rPr>
            </w:pPr>
            <w:r>
              <w:rPr>
                <w:spacing w:val="-5"/>
                <w:sz w:val="17"/>
              </w:rPr>
              <w:t>AE</w:t>
            </w:r>
          </w:p>
        </w:tc>
        <w:tc>
          <w:tcPr>
            <w:tcW w:w="2069" w:type="dxa"/>
          </w:tcPr>
          <w:p>
            <w:pPr>
              <w:pStyle w:val="TableParagraph"/>
              <w:spacing w:before="23"/>
              <w:ind w:left="320"/>
              <w:rPr>
                <w:sz w:val="17"/>
              </w:rPr>
            </w:pPr>
            <w:r>
              <w:rPr>
                <w:sz w:val="17"/>
              </w:rPr>
              <w:t>$12.93</w:t>
            </w:r>
            <w:r>
              <w:rPr>
                <w:spacing w:val="-5"/>
                <w:sz w:val="17"/>
              </w:rPr>
              <w:t> </w:t>
            </w:r>
            <w:r>
              <w:rPr>
                <w:sz w:val="17"/>
              </w:rPr>
              <w:t>-</w:t>
            </w:r>
            <w:r>
              <w:rPr>
                <w:spacing w:val="-3"/>
                <w:sz w:val="17"/>
              </w:rPr>
              <w:t> </w:t>
            </w:r>
            <w:r>
              <w:rPr>
                <w:spacing w:val="-2"/>
                <w:sz w:val="17"/>
              </w:rPr>
              <w:t>$20.50</w:t>
            </w:r>
          </w:p>
        </w:tc>
        <w:tc>
          <w:tcPr>
            <w:tcW w:w="744" w:type="dxa"/>
          </w:tcPr>
          <w:p>
            <w:pPr>
              <w:pStyle w:val="TableParagraph"/>
              <w:spacing w:before="23"/>
              <w:ind w:left="2" w:right="205"/>
              <w:jc w:val="center"/>
              <w:rPr>
                <w:sz w:val="17"/>
              </w:rPr>
            </w:pPr>
            <w:r>
              <w:rPr>
                <w:spacing w:val="-10"/>
                <w:sz w:val="17"/>
              </w:rPr>
              <w:t>P</w:t>
            </w:r>
          </w:p>
        </w:tc>
        <w:tc>
          <w:tcPr>
            <w:tcW w:w="1392" w:type="dxa"/>
          </w:tcPr>
          <w:p>
            <w:pPr>
              <w:pStyle w:val="TableParagraph"/>
              <w:spacing w:before="23"/>
              <w:ind w:left="2" w:right="95"/>
              <w:jc w:val="center"/>
              <w:rPr>
                <w:sz w:val="17"/>
              </w:rPr>
            </w:pPr>
            <w:r>
              <w:rPr>
                <w:spacing w:val="-10"/>
                <w:sz w:val="17"/>
              </w:rPr>
              <w:t>S</w:t>
            </w:r>
          </w:p>
        </w:tc>
      </w:tr>
      <w:tr>
        <w:trPr>
          <w:trHeight w:val="249" w:hRule="atLeast"/>
        </w:trPr>
        <w:tc>
          <w:tcPr>
            <w:tcW w:w="914" w:type="dxa"/>
          </w:tcPr>
          <w:p>
            <w:pPr>
              <w:pStyle w:val="TableParagraph"/>
              <w:spacing w:before="24"/>
              <w:ind w:left="33"/>
              <w:rPr>
                <w:sz w:val="17"/>
              </w:rPr>
            </w:pPr>
            <w:r>
              <w:rPr>
                <w:spacing w:val="-4"/>
                <w:sz w:val="17"/>
              </w:rPr>
              <w:t>5510</w:t>
            </w:r>
          </w:p>
        </w:tc>
        <w:tc>
          <w:tcPr>
            <w:tcW w:w="3404" w:type="dxa"/>
          </w:tcPr>
          <w:p>
            <w:pPr>
              <w:pStyle w:val="TableParagraph"/>
              <w:spacing w:before="24"/>
              <w:ind w:left="506"/>
              <w:rPr>
                <w:sz w:val="17"/>
              </w:rPr>
            </w:pPr>
            <w:r>
              <w:rPr>
                <w:sz w:val="17"/>
              </w:rPr>
              <w:t>Deaf</w:t>
            </w:r>
            <w:r>
              <w:rPr>
                <w:spacing w:val="-4"/>
                <w:sz w:val="17"/>
              </w:rPr>
              <w:t> </w:t>
            </w:r>
            <w:r>
              <w:rPr>
                <w:spacing w:val="-2"/>
                <w:sz w:val="17"/>
              </w:rPr>
              <w:t>Mentor</w:t>
            </w:r>
          </w:p>
        </w:tc>
        <w:tc>
          <w:tcPr>
            <w:tcW w:w="1845" w:type="dxa"/>
          </w:tcPr>
          <w:p>
            <w:pPr>
              <w:pStyle w:val="TableParagraph"/>
              <w:spacing w:before="24"/>
              <w:ind w:right="269"/>
              <w:jc w:val="right"/>
              <w:rPr>
                <w:sz w:val="17"/>
              </w:rPr>
            </w:pPr>
            <w:r>
              <w:rPr>
                <w:sz w:val="17"/>
              </w:rPr>
              <w:t>2</w:t>
            </w:r>
            <w:r>
              <w:rPr>
                <w:spacing w:val="-1"/>
                <w:sz w:val="17"/>
              </w:rPr>
              <w:t> </w:t>
            </w:r>
            <w:r>
              <w:rPr>
                <w:spacing w:val="-2"/>
                <w:sz w:val="17"/>
              </w:rPr>
              <w:t>vacancies</w:t>
            </w:r>
          </w:p>
        </w:tc>
        <w:tc>
          <w:tcPr>
            <w:tcW w:w="1254" w:type="dxa"/>
          </w:tcPr>
          <w:p>
            <w:pPr>
              <w:pStyle w:val="TableParagraph"/>
              <w:spacing w:before="24"/>
              <w:ind w:right="51"/>
              <w:jc w:val="center"/>
              <w:rPr>
                <w:sz w:val="17"/>
              </w:rPr>
            </w:pPr>
            <w:r>
              <w:rPr>
                <w:spacing w:val="-5"/>
                <w:sz w:val="17"/>
              </w:rPr>
              <w:t>AE</w:t>
            </w:r>
          </w:p>
        </w:tc>
        <w:tc>
          <w:tcPr>
            <w:tcW w:w="2069" w:type="dxa"/>
          </w:tcPr>
          <w:p>
            <w:pPr>
              <w:pStyle w:val="TableParagraph"/>
              <w:spacing w:before="24"/>
              <w:ind w:left="320"/>
              <w:rPr>
                <w:sz w:val="17"/>
              </w:rPr>
            </w:pPr>
            <w:r>
              <w:rPr>
                <w:sz w:val="17"/>
              </w:rPr>
              <w:t>$12.85</w:t>
            </w:r>
            <w:r>
              <w:rPr>
                <w:spacing w:val="-5"/>
                <w:sz w:val="17"/>
              </w:rPr>
              <w:t> </w:t>
            </w:r>
            <w:r>
              <w:rPr>
                <w:sz w:val="17"/>
              </w:rPr>
              <w:t>-</w:t>
            </w:r>
            <w:r>
              <w:rPr>
                <w:spacing w:val="-3"/>
                <w:sz w:val="17"/>
              </w:rPr>
              <w:t> </w:t>
            </w:r>
            <w:r>
              <w:rPr>
                <w:spacing w:val="-2"/>
                <w:sz w:val="17"/>
              </w:rPr>
              <w:t>$21.91</w:t>
            </w:r>
          </w:p>
        </w:tc>
        <w:tc>
          <w:tcPr>
            <w:tcW w:w="744" w:type="dxa"/>
          </w:tcPr>
          <w:p>
            <w:pPr>
              <w:pStyle w:val="TableParagraph"/>
              <w:spacing w:before="24"/>
              <w:ind w:left="2" w:right="205"/>
              <w:jc w:val="center"/>
              <w:rPr>
                <w:sz w:val="17"/>
              </w:rPr>
            </w:pPr>
            <w:r>
              <w:rPr>
                <w:spacing w:val="-10"/>
                <w:sz w:val="17"/>
              </w:rPr>
              <w:t>F</w:t>
            </w:r>
          </w:p>
        </w:tc>
        <w:tc>
          <w:tcPr>
            <w:tcW w:w="1392" w:type="dxa"/>
          </w:tcPr>
          <w:p>
            <w:pPr>
              <w:pStyle w:val="TableParagraph"/>
              <w:spacing w:before="24"/>
              <w:ind w:left="2" w:right="95"/>
              <w:jc w:val="center"/>
              <w:rPr>
                <w:sz w:val="17"/>
              </w:rPr>
            </w:pPr>
            <w:r>
              <w:rPr>
                <w:spacing w:val="-10"/>
                <w:sz w:val="17"/>
              </w:rPr>
              <w:t>S</w:t>
            </w:r>
          </w:p>
        </w:tc>
      </w:tr>
      <w:tr>
        <w:trPr>
          <w:trHeight w:val="249" w:hRule="atLeast"/>
        </w:trPr>
        <w:tc>
          <w:tcPr>
            <w:tcW w:w="914" w:type="dxa"/>
          </w:tcPr>
          <w:p>
            <w:pPr>
              <w:pStyle w:val="TableParagraph"/>
              <w:spacing w:before="24"/>
              <w:ind w:left="33"/>
              <w:rPr>
                <w:sz w:val="17"/>
              </w:rPr>
            </w:pPr>
            <w:r>
              <w:rPr>
                <w:spacing w:val="-4"/>
                <w:sz w:val="17"/>
              </w:rPr>
              <w:t>6115</w:t>
            </w:r>
          </w:p>
        </w:tc>
        <w:tc>
          <w:tcPr>
            <w:tcW w:w="3404" w:type="dxa"/>
          </w:tcPr>
          <w:p>
            <w:pPr>
              <w:pStyle w:val="TableParagraph"/>
              <w:spacing w:before="24"/>
              <w:ind w:left="506"/>
              <w:rPr>
                <w:sz w:val="17"/>
              </w:rPr>
            </w:pPr>
            <w:r>
              <w:rPr>
                <w:spacing w:val="-2"/>
                <w:sz w:val="17"/>
              </w:rPr>
              <w:t>Speech-Language</w:t>
            </w:r>
            <w:r>
              <w:rPr>
                <w:spacing w:val="7"/>
                <w:sz w:val="17"/>
              </w:rPr>
              <w:t> </w:t>
            </w:r>
            <w:r>
              <w:rPr>
                <w:spacing w:val="-2"/>
                <w:sz w:val="17"/>
              </w:rPr>
              <w:t>Pathologist</w:t>
            </w:r>
          </w:p>
        </w:tc>
        <w:tc>
          <w:tcPr>
            <w:tcW w:w="1845" w:type="dxa"/>
          </w:tcPr>
          <w:p>
            <w:pPr>
              <w:pStyle w:val="TableParagraph"/>
              <w:spacing w:before="24"/>
              <w:ind w:right="341"/>
              <w:jc w:val="right"/>
              <w:rPr>
                <w:sz w:val="17"/>
              </w:rPr>
            </w:pPr>
            <w:r>
              <w:rPr>
                <w:spacing w:val="-2"/>
                <w:sz w:val="17"/>
              </w:rPr>
              <w:t>40050129</w:t>
            </w:r>
          </w:p>
        </w:tc>
        <w:tc>
          <w:tcPr>
            <w:tcW w:w="1254" w:type="dxa"/>
          </w:tcPr>
          <w:p>
            <w:pPr>
              <w:pStyle w:val="TableParagraph"/>
              <w:spacing w:before="24"/>
              <w:ind w:right="51"/>
              <w:jc w:val="center"/>
              <w:rPr>
                <w:sz w:val="17"/>
              </w:rPr>
            </w:pPr>
            <w:r>
              <w:rPr>
                <w:spacing w:val="-5"/>
                <w:sz w:val="17"/>
              </w:rPr>
              <w:t>AH</w:t>
            </w:r>
          </w:p>
        </w:tc>
        <w:tc>
          <w:tcPr>
            <w:tcW w:w="2069" w:type="dxa"/>
          </w:tcPr>
          <w:p>
            <w:pPr>
              <w:pStyle w:val="TableParagraph"/>
              <w:spacing w:before="24"/>
              <w:ind w:left="368"/>
              <w:rPr>
                <w:sz w:val="17"/>
              </w:rPr>
            </w:pPr>
            <w:r>
              <w:rPr>
                <w:sz w:val="17"/>
              </w:rPr>
              <w:t>$7.25</w:t>
            </w:r>
            <w:r>
              <w:rPr>
                <w:spacing w:val="-4"/>
                <w:sz w:val="17"/>
              </w:rPr>
              <w:t> </w:t>
            </w:r>
            <w:r>
              <w:rPr>
                <w:sz w:val="17"/>
              </w:rPr>
              <w:t>-</w:t>
            </w:r>
            <w:r>
              <w:rPr>
                <w:spacing w:val="-2"/>
                <w:sz w:val="17"/>
              </w:rPr>
              <w:t> $99.99</w:t>
            </w:r>
          </w:p>
        </w:tc>
        <w:tc>
          <w:tcPr>
            <w:tcW w:w="744" w:type="dxa"/>
          </w:tcPr>
          <w:p>
            <w:pPr>
              <w:pStyle w:val="TableParagraph"/>
              <w:spacing w:before="24"/>
              <w:ind w:left="2" w:right="205"/>
              <w:jc w:val="center"/>
              <w:rPr>
                <w:sz w:val="17"/>
              </w:rPr>
            </w:pPr>
            <w:r>
              <w:rPr>
                <w:spacing w:val="-10"/>
                <w:sz w:val="17"/>
              </w:rPr>
              <w:t>F</w:t>
            </w:r>
          </w:p>
        </w:tc>
        <w:tc>
          <w:tcPr>
            <w:tcW w:w="1392" w:type="dxa"/>
          </w:tcPr>
          <w:p>
            <w:pPr>
              <w:pStyle w:val="TableParagraph"/>
              <w:spacing w:before="24"/>
              <w:ind w:left="2" w:right="95"/>
              <w:jc w:val="center"/>
              <w:rPr>
                <w:sz w:val="17"/>
              </w:rPr>
            </w:pPr>
            <w:r>
              <w:rPr>
                <w:spacing w:val="-10"/>
                <w:sz w:val="17"/>
              </w:rPr>
              <w:t>S</w:t>
            </w:r>
          </w:p>
        </w:tc>
      </w:tr>
      <w:tr>
        <w:trPr>
          <w:trHeight w:val="249" w:hRule="atLeast"/>
        </w:trPr>
        <w:tc>
          <w:tcPr>
            <w:tcW w:w="914" w:type="dxa"/>
          </w:tcPr>
          <w:p>
            <w:pPr>
              <w:pStyle w:val="TableParagraph"/>
              <w:spacing w:before="24"/>
              <w:ind w:left="33"/>
              <w:rPr>
                <w:sz w:val="17"/>
              </w:rPr>
            </w:pPr>
            <w:r>
              <w:rPr>
                <w:spacing w:val="-4"/>
                <w:sz w:val="17"/>
              </w:rPr>
              <w:t>6120</w:t>
            </w:r>
          </w:p>
        </w:tc>
        <w:tc>
          <w:tcPr>
            <w:tcW w:w="3404" w:type="dxa"/>
          </w:tcPr>
          <w:p>
            <w:pPr>
              <w:pStyle w:val="TableParagraph"/>
              <w:spacing w:before="24"/>
              <w:ind w:left="506"/>
              <w:rPr>
                <w:sz w:val="17"/>
              </w:rPr>
            </w:pPr>
            <w:r>
              <w:rPr>
                <w:sz w:val="17"/>
              </w:rPr>
              <w:t>Substitute</w:t>
            </w:r>
            <w:r>
              <w:rPr>
                <w:spacing w:val="-9"/>
                <w:sz w:val="17"/>
              </w:rPr>
              <w:t> </w:t>
            </w:r>
            <w:r>
              <w:rPr>
                <w:sz w:val="17"/>
              </w:rPr>
              <w:t>School</w:t>
            </w:r>
            <w:r>
              <w:rPr>
                <w:spacing w:val="-5"/>
                <w:sz w:val="17"/>
              </w:rPr>
              <w:t> </w:t>
            </w:r>
            <w:r>
              <w:rPr>
                <w:spacing w:val="-4"/>
                <w:sz w:val="17"/>
              </w:rPr>
              <w:t>Nurse</w:t>
            </w:r>
          </w:p>
        </w:tc>
        <w:tc>
          <w:tcPr>
            <w:tcW w:w="1845" w:type="dxa"/>
          </w:tcPr>
          <w:p>
            <w:pPr>
              <w:pStyle w:val="TableParagraph"/>
              <w:spacing w:before="24"/>
              <w:ind w:right="341"/>
              <w:jc w:val="right"/>
              <w:rPr>
                <w:sz w:val="17"/>
              </w:rPr>
            </w:pPr>
            <w:r>
              <w:rPr>
                <w:spacing w:val="-2"/>
                <w:sz w:val="17"/>
              </w:rPr>
              <w:t>10019816</w:t>
            </w:r>
          </w:p>
        </w:tc>
        <w:tc>
          <w:tcPr>
            <w:tcW w:w="1254" w:type="dxa"/>
          </w:tcPr>
          <w:p>
            <w:pPr>
              <w:pStyle w:val="TableParagraph"/>
              <w:spacing w:before="24"/>
              <w:ind w:right="51"/>
              <w:jc w:val="center"/>
              <w:rPr>
                <w:sz w:val="17"/>
              </w:rPr>
            </w:pPr>
            <w:r>
              <w:rPr>
                <w:spacing w:val="-5"/>
                <w:sz w:val="17"/>
              </w:rPr>
              <w:t>AH</w:t>
            </w:r>
          </w:p>
        </w:tc>
        <w:tc>
          <w:tcPr>
            <w:tcW w:w="2069" w:type="dxa"/>
          </w:tcPr>
          <w:p>
            <w:pPr>
              <w:pStyle w:val="TableParagraph"/>
              <w:spacing w:before="24"/>
              <w:ind w:left="275"/>
              <w:rPr>
                <w:sz w:val="17"/>
              </w:rPr>
            </w:pPr>
            <w:r>
              <w:rPr>
                <w:sz w:val="17"/>
              </w:rPr>
              <w:t>$21.10</w:t>
            </w:r>
            <w:r>
              <w:rPr>
                <w:spacing w:val="-7"/>
                <w:sz w:val="17"/>
              </w:rPr>
              <w:t> </w:t>
            </w:r>
            <w:r>
              <w:rPr>
                <w:sz w:val="17"/>
              </w:rPr>
              <w:t>-</w:t>
            </w:r>
            <w:r>
              <w:rPr>
                <w:spacing w:val="-3"/>
                <w:sz w:val="17"/>
              </w:rPr>
              <w:t> </w:t>
            </w:r>
            <w:r>
              <w:rPr>
                <w:spacing w:val="-2"/>
                <w:sz w:val="17"/>
              </w:rPr>
              <w:t>$120.53</w:t>
            </w:r>
          </w:p>
        </w:tc>
        <w:tc>
          <w:tcPr>
            <w:tcW w:w="744" w:type="dxa"/>
          </w:tcPr>
          <w:p>
            <w:pPr>
              <w:pStyle w:val="TableParagraph"/>
              <w:spacing w:before="24"/>
              <w:ind w:left="2" w:right="205"/>
              <w:jc w:val="center"/>
              <w:rPr>
                <w:sz w:val="17"/>
              </w:rPr>
            </w:pPr>
            <w:r>
              <w:rPr>
                <w:spacing w:val="-10"/>
                <w:sz w:val="17"/>
              </w:rPr>
              <w:t>P</w:t>
            </w:r>
          </w:p>
        </w:tc>
        <w:tc>
          <w:tcPr>
            <w:tcW w:w="1392" w:type="dxa"/>
          </w:tcPr>
          <w:p>
            <w:pPr>
              <w:pStyle w:val="TableParagraph"/>
              <w:spacing w:before="24"/>
              <w:ind w:left="2" w:right="95"/>
              <w:jc w:val="center"/>
              <w:rPr>
                <w:sz w:val="17"/>
              </w:rPr>
            </w:pPr>
            <w:r>
              <w:rPr>
                <w:spacing w:val="-10"/>
                <w:sz w:val="17"/>
              </w:rPr>
              <w:t>S</w:t>
            </w:r>
          </w:p>
        </w:tc>
      </w:tr>
      <w:tr>
        <w:trPr>
          <w:trHeight w:val="249" w:hRule="atLeast"/>
        </w:trPr>
        <w:tc>
          <w:tcPr>
            <w:tcW w:w="914" w:type="dxa"/>
          </w:tcPr>
          <w:p>
            <w:pPr>
              <w:pStyle w:val="TableParagraph"/>
              <w:spacing w:before="24"/>
              <w:ind w:left="33"/>
              <w:rPr>
                <w:sz w:val="17"/>
              </w:rPr>
            </w:pPr>
            <w:r>
              <w:rPr>
                <w:spacing w:val="-4"/>
                <w:sz w:val="17"/>
              </w:rPr>
              <w:t>6140</w:t>
            </w:r>
          </w:p>
        </w:tc>
        <w:tc>
          <w:tcPr>
            <w:tcW w:w="3404" w:type="dxa"/>
          </w:tcPr>
          <w:p>
            <w:pPr>
              <w:pStyle w:val="TableParagraph"/>
              <w:spacing w:before="24"/>
              <w:ind w:left="506"/>
              <w:rPr>
                <w:sz w:val="17"/>
              </w:rPr>
            </w:pPr>
            <w:r>
              <w:rPr>
                <w:sz w:val="17"/>
              </w:rPr>
              <w:t>School</w:t>
            </w:r>
            <w:r>
              <w:rPr>
                <w:spacing w:val="-5"/>
                <w:sz w:val="17"/>
              </w:rPr>
              <w:t> </w:t>
            </w:r>
            <w:r>
              <w:rPr>
                <w:spacing w:val="-2"/>
                <w:sz w:val="17"/>
              </w:rPr>
              <w:t>Counselor</w:t>
            </w:r>
          </w:p>
        </w:tc>
        <w:tc>
          <w:tcPr>
            <w:tcW w:w="1845" w:type="dxa"/>
          </w:tcPr>
          <w:p>
            <w:pPr>
              <w:pStyle w:val="TableParagraph"/>
              <w:spacing w:before="24"/>
              <w:ind w:right="341"/>
              <w:jc w:val="right"/>
              <w:rPr>
                <w:sz w:val="17"/>
              </w:rPr>
            </w:pPr>
            <w:r>
              <w:rPr>
                <w:spacing w:val="-2"/>
                <w:sz w:val="17"/>
              </w:rPr>
              <w:t>10013849</w:t>
            </w:r>
          </w:p>
        </w:tc>
        <w:tc>
          <w:tcPr>
            <w:tcW w:w="1254" w:type="dxa"/>
          </w:tcPr>
          <w:p>
            <w:pPr>
              <w:pStyle w:val="TableParagraph"/>
              <w:spacing w:before="24"/>
              <w:ind w:right="51"/>
              <w:jc w:val="center"/>
              <w:rPr>
                <w:sz w:val="17"/>
              </w:rPr>
            </w:pPr>
            <w:r>
              <w:rPr>
                <w:spacing w:val="-5"/>
                <w:sz w:val="17"/>
              </w:rPr>
              <w:t>AH</w:t>
            </w:r>
          </w:p>
        </w:tc>
        <w:tc>
          <w:tcPr>
            <w:tcW w:w="2069" w:type="dxa"/>
          </w:tcPr>
          <w:p>
            <w:pPr>
              <w:pStyle w:val="TableParagraph"/>
              <w:spacing w:before="24"/>
              <w:ind w:left="368"/>
              <w:rPr>
                <w:sz w:val="17"/>
              </w:rPr>
            </w:pPr>
            <w:r>
              <w:rPr>
                <w:sz w:val="17"/>
              </w:rPr>
              <w:t>$7.25</w:t>
            </w:r>
            <w:r>
              <w:rPr>
                <w:spacing w:val="-4"/>
                <w:sz w:val="17"/>
              </w:rPr>
              <w:t> </w:t>
            </w:r>
            <w:r>
              <w:rPr>
                <w:sz w:val="17"/>
              </w:rPr>
              <w:t>-</w:t>
            </w:r>
            <w:r>
              <w:rPr>
                <w:spacing w:val="-2"/>
                <w:sz w:val="17"/>
              </w:rPr>
              <w:t> $99.99</w:t>
            </w:r>
          </w:p>
        </w:tc>
        <w:tc>
          <w:tcPr>
            <w:tcW w:w="744" w:type="dxa"/>
          </w:tcPr>
          <w:p>
            <w:pPr>
              <w:pStyle w:val="TableParagraph"/>
              <w:spacing w:before="24"/>
              <w:ind w:left="2" w:right="205"/>
              <w:jc w:val="center"/>
              <w:rPr>
                <w:sz w:val="17"/>
              </w:rPr>
            </w:pPr>
            <w:r>
              <w:rPr>
                <w:spacing w:val="-10"/>
                <w:sz w:val="17"/>
              </w:rPr>
              <w:t>F</w:t>
            </w:r>
          </w:p>
        </w:tc>
        <w:tc>
          <w:tcPr>
            <w:tcW w:w="1392" w:type="dxa"/>
          </w:tcPr>
          <w:p>
            <w:pPr>
              <w:pStyle w:val="TableParagraph"/>
              <w:spacing w:before="24"/>
              <w:ind w:left="2" w:right="95"/>
              <w:jc w:val="center"/>
              <w:rPr>
                <w:sz w:val="17"/>
              </w:rPr>
            </w:pPr>
            <w:r>
              <w:rPr>
                <w:spacing w:val="-10"/>
                <w:sz w:val="17"/>
              </w:rPr>
              <w:t>S</w:t>
            </w:r>
          </w:p>
        </w:tc>
      </w:tr>
      <w:tr>
        <w:trPr>
          <w:trHeight w:val="249" w:hRule="atLeast"/>
        </w:trPr>
        <w:tc>
          <w:tcPr>
            <w:tcW w:w="914" w:type="dxa"/>
          </w:tcPr>
          <w:p>
            <w:pPr>
              <w:pStyle w:val="TableParagraph"/>
              <w:spacing w:before="24"/>
              <w:ind w:left="33"/>
              <w:rPr>
                <w:sz w:val="17"/>
              </w:rPr>
            </w:pPr>
            <w:r>
              <w:rPr>
                <w:spacing w:val="-4"/>
                <w:sz w:val="17"/>
              </w:rPr>
              <w:t>6290</w:t>
            </w:r>
          </w:p>
        </w:tc>
        <w:tc>
          <w:tcPr>
            <w:tcW w:w="3404" w:type="dxa"/>
          </w:tcPr>
          <w:p>
            <w:pPr>
              <w:pStyle w:val="TableParagraph"/>
              <w:spacing w:before="24"/>
              <w:ind w:left="506"/>
              <w:rPr>
                <w:sz w:val="17"/>
              </w:rPr>
            </w:pPr>
            <w:r>
              <w:rPr>
                <w:sz w:val="17"/>
              </w:rPr>
              <w:t>Educational</w:t>
            </w:r>
            <w:r>
              <w:rPr>
                <w:spacing w:val="-11"/>
                <w:sz w:val="17"/>
              </w:rPr>
              <w:t> </w:t>
            </w:r>
            <w:r>
              <w:rPr>
                <w:spacing w:val="-2"/>
                <w:sz w:val="17"/>
              </w:rPr>
              <w:t>Interpreter</w:t>
            </w:r>
          </w:p>
        </w:tc>
        <w:tc>
          <w:tcPr>
            <w:tcW w:w="1845" w:type="dxa"/>
          </w:tcPr>
          <w:p>
            <w:pPr>
              <w:pStyle w:val="TableParagraph"/>
              <w:spacing w:before="24"/>
              <w:ind w:right="269"/>
              <w:jc w:val="right"/>
              <w:rPr>
                <w:sz w:val="17"/>
              </w:rPr>
            </w:pPr>
            <w:r>
              <w:rPr>
                <w:sz w:val="17"/>
              </w:rPr>
              <w:t>6</w:t>
            </w:r>
            <w:r>
              <w:rPr>
                <w:spacing w:val="-1"/>
                <w:sz w:val="17"/>
              </w:rPr>
              <w:t> </w:t>
            </w:r>
            <w:r>
              <w:rPr>
                <w:spacing w:val="-2"/>
                <w:sz w:val="17"/>
              </w:rPr>
              <w:t>vacancies</w:t>
            </w:r>
          </w:p>
        </w:tc>
        <w:tc>
          <w:tcPr>
            <w:tcW w:w="1254" w:type="dxa"/>
          </w:tcPr>
          <w:p>
            <w:pPr>
              <w:pStyle w:val="TableParagraph"/>
              <w:spacing w:before="24"/>
              <w:ind w:right="51"/>
              <w:jc w:val="center"/>
              <w:rPr>
                <w:sz w:val="17"/>
              </w:rPr>
            </w:pPr>
            <w:r>
              <w:rPr>
                <w:spacing w:val="-5"/>
                <w:sz w:val="17"/>
              </w:rPr>
              <w:t>AH</w:t>
            </w:r>
          </w:p>
        </w:tc>
        <w:tc>
          <w:tcPr>
            <w:tcW w:w="2069" w:type="dxa"/>
          </w:tcPr>
          <w:p>
            <w:pPr>
              <w:pStyle w:val="TableParagraph"/>
              <w:spacing w:before="24"/>
              <w:ind w:left="368"/>
              <w:rPr>
                <w:sz w:val="17"/>
              </w:rPr>
            </w:pPr>
            <w:r>
              <w:rPr>
                <w:sz w:val="17"/>
              </w:rPr>
              <w:t>$7.25</w:t>
            </w:r>
            <w:r>
              <w:rPr>
                <w:spacing w:val="-4"/>
                <w:sz w:val="17"/>
              </w:rPr>
              <w:t> </w:t>
            </w:r>
            <w:r>
              <w:rPr>
                <w:sz w:val="17"/>
              </w:rPr>
              <w:t>-</w:t>
            </w:r>
            <w:r>
              <w:rPr>
                <w:spacing w:val="-2"/>
                <w:sz w:val="17"/>
              </w:rPr>
              <w:t> $99.99</w:t>
            </w:r>
          </w:p>
        </w:tc>
        <w:tc>
          <w:tcPr>
            <w:tcW w:w="744" w:type="dxa"/>
          </w:tcPr>
          <w:p>
            <w:pPr>
              <w:pStyle w:val="TableParagraph"/>
              <w:spacing w:before="24"/>
              <w:ind w:left="2" w:right="205"/>
              <w:jc w:val="center"/>
              <w:rPr>
                <w:sz w:val="17"/>
              </w:rPr>
            </w:pPr>
            <w:r>
              <w:rPr>
                <w:spacing w:val="-10"/>
                <w:sz w:val="17"/>
              </w:rPr>
              <w:t>F</w:t>
            </w:r>
          </w:p>
        </w:tc>
        <w:tc>
          <w:tcPr>
            <w:tcW w:w="1392" w:type="dxa"/>
          </w:tcPr>
          <w:p>
            <w:pPr>
              <w:pStyle w:val="TableParagraph"/>
              <w:spacing w:before="24"/>
              <w:ind w:left="2" w:right="95"/>
              <w:jc w:val="center"/>
              <w:rPr>
                <w:sz w:val="17"/>
              </w:rPr>
            </w:pPr>
            <w:r>
              <w:rPr>
                <w:spacing w:val="-10"/>
                <w:sz w:val="17"/>
              </w:rPr>
              <w:t>S</w:t>
            </w:r>
          </w:p>
        </w:tc>
      </w:tr>
      <w:tr>
        <w:trPr>
          <w:trHeight w:val="219" w:hRule="atLeast"/>
        </w:trPr>
        <w:tc>
          <w:tcPr>
            <w:tcW w:w="914" w:type="dxa"/>
          </w:tcPr>
          <w:p>
            <w:pPr>
              <w:pStyle w:val="TableParagraph"/>
              <w:spacing w:line="176" w:lineRule="exact" w:before="24"/>
              <w:ind w:left="33"/>
              <w:rPr>
                <w:sz w:val="17"/>
              </w:rPr>
            </w:pPr>
            <w:r>
              <w:rPr>
                <w:spacing w:val="-4"/>
                <w:sz w:val="17"/>
              </w:rPr>
              <w:t>6730</w:t>
            </w:r>
          </w:p>
        </w:tc>
        <w:tc>
          <w:tcPr>
            <w:tcW w:w="3404" w:type="dxa"/>
          </w:tcPr>
          <w:p>
            <w:pPr>
              <w:pStyle w:val="TableParagraph"/>
              <w:spacing w:line="176" w:lineRule="exact" w:before="24"/>
              <w:ind w:left="506"/>
              <w:rPr>
                <w:sz w:val="17"/>
              </w:rPr>
            </w:pPr>
            <w:r>
              <w:rPr>
                <w:sz w:val="17"/>
              </w:rPr>
              <w:t>General</w:t>
            </w:r>
            <w:r>
              <w:rPr>
                <w:spacing w:val="-10"/>
                <w:sz w:val="17"/>
              </w:rPr>
              <w:t> </w:t>
            </w:r>
            <w:r>
              <w:rPr>
                <w:sz w:val="17"/>
              </w:rPr>
              <w:t>Maintenance</w:t>
            </w:r>
            <w:r>
              <w:rPr>
                <w:spacing w:val="-11"/>
                <w:sz w:val="17"/>
              </w:rPr>
              <w:t> </w:t>
            </w:r>
            <w:r>
              <w:rPr>
                <w:spacing w:val="-2"/>
                <w:sz w:val="17"/>
              </w:rPr>
              <w:t>Worker</w:t>
            </w:r>
          </w:p>
        </w:tc>
        <w:tc>
          <w:tcPr>
            <w:tcW w:w="1845" w:type="dxa"/>
          </w:tcPr>
          <w:p>
            <w:pPr>
              <w:pStyle w:val="TableParagraph"/>
              <w:spacing w:line="176" w:lineRule="exact" w:before="24"/>
              <w:ind w:right="341"/>
              <w:jc w:val="right"/>
              <w:rPr>
                <w:sz w:val="17"/>
              </w:rPr>
            </w:pPr>
            <w:r>
              <w:rPr>
                <w:spacing w:val="-2"/>
                <w:sz w:val="17"/>
              </w:rPr>
              <w:t>40050759</w:t>
            </w:r>
          </w:p>
        </w:tc>
        <w:tc>
          <w:tcPr>
            <w:tcW w:w="1254" w:type="dxa"/>
          </w:tcPr>
          <w:p>
            <w:pPr>
              <w:pStyle w:val="TableParagraph"/>
              <w:spacing w:line="176" w:lineRule="exact" w:before="24"/>
              <w:ind w:right="51"/>
              <w:jc w:val="center"/>
              <w:rPr>
                <w:sz w:val="17"/>
              </w:rPr>
            </w:pPr>
            <w:r>
              <w:rPr>
                <w:spacing w:val="-5"/>
                <w:sz w:val="17"/>
              </w:rPr>
              <w:t>AE</w:t>
            </w:r>
          </w:p>
        </w:tc>
        <w:tc>
          <w:tcPr>
            <w:tcW w:w="2069" w:type="dxa"/>
          </w:tcPr>
          <w:p>
            <w:pPr>
              <w:pStyle w:val="TableParagraph"/>
              <w:spacing w:line="176" w:lineRule="exact" w:before="24"/>
              <w:ind w:left="320"/>
              <w:rPr>
                <w:sz w:val="17"/>
              </w:rPr>
            </w:pPr>
            <w:r>
              <w:rPr>
                <w:sz w:val="17"/>
              </w:rPr>
              <w:t>$13.17</w:t>
            </w:r>
            <w:r>
              <w:rPr>
                <w:spacing w:val="-5"/>
                <w:sz w:val="17"/>
              </w:rPr>
              <w:t> </w:t>
            </w:r>
            <w:r>
              <w:rPr>
                <w:sz w:val="17"/>
              </w:rPr>
              <w:t>-</w:t>
            </w:r>
            <w:r>
              <w:rPr>
                <w:spacing w:val="-3"/>
                <w:sz w:val="17"/>
              </w:rPr>
              <w:t> </w:t>
            </w:r>
            <w:r>
              <w:rPr>
                <w:spacing w:val="-2"/>
                <w:sz w:val="17"/>
              </w:rPr>
              <w:t>$19.79</w:t>
            </w:r>
          </w:p>
        </w:tc>
        <w:tc>
          <w:tcPr>
            <w:tcW w:w="744" w:type="dxa"/>
          </w:tcPr>
          <w:p>
            <w:pPr>
              <w:pStyle w:val="TableParagraph"/>
              <w:spacing w:line="176" w:lineRule="exact" w:before="24"/>
              <w:ind w:left="2" w:right="205"/>
              <w:jc w:val="center"/>
              <w:rPr>
                <w:sz w:val="17"/>
              </w:rPr>
            </w:pPr>
            <w:r>
              <w:rPr>
                <w:spacing w:val="-10"/>
                <w:sz w:val="17"/>
              </w:rPr>
              <w:t>F</w:t>
            </w:r>
          </w:p>
        </w:tc>
        <w:tc>
          <w:tcPr>
            <w:tcW w:w="1392" w:type="dxa"/>
          </w:tcPr>
          <w:p>
            <w:pPr>
              <w:pStyle w:val="TableParagraph"/>
              <w:spacing w:line="176" w:lineRule="exact" w:before="24"/>
              <w:ind w:left="2" w:right="95"/>
              <w:jc w:val="center"/>
              <w:rPr>
                <w:sz w:val="17"/>
              </w:rPr>
            </w:pPr>
            <w:r>
              <w:rPr>
                <w:spacing w:val="-10"/>
                <w:sz w:val="17"/>
              </w:rPr>
              <w:t>S</w:t>
            </w:r>
          </w:p>
        </w:tc>
      </w:tr>
    </w:tbl>
    <w:p>
      <w:pPr>
        <w:pStyle w:val="TableParagraph"/>
        <w:spacing w:after="0" w:line="176" w:lineRule="exact"/>
        <w:jc w:val="center"/>
        <w:rPr>
          <w:sz w:val="17"/>
        </w:rPr>
        <w:sectPr>
          <w:pgSz w:w="15840" w:h="12240" w:orient="landscape"/>
          <w:pgMar w:top="1360" w:bottom="280" w:left="720" w:right="2160"/>
        </w:sectPr>
      </w:pPr>
    </w:p>
    <w:p>
      <w:pPr>
        <w:pStyle w:val="Heading1"/>
      </w:pPr>
      <w:bookmarkStart w:name="Tab 4 Donated Funds Summary as of 102025" w:id="10"/>
      <w:bookmarkEnd w:id="10"/>
      <w:r>
        <w:rPr>
          <w:b w:val="0"/>
        </w:rPr>
      </w:r>
      <w:r>
        <w:rPr/>
        <w:t>DONATED</w:t>
      </w:r>
      <w:r>
        <w:rPr>
          <w:spacing w:val="-14"/>
        </w:rPr>
        <w:t> </w:t>
      </w:r>
      <w:r>
        <w:rPr/>
        <w:t>FUNDS</w:t>
      </w:r>
      <w:r>
        <w:rPr>
          <w:spacing w:val="-13"/>
        </w:rPr>
        <w:t> </w:t>
      </w:r>
      <w:r>
        <w:rPr/>
        <w:t>OVERALL</w:t>
      </w:r>
      <w:r>
        <w:rPr>
          <w:spacing w:val="-15"/>
        </w:rPr>
        <w:t> </w:t>
      </w:r>
      <w:r>
        <w:rPr>
          <w:spacing w:val="-2"/>
        </w:rPr>
        <w:t>SUMMARY</w:t>
      </w:r>
    </w:p>
    <w:p>
      <w:pPr>
        <w:pStyle w:val="BodyText"/>
        <w:spacing w:before="119"/>
        <w:rPr>
          <w:rFonts w:ascii="Calibri"/>
          <w:b/>
          <w:sz w:val="20"/>
        </w:rPr>
      </w:pPr>
    </w:p>
    <w:tbl>
      <w:tblPr>
        <w:tblW w:w="0" w:type="auto"/>
        <w:jc w:val="left"/>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7"/>
        <w:gridCol w:w="4037"/>
        <w:gridCol w:w="5055"/>
      </w:tblGrid>
      <w:tr>
        <w:trPr>
          <w:trHeight w:val="251" w:hRule="atLeast"/>
        </w:trPr>
        <w:tc>
          <w:tcPr>
            <w:tcW w:w="607" w:type="dxa"/>
          </w:tcPr>
          <w:p>
            <w:pPr>
              <w:pStyle w:val="TableParagraph"/>
              <w:rPr>
                <w:rFonts w:ascii="Times New Roman"/>
                <w:sz w:val="18"/>
              </w:rPr>
            </w:pPr>
          </w:p>
        </w:tc>
        <w:tc>
          <w:tcPr>
            <w:tcW w:w="4037" w:type="dxa"/>
          </w:tcPr>
          <w:p>
            <w:pPr>
              <w:pStyle w:val="TableParagraph"/>
              <w:rPr>
                <w:rFonts w:ascii="Times New Roman"/>
                <w:sz w:val="18"/>
              </w:rPr>
            </w:pPr>
          </w:p>
        </w:tc>
        <w:tc>
          <w:tcPr>
            <w:tcW w:w="5055" w:type="dxa"/>
          </w:tcPr>
          <w:p>
            <w:pPr>
              <w:pStyle w:val="TableParagraph"/>
              <w:spacing w:line="232" w:lineRule="exact"/>
              <w:ind w:left="3033"/>
              <w:rPr>
                <w:rFonts w:ascii="Calibri"/>
                <w:b/>
                <w:sz w:val="24"/>
              </w:rPr>
            </w:pPr>
            <w:r>
              <w:rPr>
                <w:rFonts w:ascii="Calibri"/>
                <w:b/>
                <w:sz w:val="24"/>
              </w:rPr>
              <w:t>October 20,</w:t>
            </w:r>
            <w:r>
              <w:rPr>
                <w:rFonts w:ascii="Calibri"/>
                <w:b/>
                <w:spacing w:val="2"/>
                <w:sz w:val="24"/>
              </w:rPr>
              <w:t> </w:t>
            </w:r>
            <w:r>
              <w:rPr>
                <w:rFonts w:ascii="Calibri"/>
                <w:b/>
                <w:spacing w:val="-4"/>
                <w:sz w:val="24"/>
              </w:rPr>
              <w:t>2025</w:t>
            </w:r>
          </w:p>
        </w:tc>
      </w:tr>
      <w:tr>
        <w:trPr>
          <w:trHeight w:val="292"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z w:val="22"/>
              </w:rPr>
              <w:t>BLIND</w:t>
            </w:r>
            <w:r>
              <w:rPr>
                <w:rFonts w:ascii="Calibri"/>
                <w:spacing w:val="-3"/>
                <w:sz w:val="22"/>
              </w:rPr>
              <w:t> </w:t>
            </w:r>
            <w:r>
              <w:rPr>
                <w:rFonts w:ascii="Calibri"/>
                <w:sz w:val="22"/>
              </w:rPr>
              <w:t>CAMPUS</w:t>
            </w:r>
            <w:r>
              <w:rPr>
                <w:rFonts w:ascii="Calibri"/>
                <w:spacing w:val="-2"/>
                <w:sz w:val="22"/>
              </w:rPr>
              <w:t> SERVICES</w:t>
            </w:r>
          </w:p>
        </w:tc>
        <w:tc>
          <w:tcPr>
            <w:tcW w:w="5055" w:type="dxa"/>
            <w:shd w:val="clear" w:color="auto" w:fill="BCD6ED"/>
          </w:tcPr>
          <w:p>
            <w:pPr>
              <w:pStyle w:val="TableParagraph"/>
              <w:spacing w:line="264" w:lineRule="exact" w:before="9"/>
              <w:ind w:left="221"/>
              <w:rPr>
                <w:rFonts w:ascii="Calibri"/>
                <w:sz w:val="22"/>
              </w:rPr>
            </w:pPr>
            <w:r>
              <w:rPr>
                <w:rFonts w:ascii="Calibri"/>
                <w:sz w:val="22"/>
              </w:rPr>
              <w:t>KATE</w:t>
            </w:r>
            <w:r>
              <w:rPr>
                <w:rFonts w:ascii="Calibri"/>
                <w:spacing w:val="-4"/>
                <w:sz w:val="22"/>
              </w:rPr>
              <w:t> </w:t>
            </w:r>
            <w:r>
              <w:rPr>
                <w:rFonts w:ascii="Calibri"/>
                <w:sz w:val="22"/>
              </w:rPr>
              <w:t>BORG/ROBBIN</w:t>
            </w:r>
            <w:r>
              <w:rPr>
                <w:rFonts w:ascii="Calibri"/>
                <w:spacing w:val="-4"/>
                <w:sz w:val="22"/>
              </w:rPr>
              <w:t> CLARK</w:t>
            </w:r>
          </w:p>
        </w:tc>
      </w:tr>
      <w:tr>
        <w:trPr>
          <w:trHeight w:val="306" w:hRule="atLeast"/>
        </w:trPr>
        <w:tc>
          <w:tcPr>
            <w:tcW w:w="607" w:type="dxa"/>
          </w:tcPr>
          <w:p>
            <w:pPr>
              <w:pStyle w:val="TableParagraph"/>
              <w:spacing w:before="6"/>
              <w:ind w:left="28"/>
              <w:rPr>
                <w:rFonts w:ascii="Calibri"/>
                <w:sz w:val="22"/>
              </w:rPr>
            </w:pPr>
            <w:r>
              <w:rPr>
                <w:rFonts w:ascii="Calibri"/>
                <w:spacing w:val="-4"/>
                <w:sz w:val="22"/>
              </w:rPr>
              <w:t>DF12</w:t>
            </w:r>
          </w:p>
        </w:tc>
        <w:tc>
          <w:tcPr>
            <w:tcW w:w="4037" w:type="dxa"/>
          </w:tcPr>
          <w:p>
            <w:pPr>
              <w:pStyle w:val="TableParagraph"/>
              <w:spacing w:before="6"/>
              <w:ind w:left="115"/>
              <w:rPr>
                <w:rFonts w:ascii="Calibri"/>
                <w:sz w:val="22"/>
              </w:rPr>
            </w:pPr>
            <w:r>
              <w:rPr>
                <w:rFonts w:ascii="Calibri"/>
                <w:sz w:val="22"/>
              </w:rPr>
              <w:t>BLIND</w:t>
            </w:r>
            <w:r>
              <w:rPr>
                <w:rFonts w:ascii="Calibri"/>
                <w:spacing w:val="-2"/>
                <w:sz w:val="22"/>
              </w:rPr>
              <w:t> CLASSROOMS</w:t>
            </w:r>
          </w:p>
        </w:tc>
        <w:tc>
          <w:tcPr>
            <w:tcW w:w="5055" w:type="dxa"/>
          </w:tcPr>
          <w:p>
            <w:pPr>
              <w:pStyle w:val="TableParagraph"/>
              <w:tabs>
                <w:tab w:pos="1322" w:val="left" w:leader="none"/>
              </w:tabs>
              <w:spacing w:before="6"/>
              <w:ind w:right="108"/>
              <w:jc w:val="right"/>
              <w:rPr>
                <w:rFonts w:ascii="Calibri"/>
                <w:sz w:val="22"/>
              </w:rPr>
            </w:pPr>
            <w:r>
              <w:rPr>
                <w:rFonts w:ascii="Calibri"/>
                <w:spacing w:val="-10"/>
                <w:sz w:val="22"/>
              </w:rPr>
              <w:t>$</w:t>
            </w:r>
            <w:r>
              <w:rPr>
                <w:rFonts w:ascii="Calibri"/>
                <w:sz w:val="22"/>
              </w:rPr>
              <w:tab/>
            </w:r>
            <w:r>
              <w:rPr>
                <w:rFonts w:ascii="Calibri"/>
                <w:spacing w:val="-2"/>
                <w:sz w:val="22"/>
              </w:rPr>
              <w:t>1,638.34</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DF13</w:t>
            </w:r>
          </w:p>
        </w:tc>
        <w:tc>
          <w:tcPr>
            <w:tcW w:w="4037" w:type="dxa"/>
          </w:tcPr>
          <w:p>
            <w:pPr>
              <w:pStyle w:val="TableParagraph"/>
              <w:spacing w:line="259" w:lineRule="exact"/>
              <w:ind w:left="115"/>
              <w:rPr>
                <w:rFonts w:ascii="Calibri"/>
                <w:sz w:val="22"/>
              </w:rPr>
            </w:pPr>
            <w:r>
              <w:rPr>
                <w:rFonts w:ascii="Calibri"/>
                <w:sz w:val="22"/>
              </w:rPr>
              <w:t>BLIND</w:t>
            </w:r>
            <w:r>
              <w:rPr>
                <w:rFonts w:ascii="Calibri"/>
                <w:spacing w:val="-2"/>
                <w:sz w:val="22"/>
              </w:rPr>
              <w:t> </w:t>
            </w:r>
            <w:r>
              <w:rPr>
                <w:rFonts w:ascii="Calibri"/>
                <w:sz w:val="22"/>
              </w:rPr>
              <w:t>STEP</w:t>
            </w:r>
            <w:r>
              <w:rPr>
                <w:rFonts w:ascii="Calibri"/>
                <w:spacing w:val="-1"/>
                <w:sz w:val="22"/>
              </w:rPr>
              <w:t> </w:t>
            </w:r>
            <w:r>
              <w:rPr>
                <w:rFonts w:ascii="Calibri"/>
                <w:spacing w:val="-2"/>
                <w:sz w:val="22"/>
              </w:rPr>
              <w:t>PROGRAM</w:t>
            </w:r>
          </w:p>
        </w:tc>
        <w:tc>
          <w:tcPr>
            <w:tcW w:w="5055" w:type="dxa"/>
          </w:tcPr>
          <w:p>
            <w:pPr>
              <w:pStyle w:val="TableParagraph"/>
              <w:tabs>
                <w:tab w:pos="4653" w:val="left" w:leader="none"/>
              </w:tabs>
              <w:spacing w:line="259" w:lineRule="exact"/>
              <w:ind w:left="2836"/>
              <w:rPr>
                <w:rFonts w:ascii="Calibri"/>
                <w:sz w:val="22"/>
              </w:rPr>
            </w:pPr>
            <w:r>
              <w:rPr>
                <w:rFonts w:ascii="Calibri"/>
                <w:spacing w:val="-10"/>
                <w:sz w:val="22"/>
              </w:rPr>
              <w:t>$</w:t>
            </w:r>
            <w:r>
              <w:rPr>
                <w:rFonts w:ascii="Calibri"/>
                <w:sz w:val="22"/>
              </w:rPr>
              <w:tab/>
            </w:r>
            <w:r>
              <w:rPr>
                <w:rFonts w:ascii="Calibri"/>
                <w:spacing w:val="-10"/>
                <w:sz w:val="22"/>
              </w:rPr>
              <w:t>-</w:t>
            </w:r>
          </w:p>
        </w:tc>
      </w:tr>
      <w:tr>
        <w:trPr>
          <w:trHeight w:val="272" w:hRule="atLeast"/>
        </w:trPr>
        <w:tc>
          <w:tcPr>
            <w:tcW w:w="607" w:type="dxa"/>
          </w:tcPr>
          <w:p>
            <w:pPr>
              <w:pStyle w:val="TableParagraph"/>
              <w:spacing w:line="252" w:lineRule="exact"/>
              <w:ind w:left="28"/>
              <w:rPr>
                <w:rFonts w:ascii="Calibri"/>
                <w:sz w:val="22"/>
              </w:rPr>
            </w:pPr>
            <w:r>
              <w:rPr>
                <w:rFonts w:ascii="Calibri"/>
                <w:spacing w:val="-4"/>
                <w:sz w:val="22"/>
              </w:rPr>
              <w:t>DF17</w:t>
            </w:r>
          </w:p>
        </w:tc>
        <w:tc>
          <w:tcPr>
            <w:tcW w:w="4037" w:type="dxa"/>
          </w:tcPr>
          <w:p>
            <w:pPr>
              <w:pStyle w:val="TableParagraph"/>
              <w:spacing w:line="252" w:lineRule="exact"/>
              <w:ind w:left="115"/>
              <w:rPr>
                <w:rFonts w:ascii="Calibri"/>
                <w:sz w:val="22"/>
              </w:rPr>
            </w:pPr>
            <w:r>
              <w:rPr>
                <w:rFonts w:ascii="Calibri"/>
                <w:sz w:val="22"/>
              </w:rPr>
              <w:t>MEMORY</w:t>
            </w:r>
            <w:r>
              <w:rPr>
                <w:rFonts w:ascii="Calibri"/>
                <w:spacing w:val="-2"/>
                <w:sz w:val="22"/>
              </w:rPr>
              <w:t> </w:t>
            </w:r>
            <w:r>
              <w:rPr>
                <w:rFonts w:ascii="Calibri"/>
                <w:spacing w:val="-5"/>
                <w:sz w:val="22"/>
              </w:rPr>
              <w:t>BOX</w:t>
            </w:r>
          </w:p>
        </w:tc>
        <w:tc>
          <w:tcPr>
            <w:tcW w:w="5055" w:type="dxa"/>
          </w:tcPr>
          <w:p>
            <w:pPr>
              <w:pStyle w:val="TableParagraph"/>
              <w:tabs>
                <w:tab w:pos="4653" w:val="left" w:leader="none"/>
              </w:tabs>
              <w:spacing w:line="252" w:lineRule="exact"/>
              <w:ind w:left="2836"/>
              <w:rPr>
                <w:rFonts w:ascii="Calibri"/>
                <w:sz w:val="22"/>
              </w:rPr>
            </w:pPr>
            <w:r>
              <w:rPr>
                <w:rFonts w:ascii="Calibri"/>
                <w:spacing w:val="-10"/>
                <w:sz w:val="22"/>
              </w:rPr>
              <w:t>$</w:t>
            </w:r>
            <w:r>
              <w:rPr>
                <w:rFonts w:ascii="Calibri"/>
                <w:sz w:val="22"/>
              </w:rPr>
              <w:tab/>
            </w:r>
            <w:r>
              <w:rPr>
                <w:rFonts w:ascii="Calibri"/>
                <w:spacing w:val="-10"/>
                <w:sz w:val="22"/>
              </w:rPr>
              <w:t>-</w:t>
            </w:r>
          </w:p>
        </w:tc>
      </w:tr>
      <w:tr>
        <w:trPr>
          <w:trHeight w:val="292" w:hRule="atLeast"/>
        </w:trPr>
        <w:tc>
          <w:tcPr>
            <w:tcW w:w="607" w:type="dxa"/>
            <w:shd w:val="clear" w:color="auto" w:fill="BCD6ED"/>
          </w:tcPr>
          <w:p>
            <w:pPr>
              <w:pStyle w:val="TableParagraph"/>
              <w:spacing w:line="264" w:lineRule="exact" w:before="9"/>
              <w:ind w:left="28"/>
              <w:rPr>
                <w:rFonts w:ascii="Calibri"/>
                <w:sz w:val="22"/>
              </w:rPr>
            </w:pPr>
            <w:r>
              <w:rPr>
                <w:rFonts w:ascii="Calibri"/>
                <w:spacing w:val="-5"/>
                <w:sz w:val="22"/>
              </w:rPr>
              <w:t>KBS</w:t>
            </w:r>
          </w:p>
        </w:tc>
        <w:tc>
          <w:tcPr>
            <w:tcW w:w="4037" w:type="dxa"/>
            <w:shd w:val="clear" w:color="auto" w:fill="BCD6ED"/>
          </w:tcPr>
          <w:p>
            <w:pPr>
              <w:pStyle w:val="TableParagraph"/>
              <w:rPr>
                <w:rFonts w:ascii="Times New Roman"/>
                <w:sz w:val="20"/>
              </w:rPr>
            </w:pPr>
          </w:p>
        </w:tc>
        <w:tc>
          <w:tcPr>
            <w:tcW w:w="5055" w:type="dxa"/>
            <w:shd w:val="clear" w:color="auto" w:fill="BCD6ED"/>
          </w:tcPr>
          <w:p>
            <w:pPr>
              <w:pStyle w:val="TableParagraph"/>
              <w:spacing w:line="264" w:lineRule="exact" w:before="9"/>
              <w:ind w:left="221"/>
              <w:rPr>
                <w:rFonts w:ascii="Calibri"/>
                <w:sz w:val="22"/>
              </w:rPr>
            </w:pPr>
            <w:r>
              <w:rPr>
                <w:rFonts w:ascii="Calibri"/>
                <w:sz w:val="22"/>
              </w:rPr>
              <w:t>JAMES</w:t>
            </w:r>
            <w:r>
              <w:rPr>
                <w:rFonts w:ascii="Calibri"/>
                <w:spacing w:val="-4"/>
                <w:sz w:val="22"/>
              </w:rPr>
              <w:t> </w:t>
            </w:r>
            <w:r>
              <w:rPr>
                <w:rFonts w:ascii="Calibri"/>
                <w:spacing w:val="-2"/>
                <w:sz w:val="22"/>
              </w:rPr>
              <w:t>SMITH</w:t>
            </w:r>
          </w:p>
        </w:tc>
      </w:tr>
      <w:tr>
        <w:trPr>
          <w:trHeight w:val="288" w:hRule="atLeast"/>
        </w:trPr>
        <w:tc>
          <w:tcPr>
            <w:tcW w:w="607" w:type="dxa"/>
          </w:tcPr>
          <w:p>
            <w:pPr>
              <w:pStyle w:val="TableParagraph"/>
              <w:spacing w:line="261" w:lineRule="exact" w:before="6"/>
              <w:ind w:left="28"/>
              <w:rPr>
                <w:rFonts w:ascii="Calibri"/>
                <w:sz w:val="22"/>
              </w:rPr>
            </w:pPr>
            <w:r>
              <w:rPr>
                <w:rFonts w:ascii="Calibri"/>
                <w:spacing w:val="-4"/>
                <w:sz w:val="22"/>
              </w:rPr>
              <w:t>DF30</w:t>
            </w:r>
          </w:p>
        </w:tc>
        <w:tc>
          <w:tcPr>
            <w:tcW w:w="4037" w:type="dxa"/>
          </w:tcPr>
          <w:p>
            <w:pPr>
              <w:pStyle w:val="TableParagraph"/>
              <w:spacing w:line="261" w:lineRule="exact" w:before="6"/>
              <w:ind w:left="115"/>
              <w:rPr>
                <w:rFonts w:ascii="Calibri"/>
                <w:sz w:val="22"/>
              </w:rPr>
            </w:pPr>
            <w:r>
              <w:rPr>
                <w:rFonts w:ascii="Calibri"/>
                <w:sz w:val="22"/>
              </w:rPr>
              <w:t>KBS</w:t>
            </w:r>
            <w:r>
              <w:rPr>
                <w:rFonts w:ascii="Calibri"/>
                <w:spacing w:val="-2"/>
                <w:sz w:val="22"/>
              </w:rPr>
              <w:t> DISCRETIONARY</w:t>
            </w:r>
          </w:p>
        </w:tc>
        <w:tc>
          <w:tcPr>
            <w:tcW w:w="5055" w:type="dxa"/>
          </w:tcPr>
          <w:p>
            <w:pPr>
              <w:pStyle w:val="TableParagraph"/>
              <w:tabs>
                <w:tab w:pos="1322" w:val="left" w:leader="none"/>
              </w:tabs>
              <w:spacing w:line="261" w:lineRule="exact" w:before="6"/>
              <w:ind w:right="108"/>
              <w:jc w:val="right"/>
              <w:rPr>
                <w:rFonts w:ascii="Calibri"/>
                <w:sz w:val="22"/>
              </w:rPr>
            </w:pPr>
            <w:r>
              <w:rPr>
                <w:rFonts w:ascii="Calibri"/>
                <w:spacing w:val="-10"/>
                <w:sz w:val="22"/>
              </w:rPr>
              <w:t>$</w:t>
            </w:r>
            <w:r>
              <w:rPr>
                <w:rFonts w:ascii="Calibri"/>
                <w:sz w:val="22"/>
              </w:rPr>
              <w:tab/>
            </w:r>
            <w:r>
              <w:rPr>
                <w:rFonts w:ascii="Calibri"/>
                <w:spacing w:val="-2"/>
                <w:sz w:val="22"/>
              </w:rPr>
              <w:t>4,564.88</w:t>
            </w:r>
          </w:p>
        </w:tc>
      </w:tr>
      <w:tr>
        <w:trPr>
          <w:trHeight w:val="292" w:hRule="atLeast"/>
        </w:trPr>
        <w:tc>
          <w:tcPr>
            <w:tcW w:w="607" w:type="dxa"/>
            <w:shd w:val="clear" w:color="auto" w:fill="BCD6ED"/>
          </w:tcPr>
          <w:p>
            <w:pPr>
              <w:pStyle w:val="TableParagraph"/>
              <w:spacing w:line="264" w:lineRule="exact" w:before="9"/>
              <w:ind w:left="28"/>
              <w:rPr>
                <w:rFonts w:ascii="Calibri"/>
                <w:sz w:val="22"/>
              </w:rPr>
            </w:pPr>
            <w:r>
              <w:rPr>
                <w:rFonts w:ascii="Calibri"/>
                <w:spacing w:val="-5"/>
                <w:sz w:val="22"/>
              </w:rPr>
              <w:t>ASL</w:t>
            </w:r>
          </w:p>
        </w:tc>
        <w:tc>
          <w:tcPr>
            <w:tcW w:w="4037" w:type="dxa"/>
            <w:shd w:val="clear" w:color="auto" w:fill="BCD6ED"/>
          </w:tcPr>
          <w:p>
            <w:pPr>
              <w:pStyle w:val="TableParagraph"/>
              <w:rPr>
                <w:rFonts w:ascii="Times New Roman"/>
                <w:sz w:val="20"/>
              </w:rPr>
            </w:pPr>
          </w:p>
        </w:tc>
        <w:tc>
          <w:tcPr>
            <w:tcW w:w="5055" w:type="dxa"/>
            <w:shd w:val="clear" w:color="auto" w:fill="BCD6ED"/>
          </w:tcPr>
          <w:p>
            <w:pPr>
              <w:pStyle w:val="TableParagraph"/>
              <w:spacing w:line="264" w:lineRule="exact" w:before="9"/>
              <w:ind w:left="221"/>
              <w:rPr>
                <w:rFonts w:ascii="Calibri"/>
                <w:sz w:val="22"/>
              </w:rPr>
            </w:pPr>
            <w:r>
              <w:rPr>
                <w:rFonts w:ascii="Calibri"/>
                <w:sz w:val="22"/>
              </w:rPr>
              <w:t>HILARY</w:t>
            </w:r>
            <w:r>
              <w:rPr>
                <w:rFonts w:ascii="Calibri"/>
                <w:spacing w:val="-5"/>
                <w:sz w:val="22"/>
              </w:rPr>
              <w:t> </w:t>
            </w:r>
            <w:r>
              <w:rPr>
                <w:rFonts w:ascii="Calibri"/>
                <w:spacing w:val="-4"/>
                <w:sz w:val="22"/>
              </w:rPr>
              <w:t>MOODY</w:t>
            </w:r>
          </w:p>
        </w:tc>
      </w:tr>
      <w:tr>
        <w:trPr>
          <w:trHeight w:val="288" w:hRule="atLeast"/>
        </w:trPr>
        <w:tc>
          <w:tcPr>
            <w:tcW w:w="607" w:type="dxa"/>
          </w:tcPr>
          <w:p>
            <w:pPr>
              <w:pStyle w:val="TableParagraph"/>
              <w:spacing w:line="262" w:lineRule="exact" w:before="6"/>
              <w:ind w:left="28"/>
              <w:rPr>
                <w:rFonts w:ascii="Calibri"/>
                <w:sz w:val="22"/>
              </w:rPr>
            </w:pPr>
            <w:r>
              <w:rPr>
                <w:rFonts w:ascii="Calibri"/>
                <w:spacing w:val="-4"/>
                <w:sz w:val="22"/>
              </w:rPr>
              <w:t>DF43</w:t>
            </w:r>
          </w:p>
        </w:tc>
        <w:tc>
          <w:tcPr>
            <w:tcW w:w="4037" w:type="dxa"/>
          </w:tcPr>
          <w:p>
            <w:pPr>
              <w:pStyle w:val="TableParagraph"/>
              <w:spacing w:line="262" w:lineRule="exact" w:before="6"/>
              <w:ind w:left="115"/>
              <w:rPr>
                <w:rFonts w:ascii="Calibri"/>
                <w:sz w:val="22"/>
              </w:rPr>
            </w:pPr>
            <w:r>
              <w:rPr>
                <w:rFonts w:ascii="Calibri"/>
                <w:sz w:val="22"/>
              </w:rPr>
              <w:t>DEAF</w:t>
            </w:r>
            <w:r>
              <w:rPr>
                <w:rFonts w:ascii="Calibri"/>
                <w:spacing w:val="-5"/>
                <w:sz w:val="22"/>
              </w:rPr>
              <w:t> </w:t>
            </w:r>
            <w:r>
              <w:rPr>
                <w:rFonts w:ascii="Calibri"/>
                <w:sz w:val="22"/>
              </w:rPr>
              <w:t>CENTRAL</w:t>
            </w:r>
            <w:r>
              <w:rPr>
                <w:rFonts w:ascii="Calibri"/>
                <w:spacing w:val="-3"/>
                <w:sz w:val="22"/>
              </w:rPr>
              <w:t> </w:t>
            </w:r>
            <w:r>
              <w:rPr>
                <w:rFonts w:ascii="Calibri"/>
                <w:spacing w:val="-2"/>
                <w:sz w:val="22"/>
              </w:rPr>
              <w:t>DISCRETIONARY</w:t>
            </w:r>
          </w:p>
        </w:tc>
        <w:tc>
          <w:tcPr>
            <w:tcW w:w="5055" w:type="dxa"/>
          </w:tcPr>
          <w:p>
            <w:pPr>
              <w:pStyle w:val="TableParagraph"/>
              <w:tabs>
                <w:tab w:pos="1490" w:val="left" w:leader="none"/>
              </w:tabs>
              <w:spacing w:line="262" w:lineRule="exact" w:before="6"/>
              <w:ind w:right="108"/>
              <w:jc w:val="right"/>
              <w:rPr>
                <w:rFonts w:ascii="Calibri"/>
                <w:sz w:val="22"/>
              </w:rPr>
            </w:pPr>
            <w:r>
              <w:rPr>
                <w:rFonts w:ascii="Calibri"/>
                <w:spacing w:val="-10"/>
                <w:sz w:val="22"/>
              </w:rPr>
              <w:t>$</w:t>
            </w:r>
            <w:r>
              <w:rPr>
                <w:rFonts w:ascii="Calibri"/>
                <w:sz w:val="22"/>
              </w:rPr>
              <w:tab/>
            </w:r>
            <w:r>
              <w:rPr>
                <w:rFonts w:ascii="Calibri"/>
                <w:spacing w:val="-2"/>
                <w:sz w:val="22"/>
              </w:rPr>
              <w:t>206.45</w:t>
            </w:r>
          </w:p>
        </w:tc>
      </w:tr>
      <w:tr>
        <w:trPr>
          <w:trHeight w:val="293"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z w:val="22"/>
              </w:rPr>
              <w:t>DEAF</w:t>
            </w:r>
            <w:r>
              <w:rPr>
                <w:rFonts w:ascii="Calibri"/>
                <w:spacing w:val="-5"/>
                <w:sz w:val="22"/>
              </w:rPr>
              <w:t> </w:t>
            </w:r>
            <w:r>
              <w:rPr>
                <w:rFonts w:ascii="Calibri"/>
                <w:spacing w:val="-2"/>
                <w:sz w:val="22"/>
              </w:rPr>
              <w:t>SOUTH</w:t>
            </w:r>
          </w:p>
        </w:tc>
        <w:tc>
          <w:tcPr>
            <w:tcW w:w="5055" w:type="dxa"/>
            <w:shd w:val="clear" w:color="auto" w:fill="BCD6ED"/>
          </w:tcPr>
          <w:p>
            <w:pPr>
              <w:pStyle w:val="TableParagraph"/>
              <w:spacing w:line="264" w:lineRule="exact" w:before="9"/>
              <w:ind w:left="221"/>
              <w:rPr>
                <w:rFonts w:ascii="Calibri"/>
                <w:sz w:val="22"/>
              </w:rPr>
            </w:pPr>
            <w:r>
              <w:rPr>
                <w:rFonts w:ascii="Calibri"/>
                <w:sz w:val="22"/>
              </w:rPr>
              <w:t>TREVOR</w:t>
            </w:r>
            <w:r>
              <w:rPr>
                <w:rFonts w:ascii="Calibri"/>
                <w:spacing w:val="-2"/>
                <w:sz w:val="22"/>
              </w:rPr>
              <w:t> SCHRAMM</w:t>
            </w:r>
          </w:p>
        </w:tc>
      </w:tr>
      <w:tr>
        <w:trPr>
          <w:trHeight w:val="306" w:hRule="atLeast"/>
        </w:trPr>
        <w:tc>
          <w:tcPr>
            <w:tcW w:w="607" w:type="dxa"/>
          </w:tcPr>
          <w:p>
            <w:pPr>
              <w:pStyle w:val="TableParagraph"/>
              <w:spacing w:before="6"/>
              <w:ind w:left="28"/>
              <w:rPr>
                <w:rFonts w:ascii="Calibri"/>
                <w:sz w:val="22"/>
              </w:rPr>
            </w:pPr>
            <w:r>
              <w:rPr>
                <w:rFonts w:ascii="Calibri"/>
                <w:spacing w:val="-4"/>
                <w:sz w:val="22"/>
              </w:rPr>
              <w:t>DF46</w:t>
            </w:r>
          </w:p>
        </w:tc>
        <w:tc>
          <w:tcPr>
            <w:tcW w:w="4037" w:type="dxa"/>
          </w:tcPr>
          <w:p>
            <w:pPr>
              <w:pStyle w:val="TableParagraph"/>
              <w:spacing w:before="6"/>
              <w:ind w:left="115"/>
              <w:rPr>
                <w:rFonts w:ascii="Calibri"/>
                <w:sz w:val="22"/>
              </w:rPr>
            </w:pPr>
            <w:r>
              <w:rPr>
                <w:rFonts w:ascii="Calibri"/>
                <w:sz w:val="22"/>
              </w:rPr>
              <w:t>DEAF</w:t>
            </w:r>
            <w:r>
              <w:rPr>
                <w:rFonts w:ascii="Calibri"/>
                <w:spacing w:val="-4"/>
                <w:sz w:val="22"/>
              </w:rPr>
              <w:t> </w:t>
            </w:r>
            <w:r>
              <w:rPr>
                <w:rFonts w:ascii="Calibri"/>
                <w:sz w:val="22"/>
              </w:rPr>
              <w:t>SOUTH</w:t>
            </w:r>
            <w:r>
              <w:rPr>
                <w:rFonts w:ascii="Calibri"/>
                <w:spacing w:val="-3"/>
                <w:sz w:val="22"/>
              </w:rPr>
              <w:t> </w:t>
            </w:r>
            <w:r>
              <w:rPr>
                <w:rFonts w:ascii="Calibri"/>
                <w:spacing w:val="-2"/>
                <w:sz w:val="22"/>
              </w:rPr>
              <w:t>DISCRETIONARY</w:t>
            </w:r>
          </w:p>
        </w:tc>
        <w:tc>
          <w:tcPr>
            <w:tcW w:w="5055" w:type="dxa"/>
          </w:tcPr>
          <w:p>
            <w:pPr>
              <w:pStyle w:val="TableParagraph"/>
              <w:tabs>
                <w:tab w:pos="1322" w:val="left" w:leader="none"/>
              </w:tabs>
              <w:spacing w:before="6"/>
              <w:ind w:right="108"/>
              <w:jc w:val="right"/>
              <w:rPr>
                <w:rFonts w:ascii="Calibri"/>
                <w:sz w:val="22"/>
              </w:rPr>
            </w:pPr>
            <w:r>
              <w:rPr>
                <w:rFonts w:ascii="Calibri"/>
                <w:spacing w:val="-10"/>
                <w:sz w:val="22"/>
              </w:rPr>
              <w:t>$</w:t>
            </w:r>
            <w:r>
              <w:rPr>
                <w:rFonts w:ascii="Calibri"/>
                <w:sz w:val="22"/>
              </w:rPr>
              <w:tab/>
            </w:r>
            <w:r>
              <w:rPr>
                <w:rFonts w:ascii="Calibri"/>
                <w:spacing w:val="-2"/>
                <w:sz w:val="22"/>
              </w:rPr>
              <w:t>1,080.56</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DF47</w:t>
            </w:r>
          </w:p>
        </w:tc>
        <w:tc>
          <w:tcPr>
            <w:tcW w:w="4037" w:type="dxa"/>
          </w:tcPr>
          <w:p>
            <w:pPr>
              <w:pStyle w:val="TableParagraph"/>
              <w:spacing w:line="259" w:lineRule="exact"/>
              <w:ind w:left="115"/>
              <w:rPr>
                <w:rFonts w:ascii="Calibri"/>
                <w:sz w:val="22"/>
              </w:rPr>
            </w:pPr>
            <w:r>
              <w:rPr>
                <w:rFonts w:ascii="Calibri"/>
                <w:sz w:val="22"/>
              </w:rPr>
              <w:t>DEAF</w:t>
            </w:r>
            <w:r>
              <w:rPr>
                <w:rFonts w:ascii="Calibri"/>
                <w:spacing w:val="-4"/>
                <w:sz w:val="22"/>
              </w:rPr>
              <w:t> </w:t>
            </w:r>
            <w:r>
              <w:rPr>
                <w:rFonts w:ascii="Calibri"/>
                <w:sz w:val="22"/>
              </w:rPr>
              <w:t>SOUTH</w:t>
            </w:r>
            <w:r>
              <w:rPr>
                <w:rFonts w:ascii="Calibri"/>
                <w:spacing w:val="-3"/>
                <w:sz w:val="22"/>
              </w:rPr>
              <w:t> </w:t>
            </w:r>
            <w:r>
              <w:rPr>
                <w:rFonts w:ascii="Calibri"/>
                <w:sz w:val="22"/>
              </w:rPr>
              <w:t>SAINT</w:t>
            </w:r>
            <w:r>
              <w:rPr>
                <w:rFonts w:ascii="Calibri"/>
                <w:spacing w:val="-3"/>
                <w:sz w:val="22"/>
              </w:rPr>
              <w:t> </w:t>
            </w:r>
            <w:r>
              <w:rPr>
                <w:rFonts w:ascii="Calibri"/>
                <w:spacing w:val="-2"/>
                <w:sz w:val="22"/>
              </w:rPr>
              <w:t>GEORGE</w:t>
            </w:r>
          </w:p>
        </w:tc>
        <w:tc>
          <w:tcPr>
            <w:tcW w:w="5055" w:type="dxa"/>
          </w:tcPr>
          <w:p>
            <w:pPr>
              <w:pStyle w:val="TableParagraph"/>
              <w:tabs>
                <w:tab w:pos="1322"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2,675.00</w:t>
            </w:r>
          </w:p>
        </w:tc>
      </w:tr>
      <w:tr>
        <w:trPr>
          <w:trHeight w:val="272" w:hRule="atLeast"/>
        </w:trPr>
        <w:tc>
          <w:tcPr>
            <w:tcW w:w="607" w:type="dxa"/>
          </w:tcPr>
          <w:p>
            <w:pPr>
              <w:pStyle w:val="TableParagraph"/>
              <w:spacing w:line="252" w:lineRule="exact"/>
              <w:ind w:left="28"/>
              <w:rPr>
                <w:rFonts w:ascii="Calibri"/>
                <w:sz w:val="22"/>
              </w:rPr>
            </w:pPr>
            <w:r>
              <w:rPr>
                <w:rFonts w:ascii="Calibri"/>
                <w:spacing w:val="-4"/>
                <w:sz w:val="22"/>
              </w:rPr>
              <w:t>DF49</w:t>
            </w:r>
          </w:p>
        </w:tc>
        <w:tc>
          <w:tcPr>
            <w:tcW w:w="4037" w:type="dxa"/>
          </w:tcPr>
          <w:p>
            <w:pPr>
              <w:pStyle w:val="TableParagraph"/>
              <w:spacing w:line="252" w:lineRule="exact"/>
              <w:ind w:left="115"/>
              <w:rPr>
                <w:rFonts w:ascii="Calibri"/>
                <w:sz w:val="22"/>
              </w:rPr>
            </w:pPr>
            <w:r>
              <w:rPr>
                <w:rFonts w:ascii="Calibri"/>
                <w:sz w:val="22"/>
              </w:rPr>
              <w:t>A.</w:t>
            </w:r>
            <w:r>
              <w:rPr>
                <w:rFonts w:ascii="Calibri"/>
                <w:spacing w:val="42"/>
                <w:sz w:val="22"/>
              </w:rPr>
              <w:t> </w:t>
            </w:r>
            <w:r>
              <w:rPr>
                <w:rFonts w:ascii="Calibri"/>
                <w:sz w:val="22"/>
              </w:rPr>
              <w:t>BREINHOLT</w:t>
            </w:r>
            <w:r>
              <w:rPr>
                <w:rFonts w:ascii="Calibri"/>
                <w:spacing w:val="-3"/>
                <w:sz w:val="22"/>
              </w:rPr>
              <w:t> </w:t>
            </w:r>
            <w:r>
              <w:rPr>
                <w:rFonts w:ascii="Calibri"/>
                <w:sz w:val="22"/>
              </w:rPr>
              <w:t>DISCRETIONARY</w:t>
            </w:r>
            <w:r>
              <w:rPr>
                <w:rFonts w:ascii="Calibri"/>
                <w:spacing w:val="-4"/>
                <w:sz w:val="22"/>
              </w:rPr>
              <w:t> FUND</w:t>
            </w:r>
          </w:p>
        </w:tc>
        <w:tc>
          <w:tcPr>
            <w:tcW w:w="5055" w:type="dxa"/>
          </w:tcPr>
          <w:p>
            <w:pPr>
              <w:pStyle w:val="TableParagraph"/>
              <w:tabs>
                <w:tab w:pos="1322" w:val="left" w:leader="none"/>
              </w:tabs>
              <w:spacing w:line="252"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2,440.28</w:t>
            </w:r>
          </w:p>
        </w:tc>
      </w:tr>
      <w:tr>
        <w:trPr>
          <w:trHeight w:val="292" w:hRule="atLeast"/>
        </w:trPr>
        <w:tc>
          <w:tcPr>
            <w:tcW w:w="607" w:type="dxa"/>
            <w:shd w:val="clear" w:color="auto" w:fill="BCD6ED"/>
          </w:tcPr>
          <w:p>
            <w:pPr>
              <w:pStyle w:val="TableParagraph"/>
              <w:spacing w:line="264" w:lineRule="exact" w:before="9"/>
              <w:ind w:left="28"/>
              <w:rPr>
                <w:rFonts w:ascii="Calibri"/>
                <w:sz w:val="22"/>
              </w:rPr>
            </w:pPr>
            <w:r>
              <w:rPr>
                <w:rFonts w:ascii="Calibri"/>
                <w:spacing w:val="-5"/>
                <w:sz w:val="22"/>
              </w:rPr>
              <w:t>JMS</w:t>
            </w:r>
          </w:p>
        </w:tc>
        <w:tc>
          <w:tcPr>
            <w:tcW w:w="4037" w:type="dxa"/>
            <w:shd w:val="clear" w:color="auto" w:fill="BCD6ED"/>
          </w:tcPr>
          <w:p>
            <w:pPr>
              <w:pStyle w:val="TableParagraph"/>
              <w:rPr>
                <w:rFonts w:ascii="Times New Roman"/>
                <w:sz w:val="20"/>
              </w:rPr>
            </w:pPr>
          </w:p>
        </w:tc>
        <w:tc>
          <w:tcPr>
            <w:tcW w:w="5055" w:type="dxa"/>
            <w:shd w:val="clear" w:color="auto" w:fill="BCD6ED"/>
          </w:tcPr>
          <w:p>
            <w:pPr>
              <w:pStyle w:val="TableParagraph"/>
              <w:spacing w:line="264" w:lineRule="exact" w:before="9"/>
              <w:ind w:left="221"/>
              <w:rPr>
                <w:rFonts w:ascii="Calibri"/>
                <w:sz w:val="22"/>
              </w:rPr>
            </w:pPr>
            <w:r>
              <w:rPr>
                <w:rFonts w:ascii="Calibri"/>
                <w:sz w:val="22"/>
              </w:rPr>
              <w:t>PAIGE</w:t>
            </w:r>
            <w:r>
              <w:rPr>
                <w:rFonts w:ascii="Calibri"/>
                <w:spacing w:val="-5"/>
                <w:sz w:val="22"/>
              </w:rPr>
              <w:t> </w:t>
            </w:r>
            <w:r>
              <w:rPr>
                <w:rFonts w:ascii="Calibri"/>
                <w:sz w:val="22"/>
              </w:rPr>
              <w:t>HUEFNER/MEAGAN</w:t>
            </w:r>
            <w:r>
              <w:rPr>
                <w:rFonts w:ascii="Calibri"/>
                <w:spacing w:val="-4"/>
                <w:sz w:val="22"/>
              </w:rPr>
              <w:t> </w:t>
            </w:r>
            <w:r>
              <w:rPr>
                <w:rFonts w:ascii="Calibri"/>
                <w:sz w:val="22"/>
              </w:rPr>
              <w:t>FROWICK-</w:t>
            </w:r>
            <w:r>
              <w:rPr>
                <w:rFonts w:ascii="Calibri"/>
                <w:spacing w:val="-2"/>
                <w:sz w:val="22"/>
              </w:rPr>
              <w:t>MORGAN</w:t>
            </w:r>
          </w:p>
        </w:tc>
      </w:tr>
      <w:tr>
        <w:trPr>
          <w:trHeight w:val="305" w:hRule="atLeast"/>
        </w:trPr>
        <w:tc>
          <w:tcPr>
            <w:tcW w:w="607" w:type="dxa"/>
          </w:tcPr>
          <w:p>
            <w:pPr>
              <w:pStyle w:val="TableParagraph"/>
              <w:spacing w:before="6"/>
              <w:ind w:left="28"/>
              <w:rPr>
                <w:rFonts w:ascii="Calibri"/>
                <w:sz w:val="22"/>
              </w:rPr>
            </w:pPr>
            <w:r>
              <w:rPr>
                <w:rFonts w:ascii="Calibri"/>
                <w:spacing w:val="-4"/>
                <w:sz w:val="22"/>
              </w:rPr>
              <w:t>DF48</w:t>
            </w:r>
          </w:p>
        </w:tc>
        <w:tc>
          <w:tcPr>
            <w:tcW w:w="4037" w:type="dxa"/>
          </w:tcPr>
          <w:p>
            <w:pPr>
              <w:pStyle w:val="TableParagraph"/>
              <w:spacing w:before="6"/>
              <w:ind w:left="115"/>
              <w:rPr>
                <w:rFonts w:ascii="Calibri"/>
                <w:sz w:val="22"/>
              </w:rPr>
            </w:pPr>
            <w:r>
              <w:rPr>
                <w:rFonts w:ascii="Calibri"/>
                <w:sz w:val="22"/>
              </w:rPr>
              <w:t>JMS</w:t>
            </w:r>
            <w:r>
              <w:rPr>
                <w:rFonts w:ascii="Calibri"/>
                <w:spacing w:val="-5"/>
                <w:sz w:val="22"/>
              </w:rPr>
              <w:t> </w:t>
            </w:r>
            <w:r>
              <w:rPr>
                <w:rFonts w:ascii="Calibri"/>
                <w:sz w:val="22"/>
              </w:rPr>
              <w:t>DISCRETIONARY</w:t>
            </w:r>
            <w:r>
              <w:rPr>
                <w:rFonts w:ascii="Calibri"/>
                <w:spacing w:val="-5"/>
                <w:sz w:val="22"/>
              </w:rPr>
              <w:t> </w:t>
            </w:r>
            <w:r>
              <w:rPr>
                <w:rFonts w:ascii="Calibri"/>
                <w:spacing w:val="-4"/>
                <w:sz w:val="22"/>
              </w:rPr>
              <w:t>FUND</w:t>
            </w:r>
          </w:p>
        </w:tc>
        <w:tc>
          <w:tcPr>
            <w:tcW w:w="5055" w:type="dxa"/>
          </w:tcPr>
          <w:p>
            <w:pPr>
              <w:pStyle w:val="TableParagraph"/>
              <w:tabs>
                <w:tab w:pos="1209" w:val="left" w:leader="none"/>
              </w:tabs>
              <w:spacing w:before="6"/>
              <w:ind w:right="109"/>
              <w:jc w:val="right"/>
              <w:rPr>
                <w:rFonts w:ascii="Calibri"/>
                <w:sz w:val="22"/>
              </w:rPr>
            </w:pPr>
            <w:r>
              <w:rPr>
                <w:rFonts w:ascii="Calibri"/>
                <w:spacing w:val="-10"/>
                <w:sz w:val="22"/>
              </w:rPr>
              <w:t>$</w:t>
            </w:r>
            <w:r>
              <w:rPr>
                <w:rFonts w:ascii="Calibri"/>
                <w:sz w:val="22"/>
              </w:rPr>
              <w:tab/>
            </w:r>
            <w:r>
              <w:rPr>
                <w:rFonts w:ascii="Calibri"/>
                <w:spacing w:val="-2"/>
                <w:sz w:val="22"/>
              </w:rPr>
              <w:t>29,001.02</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DF53</w:t>
            </w:r>
          </w:p>
        </w:tc>
        <w:tc>
          <w:tcPr>
            <w:tcW w:w="4037" w:type="dxa"/>
          </w:tcPr>
          <w:p>
            <w:pPr>
              <w:pStyle w:val="TableParagraph"/>
              <w:spacing w:line="259" w:lineRule="exact"/>
              <w:ind w:left="115"/>
              <w:rPr>
                <w:rFonts w:ascii="Calibri"/>
                <w:sz w:val="22"/>
              </w:rPr>
            </w:pPr>
            <w:r>
              <w:rPr>
                <w:rFonts w:ascii="Calibri"/>
                <w:sz w:val="22"/>
              </w:rPr>
              <w:t>JMS</w:t>
            </w:r>
            <w:r>
              <w:rPr>
                <w:rFonts w:ascii="Calibri"/>
                <w:spacing w:val="-3"/>
                <w:sz w:val="22"/>
              </w:rPr>
              <w:t> </w:t>
            </w:r>
            <w:r>
              <w:rPr>
                <w:rFonts w:ascii="Calibri"/>
                <w:sz w:val="22"/>
              </w:rPr>
              <w:t>STUDENT</w:t>
            </w:r>
            <w:r>
              <w:rPr>
                <w:rFonts w:ascii="Calibri"/>
                <w:spacing w:val="-2"/>
                <w:sz w:val="22"/>
              </w:rPr>
              <w:t> </w:t>
            </w:r>
            <w:r>
              <w:rPr>
                <w:rFonts w:ascii="Calibri"/>
                <w:sz w:val="22"/>
              </w:rPr>
              <w:t>BODY</w:t>
            </w:r>
            <w:r>
              <w:rPr>
                <w:rFonts w:ascii="Calibri"/>
                <w:spacing w:val="-2"/>
                <w:sz w:val="22"/>
              </w:rPr>
              <w:t> GOVERNMENT</w:t>
            </w:r>
          </w:p>
        </w:tc>
        <w:tc>
          <w:tcPr>
            <w:tcW w:w="5055" w:type="dxa"/>
          </w:tcPr>
          <w:p>
            <w:pPr>
              <w:pStyle w:val="TableParagraph"/>
              <w:tabs>
                <w:tab w:pos="1322"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3,688.00</w:t>
            </w:r>
          </w:p>
        </w:tc>
      </w:tr>
      <w:tr>
        <w:trPr>
          <w:trHeight w:val="272" w:hRule="atLeast"/>
        </w:trPr>
        <w:tc>
          <w:tcPr>
            <w:tcW w:w="607" w:type="dxa"/>
          </w:tcPr>
          <w:p>
            <w:pPr>
              <w:pStyle w:val="TableParagraph"/>
              <w:spacing w:line="252" w:lineRule="exact"/>
              <w:ind w:left="28"/>
              <w:rPr>
                <w:rFonts w:ascii="Calibri"/>
                <w:sz w:val="22"/>
              </w:rPr>
            </w:pPr>
            <w:r>
              <w:rPr>
                <w:rFonts w:ascii="Calibri"/>
                <w:spacing w:val="-4"/>
                <w:sz w:val="22"/>
              </w:rPr>
              <w:t>DF54</w:t>
            </w:r>
          </w:p>
        </w:tc>
        <w:tc>
          <w:tcPr>
            <w:tcW w:w="4037" w:type="dxa"/>
          </w:tcPr>
          <w:p>
            <w:pPr>
              <w:pStyle w:val="TableParagraph"/>
              <w:spacing w:line="252" w:lineRule="exact"/>
              <w:ind w:left="115"/>
              <w:rPr>
                <w:rFonts w:ascii="Calibri"/>
                <w:sz w:val="22"/>
              </w:rPr>
            </w:pPr>
            <w:r>
              <w:rPr>
                <w:rFonts w:ascii="Calibri"/>
                <w:sz w:val="22"/>
              </w:rPr>
              <w:t>JMS</w:t>
            </w:r>
            <w:r>
              <w:rPr>
                <w:rFonts w:ascii="Calibri"/>
                <w:spacing w:val="-4"/>
                <w:sz w:val="22"/>
              </w:rPr>
              <w:t> </w:t>
            </w:r>
            <w:r>
              <w:rPr>
                <w:rFonts w:ascii="Calibri"/>
                <w:sz w:val="22"/>
              </w:rPr>
              <w:t>GRANT</w:t>
            </w:r>
            <w:r>
              <w:rPr>
                <w:rFonts w:ascii="Calibri"/>
                <w:spacing w:val="-2"/>
                <w:sz w:val="22"/>
              </w:rPr>
              <w:t> </w:t>
            </w:r>
            <w:r>
              <w:rPr>
                <w:rFonts w:ascii="Calibri"/>
                <w:sz w:val="22"/>
              </w:rPr>
              <w:t>SOCIAL</w:t>
            </w:r>
            <w:r>
              <w:rPr>
                <w:rFonts w:ascii="Calibri"/>
                <w:spacing w:val="-1"/>
                <w:sz w:val="22"/>
              </w:rPr>
              <w:t> </w:t>
            </w:r>
            <w:r>
              <w:rPr>
                <w:rFonts w:ascii="Calibri"/>
                <w:spacing w:val="-2"/>
                <w:sz w:val="22"/>
              </w:rPr>
              <w:t>SKILLS</w:t>
            </w:r>
          </w:p>
        </w:tc>
        <w:tc>
          <w:tcPr>
            <w:tcW w:w="5055" w:type="dxa"/>
          </w:tcPr>
          <w:p>
            <w:pPr>
              <w:pStyle w:val="TableParagraph"/>
              <w:tabs>
                <w:tab w:pos="1490" w:val="left" w:leader="none"/>
              </w:tabs>
              <w:spacing w:line="252"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196.30</w:t>
            </w:r>
          </w:p>
        </w:tc>
      </w:tr>
      <w:tr>
        <w:trPr>
          <w:trHeight w:val="292"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z w:val="22"/>
              </w:rPr>
              <w:t>DUAL</w:t>
            </w:r>
            <w:r>
              <w:rPr>
                <w:rFonts w:ascii="Calibri"/>
                <w:spacing w:val="-1"/>
                <w:sz w:val="22"/>
              </w:rPr>
              <w:t> </w:t>
            </w:r>
            <w:r>
              <w:rPr>
                <w:rFonts w:ascii="Calibri"/>
                <w:spacing w:val="-2"/>
                <w:sz w:val="22"/>
              </w:rPr>
              <w:t>SENSORY</w:t>
            </w:r>
          </w:p>
        </w:tc>
        <w:tc>
          <w:tcPr>
            <w:tcW w:w="5055" w:type="dxa"/>
            <w:shd w:val="clear" w:color="auto" w:fill="BCD6ED"/>
          </w:tcPr>
          <w:p>
            <w:pPr>
              <w:pStyle w:val="TableParagraph"/>
              <w:spacing w:line="264" w:lineRule="exact" w:before="9"/>
              <w:ind w:left="221"/>
              <w:rPr>
                <w:rFonts w:ascii="Calibri"/>
                <w:sz w:val="22"/>
              </w:rPr>
            </w:pPr>
            <w:r>
              <w:rPr>
                <w:rFonts w:ascii="Calibri"/>
                <w:sz w:val="22"/>
              </w:rPr>
              <w:t>ERIN</w:t>
            </w:r>
            <w:r>
              <w:rPr>
                <w:rFonts w:ascii="Calibri"/>
                <w:spacing w:val="-3"/>
                <w:sz w:val="22"/>
              </w:rPr>
              <w:t> </w:t>
            </w:r>
            <w:r>
              <w:rPr>
                <w:rFonts w:ascii="Calibri"/>
                <w:spacing w:val="-2"/>
                <w:sz w:val="22"/>
              </w:rPr>
              <w:t>FARRER</w:t>
            </w:r>
          </w:p>
        </w:tc>
      </w:tr>
      <w:tr>
        <w:trPr>
          <w:trHeight w:val="306" w:hRule="atLeast"/>
        </w:trPr>
        <w:tc>
          <w:tcPr>
            <w:tcW w:w="607" w:type="dxa"/>
          </w:tcPr>
          <w:p>
            <w:pPr>
              <w:pStyle w:val="TableParagraph"/>
              <w:spacing w:before="6"/>
              <w:ind w:left="28"/>
              <w:rPr>
                <w:rFonts w:ascii="Calibri"/>
                <w:sz w:val="22"/>
              </w:rPr>
            </w:pPr>
            <w:r>
              <w:rPr>
                <w:rFonts w:ascii="Calibri"/>
                <w:spacing w:val="-4"/>
                <w:sz w:val="22"/>
              </w:rPr>
              <w:t>DF19</w:t>
            </w:r>
          </w:p>
        </w:tc>
        <w:tc>
          <w:tcPr>
            <w:tcW w:w="4037" w:type="dxa"/>
          </w:tcPr>
          <w:p>
            <w:pPr>
              <w:pStyle w:val="TableParagraph"/>
              <w:spacing w:before="6"/>
              <w:ind w:left="115"/>
              <w:rPr>
                <w:rFonts w:ascii="Calibri"/>
                <w:sz w:val="22"/>
              </w:rPr>
            </w:pPr>
            <w:r>
              <w:rPr>
                <w:rFonts w:ascii="Calibri"/>
                <w:sz w:val="22"/>
              </w:rPr>
              <w:t>DEAF/BLIND</w:t>
            </w:r>
            <w:r>
              <w:rPr>
                <w:rFonts w:ascii="Calibri"/>
                <w:spacing w:val="-7"/>
                <w:sz w:val="22"/>
              </w:rPr>
              <w:t> </w:t>
            </w:r>
            <w:r>
              <w:rPr>
                <w:rFonts w:ascii="Calibri"/>
                <w:sz w:val="22"/>
              </w:rPr>
              <w:t>DISCRETIONARY</w:t>
            </w:r>
            <w:r>
              <w:rPr>
                <w:rFonts w:ascii="Calibri"/>
                <w:spacing w:val="-6"/>
                <w:sz w:val="22"/>
              </w:rPr>
              <w:t> </w:t>
            </w:r>
            <w:r>
              <w:rPr>
                <w:rFonts w:ascii="Calibri"/>
                <w:spacing w:val="-4"/>
                <w:sz w:val="22"/>
              </w:rPr>
              <w:t>FUND</w:t>
            </w:r>
          </w:p>
        </w:tc>
        <w:tc>
          <w:tcPr>
            <w:tcW w:w="5055" w:type="dxa"/>
          </w:tcPr>
          <w:p>
            <w:pPr>
              <w:pStyle w:val="TableParagraph"/>
              <w:tabs>
                <w:tab w:pos="1322" w:val="left" w:leader="none"/>
              </w:tabs>
              <w:spacing w:before="6"/>
              <w:ind w:right="108"/>
              <w:jc w:val="right"/>
              <w:rPr>
                <w:rFonts w:ascii="Calibri"/>
                <w:sz w:val="22"/>
              </w:rPr>
            </w:pPr>
            <w:r>
              <w:rPr>
                <w:rFonts w:ascii="Calibri"/>
                <w:spacing w:val="-10"/>
                <w:sz w:val="22"/>
              </w:rPr>
              <w:t>$</w:t>
            </w:r>
            <w:r>
              <w:rPr>
                <w:rFonts w:ascii="Calibri"/>
                <w:sz w:val="22"/>
              </w:rPr>
              <w:tab/>
            </w:r>
            <w:r>
              <w:rPr>
                <w:rFonts w:ascii="Calibri"/>
                <w:spacing w:val="-2"/>
                <w:sz w:val="22"/>
              </w:rPr>
              <w:t>2,396.70</w:t>
            </w:r>
          </w:p>
        </w:tc>
      </w:tr>
      <w:tr>
        <w:trPr>
          <w:trHeight w:val="272" w:hRule="atLeast"/>
        </w:trPr>
        <w:tc>
          <w:tcPr>
            <w:tcW w:w="607" w:type="dxa"/>
          </w:tcPr>
          <w:p>
            <w:pPr>
              <w:pStyle w:val="TableParagraph"/>
              <w:spacing w:line="252" w:lineRule="exact"/>
              <w:ind w:left="28"/>
              <w:rPr>
                <w:rFonts w:ascii="Calibri"/>
                <w:sz w:val="22"/>
              </w:rPr>
            </w:pPr>
            <w:r>
              <w:rPr>
                <w:rFonts w:ascii="Calibri"/>
                <w:spacing w:val="-4"/>
                <w:sz w:val="22"/>
              </w:rPr>
              <w:t>DF20</w:t>
            </w:r>
          </w:p>
        </w:tc>
        <w:tc>
          <w:tcPr>
            <w:tcW w:w="4037" w:type="dxa"/>
          </w:tcPr>
          <w:p>
            <w:pPr>
              <w:pStyle w:val="TableParagraph"/>
              <w:spacing w:line="252" w:lineRule="exact"/>
              <w:ind w:left="115"/>
              <w:rPr>
                <w:rFonts w:ascii="Calibri"/>
                <w:sz w:val="22"/>
              </w:rPr>
            </w:pPr>
            <w:r>
              <w:rPr>
                <w:rFonts w:ascii="Calibri"/>
                <w:sz w:val="22"/>
              </w:rPr>
              <w:t>DEAFBLIND</w:t>
            </w:r>
            <w:r>
              <w:rPr>
                <w:rFonts w:ascii="Calibri"/>
                <w:spacing w:val="-5"/>
                <w:sz w:val="22"/>
              </w:rPr>
              <w:t> </w:t>
            </w:r>
            <w:r>
              <w:rPr>
                <w:rFonts w:ascii="Calibri"/>
                <w:spacing w:val="-2"/>
                <w:sz w:val="22"/>
              </w:rPr>
              <w:t>ACTIVITIES</w:t>
            </w:r>
          </w:p>
        </w:tc>
        <w:tc>
          <w:tcPr>
            <w:tcW w:w="5055" w:type="dxa"/>
          </w:tcPr>
          <w:p>
            <w:pPr>
              <w:pStyle w:val="TableParagraph"/>
              <w:tabs>
                <w:tab w:pos="1490" w:val="left" w:leader="none"/>
              </w:tabs>
              <w:spacing w:line="252"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678.60</w:t>
            </w:r>
          </w:p>
        </w:tc>
      </w:tr>
      <w:tr>
        <w:trPr>
          <w:trHeight w:val="292"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pacing w:val="-2"/>
                <w:sz w:val="22"/>
              </w:rPr>
              <w:t>PIP-BLIND</w:t>
            </w:r>
          </w:p>
        </w:tc>
        <w:tc>
          <w:tcPr>
            <w:tcW w:w="5055" w:type="dxa"/>
            <w:shd w:val="clear" w:color="auto" w:fill="BCD6ED"/>
          </w:tcPr>
          <w:p>
            <w:pPr>
              <w:pStyle w:val="TableParagraph"/>
              <w:spacing w:line="264" w:lineRule="exact" w:before="9"/>
              <w:ind w:left="221"/>
              <w:rPr>
                <w:rFonts w:ascii="Calibri"/>
                <w:sz w:val="22"/>
              </w:rPr>
            </w:pPr>
            <w:r>
              <w:rPr>
                <w:rFonts w:ascii="Calibri"/>
                <w:sz w:val="22"/>
              </w:rPr>
              <w:t>KAREN</w:t>
            </w:r>
            <w:r>
              <w:rPr>
                <w:rFonts w:ascii="Calibri"/>
                <w:spacing w:val="-1"/>
                <w:sz w:val="22"/>
              </w:rPr>
              <w:t> </w:t>
            </w:r>
            <w:r>
              <w:rPr>
                <w:rFonts w:ascii="Calibri"/>
                <w:spacing w:val="-4"/>
                <w:sz w:val="22"/>
              </w:rPr>
              <w:t>BORG</w:t>
            </w:r>
          </w:p>
        </w:tc>
      </w:tr>
      <w:tr>
        <w:trPr>
          <w:trHeight w:val="287" w:hRule="atLeast"/>
        </w:trPr>
        <w:tc>
          <w:tcPr>
            <w:tcW w:w="607" w:type="dxa"/>
          </w:tcPr>
          <w:p>
            <w:pPr>
              <w:pStyle w:val="TableParagraph"/>
              <w:spacing w:line="261" w:lineRule="exact" w:before="6"/>
              <w:ind w:left="28"/>
              <w:rPr>
                <w:rFonts w:ascii="Calibri"/>
                <w:sz w:val="22"/>
              </w:rPr>
            </w:pPr>
            <w:r>
              <w:rPr>
                <w:rFonts w:ascii="Calibri"/>
                <w:spacing w:val="-4"/>
                <w:sz w:val="22"/>
              </w:rPr>
              <w:t>DF22</w:t>
            </w:r>
          </w:p>
        </w:tc>
        <w:tc>
          <w:tcPr>
            <w:tcW w:w="4037" w:type="dxa"/>
          </w:tcPr>
          <w:p>
            <w:pPr>
              <w:pStyle w:val="TableParagraph"/>
              <w:spacing w:line="261" w:lineRule="exact" w:before="6"/>
              <w:ind w:left="115"/>
              <w:rPr>
                <w:rFonts w:ascii="Calibri"/>
                <w:sz w:val="22"/>
              </w:rPr>
            </w:pPr>
            <w:r>
              <w:rPr>
                <w:rFonts w:ascii="Calibri"/>
                <w:sz w:val="22"/>
              </w:rPr>
              <w:t>PIP</w:t>
            </w:r>
            <w:r>
              <w:rPr>
                <w:rFonts w:ascii="Calibri"/>
                <w:spacing w:val="-2"/>
                <w:sz w:val="22"/>
              </w:rPr>
              <w:t> </w:t>
            </w:r>
            <w:r>
              <w:rPr>
                <w:rFonts w:ascii="Calibri"/>
                <w:sz w:val="22"/>
              </w:rPr>
              <w:t>BLIND</w:t>
            </w:r>
            <w:r>
              <w:rPr>
                <w:rFonts w:ascii="Calibri"/>
                <w:spacing w:val="-1"/>
                <w:sz w:val="22"/>
              </w:rPr>
              <w:t> </w:t>
            </w:r>
            <w:r>
              <w:rPr>
                <w:rFonts w:ascii="Calibri"/>
                <w:sz w:val="22"/>
              </w:rPr>
              <w:t>FAMILY</w:t>
            </w:r>
            <w:r>
              <w:rPr>
                <w:rFonts w:ascii="Calibri"/>
                <w:spacing w:val="-1"/>
                <w:sz w:val="22"/>
              </w:rPr>
              <w:t> </w:t>
            </w:r>
            <w:r>
              <w:rPr>
                <w:rFonts w:ascii="Calibri"/>
                <w:spacing w:val="-4"/>
                <w:sz w:val="22"/>
              </w:rPr>
              <w:t>CAMP</w:t>
            </w:r>
          </w:p>
        </w:tc>
        <w:tc>
          <w:tcPr>
            <w:tcW w:w="5055" w:type="dxa"/>
          </w:tcPr>
          <w:p>
            <w:pPr>
              <w:pStyle w:val="TableParagraph"/>
              <w:tabs>
                <w:tab w:pos="1209" w:val="left" w:leader="none"/>
              </w:tabs>
              <w:spacing w:line="261" w:lineRule="exact" w:before="6"/>
              <w:ind w:right="109"/>
              <w:jc w:val="right"/>
              <w:rPr>
                <w:rFonts w:ascii="Calibri"/>
                <w:sz w:val="22"/>
              </w:rPr>
            </w:pPr>
            <w:r>
              <w:rPr>
                <w:rFonts w:ascii="Calibri"/>
                <w:spacing w:val="-10"/>
                <w:sz w:val="22"/>
              </w:rPr>
              <w:t>$</w:t>
            </w:r>
            <w:r>
              <w:rPr>
                <w:rFonts w:ascii="Calibri"/>
                <w:sz w:val="22"/>
              </w:rPr>
              <w:tab/>
            </w:r>
            <w:r>
              <w:rPr>
                <w:rFonts w:ascii="Calibri"/>
                <w:spacing w:val="-2"/>
                <w:sz w:val="22"/>
              </w:rPr>
              <w:t>10,561.97</w:t>
            </w:r>
          </w:p>
        </w:tc>
      </w:tr>
      <w:tr>
        <w:trPr>
          <w:trHeight w:val="293"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pacing w:val="-2"/>
                <w:sz w:val="22"/>
              </w:rPr>
              <w:t>PIP-</w:t>
            </w:r>
            <w:r>
              <w:rPr>
                <w:rFonts w:ascii="Calibri"/>
                <w:spacing w:val="-4"/>
                <w:sz w:val="22"/>
              </w:rPr>
              <w:t>DEAF</w:t>
            </w:r>
          </w:p>
        </w:tc>
        <w:tc>
          <w:tcPr>
            <w:tcW w:w="5055" w:type="dxa"/>
            <w:shd w:val="clear" w:color="auto" w:fill="BCD6ED"/>
          </w:tcPr>
          <w:p>
            <w:pPr>
              <w:pStyle w:val="TableParagraph"/>
              <w:spacing w:line="264" w:lineRule="exact" w:before="9"/>
              <w:ind w:left="221"/>
              <w:rPr>
                <w:rFonts w:ascii="Calibri"/>
                <w:sz w:val="22"/>
              </w:rPr>
            </w:pPr>
            <w:r>
              <w:rPr>
                <w:rFonts w:ascii="Calibri"/>
                <w:sz w:val="22"/>
              </w:rPr>
              <w:t>STEPHANIE</w:t>
            </w:r>
            <w:r>
              <w:rPr>
                <w:rFonts w:ascii="Calibri"/>
                <w:spacing w:val="-3"/>
                <w:sz w:val="22"/>
              </w:rPr>
              <w:t> </w:t>
            </w:r>
            <w:r>
              <w:rPr>
                <w:rFonts w:ascii="Calibri"/>
                <w:spacing w:val="-2"/>
                <w:sz w:val="22"/>
              </w:rPr>
              <w:t>MORGAN</w:t>
            </w:r>
          </w:p>
        </w:tc>
      </w:tr>
      <w:tr>
        <w:trPr>
          <w:trHeight w:val="288" w:hRule="atLeast"/>
        </w:trPr>
        <w:tc>
          <w:tcPr>
            <w:tcW w:w="607" w:type="dxa"/>
          </w:tcPr>
          <w:p>
            <w:pPr>
              <w:pStyle w:val="TableParagraph"/>
              <w:spacing w:line="261" w:lineRule="exact" w:before="6"/>
              <w:ind w:left="28"/>
              <w:rPr>
                <w:rFonts w:ascii="Calibri"/>
                <w:sz w:val="22"/>
              </w:rPr>
            </w:pPr>
            <w:r>
              <w:rPr>
                <w:rFonts w:ascii="Calibri"/>
                <w:spacing w:val="-4"/>
                <w:sz w:val="22"/>
              </w:rPr>
              <w:t>DF56</w:t>
            </w:r>
          </w:p>
        </w:tc>
        <w:tc>
          <w:tcPr>
            <w:tcW w:w="4037" w:type="dxa"/>
          </w:tcPr>
          <w:p>
            <w:pPr>
              <w:pStyle w:val="TableParagraph"/>
              <w:spacing w:line="261" w:lineRule="exact" w:before="6"/>
              <w:ind w:left="115"/>
              <w:rPr>
                <w:rFonts w:ascii="Calibri"/>
                <w:sz w:val="22"/>
              </w:rPr>
            </w:pPr>
            <w:r>
              <w:rPr>
                <w:rFonts w:ascii="Calibri"/>
                <w:sz w:val="22"/>
              </w:rPr>
              <w:t>PIP</w:t>
            </w:r>
            <w:r>
              <w:rPr>
                <w:rFonts w:ascii="Calibri"/>
                <w:spacing w:val="-1"/>
                <w:sz w:val="22"/>
              </w:rPr>
              <w:t> </w:t>
            </w:r>
            <w:r>
              <w:rPr>
                <w:rFonts w:ascii="Calibri"/>
                <w:sz w:val="22"/>
              </w:rPr>
              <w:t>DEAF</w:t>
            </w:r>
            <w:r>
              <w:rPr>
                <w:rFonts w:ascii="Calibri"/>
                <w:spacing w:val="-3"/>
                <w:sz w:val="22"/>
              </w:rPr>
              <w:t> </w:t>
            </w:r>
            <w:r>
              <w:rPr>
                <w:rFonts w:ascii="Calibri"/>
                <w:sz w:val="22"/>
              </w:rPr>
              <w:t>FAMILY</w:t>
            </w:r>
            <w:r>
              <w:rPr>
                <w:rFonts w:ascii="Calibri"/>
                <w:spacing w:val="-1"/>
                <w:sz w:val="22"/>
              </w:rPr>
              <w:t> </w:t>
            </w:r>
            <w:r>
              <w:rPr>
                <w:rFonts w:ascii="Calibri"/>
                <w:spacing w:val="-4"/>
                <w:sz w:val="22"/>
              </w:rPr>
              <w:t>CAMP</w:t>
            </w:r>
          </w:p>
        </w:tc>
        <w:tc>
          <w:tcPr>
            <w:tcW w:w="5055" w:type="dxa"/>
          </w:tcPr>
          <w:p>
            <w:pPr>
              <w:pStyle w:val="TableParagraph"/>
              <w:tabs>
                <w:tab w:pos="1209" w:val="left" w:leader="none"/>
              </w:tabs>
              <w:spacing w:line="261" w:lineRule="exact" w:before="6"/>
              <w:ind w:right="109"/>
              <w:jc w:val="right"/>
              <w:rPr>
                <w:rFonts w:ascii="Calibri"/>
                <w:sz w:val="22"/>
              </w:rPr>
            </w:pPr>
            <w:r>
              <w:rPr>
                <w:rFonts w:ascii="Calibri"/>
                <w:spacing w:val="-10"/>
                <w:sz w:val="22"/>
              </w:rPr>
              <w:t>$</w:t>
            </w:r>
            <w:r>
              <w:rPr>
                <w:rFonts w:ascii="Calibri"/>
                <w:sz w:val="22"/>
              </w:rPr>
              <w:tab/>
            </w:r>
            <w:r>
              <w:rPr>
                <w:rFonts w:ascii="Calibri"/>
                <w:spacing w:val="-2"/>
                <w:sz w:val="22"/>
              </w:rPr>
              <w:t>19,712.45</w:t>
            </w:r>
          </w:p>
        </w:tc>
      </w:tr>
      <w:tr>
        <w:trPr>
          <w:trHeight w:val="292"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z w:val="22"/>
              </w:rPr>
              <w:t>DEAF</w:t>
            </w:r>
            <w:r>
              <w:rPr>
                <w:rFonts w:ascii="Calibri"/>
                <w:spacing w:val="-5"/>
                <w:sz w:val="22"/>
              </w:rPr>
              <w:t> </w:t>
            </w:r>
            <w:r>
              <w:rPr>
                <w:rFonts w:ascii="Calibri"/>
                <w:spacing w:val="-2"/>
                <w:sz w:val="22"/>
              </w:rPr>
              <w:t>RESEDENTIAL</w:t>
            </w:r>
          </w:p>
        </w:tc>
        <w:tc>
          <w:tcPr>
            <w:tcW w:w="5055" w:type="dxa"/>
            <w:shd w:val="clear" w:color="auto" w:fill="BCD6ED"/>
          </w:tcPr>
          <w:p>
            <w:pPr>
              <w:pStyle w:val="TableParagraph"/>
              <w:spacing w:line="264" w:lineRule="exact" w:before="9"/>
              <w:ind w:left="221"/>
              <w:rPr>
                <w:rFonts w:ascii="Calibri"/>
                <w:sz w:val="22"/>
              </w:rPr>
            </w:pPr>
            <w:r>
              <w:rPr>
                <w:rFonts w:ascii="Calibri"/>
                <w:sz w:val="22"/>
              </w:rPr>
              <w:t>WADE</w:t>
            </w:r>
            <w:r>
              <w:rPr>
                <w:rFonts w:ascii="Calibri"/>
                <w:spacing w:val="-3"/>
                <w:sz w:val="22"/>
              </w:rPr>
              <w:t> </w:t>
            </w:r>
            <w:r>
              <w:rPr>
                <w:rFonts w:ascii="Calibri"/>
                <w:spacing w:val="-2"/>
                <w:sz w:val="22"/>
              </w:rPr>
              <w:t>HESTER</w:t>
            </w:r>
          </w:p>
        </w:tc>
      </w:tr>
      <w:tr>
        <w:trPr>
          <w:trHeight w:val="288" w:hRule="atLeast"/>
        </w:trPr>
        <w:tc>
          <w:tcPr>
            <w:tcW w:w="607" w:type="dxa"/>
          </w:tcPr>
          <w:p>
            <w:pPr>
              <w:pStyle w:val="TableParagraph"/>
              <w:spacing w:line="261" w:lineRule="exact" w:before="6"/>
              <w:ind w:left="28"/>
              <w:rPr>
                <w:rFonts w:ascii="Calibri"/>
                <w:sz w:val="22"/>
              </w:rPr>
            </w:pPr>
            <w:r>
              <w:rPr>
                <w:rFonts w:ascii="Calibri"/>
                <w:spacing w:val="-4"/>
                <w:sz w:val="22"/>
              </w:rPr>
              <w:t>DF35</w:t>
            </w:r>
          </w:p>
        </w:tc>
        <w:tc>
          <w:tcPr>
            <w:tcW w:w="4037" w:type="dxa"/>
          </w:tcPr>
          <w:p>
            <w:pPr>
              <w:pStyle w:val="TableParagraph"/>
              <w:spacing w:line="261" w:lineRule="exact" w:before="6"/>
              <w:ind w:left="115"/>
              <w:rPr>
                <w:rFonts w:ascii="Calibri"/>
                <w:sz w:val="22"/>
              </w:rPr>
            </w:pPr>
            <w:r>
              <w:rPr>
                <w:rFonts w:ascii="Calibri"/>
                <w:sz w:val="22"/>
              </w:rPr>
              <w:t>DEAF</w:t>
            </w:r>
            <w:r>
              <w:rPr>
                <w:rFonts w:ascii="Calibri"/>
                <w:spacing w:val="-5"/>
                <w:sz w:val="22"/>
              </w:rPr>
              <w:t> </w:t>
            </w:r>
            <w:r>
              <w:rPr>
                <w:rFonts w:ascii="Calibri"/>
                <w:sz w:val="22"/>
              </w:rPr>
              <w:t>RESIDENTIAL</w:t>
            </w:r>
            <w:r>
              <w:rPr>
                <w:rFonts w:ascii="Calibri"/>
                <w:spacing w:val="-4"/>
                <w:sz w:val="22"/>
              </w:rPr>
              <w:t> </w:t>
            </w:r>
            <w:r>
              <w:rPr>
                <w:rFonts w:ascii="Calibri"/>
                <w:spacing w:val="-2"/>
                <w:sz w:val="22"/>
              </w:rPr>
              <w:t>ACTIVITIES</w:t>
            </w:r>
          </w:p>
        </w:tc>
        <w:tc>
          <w:tcPr>
            <w:tcW w:w="5055" w:type="dxa"/>
          </w:tcPr>
          <w:p>
            <w:pPr>
              <w:pStyle w:val="TableParagraph"/>
              <w:tabs>
                <w:tab w:pos="1322" w:val="left" w:leader="none"/>
              </w:tabs>
              <w:spacing w:line="261" w:lineRule="exact" w:before="6"/>
              <w:ind w:right="108"/>
              <w:jc w:val="right"/>
              <w:rPr>
                <w:rFonts w:ascii="Calibri"/>
                <w:sz w:val="22"/>
              </w:rPr>
            </w:pPr>
            <w:r>
              <w:rPr>
                <w:rFonts w:ascii="Calibri"/>
                <w:spacing w:val="-10"/>
                <w:sz w:val="22"/>
              </w:rPr>
              <w:t>$</w:t>
            </w:r>
            <w:r>
              <w:rPr>
                <w:rFonts w:ascii="Calibri"/>
                <w:sz w:val="22"/>
              </w:rPr>
              <w:tab/>
            </w:r>
            <w:r>
              <w:rPr>
                <w:rFonts w:ascii="Calibri"/>
                <w:spacing w:val="-2"/>
                <w:sz w:val="22"/>
              </w:rPr>
              <w:t>5,168.03</w:t>
            </w:r>
          </w:p>
        </w:tc>
      </w:tr>
      <w:tr>
        <w:trPr>
          <w:trHeight w:val="292"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z w:val="22"/>
              </w:rPr>
              <w:t>USDB</w:t>
            </w:r>
            <w:r>
              <w:rPr>
                <w:rFonts w:ascii="Calibri"/>
                <w:spacing w:val="-3"/>
                <w:sz w:val="22"/>
              </w:rPr>
              <w:t> </w:t>
            </w:r>
            <w:r>
              <w:rPr>
                <w:rFonts w:ascii="Calibri"/>
                <w:sz w:val="22"/>
              </w:rPr>
              <w:t>DONATED</w:t>
            </w:r>
            <w:r>
              <w:rPr>
                <w:rFonts w:ascii="Calibri"/>
                <w:spacing w:val="-1"/>
                <w:sz w:val="22"/>
              </w:rPr>
              <w:t> </w:t>
            </w:r>
            <w:r>
              <w:rPr>
                <w:rFonts w:ascii="Calibri"/>
                <w:spacing w:val="-2"/>
                <w:sz w:val="22"/>
              </w:rPr>
              <w:t>FUNDS</w:t>
            </w:r>
          </w:p>
        </w:tc>
        <w:tc>
          <w:tcPr>
            <w:tcW w:w="5055" w:type="dxa"/>
            <w:shd w:val="clear" w:color="auto" w:fill="BCD6ED"/>
          </w:tcPr>
          <w:p>
            <w:pPr>
              <w:pStyle w:val="TableParagraph"/>
              <w:spacing w:line="264" w:lineRule="exact" w:before="9"/>
              <w:ind w:left="221"/>
              <w:rPr>
                <w:rFonts w:ascii="Calibri"/>
                <w:sz w:val="22"/>
              </w:rPr>
            </w:pPr>
            <w:r>
              <w:rPr>
                <w:rFonts w:ascii="Calibri"/>
                <w:sz w:val="22"/>
              </w:rPr>
              <w:t>DARIN</w:t>
            </w:r>
            <w:r>
              <w:rPr>
                <w:rFonts w:ascii="Calibri"/>
                <w:spacing w:val="-2"/>
                <w:sz w:val="22"/>
              </w:rPr>
              <w:t> NIELSEN</w:t>
            </w:r>
          </w:p>
        </w:tc>
      </w:tr>
      <w:tr>
        <w:trPr>
          <w:trHeight w:val="305" w:hRule="atLeast"/>
        </w:trPr>
        <w:tc>
          <w:tcPr>
            <w:tcW w:w="607" w:type="dxa"/>
          </w:tcPr>
          <w:p>
            <w:pPr>
              <w:pStyle w:val="TableParagraph"/>
              <w:spacing w:before="6"/>
              <w:ind w:left="28"/>
              <w:rPr>
                <w:rFonts w:ascii="Calibri"/>
                <w:sz w:val="22"/>
              </w:rPr>
            </w:pPr>
            <w:r>
              <w:rPr>
                <w:rFonts w:ascii="Calibri"/>
                <w:spacing w:val="-4"/>
                <w:sz w:val="22"/>
              </w:rPr>
              <w:t>DF01</w:t>
            </w:r>
          </w:p>
        </w:tc>
        <w:tc>
          <w:tcPr>
            <w:tcW w:w="4037" w:type="dxa"/>
          </w:tcPr>
          <w:p>
            <w:pPr>
              <w:pStyle w:val="TableParagraph"/>
              <w:spacing w:before="6"/>
              <w:ind w:left="115"/>
              <w:rPr>
                <w:rFonts w:ascii="Calibri"/>
                <w:sz w:val="22"/>
              </w:rPr>
            </w:pPr>
            <w:r>
              <w:rPr>
                <w:rFonts w:ascii="Calibri"/>
                <w:sz w:val="22"/>
              </w:rPr>
              <w:t>USDB</w:t>
            </w:r>
            <w:r>
              <w:rPr>
                <w:rFonts w:ascii="Calibri"/>
                <w:spacing w:val="-3"/>
                <w:sz w:val="22"/>
              </w:rPr>
              <w:t> </w:t>
            </w:r>
            <w:r>
              <w:rPr>
                <w:rFonts w:ascii="Calibri"/>
                <w:sz w:val="22"/>
              </w:rPr>
              <w:t>BLACK</w:t>
            </w:r>
            <w:r>
              <w:rPr>
                <w:rFonts w:ascii="Calibri"/>
                <w:spacing w:val="-2"/>
                <w:sz w:val="22"/>
              </w:rPr>
              <w:t> FOUNDATION</w:t>
            </w:r>
          </w:p>
        </w:tc>
        <w:tc>
          <w:tcPr>
            <w:tcW w:w="5055" w:type="dxa"/>
          </w:tcPr>
          <w:p>
            <w:pPr>
              <w:pStyle w:val="TableParagraph"/>
              <w:tabs>
                <w:tab w:pos="1322" w:val="left" w:leader="none"/>
              </w:tabs>
              <w:spacing w:before="6"/>
              <w:ind w:right="108"/>
              <w:jc w:val="right"/>
              <w:rPr>
                <w:rFonts w:ascii="Calibri"/>
                <w:sz w:val="22"/>
              </w:rPr>
            </w:pPr>
            <w:r>
              <w:rPr>
                <w:rFonts w:ascii="Calibri"/>
                <w:spacing w:val="-10"/>
                <w:sz w:val="22"/>
              </w:rPr>
              <w:t>$</w:t>
            </w:r>
            <w:r>
              <w:rPr>
                <w:rFonts w:ascii="Calibri"/>
                <w:sz w:val="22"/>
              </w:rPr>
              <w:tab/>
            </w:r>
            <w:r>
              <w:rPr>
                <w:rFonts w:ascii="Calibri"/>
                <w:spacing w:val="-2"/>
                <w:sz w:val="22"/>
              </w:rPr>
              <w:t>9,090.00</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DF02</w:t>
            </w:r>
          </w:p>
        </w:tc>
        <w:tc>
          <w:tcPr>
            <w:tcW w:w="4037" w:type="dxa"/>
          </w:tcPr>
          <w:p>
            <w:pPr>
              <w:pStyle w:val="TableParagraph"/>
              <w:spacing w:line="259" w:lineRule="exact"/>
              <w:ind w:left="115"/>
              <w:rPr>
                <w:rFonts w:ascii="Calibri"/>
                <w:sz w:val="22"/>
              </w:rPr>
            </w:pPr>
            <w:r>
              <w:rPr>
                <w:rFonts w:ascii="Calibri"/>
                <w:sz w:val="22"/>
              </w:rPr>
              <w:t>ADVISORY</w:t>
            </w:r>
            <w:r>
              <w:rPr>
                <w:rFonts w:ascii="Calibri"/>
                <w:spacing w:val="-5"/>
                <w:sz w:val="22"/>
              </w:rPr>
              <w:t> </w:t>
            </w:r>
            <w:r>
              <w:rPr>
                <w:rFonts w:ascii="Calibri"/>
                <w:sz w:val="22"/>
              </w:rPr>
              <w:t>COUNCIL</w:t>
            </w:r>
            <w:r>
              <w:rPr>
                <w:rFonts w:ascii="Calibri"/>
                <w:spacing w:val="-5"/>
                <w:sz w:val="22"/>
              </w:rPr>
              <w:t> </w:t>
            </w:r>
            <w:r>
              <w:rPr>
                <w:rFonts w:ascii="Calibri"/>
                <w:spacing w:val="-2"/>
                <w:sz w:val="22"/>
              </w:rPr>
              <w:t>FUNDS</w:t>
            </w:r>
          </w:p>
        </w:tc>
        <w:tc>
          <w:tcPr>
            <w:tcW w:w="5055" w:type="dxa"/>
          </w:tcPr>
          <w:p>
            <w:pPr>
              <w:pStyle w:val="TableParagraph"/>
              <w:tabs>
                <w:tab w:pos="1322"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6,208.31</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DF03</w:t>
            </w:r>
          </w:p>
        </w:tc>
        <w:tc>
          <w:tcPr>
            <w:tcW w:w="4037" w:type="dxa"/>
          </w:tcPr>
          <w:p>
            <w:pPr>
              <w:pStyle w:val="TableParagraph"/>
              <w:spacing w:line="259" w:lineRule="exact"/>
              <w:ind w:left="115"/>
              <w:rPr>
                <w:rFonts w:ascii="Calibri"/>
                <w:sz w:val="22"/>
              </w:rPr>
            </w:pPr>
            <w:r>
              <w:rPr>
                <w:rFonts w:ascii="Calibri"/>
                <w:sz w:val="22"/>
              </w:rPr>
              <w:t>RURAL</w:t>
            </w:r>
            <w:r>
              <w:rPr>
                <w:rFonts w:ascii="Calibri"/>
                <w:spacing w:val="-6"/>
                <w:sz w:val="22"/>
              </w:rPr>
              <w:t> </w:t>
            </w:r>
            <w:r>
              <w:rPr>
                <w:rFonts w:ascii="Calibri"/>
                <w:spacing w:val="-2"/>
                <w:sz w:val="22"/>
              </w:rPr>
              <w:t>PROGRAMS</w:t>
            </w:r>
          </w:p>
        </w:tc>
        <w:tc>
          <w:tcPr>
            <w:tcW w:w="5055" w:type="dxa"/>
          </w:tcPr>
          <w:p>
            <w:pPr>
              <w:pStyle w:val="TableParagraph"/>
              <w:tabs>
                <w:tab w:pos="1322"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3,000.00</w:t>
            </w:r>
          </w:p>
        </w:tc>
      </w:tr>
      <w:tr>
        <w:trPr>
          <w:trHeight w:val="272" w:hRule="atLeast"/>
        </w:trPr>
        <w:tc>
          <w:tcPr>
            <w:tcW w:w="607" w:type="dxa"/>
          </w:tcPr>
          <w:p>
            <w:pPr>
              <w:pStyle w:val="TableParagraph"/>
              <w:spacing w:line="252" w:lineRule="exact"/>
              <w:ind w:left="28"/>
              <w:rPr>
                <w:rFonts w:ascii="Calibri"/>
                <w:sz w:val="22"/>
              </w:rPr>
            </w:pPr>
            <w:r>
              <w:rPr>
                <w:rFonts w:ascii="Calibri"/>
                <w:spacing w:val="-4"/>
                <w:sz w:val="22"/>
              </w:rPr>
              <w:t>DF04</w:t>
            </w:r>
          </w:p>
        </w:tc>
        <w:tc>
          <w:tcPr>
            <w:tcW w:w="4037" w:type="dxa"/>
          </w:tcPr>
          <w:p>
            <w:pPr>
              <w:pStyle w:val="TableParagraph"/>
              <w:spacing w:line="252" w:lineRule="exact"/>
              <w:ind w:left="115"/>
              <w:rPr>
                <w:rFonts w:ascii="Calibri"/>
                <w:sz w:val="22"/>
              </w:rPr>
            </w:pPr>
            <w:r>
              <w:rPr>
                <w:rFonts w:ascii="Calibri"/>
                <w:sz w:val="22"/>
              </w:rPr>
              <w:t>SUPERINTENDENT</w:t>
            </w:r>
            <w:r>
              <w:rPr>
                <w:rFonts w:ascii="Calibri"/>
                <w:spacing w:val="-7"/>
                <w:sz w:val="22"/>
              </w:rPr>
              <w:t> </w:t>
            </w:r>
            <w:r>
              <w:rPr>
                <w:rFonts w:ascii="Calibri"/>
                <w:sz w:val="22"/>
              </w:rPr>
              <w:t>DISCRETIONARY</w:t>
            </w:r>
            <w:r>
              <w:rPr>
                <w:rFonts w:ascii="Calibri"/>
                <w:spacing w:val="-7"/>
                <w:sz w:val="22"/>
              </w:rPr>
              <w:t> </w:t>
            </w:r>
            <w:r>
              <w:rPr>
                <w:rFonts w:ascii="Calibri"/>
                <w:spacing w:val="-4"/>
                <w:sz w:val="22"/>
              </w:rPr>
              <w:t>FUND</w:t>
            </w:r>
          </w:p>
        </w:tc>
        <w:tc>
          <w:tcPr>
            <w:tcW w:w="5055" w:type="dxa"/>
          </w:tcPr>
          <w:p>
            <w:pPr>
              <w:pStyle w:val="TableParagraph"/>
              <w:tabs>
                <w:tab w:pos="1209" w:val="left" w:leader="none"/>
              </w:tabs>
              <w:spacing w:line="252"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76,467.01</w:t>
            </w:r>
          </w:p>
        </w:tc>
      </w:tr>
      <w:tr>
        <w:trPr>
          <w:trHeight w:val="292" w:hRule="atLeast"/>
        </w:trPr>
        <w:tc>
          <w:tcPr>
            <w:tcW w:w="4644" w:type="dxa"/>
            <w:gridSpan w:val="2"/>
            <w:shd w:val="clear" w:color="auto" w:fill="BCD6ED"/>
          </w:tcPr>
          <w:p>
            <w:pPr>
              <w:pStyle w:val="TableParagraph"/>
              <w:spacing w:line="264" w:lineRule="exact" w:before="9"/>
              <w:ind w:left="28"/>
              <w:rPr>
                <w:rFonts w:ascii="Calibri"/>
                <w:sz w:val="22"/>
              </w:rPr>
            </w:pPr>
            <w:r>
              <w:rPr>
                <w:rFonts w:ascii="Calibri"/>
                <w:sz w:val="22"/>
              </w:rPr>
              <w:t>USD</w:t>
            </w:r>
            <w:r>
              <w:rPr>
                <w:rFonts w:ascii="Calibri"/>
                <w:spacing w:val="-1"/>
                <w:sz w:val="22"/>
              </w:rPr>
              <w:t> </w:t>
            </w:r>
            <w:r>
              <w:rPr>
                <w:rFonts w:ascii="Calibri"/>
                <w:spacing w:val="-2"/>
                <w:sz w:val="22"/>
              </w:rPr>
              <w:t>ADMINISTRATION</w:t>
            </w:r>
          </w:p>
        </w:tc>
        <w:tc>
          <w:tcPr>
            <w:tcW w:w="5055" w:type="dxa"/>
            <w:shd w:val="clear" w:color="auto" w:fill="BCD6ED"/>
          </w:tcPr>
          <w:p>
            <w:pPr>
              <w:pStyle w:val="TableParagraph"/>
              <w:spacing w:line="264" w:lineRule="exact" w:before="9"/>
              <w:ind w:left="221"/>
              <w:rPr>
                <w:rFonts w:ascii="Calibri"/>
                <w:sz w:val="22"/>
              </w:rPr>
            </w:pPr>
            <w:r>
              <w:rPr>
                <w:rFonts w:ascii="Calibri"/>
                <w:sz w:val="22"/>
              </w:rPr>
              <w:t>MICHELLE</w:t>
            </w:r>
            <w:r>
              <w:rPr>
                <w:rFonts w:ascii="Calibri"/>
                <w:spacing w:val="-7"/>
                <w:sz w:val="22"/>
              </w:rPr>
              <w:t> </w:t>
            </w:r>
            <w:r>
              <w:rPr>
                <w:rFonts w:ascii="Calibri"/>
                <w:spacing w:val="-2"/>
                <w:sz w:val="22"/>
              </w:rPr>
              <w:t>TANNER</w:t>
            </w:r>
          </w:p>
        </w:tc>
      </w:tr>
      <w:tr>
        <w:trPr>
          <w:trHeight w:val="306" w:hRule="atLeast"/>
        </w:trPr>
        <w:tc>
          <w:tcPr>
            <w:tcW w:w="607" w:type="dxa"/>
          </w:tcPr>
          <w:p>
            <w:pPr>
              <w:pStyle w:val="TableParagraph"/>
              <w:spacing w:before="6"/>
              <w:ind w:left="28"/>
              <w:rPr>
                <w:rFonts w:ascii="Calibri"/>
                <w:sz w:val="22"/>
              </w:rPr>
            </w:pPr>
            <w:r>
              <w:rPr>
                <w:rFonts w:ascii="Calibri"/>
                <w:spacing w:val="-4"/>
                <w:sz w:val="22"/>
              </w:rPr>
              <w:t>DF06</w:t>
            </w:r>
          </w:p>
        </w:tc>
        <w:tc>
          <w:tcPr>
            <w:tcW w:w="4037" w:type="dxa"/>
          </w:tcPr>
          <w:p>
            <w:pPr>
              <w:pStyle w:val="TableParagraph"/>
              <w:spacing w:before="6"/>
              <w:ind w:left="115"/>
              <w:rPr>
                <w:rFonts w:ascii="Calibri"/>
                <w:sz w:val="22"/>
              </w:rPr>
            </w:pPr>
            <w:r>
              <w:rPr>
                <w:rFonts w:ascii="Calibri"/>
                <w:sz w:val="22"/>
              </w:rPr>
              <w:t>USD</w:t>
            </w:r>
            <w:r>
              <w:rPr>
                <w:rFonts w:ascii="Calibri"/>
                <w:spacing w:val="-1"/>
                <w:sz w:val="22"/>
              </w:rPr>
              <w:t> </w:t>
            </w:r>
            <w:r>
              <w:rPr>
                <w:rFonts w:ascii="Calibri"/>
                <w:spacing w:val="-2"/>
                <w:sz w:val="22"/>
              </w:rPr>
              <w:t>INTERPRETERS</w:t>
            </w:r>
          </w:p>
        </w:tc>
        <w:tc>
          <w:tcPr>
            <w:tcW w:w="5055" w:type="dxa"/>
          </w:tcPr>
          <w:p>
            <w:pPr>
              <w:pStyle w:val="TableParagraph"/>
              <w:tabs>
                <w:tab w:pos="1322" w:val="left" w:leader="none"/>
              </w:tabs>
              <w:spacing w:before="6"/>
              <w:ind w:right="108"/>
              <w:jc w:val="right"/>
              <w:rPr>
                <w:rFonts w:ascii="Calibri"/>
                <w:sz w:val="22"/>
              </w:rPr>
            </w:pPr>
            <w:r>
              <w:rPr>
                <w:rFonts w:ascii="Calibri"/>
                <w:spacing w:val="-10"/>
                <w:sz w:val="22"/>
              </w:rPr>
              <w:t>$</w:t>
            </w:r>
            <w:r>
              <w:rPr>
                <w:rFonts w:ascii="Calibri"/>
                <w:sz w:val="22"/>
              </w:rPr>
              <w:tab/>
            </w:r>
            <w:r>
              <w:rPr>
                <w:rFonts w:ascii="Calibri"/>
                <w:spacing w:val="-2"/>
                <w:sz w:val="22"/>
              </w:rPr>
              <w:t>4,954.69</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DF21</w:t>
            </w:r>
          </w:p>
        </w:tc>
        <w:tc>
          <w:tcPr>
            <w:tcW w:w="4037" w:type="dxa"/>
          </w:tcPr>
          <w:p>
            <w:pPr>
              <w:pStyle w:val="TableParagraph"/>
              <w:spacing w:line="259" w:lineRule="exact"/>
              <w:ind w:left="115"/>
              <w:rPr>
                <w:rFonts w:ascii="Calibri"/>
                <w:sz w:val="22"/>
              </w:rPr>
            </w:pPr>
            <w:r>
              <w:rPr>
                <w:rFonts w:ascii="Calibri"/>
                <w:sz w:val="22"/>
              </w:rPr>
              <w:t>USD</w:t>
            </w:r>
            <w:r>
              <w:rPr>
                <w:rFonts w:ascii="Calibri"/>
                <w:spacing w:val="-3"/>
                <w:sz w:val="22"/>
              </w:rPr>
              <w:t> </w:t>
            </w:r>
            <w:r>
              <w:rPr>
                <w:rFonts w:ascii="Calibri"/>
                <w:sz w:val="22"/>
              </w:rPr>
              <w:t>ACTIVITIES</w:t>
            </w:r>
            <w:r>
              <w:rPr>
                <w:rFonts w:ascii="Calibri"/>
                <w:spacing w:val="-3"/>
                <w:sz w:val="22"/>
              </w:rPr>
              <w:t> </w:t>
            </w:r>
            <w:r>
              <w:rPr>
                <w:rFonts w:ascii="Calibri"/>
                <w:sz w:val="22"/>
              </w:rPr>
              <w:t>DONATED</w:t>
            </w:r>
            <w:r>
              <w:rPr>
                <w:rFonts w:ascii="Calibri"/>
                <w:spacing w:val="-2"/>
                <w:sz w:val="22"/>
              </w:rPr>
              <w:t> ACCOUNT</w:t>
            </w:r>
          </w:p>
        </w:tc>
        <w:tc>
          <w:tcPr>
            <w:tcW w:w="5055" w:type="dxa"/>
          </w:tcPr>
          <w:p>
            <w:pPr>
              <w:pStyle w:val="TableParagraph"/>
              <w:tabs>
                <w:tab w:pos="1209" w:val="left" w:leader="none"/>
              </w:tabs>
              <w:spacing w:line="259"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29,032.59</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DF23</w:t>
            </w:r>
          </w:p>
        </w:tc>
        <w:tc>
          <w:tcPr>
            <w:tcW w:w="4037" w:type="dxa"/>
          </w:tcPr>
          <w:p>
            <w:pPr>
              <w:pStyle w:val="TableParagraph"/>
              <w:spacing w:line="259" w:lineRule="exact"/>
              <w:ind w:left="115"/>
              <w:rPr>
                <w:rFonts w:ascii="Calibri"/>
                <w:sz w:val="22"/>
              </w:rPr>
            </w:pPr>
            <w:r>
              <w:rPr>
                <w:rFonts w:ascii="Calibri"/>
                <w:sz w:val="22"/>
              </w:rPr>
              <w:t>USD</w:t>
            </w:r>
            <w:r>
              <w:rPr>
                <w:rFonts w:ascii="Calibri"/>
                <w:spacing w:val="-5"/>
                <w:sz w:val="22"/>
              </w:rPr>
              <w:t> </w:t>
            </w:r>
            <w:r>
              <w:rPr>
                <w:rFonts w:ascii="Calibri"/>
                <w:sz w:val="22"/>
              </w:rPr>
              <w:t>DISCRETIONARY</w:t>
            </w:r>
            <w:r>
              <w:rPr>
                <w:rFonts w:ascii="Calibri"/>
                <w:spacing w:val="-4"/>
                <w:sz w:val="22"/>
              </w:rPr>
              <w:t> FUND</w:t>
            </w:r>
          </w:p>
        </w:tc>
        <w:tc>
          <w:tcPr>
            <w:tcW w:w="5055" w:type="dxa"/>
          </w:tcPr>
          <w:p>
            <w:pPr>
              <w:pStyle w:val="TableParagraph"/>
              <w:tabs>
                <w:tab w:pos="1322"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6,128.27</w:t>
            </w:r>
          </w:p>
        </w:tc>
      </w:tr>
      <w:tr>
        <w:trPr>
          <w:trHeight w:val="290" w:hRule="atLeast"/>
        </w:trPr>
        <w:tc>
          <w:tcPr>
            <w:tcW w:w="607" w:type="dxa"/>
          </w:tcPr>
          <w:p>
            <w:pPr>
              <w:pStyle w:val="TableParagraph"/>
              <w:spacing w:line="260" w:lineRule="exact"/>
              <w:ind w:left="28"/>
              <w:rPr>
                <w:rFonts w:ascii="Calibri"/>
                <w:sz w:val="22"/>
              </w:rPr>
            </w:pPr>
            <w:r>
              <w:rPr>
                <w:rFonts w:ascii="Calibri"/>
                <w:spacing w:val="-4"/>
                <w:sz w:val="22"/>
              </w:rPr>
              <w:t>DF25</w:t>
            </w:r>
          </w:p>
        </w:tc>
        <w:tc>
          <w:tcPr>
            <w:tcW w:w="4037" w:type="dxa"/>
          </w:tcPr>
          <w:p>
            <w:pPr>
              <w:pStyle w:val="TableParagraph"/>
              <w:spacing w:line="260" w:lineRule="exact"/>
              <w:ind w:left="115"/>
              <w:rPr>
                <w:rFonts w:ascii="Calibri"/>
                <w:sz w:val="22"/>
              </w:rPr>
            </w:pPr>
            <w:r>
              <w:rPr>
                <w:rFonts w:ascii="Calibri"/>
                <w:sz w:val="22"/>
              </w:rPr>
              <w:t>DEAF</w:t>
            </w:r>
            <w:r>
              <w:rPr>
                <w:rFonts w:ascii="Calibri"/>
                <w:spacing w:val="-5"/>
                <w:sz w:val="22"/>
              </w:rPr>
              <w:t> </w:t>
            </w:r>
            <w:r>
              <w:rPr>
                <w:rFonts w:ascii="Calibri"/>
                <w:spacing w:val="-2"/>
                <w:sz w:val="22"/>
              </w:rPr>
              <w:t>ATHLETICS</w:t>
            </w:r>
          </w:p>
        </w:tc>
        <w:tc>
          <w:tcPr>
            <w:tcW w:w="5055" w:type="dxa"/>
          </w:tcPr>
          <w:p>
            <w:pPr>
              <w:pStyle w:val="TableParagraph"/>
              <w:tabs>
                <w:tab w:pos="4653" w:val="left" w:leader="none"/>
              </w:tabs>
              <w:spacing w:line="260" w:lineRule="exact"/>
              <w:ind w:left="2836"/>
              <w:rPr>
                <w:rFonts w:ascii="Calibri"/>
                <w:sz w:val="22"/>
              </w:rPr>
            </w:pPr>
            <w:r>
              <w:rPr>
                <w:rFonts w:ascii="Calibri"/>
                <w:spacing w:val="-10"/>
                <w:sz w:val="22"/>
              </w:rPr>
              <w:t>$</w:t>
            </w:r>
            <w:r>
              <w:rPr>
                <w:rFonts w:ascii="Calibri"/>
                <w:sz w:val="22"/>
              </w:rPr>
              <w:tab/>
            </w:r>
            <w:r>
              <w:rPr>
                <w:rFonts w:ascii="Calibri"/>
                <w:spacing w:val="-10"/>
                <w:sz w:val="22"/>
              </w:rPr>
              <w:t>-</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DF29</w:t>
            </w:r>
          </w:p>
        </w:tc>
        <w:tc>
          <w:tcPr>
            <w:tcW w:w="4037" w:type="dxa"/>
          </w:tcPr>
          <w:p>
            <w:pPr>
              <w:pStyle w:val="TableParagraph"/>
              <w:spacing w:line="259" w:lineRule="exact"/>
              <w:ind w:left="115"/>
              <w:rPr>
                <w:rFonts w:ascii="Calibri"/>
                <w:sz w:val="22"/>
              </w:rPr>
            </w:pPr>
            <w:r>
              <w:rPr>
                <w:rFonts w:ascii="Calibri"/>
                <w:sz w:val="22"/>
              </w:rPr>
              <w:t>DEAF</w:t>
            </w:r>
            <w:r>
              <w:rPr>
                <w:rFonts w:ascii="Calibri"/>
                <w:spacing w:val="-5"/>
                <w:sz w:val="22"/>
              </w:rPr>
              <w:t> </w:t>
            </w:r>
            <w:r>
              <w:rPr>
                <w:rFonts w:ascii="Calibri"/>
                <w:spacing w:val="-2"/>
                <w:sz w:val="22"/>
              </w:rPr>
              <w:t>SCIENCE</w:t>
            </w:r>
          </w:p>
        </w:tc>
        <w:tc>
          <w:tcPr>
            <w:tcW w:w="5055" w:type="dxa"/>
          </w:tcPr>
          <w:p>
            <w:pPr>
              <w:pStyle w:val="TableParagraph"/>
              <w:tabs>
                <w:tab w:pos="1322"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2,531.66</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DF57</w:t>
            </w:r>
          </w:p>
        </w:tc>
        <w:tc>
          <w:tcPr>
            <w:tcW w:w="4037" w:type="dxa"/>
          </w:tcPr>
          <w:p>
            <w:pPr>
              <w:pStyle w:val="TableParagraph"/>
              <w:spacing w:line="259" w:lineRule="exact"/>
              <w:ind w:left="115"/>
              <w:rPr>
                <w:rFonts w:ascii="Calibri"/>
                <w:sz w:val="22"/>
              </w:rPr>
            </w:pPr>
            <w:r>
              <w:rPr>
                <w:rFonts w:ascii="Calibri"/>
                <w:sz w:val="22"/>
              </w:rPr>
              <w:t>LOANER</w:t>
            </w:r>
            <w:r>
              <w:rPr>
                <w:rFonts w:ascii="Calibri"/>
                <w:spacing w:val="-4"/>
                <w:sz w:val="22"/>
              </w:rPr>
              <w:t> </w:t>
            </w:r>
            <w:r>
              <w:rPr>
                <w:rFonts w:ascii="Calibri"/>
                <w:sz w:val="22"/>
              </w:rPr>
              <w:t>HEARING</w:t>
            </w:r>
            <w:r>
              <w:rPr>
                <w:rFonts w:ascii="Calibri"/>
                <w:spacing w:val="-2"/>
                <w:sz w:val="22"/>
              </w:rPr>
              <w:t> </w:t>
            </w:r>
            <w:r>
              <w:rPr>
                <w:rFonts w:ascii="Calibri"/>
                <w:sz w:val="22"/>
              </w:rPr>
              <w:t>AID</w:t>
            </w:r>
            <w:r>
              <w:rPr>
                <w:rFonts w:ascii="Calibri"/>
                <w:spacing w:val="-1"/>
                <w:sz w:val="22"/>
              </w:rPr>
              <w:t> </w:t>
            </w:r>
            <w:r>
              <w:rPr>
                <w:rFonts w:ascii="Calibri"/>
                <w:spacing w:val="-4"/>
                <w:sz w:val="22"/>
              </w:rPr>
              <w:t>BANK</w:t>
            </w:r>
          </w:p>
        </w:tc>
        <w:tc>
          <w:tcPr>
            <w:tcW w:w="5055" w:type="dxa"/>
          </w:tcPr>
          <w:p>
            <w:pPr>
              <w:pStyle w:val="TableParagraph"/>
              <w:tabs>
                <w:tab w:pos="1490"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311.31</w:t>
            </w:r>
          </w:p>
        </w:tc>
      </w:tr>
      <w:tr>
        <w:trPr>
          <w:trHeight w:val="290" w:hRule="atLeast"/>
        </w:trPr>
        <w:tc>
          <w:tcPr>
            <w:tcW w:w="607" w:type="dxa"/>
          </w:tcPr>
          <w:p>
            <w:pPr>
              <w:pStyle w:val="TableParagraph"/>
              <w:spacing w:line="259" w:lineRule="exact"/>
              <w:ind w:left="28"/>
              <w:rPr>
                <w:rFonts w:ascii="Calibri"/>
                <w:sz w:val="22"/>
              </w:rPr>
            </w:pPr>
            <w:r>
              <w:rPr>
                <w:rFonts w:ascii="Calibri"/>
                <w:spacing w:val="-4"/>
                <w:sz w:val="22"/>
              </w:rPr>
              <w:t>DF69</w:t>
            </w:r>
          </w:p>
        </w:tc>
        <w:tc>
          <w:tcPr>
            <w:tcW w:w="4037" w:type="dxa"/>
          </w:tcPr>
          <w:p>
            <w:pPr>
              <w:pStyle w:val="TableParagraph"/>
              <w:spacing w:line="259" w:lineRule="exact"/>
              <w:ind w:left="115"/>
              <w:rPr>
                <w:rFonts w:ascii="Calibri"/>
                <w:sz w:val="22"/>
              </w:rPr>
            </w:pPr>
            <w:r>
              <w:rPr>
                <w:rFonts w:ascii="Calibri"/>
                <w:sz w:val="22"/>
              </w:rPr>
              <w:t>DEAF</w:t>
            </w:r>
            <w:r>
              <w:rPr>
                <w:rFonts w:ascii="Calibri"/>
                <w:spacing w:val="-3"/>
                <w:sz w:val="22"/>
              </w:rPr>
              <w:t> </w:t>
            </w:r>
            <w:r>
              <w:rPr>
                <w:rFonts w:ascii="Calibri"/>
                <w:sz w:val="22"/>
              </w:rPr>
              <w:t>STUDY</w:t>
            </w:r>
            <w:r>
              <w:rPr>
                <w:rFonts w:ascii="Calibri"/>
                <w:spacing w:val="-2"/>
                <w:sz w:val="22"/>
              </w:rPr>
              <w:t> ABROAD</w:t>
            </w:r>
          </w:p>
        </w:tc>
        <w:tc>
          <w:tcPr>
            <w:tcW w:w="5055" w:type="dxa"/>
          </w:tcPr>
          <w:p>
            <w:pPr>
              <w:pStyle w:val="TableParagraph"/>
              <w:tabs>
                <w:tab w:pos="1490" w:val="left" w:leader="none"/>
              </w:tabs>
              <w:spacing w:line="259" w:lineRule="exact"/>
              <w:ind w:right="108"/>
              <w:jc w:val="right"/>
              <w:rPr>
                <w:rFonts w:ascii="Calibri"/>
                <w:sz w:val="22"/>
              </w:rPr>
            </w:pPr>
            <w:r>
              <w:rPr>
                <w:rFonts w:ascii="Calibri"/>
                <w:spacing w:val="-10"/>
                <w:sz w:val="22"/>
              </w:rPr>
              <w:t>$</w:t>
            </w:r>
            <w:r>
              <w:rPr>
                <w:rFonts w:ascii="Calibri"/>
                <w:sz w:val="22"/>
              </w:rPr>
              <w:tab/>
            </w:r>
            <w:r>
              <w:rPr>
                <w:rFonts w:ascii="Calibri"/>
                <w:spacing w:val="-2"/>
                <w:sz w:val="22"/>
              </w:rPr>
              <w:t>255.49</w:t>
            </w:r>
          </w:p>
        </w:tc>
      </w:tr>
      <w:tr>
        <w:trPr>
          <w:trHeight w:val="255" w:hRule="atLeast"/>
        </w:trPr>
        <w:tc>
          <w:tcPr>
            <w:tcW w:w="607" w:type="dxa"/>
          </w:tcPr>
          <w:p>
            <w:pPr>
              <w:pStyle w:val="TableParagraph"/>
              <w:spacing w:line="236" w:lineRule="exact"/>
              <w:ind w:left="28"/>
              <w:rPr>
                <w:rFonts w:ascii="Calibri"/>
                <w:sz w:val="22"/>
              </w:rPr>
            </w:pPr>
            <w:r>
              <w:rPr>
                <w:rFonts w:ascii="Calibri"/>
                <w:spacing w:val="-4"/>
                <w:sz w:val="22"/>
              </w:rPr>
              <w:t>DF71</w:t>
            </w:r>
          </w:p>
        </w:tc>
        <w:tc>
          <w:tcPr>
            <w:tcW w:w="4037" w:type="dxa"/>
          </w:tcPr>
          <w:p>
            <w:pPr>
              <w:pStyle w:val="TableParagraph"/>
              <w:spacing w:line="236" w:lineRule="exact"/>
              <w:ind w:left="115"/>
              <w:rPr>
                <w:rFonts w:ascii="Calibri"/>
                <w:sz w:val="22"/>
              </w:rPr>
            </w:pPr>
            <w:r>
              <w:rPr>
                <w:rFonts w:ascii="Calibri"/>
                <w:spacing w:val="-2"/>
                <w:sz w:val="22"/>
              </w:rPr>
              <w:t>CONFERENCES</w:t>
            </w:r>
          </w:p>
        </w:tc>
        <w:tc>
          <w:tcPr>
            <w:tcW w:w="5055" w:type="dxa"/>
          </w:tcPr>
          <w:p>
            <w:pPr>
              <w:pStyle w:val="TableParagraph"/>
              <w:tabs>
                <w:tab w:pos="1209" w:val="left" w:leader="none"/>
              </w:tabs>
              <w:spacing w:line="236"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14,326.28</w:t>
            </w:r>
          </w:p>
        </w:tc>
      </w:tr>
    </w:tbl>
    <w:p>
      <w:pPr>
        <w:pStyle w:val="TableParagraph"/>
        <w:spacing w:after="0" w:line="236" w:lineRule="exact"/>
        <w:jc w:val="right"/>
        <w:rPr>
          <w:rFonts w:ascii="Calibri"/>
          <w:sz w:val="22"/>
        </w:rPr>
        <w:sectPr>
          <w:pgSz w:w="12240" w:h="15840"/>
          <w:pgMar w:top="1080" w:bottom="280" w:left="1080" w:right="1080"/>
        </w:sectPr>
      </w:pPr>
    </w:p>
    <w:tbl>
      <w:tblPr>
        <w:tblW w:w="0" w:type="auto"/>
        <w:jc w:val="left"/>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7"/>
        <w:gridCol w:w="4114"/>
        <w:gridCol w:w="4979"/>
      </w:tblGrid>
      <w:tr>
        <w:trPr>
          <w:trHeight w:val="283" w:hRule="atLeast"/>
        </w:trPr>
        <w:tc>
          <w:tcPr>
            <w:tcW w:w="4721" w:type="dxa"/>
            <w:gridSpan w:val="2"/>
            <w:shd w:val="clear" w:color="auto" w:fill="BCD6ED"/>
          </w:tcPr>
          <w:p>
            <w:pPr>
              <w:pStyle w:val="TableParagraph"/>
              <w:spacing w:line="263" w:lineRule="exact"/>
              <w:ind w:left="28"/>
              <w:rPr>
                <w:rFonts w:ascii="Calibri"/>
                <w:sz w:val="22"/>
              </w:rPr>
            </w:pPr>
            <w:r>
              <w:rPr>
                <w:rFonts w:ascii="Calibri"/>
                <w:sz w:val="22"/>
              </w:rPr>
              <w:t>USB</w:t>
            </w:r>
            <w:r>
              <w:rPr>
                <w:rFonts w:ascii="Calibri"/>
                <w:spacing w:val="-2"/>
                <w:sz w:val="22"/>
              </w:rPr>
              <w:t> ADMINISTRATION</w:t>
            </w:r>
          </w:p>
        </w:tc>
        <w:tc>
          <w:tcPr>
            <w:tcW w:w="4979" w:type="dxa"/>
            <w:shd w:val="clear" w:color="auto" w:fill="BCD6ED"/>
          </w:tcPr>
          <w:p>
            <w:pPr>
              <w:pStyle w:val="TableParagraph"/>
              <w:spacing w:line="263" w:lineRule="exact"/>
              <w:ind w:left="144"/>
              <w:rPr>
                <w:rFonts w:ascii="Calibri"/>
                <w:sz w:val="22"/>
              </w:rPr>
            </w:pPr>
            <w:r>
              <w:rPr>
                <w:rFonts w:ascii="Calibri"/>
                <w:sz w:val="22"/>
              </w:rPr>
              <w:t>SUSAN</w:t>
            </w:r>
            <w:r>
              <w:rPr>
                <w:rFonts w:ascii="Calibri"/>
                <w:spacing w:val="-4"/>
                <w:sz w:val="22"/>
              </w:rPr>
              <w:t> </w:t>
            </w:r>
            <w:r>
              <w:rPr>
                <w:rFonts w:ascii="Calibri"/>
                <w:spacing w:val="-2"/>
                <w:sz w:val="22"/>
              </w:rPr>
              <w:t>PATTEN</w:t>
            </w:r>
          </w:p>
        </w:tc>
      </w:tr>
      <w:tr>
        <w:trPr>
          <w:trHeight w:val="305" w:hRule="atLeast"/>
        </w:trPr>
        <w:tc>
          <w:tcPr>
            <w:tcW w:w="607" w:type="dxa"/>
          </w:tcPr>
          <w:p>
            <w:pPr>
              <w:pStyle w:val="TableParagraph"/>
              <w:spacing w:before="6"/>
              <w:ind w:right="85"/>
              <w:jc w:val="center"/>
              <w:rPr>
                <w:rFonts w:ascii="Calibri"/>
                <w:sz w:val="22"/>
              </w:rPr>
            </w:pPr>
            <w:r>
              <w:rPr>
                <w:rFonts w:ascii="Calibri"/>
                <w:spacing w:val="-4"/>
                <w:sz w:val="22"/>
              </w:rPr>
              <w:t>DF08</w:t>
            </w:r>
          </w:p>
        </w:tc>
        <w:tc>
          <w:tcPr>
            <w:tcW w:w="4114" w:type="dxa"/>
          </w:tcPr>
          <w:p>
            <w:pPr>
              <w:pStyle w:val="TableParagraph"/>
              <w:spacing w:before="6"/>
              <w:ind w:left="115"/>
              <w:rPr>
                <w:rFonts w:ascii="Calibri"/>
                <w:sz w:val="22"/>
              </w:rPr>
            </w:pPr>
            <w:r>
              <w:rPr>
                <w:rFonts w:ascii="Calibri"/>
                <w:sz w:val="22"/>
              </w:rPr>
              <w:t>USB</w:t>
            </w:r>
            <w:r>
              <w:rPr>
                <w:rFonts w:ascii="Calibri"/>
                <w:spacing w:val="-5"/>
                <w:sz w:val="22"/>
              </w:rPr>
              <w:t> </w:t>
            </w:r>
            <w:r>
              <w:rPr>
                <w:rFonts w:ascii="Calibri"/>
                <w:sz w:val="22"/>
              </w:rPr>
              <w:t>DISCRETIONARY</w:t>
            </w:r>
            <w:r>
              <w:rPr>
                <w:rFonts w:ascii="Calibri"/>
                <w:spacing w:val="-5"/>
                <w:sz w:val="22"/>
              </w:rPr>
              <w:t> </w:t>
            </w:r>
            <w:r>
              <w:rPr>
                <w:rFonts w:ascii="Calibri"/>
                <w:spacing w:val="-4"/>
                <w:sz w:val="22"/>
              </w:rPr>
              <w:t>FUND</w:t>
            </w:r>
          </w:p>
        </w:tc>
        <w:tc>
          <w:tcPr>
            <w:tcW w:w="4979" w:type="dxa"/>
          </w:tcPr>
          <w:p>
            <w:pPr>
              <w:pStyle w:val="TableParagraph"/>
              <w:tabs>
                <w:tab w:pos="1322" w:val="left" w:leader="none"/>
              </w:tabs>
              <w:spacing w:before="6"/>
              <w:ind w:right="109"/>
              <w:jc w:val="right"/>
              <w:rPr>
                <w:rFonts w:ascii="Calibri"/>
                <w:sz w:val="22"/>
              </w:rPr>
            </w:pPr>
            <w:r>
              <w:rPr>
                <w:rFonts w:ascii="Calibri"/>
                <w:spacing w:val="-10"/>
                <w:sz w:val="22"/>
              </w:rPr>
              <w:t>$</w:t>
            </w:r>
            <w:r>
              <w:rPr>
                <w:rFonts w:ascii="Calibri"/>
                <w:sz w:val="22"/>
              </w:rPr>
              <w:tab/>
            </w:r>
            <w:r>
              <w:rPr>
                <w:rFonts w:ascii="Calibri"/>
                <w:spacing w:val="-2"/>
                <w:sz w:val="22"/>
              </w:rPr>
              <w:t>9,401.84</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DF09</w:t>
            </w:r>
          </w:p>
        </w:tc>
        <w:tc>
          <w:tcPr>
            <w:tcW w:w="4114" w:type="dxa"/>
          </w:tcPr>
          <w:p>
            <w:pPr>
              <w:pStyle w:val="TableParagraph"/>
              <w:spacing w:line="259" w:lineRule="exact"/>
              <w:ind w:left="115"/>
              <w:rPr>
                <w:rFonts w:ascii="Calibri"/>
                <w:sz w:val="22"/>
              </w:rPr>
            </w:pPr>
            <w:r>
              <w:rPr>
                <w:rFonts w:ascii="Calibri"/>
                <w:sz w:val="22"/>
              </w:rPr>
              <w:t>BLIND</w:t>
            </w:r>
            <w:r>
              <w:rPr>
                <w:rFonts w:ascii="Calibri"/>
                <w:spacing w:val="-2"/>
                <w:sz w:val="22"/>
              </w:rPr>
              <w:t> OLYMPICS</w:t>
            </w:r>
          </w:p>
        </w:tc>
        <w:tc>
          <w:tcPr>
            <w:tcW w:w="4979" w:type="dxa"/>
          </w:tcPr>
          <w:p>
            <w:pPr>
              <w:pStyle w:val="TableParagraph"/>
              <w:tabs>
                <w:tab w:pos="1322" w:val="left" w:leader="none"/>
              </w:tabs>
              <w:spacing w:line="259"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8,421.83</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DF10</w:t>
            </w:r>
          </w:p>
        </w:tc>
        <w:tc>
          <w:tcPr>
            <w:tcW w:w="4114" w:type="dxa"/>
          </w:tcPr>
          <w:p>
            <w:pPr>
              <w:pStyle w:val="TableParagraph"/>
              <w:spacing w:line="259" w:lineRule="exact"/>
              <w:ind w:left="115"/>
              <w:rPr>
                <w:rFonts w:ascii="Calibri"/>
                <w:sz w:val="22"/>
              </w:rPr>
            </w:pPr>
            <w:r>
              <w:rPr>
                <w:rFonts w:ascii="Calibri"/>
                <w:sz w:val="22"/>
              </w:rPr>
              <w:t>PLAYGROUND EQUIPMENT FOR</w:t>
            </w:r>
            <w:r>
              <w:rPr>
                <w:rFonts w:ascii="Calibri"/>
                <w:spacing w:val="-1"/>
                <w:sz w:val="22"/>
              </w:rPr>
              <w:t> </w:t>
            </w:r>
            <w:r>
              <w:rPr>
                <w:rFonts w:ascii="Calibri"/>
                <w:sz w:val="22"/>
              </w:rPr>
              <w:t>THE </w:t>
            </w:r>
            <w:r>
              <w:rPr>
                <w:rFonts w:ascii="Calibri"/>
                <w:spacing w:val="-4"/>
                <w:sz w:val="22"/>
              </w:rPr>
              <w:t>BLIND</w:t>
            </w:r>
          </w:p>
        </w:tc>
        <w:tc>
          <w:tcPr>
            <w:tcW w:w="4979" w:type="dxa"/>
          </w:tcPr>
          <w:p>
            <w:pPr>
              <w:pStyle w:val="TableParagraph"/>
              <w:tabs>
                <w:tab w:pos="1322" w:val="left" w:leader="none"/>
              </w:tabs>
              <w:spacing w:line="259"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1,800.51</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DF11</w:t>
            </w:r>
          </w:p>
        </w:tc>
        <w:tc>
          <w:tcPr>
            <w:tcW w:w="4114" w:type="dxa"/>
          </w:tcPr>
          <w:p>
            <w:pPr>
              <w:pStyle w:val="TableParagraph"/>
              <w:spacing w:line="259" w:lineRule="exact"/>
              <w:ind w:left="115"/>
              <w:rPr>
                <w:rFonts w:ascii="Calibri"/>
                <w:sz w:val="22"/>
              </w:rPr>
            </w:pPr>
            <w:r>
              <w:rPr>
                <w:rFonts w:ascii="Calibri"/>
                <w:sz w:val="22"/>
              </w:rPr>
              <w:t>SPACE</w:t>
            </w:r>
            <w:r>
              <w:rPr>
                <w:rFonts w:ascii="Calibri"/>
                <w:spacing w:val="-4"/>
                <w:sz w:val="22"/>
              </w:rPr>
              <w:t> </w:t>
            </w:r>
            <w:r>
              <w:rPr>
                <w:rFonts w:ascii="Calibri"/>
                <w:sz w:val="22"/>
              </w:rPr>
              <w:t>CAMP</w:t>
            </w:r>
            <w:r>
              <w:rPr>
                <w:rFonts w:ascii="Calibri"/>
                <w:spacing w:val="-1"/>
                <w:sz w:val="22"/>
              </w:rPr>
              <w:t> </w:t>
            </w:r>
            <w:r>
              <w:rPr>
                <w:rFonts w:ascii="Calibri"/>
                <w:sz w:val="22"/>
              </w:rPr>
              <w:t>FOR</w:t>
            </w:r>
            <w:r>
              <w:rPr>
                <w:rFonts w:ascii="Calibri"/>
                <w:spacing w:val="-1"/>
                <w:sz w:val="22"/>
              </w:rPr>
              <w:t> </w:t>
            </w:r>
            <w:r>
              <w:rPr>
                <w:rFonts w:ascii="Calibri"/>
                <w:sz w:val="22"/>
              </w:rPr>
              <w:t>THE</w:t>
            </w:r>
            <w:r>
              <w:rPr>
                <w:rFonts w:ascii="Calibri"/>
                <w:spacing w:val="-1"/>
                <w:sz w:val="22"/>
              </w:rPr>
              <w:t> </w:t>
            </w:r>
            <w:r>
              <w:rPr>
                <w:rFonts w:ascii="Calibri"/>
                <w:spacing w:val="-4"/>
                <w:sz w:val="22"/>
              </w:rPr>
              <w:t>BLIND</w:t>
            </w:r>
          </w:p>
        </w:tc>
        <w:tc>
          <w:tcPr>
            <w:tcW w:w="4979" w:type="dxa"/>
          </w:tcPr>
          <w:p>
            <w:pPr>
              <w:pStyle w:val="TableParagraph"/>
              <w:tabs>
                <w:tab w:pos="1322" w:val="left" w:leader="none"/>
              </w:tabs>
              <w:spacing w:line="259"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7,916.80</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DF58</w:t>
            </w:r>
          </w:p>
        </w:tc>
        <w:tc>
          <w:tcPr>
            <w:tcW w:w="4114" w:type="dxa"/>
          </w:tcPr>
          <w:p>
            <w:pPr>
              <w:pStyle w:val="TableParagraph"/>
              <w:spacing w:line="259" w:lineRule="exact"/>
              <w:ind w:left="115"/>
              <w:rPr>
                <w:rFonts w:ascii="Calibri"/>
                <w:sz w:val="22"/>
              </w:rPr>
            </w:pPr>
            <w:r>
              <w:rPr>
                <w:rFonts w:ascii="Calibri"/>
                <w:sz w:val="22"/>
              </w:rPr>
              <w:t>PRESCRIPTION</w:t>
            </w:r>
            <w:r>
              <w:rPr>
                <w:rFonts w:ascii="Calibri"/>
                <w:spacing w:val="-7"/>
                <w:sz w:val="22"/>
              </w:rPr>
              <w:t> </w:t>
            </w:r>
            <w:r>
              <w:rPr>
                <w:rFonts w:ascii="Calibri"/>
                <w:sz w:val="22"/>
              </w:rPr>
              <w:t>GLASSES/LOW</w:t>
            </w:r>
            <w:r>
              <w:rPr>
                <w:rFonts w:ascii="Calibri"/>
                <w:spacing w:val="-5"/>
                <w:sz w:val="22"/>
              </w:rPr>
              <w:t> </w:t>
            </w:r>
            <w:r>
              <w:rPr>
                <w:rFonts w:ascii="Calibri"/>
                <w:sz w:val="22"/>
              </w:rPr>
              <w:t>VISION</w:t>
            </w:r>
            <w:r>
              <w:rPr>
                <w:rFonts w:ascii="Calibri"/>
                <w:spacing w:val="-5"/>
                <w:sz w:val="22"/>
              </w:rPr>
              <w:t> </w:t>
            </w:r>
            <w:r>
              <w:rPr>
                <w:rFonts w:ascii="Calibri"/>
                <w:spacing w:val="-4"/>
                <w:sz w:val="22"/>
              </w:rPr>
              <w:t>AIDS</w:t>
            </w:r>
          </w:p>
        </w:tc>
        <w:tc>
          <w:tcPr>
            <w:tcW w:w="4979" w:type="dxa"/>
          </w:tcPr>
          <w:p>
            <w:pPr>
              <w:pStyle w:val="TableParagraph"/>
              <w:tabs>
                <w:tab w:pos="1322" w:val="left" w:leader="none"/>
              </w:tabs>
              <w:spacing w:line="259"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6,091.39</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DF61</w:t>
            </w:r>
          </w:p>
        </w:tc>
        <w:tc>
          <w:tcPr>
            <w:tcW w:w="4114" w:type="dxa"/>
          </w:tcPr>
          <w:p>
            <w:pPr>
              <w:pStyle w:val="TableParagraph"/>
              <w:spacing w:line="259" w:lineRule="exact"/>
              <w:ind w:left="115"/>
              <w:rPr>
                <w:rFonts w:ascii="Calibri"/>
                <w:sz w:val="22"/>
              </w:rPr>
            </w:pPr>
            <w:r>
              <w:rPr>
                <w:rFonts w:ascii="Calibri"/>
                <w:sz w:val="22"/>
              </w:rPr>
              <w:t>STUDENT</w:t>
            </w:r>
            <w:r>
              <w:rPr>
                <w:rFonts w:ascii="Calibri"/>
                <w:spacing w:val="-3"/>
                <w:sz w:val="22"/>
              </w:rPr>
              <w:t> </w:t>
            </w:r>
            <w:r>
              <w:rPr>
                <w:rFonts w:ascii="Calibri"/>
                <w:sz w:val="22"/>
              </w:rPr>
              <w:t>BRAILLE</w:t>
            </w:r>
            <w:r>
              <w:rPr>
                <w:rFonts w:ascii="Calibri"/>
                <w:spacing w:val="-3"/>
                <w:sz w:val="22"/>
              </w:rPr>
              <w:t> </w:t>
            </w:r>
            <w:r>
              <w:rPr>
                <w:rFonts w:ascii="Calibri"/>
                <w:spacing w:val="-2"/>
                <w:sz w:val="22"/>
              </w:rPr>
              <w:t>MATERIALS</w:t>
            </w:r>
          </w:p>
        </w:tc>
        <w:tc>
          <w:tcPr>
            <w:tcW w:w="4979" w:type="dxa"/>
          </w:tcPr>
          <w:p>
            <w:pPr>
              <w:pStyle w:val="TableParagraph"/>
              <w:tabs>
                <w:tab w:pos="4576" w:val="left" w:leader="none"/>
              </w:tabs>
              <w:spacing w:line="259" w:lineRule="exact"/>
              <w:ind w:left="2759"/>
              <w:rPr>
                <w:rFonts w:ascii="Calibri"/>
                <w:sz w:val="22"/>
              </w:rPr>
            </w:pPr>
            <w:r>
              <w:rPr>
                <w:rFonts w:ascii="Calibri"/>
                <w:spacing w:val="-10"/>
                <w:sz w:val="22"/>
              </w:rPr>
              <w:t>$</w:t>
            </w:r>
            <w:r>
              <w:rPr>
                <w:rFonts w:ascii="Calibri"/>
                <w:sz w:val="22"/>
              </w:rPr>
              <w:tab/>
            </w:r>
            <w:r>
              <w:rPr>
                <w:rFonts w:ascii="Calibri"/>
                <w:spacing w:val="-10"/>
                <w:sz w:val="22"/>
              </w:rPr>
              <w:t>-</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DF63</w:t>
            </w:r>
          </w:p>
        </w:tc>
        <w:tc>
          <w:tcPr>
            <w:tcW w:w="4114" w:type="dxa"/>
          </w:tcPr>
          <w:p>
            <w:pPr>
              <w:pStyle w:val="TableParagraph"/>
              <w:spacing w:line="259" w:lineRule="exact"/>
              <w:ind w:left="115"/>
              <w:rPr>
                <w:rFonts w:ascii="Calibri"/>
                <w:sz w:val="22"/>
              </w:rPr>
            </w:pPr>
            <w:r>
              <w:rPr>
                <w:rFonts w:ascii="Calibri"/>
                <w:sz w:val="22"/>
              </w:rPr>
              <w:t>DEVICES</w:t>
            </w:r>
            <w:r>
              <w:rPr>
                <w:rFonts w:ascii="Calibri"/>
                <w:spacing w:val="-2"/>
                <w:sz w:val="22"/>
              </w:rPr>
              <w:t> </w:t>
            </w:r>
            <w:r>
              <w:rPr>
                <w:rFonts w:ascii="Calibri"/>
                <w:sz w:val="22"/>
              </w:rPr>
              <w:t>FOR</w:t>
            </w:r>
            <w:r>
              <w:rPr>
                <w:rFonts w:ascii="Calibri"/>
                <w:spacing w:val="-2"/>
                <w:sz w:val="22"/>
              </w:rPr>
              <w:t> </w:t>
            </w:r>
            <w:r>
              <w:rPr>
                <w:rFonts w:ascii="Calibri"/>
                <w:sz w:val="22"/>
              </w:rPr>
              <w:t>THE</w:t>
            </w:r>
            <w:r>
              <w:rPr>
                <w:rFonts w:ascii="Calibri"/>
                <w:spacing w:val="-2"/>
                <w:sz w:val="22"/>
              </w:rPr>
              <w:t> BLIND/SLC</w:t>
            </w:r>
          </w:p>
        </w:tc>
        <w:tc>
          <w:tcPr>
            <w:tcW w:w="4979" w:type="dxa"/>
          </w:tcPr>
          <w:p>
            <w:pPr>
              <w:pStyle w:val="TableParagraph"/>
              <w:tabs>
                <w:tab w:pos="4576" w:val="left" w:leader="none"/>
              </w:tabs>
              <w:spacing w:line="259" w:lineRule="exact"/>
              <w:ind w:left="2759"/>
              <w:rPr>
                <w:rFonts w:ascii="Calibri"/>
                <w:sz w:val="22"/>
              </w:rPr>
            </w:pPr>
            <w:r>
              <w:rPr>
                <w:rFonts w:ascii="Calibri"/>
                <w:spacing w:val="-10"/>
                <w:sz w:val="22"/>
              </w:rPr>
              <w:t>$</w:t>
            </w:r>
            <w:r>
              <w:rPr>
                <w:rFonts w:ascii="Calibri"/>
                <w:sz w:val="22"/>
              </w:rPr>
              <w:tab/>
            </w:r>
            <w:r>
              <w:rPr>
                <w:rFonts w:ascii="Calibri"/>
                <w:spacing w:val="-10"/>
                <w:sz w:val="22"/>
              </w:rPr>
              <w:t>-</w:t>
            </w:r>
          </w:p>
        </w:tc>
      </w:tr>
      <w:tr>
        <w:trPr>
          <w:trHeight w:val="290" w:hRule="atLeast"/>
        </w:trPr>
        <w:tc>
          <w:tcPr>
            <w:tcW w:w="607" w:type="dxa"/>
          </w:tcPr>
          <w:p>
            <w:pPr>
              <w:pStyle w:val="TableParagraph"/>
              <w:spacing w:line="259" w:lineRule="exact"/>
              <w:ind w:right="85"/>
              <w:jc w:val="center"/>
              <w:rPr>
                <w:rFonts w:ascii="Calibri"/>
                <w:sz w:val="22"/>
              </w:rPr>
            </w:pPr>
            <w:r>
              <w:rPr>
                <w:rFonts w:ascii="Calibri"/>
                <w:spacing w:val="-4"/>
                <w:sz w:val="22"/>
              </w:rPr>
              <w:t>DF64</w:t>
            </w:r>
          </w:p>
        </w:tc>
        <w:tc>
          <w:tcPr>
            <w:tcW w:w="4114" w:type="dxa"/>
          </w:tcPr>
          <w:p>
            <w:pPr>
              <w:pStyle w:val="TableParagraph"/>
              <w:spacing w:line="259" w:lineRule="exact"/>
              <w:ind w:left="115"/>
              <w:rPr>
                <w:rFonts w:ascii="Calibri"/>
                <w:sz w:val="22"/>
              </w:rPr>
            </w:pPr>
            <w:r>
              <w:rPr>
                <w:rFonts w:ascii="Calibri"/>
                <w:sz w:val="22"/>
              </w:rPr>
              <w:t>DEVICES</w:t>
            </w:r>
            <w:r>
              <w:rPr>
                <w:rFonts w:ascii="Calibri"/>
                <w:spacing w:val="-4"/>
                <w:sz w:val="22"/>
              </w:rPr>
              <w:t> </w:t>
            </w:r>
            <w:r>
              <w:rPr>
                <w:rFonts w:ascii="Calibri"/>
                <w:sz w:val="22"/>
              </w:rPr>
              <w:t>FOR</w:t>
            </w:r>
            <w:r>
              <w:rPr>
                <w:rFonts w:ascii="Calibri"/>
                <w:spacing w:val="-2"/>
                <w:sz w:val="22"/>
              </w:rPr>
              <w:t> </w:t>
            </w:r>
            <w:r>
              <w:rPr>
                <w:rFonts w:ascii="Calibri"/>
                <w:sz w:val="22"/>
              </w:rPr>
              <w:t>THE</w:t>
            </w:r>
            <w:r>
              <w:rPr>
                <w:rFonts w:ascii="Calibri"/>
                <w:spacing w:val="-2"/>
                <w:sz w:val="22"/>
              </w:rPr>
              <w:t> </w:t>
            </w:r>
            <w:r>
              <w:rPr>
                <w:rFonts w:ascii="Calibri"/>
                <w:spacing w:val="-4"/>
                <w:sz w:val="22"/>
              </w:rPr>
              <w:t>BLIND</w:t>
            </w:r>
          </w:p>
        </w:tc>
        <w:tc>
          <w:tcPr>
            <w:tcW w:w="4979" w:type="dxa"/>
          </w:tcPr>
          <w:p>
            <w:pPr>
              <w:pStyle w:val="TableParagraph"/>
              <w:tabs>
                <w:tab w:pos="4576" w:val="left" w:leader="none"/>
              </w:tabs>
              <w:spacing w:line="259" w:lineRule="exact"/>
              <w:ind w:left="2759"/>
              <w:rPr>
                <w:rFonts w:ascii="Calibri"/>
                <w:sz w:val="22"/>
              </w:rPr>
            </w:pPr>
            <w:r>
              <w:rPr>
                <w:rFonts w:ascii="Calibri"/>
                <w:spacing w:val="-10"/>
                <w:sz w:val="22"/>
              </w:rPr>
              <w:t>$</w:t>
            </w:r>
            <w:r>
              <w:rPr>
                <w:rFonts w:ascii="Calibri"/>
                <w:sz w:val="22"/>
              </w:rPr>
              <w:tab/>
            </w:r>
            <w:r>
              <w:rPr>
                <w:rFonts w:ascii="Calibri"/>
                <w:spacing w:val="-10"/>
                <w:sz w:val="22"/>
              </w:rPr>
              <w:t>-</w:t>
            </w:r>
          </w:p>
        </w:tc>
      </w:tr>
      <w:tr>
        <w:trPr>
          <w:trHeight w:val="272" w:hRule="atLeast"/>
        </w:trPr>
        <w:tc>
          <w:tcPr>
            <w:tcW w:w="607" w:type="dxa"/>
          </w:tcPr>
          <w:p>
            <w:pPr>
              <w:pStyle w:val="TableParagraph"/>
              <w:spacing w:line="252" w:lineRule="exact"/>
              <w:ind w:right="85"/>
              <w:jc w:val="center"/>
              <w:rPr>
                <w:rFonts w:ascii="Calibri"/>
                <w:sz w:val="22"/>
              </w:rPr>
            </w:pPr>
            <w:r>
              <w:rPr>
                <w:rFonts w:ascii="Calibri"/>
                <w:spacing w:val="-4"/>
                <w:sz w:val="22"/>
              </w:rPr>
              <w:t>DF72</w:t>
            </w:r>
          </w:p>
        </w:tc>
        <w:tc>
          <w:tcPr>
            <w:tcW w:w="4114" w:type="dxa"/>
          </w:tcPr>
          <w:p>
            <w:pPr>
              <w:pStyle w:val="TableParagraph"/>
              <w:spacing w:line="252" w:lineRule="exact"/>
              <w:ind w:left="115"/>
              <w:rPr>
                <w:rFonts w:ascii="Calibri"/>
                <w:sz w:val="22"/>
              </w:rPr>
            </w:pPr>
            <w:r>
              <w:rPr>
                <w:rFonts w:ascii="Calibri"/>
                <w:sz w:val="22"/>
              </w:rPr>
              <w:t>BLIND</w:t>
            </w:r>
            <w:r>
              <w:rPr>
                <w:rFonts w:ascii="Calibri"/>
                <w:spacing w:val="-2"/>
                <w:sz w:val="22"/>
              </w:rPr>
              <w:t> </w:t>
            </w:r>
            <w:r>
              <w:rPr>
                <w:rFonts w:ascii="Calibri"/>
                <w:sz w:val="22"/>
              </w:rPr>
              <w:t>STUDY</w:t>
            </w:r>
            <w:r>
              <w:rPr>
                <w:rFonts w:ascii="Calibri"/>
                <w:spacing w:val="-2"/>
                <w:sz w:val="22"/>
              </w:rPr>
              <w:t> ABROAD</w:t>
            </w:r>
          </w:p>
        </w:tc>
        <w:tc>
          <w:tcPr>
            <w:tcW w:w="4979" w:type="dxa"/>
          </w:tcPr>
          <w:p>
            <w:pPr>
              <w:pStyle w:val="TableParagraph"/>
              <w:tabs>
                <w:tab w:pos="1322" w:val="left" w:leader="none"/>
              </w:tabs>
              <w:spacing w:line="252"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3,374.00</w:t>
            </w:r>
          </w:p>
        </w:tc>
      </w:tr>
      <w:tr>
        <w:trPr>
          <w:trHeight w:val="292" w:hRule="atLeast"/>
        </w:trPr>
        <w:tc>
          <w:tcPr>
            <w:tcW w:w="4721" w:type="dxa"/>
            <w:gridSpan w:val="2"/>
            <w:shd w:val="clear" w:color="auto" w:fill="BCD6ED"/>
          </w:tcPr>
          <w:p>
            <w:pPr>
              <w:pStyle w:val="TableParagraph"/>
              <w:spacing w:line="264" w:lineRule="exact" w:before="9"/>
              <w:ind w:left="28"/>
              <w:rPr>
                <w:rFonts w:ascii="Calibri"/>
                <w:sz w:val="22"/>
              </w:rPr>
            </w:pPr>
            <w:r>
              <w:rPr>
                <w:rFonts w:ascii="Calibri"/>
                <w:spacing w:val="-2"/>
                <w:sz w:val="22"/>
              </w:rPr>
              <w:t>COMMUNICATIONS</w:t>
            </w:r>
          </w:p>
        </w:tc>
        <w:tc>
          <w:tcPr>
            <w:tcW w:w="4979" w:type="dxa"/>
            <w:shd w:val="clear" w:color="auto" w:fill="BCD6ED"/>
          </w:tcPr>
          <w:p>
            <w:pPr>
              <w:pStyle w:val="TableParagraph"/>
              <w:spacing w:line="264" w:lineRule="exact" w:before="9"/>
              <w:ind w:left="144"/>
              <w:rPr>
                <w:rFonts w:ascii="Calibri"/>
                <w:sz w:val="22"/>
              </w:rPr>
            </w:pPr>
            <w:r>
              <w:rPr>
                <w:rFonts w:ascii="Calibri"/>
                <w:sz w:val="22"/>
              </w:rPr>
              <w:t>DARIN</w:t>
            </w:r>
            <w:r>
              <w:rPr>
                <w:rFonts w:ascii="Calibri"/>
                <w:spacing w:val="-2"/>
                <w:sz w:val="22"/>
              </w:rPr>
              <w:t> NIELSEN</w:t>
            </w:r>
          </w:p>
        </w:tc>
      </w:tr>
      <w:tr>
        <w:trPr>
          <w:trHeight w:val="306" w:hRule="atLeast"/>
        </w:trPr>
        <w:tc>
          <w:tcPr>
            <w:tcW w:w="607" w:type="dxa"/>
          </w:tcPr>
          <w:p>
            <w:pPr>
              <w:pStyle w:val="TableParagraph"/>
              <w:spacing w:before="6"/>
              <w:ind w:right="85"/>
              <w:jc w:val="center"/>
              <w:rPr>
                <w:rFonts w:ascii="Calibri"/>
                <w:sz w:val="22"/>
              </w:rPr>
            </w:pPr>
            <w:r>
              <w:rPr>
                <w:rFonts w:ascii="Calibri"/>
                <w:spacing w:val="-4"/>
                <w:sz w:val="22"/>
              </w:rPr>
              <w:t>DF07</w:t>
            </w:r>
          </w:p>
        </w:tc>
        <w:tc>
          <w:tcPr>
            <w:tcW w:w="4114" w:type="dxa"/>
          </w:tcPr>
          <w:p>
            <w:pPr>
              <w:pStyle w:val="TableParagraph"/>
              <w:spacing w:before="6"/>
              <w:ind w:left="115"/>
              <w:rPr>
                <w:rFonts w:ascii="Calibri"/>
                <w:sz w:val="22"/>
              </w:rPr>
            </w:pPr>
            <w:r>
              <w:rPr>
                <w:rFonts w:ascii="Calibri"/>
                <w:sz w:val="22"/>
              </w:rPr>
              <w:t>GENERAL</w:t>
            </w:r>
            <w:r>
              <w:rPr>
                <w:rFonts w:ascii="Calibri"/>
                <w:spacing w:val="-3"/>
                <w:sz w:val="22"/>
              </w:rPr>
              <w:t> </w:t>
            </w:r>
            <w:r>
              <w:rPr>
                <w:rFonts w:ascii="Calibri"/>
                <w:sz w:val="22"/>
              </w:rPr>
              <w:t>MEMORIAL</w:t>
            </w:r>
            <w:r>
              <w:rPr>
                <w:rFonts w:ascii="Calibri"/>
                <w:spacing w:val="-2"/>
                <w:sz w:val="22"/>
              </w:rPr>
              <w:t> FUNDS</w:t>
            </w:r>
          </w:p>
        </w:tc>
        <w:tc>
          <w:tcPr>
            <w:tcW w:w="4979" w:type="dxa"/>
          </w:tcPr>
          <w:p>
            <w:pPr>
              <w:pStyle w:val="TableParagraph"/>
              <w:tabs>
                <w:tab w:pos="1490" w:val="left" w:leader="none"/>
              </w:tabs>
              <w:spacing w:before="6"/>
              <w:ind w:right="109"/>
              <w:jc w:val="right"/>
              <w:rPr>
                <w:rFonts w:ascii="Calibri"/>
                <w:sz w:val="22"/>
              </w:rPr>
            </w:pPr>
            <w:r>
              <w:rPr>
                <w:rFonts w:ascii="Calibri"/>
                <w:spacing w:val="-10"/>
                <w:sz w:val="22"/>
              </w:rPr>
              <w:t>$</w:t>
            </w:r>
            <w:r>
              <w:rPr>
                <w:rFonts w:ascii="Calibri"/>
                <w:sz w:val="22"/>
              </w:rPr>
              <w:tab/>
            </w:r>
            <w:r>
              <w:rPr>
                <w:rFonts w:ascii="Calibri"/>
                <w:spacing w:val="-2"/>
                <w:sz w:val="22"/>
              </w:rPr>
              <w:t>512.09</w:t>
            </w:r>
          </w:p>
        </w:tc>
      </w:tr>
      <w:tr>
        <w:trPr>
          <w:trHeight w:val="289" w:hRule="atLeast"/>
        </w:trPr>
        <w:tc>
          <w:tcPr>
            <w:tcW w:w="607" w:type="dxa"/>
          </w:tcPr>
          <w:p>
            <w:pPr>
              <w:pStyle w:val="TableParagraph"/>
              <w:spacing w:line="260" w:lineRule="exact"/>
              <w:ind w:right="85"/>
              <w:jc w:val="center"/>
              <w:rPr>
                <w:rFonts w:ascii="Calibri"/>
                <w:sz w:val="22"/>
              </w:rPr>
            </w:pPr>
            <w:r>
              <w:rPr>
                <w:rFonts w:ascii="Calibri"/>
                <w:spacing w:val="-4"/>
                <w:sz w:val="22"/>
              </w:rPr>
              <w:t>DF59</w:t>
            </w:r>
          </w:p>
        </w:tc>
        <w:tc>
          <w:tcPr>
            <w:tcW w:w="4114" w:type="dxa"/>
          </w:tcPr>
          <w:p>
            <w:pPr>
              <w:pStyle w:val="TableParagraph"/>
              <w:spacing w:line="260" w:lineRule="exact"/>
              <w:ind w:left="115"/>
              <w:rPr>
                <w:rFonts w:ascii="Calibri"/>
                <w:sz w:val="22"/>
              </w:rPr>
            </w:pPr>
            <w:r>
              <w:rPr>
                <w:rFonts w:ascii="Calibri"/>
                <w:sz w:val="22"/>
              </w:rPr>
              <w:t>EMERGENCY</w:t>
            </w:r>
            <w:r>
              <w:rPr>
                <w:rFonts w:ascii="Calibri"/>
                <w:spacing w:val="-8"/>
                <w:sz w:val="22"/>
              </w:rPr>
              <w:t> </w:t>
            </w:r>
            <w:r>
              <w:rPr>
                <w:rFonts w:ascii="Calibri"/>
                <w:spacing w:val="-4"/>
                <w:sz w:val="22"/>
              </w:rPr>
              <w:t>KITS</w:t>
            </w:r>
          </w:p>
        </w:tc>
        <w:tc>
          <w:tcPr>
            <w:tcW w:w="4979" w:type="dxa"/>
          </w:tcPr>
          <w:p>
            <w:pPr>
              <w:pStyle w:val="TableParagraph"/>
              <w:tabs>
                <w:tab w:pos="1603" w:val="left" w:leader="none"/>
              </w:tabs>
              <w:spacing w:line="260" w:lineRule="exact"/>
              <w:ind w:right="109"/>
              <w:jc w:val="right"/>
              <w:rPr>
                <w:rFonts w:ascii="Calibri"/>
                <w:sz w:val="22"/>
              </w:rPr>
            </w:pPr>
            <w:r>
              <w:rPr>
                <w:rFonts w:ascii="Calibri"/>
                <w:spacing w:val="-10"/>
                <w:sz w:val="22"/>
              </w:rPr>
              <w:t>$</w:t>
            </w:r>
            <w:r>
              <w:rPr>
                <w:rFonts w:ascii="Calibri"/>
                <w:sz w:val="22"/>
              </w:rPr>
              <w:tab/>
            </w:r>
            <w:r>
              <w:rPr>
                <w:rFonts w:ascii="Calibri"/>
                <w:spacing w:val="-2"/>
                <w:sz w:val="22"/>
              </w:rPr>
              <w:t>47.68</w:t>
            </w:r>
          </w:p>
        </w:tc>
      </w:tr>
      <w:tr>
        <w:trPr>
          <w:trHeight w:val="273" w:hRule="atLeast"/>
        </w:trPr>
        <w:tc>
          <w:tcPr>
            <w:tcW w:w="607" w:type="dxa"/>
          </w:tcPr>
          <w:p>
            <w:pPr>
              <w:pStyle w:val="TableParagraph"/>
              <w:rPr>
                <w:rFonts w:ascii="Times New Roman"/>
                <w:sz w:val="20"/>
              </w:rPr>
            </w:pPr>
          </w:p>
        </w:tc>
        <w:tc>
          <w:tcPr>
            <w:tcW w:w="4114" w:type="dxa"/>
          </w:tcPr>
          <w:p>
            <w:pPr>
              <w:pStyle w:val="TableParagraph"/>
              <w:rPr>
                <w:rFonts w:ascii="Times New Roman"/>
                <w:sz w:val="20"/>
              </w:rPr>
            </w:pPr>
          </w:p>
        </w:tc>
        <w:tc>
          <w:tcPr>
            <w:tcW w:w="4979" w:type="dxa"/>
          </w:tcPr>
          <w:p>
            <w:pPr>
              <w:pStyle w:val="TableParagraph"/>
              <w:tabs>
                <w:tab w:pos="3406" w:val="left" w:leader="none"/>
              </w:tabs>
              <w:spacing w:line="254" w:lineRule="exact"/>
              <w:ind w:right="120"/>
              <w:jc w:val="right"/>
              <w:rPr>
                <w:rFonts w:ascii="Calibri"/>
                <w:b/>
                <w:sz w:val="24"/>
              </w:rPr>
            </w:pPr>
            <w:r>
              <w:rPr>
                <w:rFonts w:ascii="Calibri"/>
                <w:b/>
                <w:sz w:val="24"/>
              </w:rPr>
              <w:t>Sum</w:t>
            </w:r>
            <w:r>
              <w:rPr>
                <w:rFonts w:ascii="Calibri"/>
                <w:b/>
                <w:spacing w:val="-2"/>
                <w:sz w:val="24"/>
              </w:rPr>
              <w:t> </w:t>
            </w:r>
            <w:r>
              <w:rPr>
                <w:rFonts w:ascii="Calibri"/>
                <w:b/>
                <w:sz w:val="24"/>
              </w:rPr>
              <w:t>of Donated</w:t>
            </w:r>
            <w:r>
              <w:rPr>
                <w:rFonts w:ascii="Calibri"/>
                <w:b/>
                <w:spacing w:val="1"/>
                <w:sz w:val="24"/>
              </w:rPr>
              <w:t> </w:t>
            </w:r>
            <w:r>
              <w:rPr>
                <w:rFonts w:ascii="Calibri"/>
                <w:b/>
                <w:sz w:val="24"/>
              </w:rPr>
              <w:t>Funds</w:t>
            </w:r>
            <w:r>
              <w:rPr>
                <w:rFonts w:ascii="Calibri"/>
                <w:b/>
                <w:spacing w:val="73"/>
                <w:w w:val="150"/>
                <w:sz w:val="24"/>
              </w:rPr>
              <w:t> </w:t>
            </w:r>
            <w:r>
              <w:rPr>
                <w:rFonts w:ascii="Calibri"/>
                <w:b/>
                <w:spacing w:val="-10"/>
                <w:sz w:val="24"/>
              </w:rPr>
              <w:t>$</w:t>
            </w:r>
            <w:r>
              <w:rPr>
                <w:rFonts w:ascii="Calibri"/>
                <w:b/>
                <w:sz w:val="24"/>
              </w:rPr>
              <w:tab/>
            </w:r>
            <w:r>
              <w:rPr>
                <w:rFonts w:ascii="Calibri"/>
                <w:b/>
                <w:spacing w:val="-2"/>
                <w:sz w:val="24"/>
              </w:rPr>
              <w:t>273,880.33</w:t>
            </w:r>
          </w:p>
        </w:tc>
      </w:tr>
    </w:tbl>
    <w:p>
      <w:pPr>
        <w:pStyle w:val="TableParagraph"/>
        <w:spacing w:after="0" w:line="254" w:lineRule="exact"/>
        <w:jc w:val="right"/>
        <w:rPr>
          <w:rFonts w:ascii="Calibri"/>
          <w:b/>
          <w:sz w:val="24"/>
        </w:rPr>
        <w:sectPr>
          <w:pgSz w:w="12240" w:h="15840"/>
          <w:pgMar w:top="1080" w:bottom="280" w:left="1080" w:right="1080"/>
        </w:sectPr>
      </w:pPr>
    </w:p>
    <w:tbl>
      <w:tblPr>
        <w:tblW w:w="0" w:type="auto"/>
        <w:jc w:val="left"/>
        <w:tblInd w:w="3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6"/>
      </w:tblGrid>
      <w:tr>
        <w:trPr>
          <w:trHeight w:val="322" w:hRule="atLeast"/>
        </w:trPr>
        <w:tc>
          <w:tcPr>
            <w:tcW w:w="6846" w:type="dxa"/>
          </w:tcPr>
          <w:p>
            <w:pPr>
              <w:pStyle w:val="TableParagraph"/>
              <w:spacing w:line="302" w:lineRule="exact"/>
              <w:jc w:val="center"/>
              <w:rPr>
                <w:b/>
                <w:sz w:val="27"/>
              </w:rPr>
            </w:pPr>
            <w:bookmarkStart w:name="Tab 5 FY2026 Enrichment Fund and Trust L" w:id="11"/>
            <w:bookmarkEnd w:id="11"/>
            <w:r>
              <w:rPr/>
            </w:r>
            <w:r>
              <w:rPr>
                <w:b/>
                <w:sz w:val="27"/>
              </w:rPr>
              <w:t>FY2026</w:t>
            </w:r>
            <w:r>
              <w:rPr>
                <w:b/>
                <w:spacing w:val="5"/>
                <w:sz w:val="27"/>
              </w:rPr>
              <w:t> </w:t>
            </w:r>
            <w:r>
              <w:rPr>
                <w:b/>
                <w:sz w:val="27"/>
              </w:rPr>
              <w:t>USDB</w:t>
            </w:r>
            <w:r>
              <w:rPr>
                <w:b/>
                <w:spacing w:val="6"/>
                <w:sz w:val="27"/>
              </w:rPr>
              <w:t> </w:t>
            </w:r>
            <w:r>
              <w:rPr>
                <w:b/>
                <w:sz w:val="27"/>
              </w:rPr>
              <w:t>Enrichment</w:t>
            </w:r>
            <w:r>
              <w:rPr>
                <w:b/>
                <w:spacing w:val="6"/>
                <w:sz w:val="27"/>
              </w:rPr>
              <w:t> </w:t>
            </w:r>
            <w:r>
              <w:rPr>
                <w:b/>
                <w:sz w:val="27"/>
              </w:rPr>
              <w:t>and</w:t>
            </w:r>
            <w:r>
              <w:rPr>
                <w:b/>
                <w:spacing w:val="6"/>
                <w:sz w:val="27"/>
              </w:rPr>
              <w:t> </w:t>
            </w:r>
            <w:r>
              <w:rPr>
                <w:b/>
                <w:sz w:val="27"/>
              </w:rPr>
              <w:t>Trust</w:t>
            </w:r>
            <w:r>
              <w:rPr>
                <w:b/>
                <w:spacing w:val="6"/>
                <w:sz w:val="27"/>
              </w:rPr>
              <w:t> </w:t>
            </w:r>
            <w:r>
              <w:rPr>
                <w:b/>
                <w:sz w:val="27"/>
              </w:rPr>
              <w:t>Lands</w:t>
            </w:r>
            <w:r>
              <w:rPr>
                <w:b/>
                <w:spacing w:val="5"/>
                <w:sz w:val="27"/>
              </w:rPr>
              <w:t> </w:t>
            </w:r>
            <w:r>
              <w:rPr>
                <w:b/>
                <w:spacing w:val="-2"/>
                <w:sz w:val="27"/>
              </w:rPr>
              <w:t>Projects</w:t>
            </w:r>
          </w:p>
        </w:tc>
      </w:tr>
      <w:tr>
        <w:trPr>
          <w:trHeight w:val="185" w:hRule="atLeast"/>
        </w:trPr>
        <w:tc>
          <w:tcPr>
            <w:tcW w:w="6846" w:type="dxa"/>
          </w:tcPr>
          <w:p>
            <w:pPr>
              <w:pStyle w:val="TableParagraph"/>
              <w:spacing w:line="153" w:lineRule="exact" w:before="12"/>
              <w:ind w:right="71"/>
              <w:jc w:val="center"/>
              <w:rPr>
                <w:sz w:val="15"/>
              </w:rPr>
            </w:pPr>
            <w:r>
              <w:rPr>
                <w:sz w:val="15"/>
              </w:rPr>
              <w:t>October</w:t>
            </w:r>
            <w:r>
              <w:rPr>
                <w:spacing w:val="1"/>
                <w:sz w:val="15"/>
              </w:rPr>
              <w:t> </w:t>
            </w:r>
            <w:r>
              <w:rPr>
                <w:sz w:val="15"/>
              </w:rPr>
              <w:t>20,</w:t>
            </w:r>
            <w:r>
              <w:rPr>
                <w:spacing w:val="4"/>
                <w:sz w:val="15"/>
              </w:rPr>
              <w:t> </w:t>
            </w:r>
            <w:r>
              <w:rPr>
                <w:spacing w:val="-4"/>
                <w:sz w:val="15"/>
              </w:rPr>
              <w:t>2025</w:t>
            </w:r>
          </w:p>
        </w:tc>
      </w:tr>
    </w:tbl>
    <w:p>
      <w:pPr>
        <w:pStyle w:val="BodyText"/>
        <w:rPr>
          <w:rFonts w:ascii="Calibri"/>
          <w:b/>
          <w:sz w:val="20"/>
        </w:rPr>
      </w:pPr>
    </w:p>
    <w:p>
      <w:pPr>
        <w:pStyle w:val="BodyText"/>
        <w:spacing w:before="38"/>
        <w:rPr>
          <w:rFonts w:ascii="Calibri"/>
          <w:b/>
          <w:sz w:val="20"/>
        </w:rPr>
      </w:pPr>
    </w:p>
    <w:tbl>
      <w:tblPr>
        <w:tblW w:w="0" w:type="auto"/>
        <w:jc w:val="left"/>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86"/>
        <w:gridCol w:w="5249"/>
        <w:gridCol w:w="1798"/>
        <w:gridCol w:w="1318"/>
        <w:gridCol w:w="1237"/>
        <w:gridCol w:w="1402"/>
        <w:gridCol w:w="1426"/>
      </w:tblGrid>
      <w:tr>
        <w:trPr>
          <w:trHeight w:val="604" w:hRule="atLeast"/>
        </w:trPr>
        <w:tc>
          <w:tcPr>
            <w:tcW w:w="1486"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32" w:right="1"/>
              <w:jc w:val="center"/>
              <w:rPr>
                <w:b/>
                <w:sz w:val="15"/>
              </w:rPr>
            </w:pPr>
            <w:r>
              <w:rPr>
                <w:b/>
                <w:sz w:val="15"/>
              </w:rPr>
              <w:t>Function</w:t>
            </w:r>
            <w:r>
              <w:rPr>
                <w:b/>
                <w:spacing w:val="-7"/>
                <w:sz w:val="15"/>
              </w:rPr>
              <w:t> </w:t>
            </w:r>
            <w:r>
              <w:rPr>
                <w:b/>
                <w:spacing w:val="-4"/>
                <w:sz w:val="15"/>
              </w:rPr>
              <w:t>Code</w:t>
            </w:r>
          </w:p>
        </w:tc>
        <w:tc>
          <w:tcPr>
            <w:tcW w:w="5249"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1238"/>
              <w:rPr>
                <w:b/>
                <w:sz w:val="15"/>
              </w:rPr>
            </w:pPr>
            <w:r>
              <w:rPr>
                <w:b/>
                <w:sz w:val="15"/>
              </w:rPr>
              <w:t>Deaf</w:t>
            </w:r>
            <w:r>
              <w:rPr>
                <w:b/>
                <w:spacing w:val="-4"/>
                <w:sz w:val="15"/>
              </w:rPr>
              <w:t> </w:t>
            </w:r>
            <w:r>
              <w:rPr>
                <w:b/>
                <w:sz w:val="15"/>
              </w:rPr>
              <w:t>School</w:t>
            </w:r>
            <w:r>
              <w:rPr>
                <w:b/>
                <w:spacing w:val="-3"/>
                <w:sz w:val="15"/>
              </w:rPr>
              <w:t> </w:t>
            </w:r>
            <w:r>
              <w:rPr>
                <w:b/>
                <w:sz w:val="15"/>
              </w:rPr>
              <w:t>Enrichment</w:t>
            </w:r>
            <w:r>
              <w:rPr>
                <w:b/>
                <w:spacing w:val="-3"/>
                <w:sz w:val="15"/>
              </w:rPr>
              <w:t> </w:t>
            </w:r>
            <w:r>
              <w:rPr>
                <w:b/>
                <w:sz w:val="15"/>
              </w:rPr>
              <w:t>Fund</w:t>
            </w:r>
            <w:r>
              <w:rPr>
                <w:b/>
                <w:spacing w:val="-4"/>
                <w:sz w:val="15"/>
              </w:rPr>
              <w:t> </w:t>
            </w:r>
            <w:r>
              <w:rPr>
                <w:b/>
                <w:spacing w:val="-2"/>
                <w:sz w:val="15"/>
              </w:rPr>
              <w:t>Projects</w:t>
            </w:r>
          </w:p>
        </w:tc>
        <w:tc>
          <w:tcPr>
            <w:tcW w:w="1798" w:type="dxa"/>
          </w:tcPr>
          <w:p>
            <w:pPr>
              <w:pStyle w:val="TableParagraph"/>
              <w:spacing w:before="21"/>
              <w:rPr>
                <w:rFonts w:ascii="Calibri"/>
                <w:b/>
                <w:sz w:val="15"/>
              </w:rPr>
            </w:pPr>
          </w:p>
          <w:p>
            <w:pPr>
              <w:pStyle w:val="TableParagraph"/>
              <w:spacing w:line="190" w:lineRule="atLeast"/>
              <w:ind w:left="228" w:firstLine="143"/>
              <w:rPr>
                <w:b/>
                <w:sz w:val="15"/>
              </w:rPr>
            </w:pPr>
            <w:r>
              <w:rPr>
                <w:b/>
                <w:spacing w:val="-2"/>
                <w:sz w:val="15"/>
              </w:rPr>
              <w:t>Superintendent</w:t>
            </w:r>
            <w:r>
              <w:rPr>
                <w:b/>
                <w:sz w:val="15"/>
              </w:rPr>
              <w:t> </w:t>
            </w:r>
            <w:r>
              <w:rPr>
                <w:b/>
                <w:spacing w:val="-2"/>
                <w:sz w:val="15"/>
              </w:rPr>
              <w:t>Recommendations</w:t>
            </w:r>
          </w:p>
        </w:tc>
        <w:tc>
          <w:tcPr>
            <w:tcW w:w="1318" w:type="dxa"/>
          </w:tcPr>
          <w:p>
            <w:pPr>
              <w:pStyle w:val="TableParagraph"/>
              <w:spacing w:before="52"/>
              <w:rPr>
                <w:rFonts w:ascii="Calibri"/>
                <w:b/>
                <w:sz w:val="15"/>
              </w:rPr>
            </w:pPr>
          </w:p>
          <w:p>
            <w:pPr>
              <w:pStyle w:val="TableParagraph"/>
              <w:ind w:left="63"/>
              <w:jc w:val="center"/>
              <w:rPr>
                <w:b/>
                <w:sz w:val="15"/>
              </w:rPr>
            </w:pPr>
            <w:r>
              <w:rPr>
                <w:b/>
                <w:spacing w:val="-4"/>
                <w:sz w:val="15"/>
              </w:rPr>
              <w:t>FYTD</w:t>
            </w:r>
          </w:p>
          <w:p>
            <w:pPr>
              <w:pStyle w:val="TableParagraph"/>
              <w:spacing w:line="154" w:lineRule="exact" w:before="22"/>
              <w:ind w:left="17"/>
              <w:jc w:val="center"/>
              <w:rPr>
                <w:b/>
                <w:sz w:val="15"/>
              </w:rPr>
            </w:pPr>
            <w:r>
              <w:rPr>
                <w:b/>
                <w:spacing w:val="-2"/>
                <w:sz w:val="15"/>
              </w:rPr>
              <w:t>Expenditures</w:t>
            </w:r>
          </w:p>
        </w:tc>
        <w:tc>
          <w:tcPr>
            <w:tcW w:w="1237" w:type="dxa"/>
          </w:tcPr>
          <w:p>
            <w:pPr>
              <w:pStyle w:val="TableParagraph"/>
              <w:spacing w:before="41"/>
              <w:ind w:left="35" w:right="15"/>
              <w:jc w:val="center"/>
              <w:rPr>
                <w:b/>
                <w:sz w:val="15"/>
              </w:rPr>
            </w:pPr>
            <w:r>
              <w:rPr>
                <w:b/>
                <w:spacing w:val="-5"/>
                <w:sz w:val="15"/>
              </w:rPr>
              <w:t>AC</w:t>
            </w:r>
          </w:p>
          <w:p>
            <w:pPr>
              <w:pStyle w:val="TableParagraph"/>
              <w:spacing w:line="190" w:lineRule="atLeast"/>
              <w:ind w:left="35" w:right="15"/>
              <w:jc w:val="center"/>
              <w:rPr>
                <w:b/>
                <w:sz w:val="15"/>
              </w:rPr>
            </w:pPr>
            <w:r>
              <w:rPr>
                <w:b/>
                <w:spacing w:val="-2"/>
                <w:sz w:val="15"/>
              </w:rPr>
              <w:t>Subcommittee</w:t>
            </w:r>
            <w:r>
              <w:rPr>
                <w:b/>
                <w:sz w:val="15"/>
              </w:rPr>
              <w:t> </w:t>
            </w:r>
            <w:r>
              <w:rPr>
                <w:b/>
                <w:spacing w:val="-2"/>
                <w:sz w:val="15"/>
              </w:rPr>
              <w:t>Approval</w:t>
            </w:r>
          </w:p>
        </w:tc>
        <w:tc>
          <w:tcPr>
            <w:tcW w:w="1402" w:type="dxa"/>
          </w:tcPr>
          <w:p>
            <w:pPr>
              <w:pStyle w:val="TableParagraph"/>
              <w:spacing w:before="21"/>
              <w:rPr>
                <w:rFonts w:ascii="Calibri"/>
                <w:b/>
                <w:sz w:val="15"/>
              </w:rPr>
            </w:pPr>
          </w:p>
          <w:p>
            <w:pPr>
              <w:pStyle w:val="TableParagraph"/>
              <w:spacing w:line="190" w:lineRule="atLeast"/>
              <w:ind w:left="376" w:right="61" w:hanging="293"/>
              <w:rPr>
                <w:b/>
                <w:sz w:val="15"/>
              </w:rPr>
            </w:pPr>
            <w:r>
              <w:rPr>
                <w:b/>
                <w:sz w:val="15"/>
              </w:rPr>
              <w:t>Advisory</w:t>
            </w:r>
            <w:r>
              <w:rPr>
                <w:b/>
                <w:spacing w:val="-11"/>
                <w:sz w:val="15"/>
              </w:rPr>
              <w:t> </w:t>
            </w:r>
            <w:r>
              <w:rPr>
                <w:b/>
                <w:sz w:val="15"/>
              </w:rPr>
              <w:t>Council </w:t>
            </w:r>
            <w:r>
              <w:rPr>
                <w:b/>
                <w:spacing w:val="-2"/>
                <w:sz w:val="15"/>
              </w:rPr>
              <w:t>Approval</w:t>
            </w:r>
          </w:p>
        </w:tc>
        <w:tc>
          <w:tcPr>
            <w:tcW w:w="1426"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147"/>
              <w:rPr>
                <w:b/>
                <w:sz w:val="15"/>
              </w:rPr>
            </w:pPr>
            <w:r>
              <w:rPr>
                <w:b/>
                <w:sz w:val="15"/>
              </w:rPr>
              <w:t>Board</w:t>
            </w:r>
            <w:r>
              <w:rPr>
                <w:b/>
                <w:spacing w:val="-5"/>
                <w:sz w:val="15"/>
              </w:rPr>
              <w:t> </w:t>
            </w:r>
            <w:r>
              <w:rPr>
                <w:b/>
                <w:spacing w:val="-2"/>
                <w:sz w:val="15"/>
              </w:rPr>
              <w:t>Approval</w:t>
            </w:r>
          </w:p>
        </w:tc>
      </w:tr>
      <w:tr>
        <w:trPr>
          <w:trHeight w:val="205" w:hRule="atLeast"/>
        </w:trPr>
        <w:tc>
          <w:tcPr>
            <w:tcW w:w="1486" w:type="dxa"/>
          </w:tcPr>
          <w:p>
            <w:pPr>
              <w:pStyle w:val="TableParagraph"/>
              <w:rPr>
                <w:rFonts w:ascii="Times New Roman"/>
                <w:sz w:val="14"/>
              </w:rPr>
            </w:pPr>
          </w:p>
        </w:tc>
        <w:tc>
          <w:tcPr>
            <w:tcW w:w="5249" w:type="dxa"/>
            <w:shd w:val="clear" w:color="auto" w:fill="F9E1D4"/>
          </w:tcPr>
          <w:p>
            <w:pPr>
              <w:pStyle w:val="TableParagraph"/>
              <w:spacing w:line="154" w:lineRule="exact" w:before="32"/>
              <w:ind w:right="15"/>
              <w:jc w:val="right"/>
              <w:rPr>
                <w:sz w:val="15"/>
              </w:rPr>
            </w:pPr>
            <w:r>
              <w:rPr>
                <w:sz w:val="15"/>
              </w:rPr>
              <w:t>FY2026</w:t>
            </w:r>
            <w:r>
              <w:rPr>
                <w:spacing w:val="-6"/>
                <w:sz w:val="15"/>
              </w:rPr>
              <w:t> </w:t>
            </w:r>
            <w:r>
              <w:rPr>
                <w:sz w:val="15"/>
              </w:rPr>
              <w:t>Available</w:t>
            </w:r>
            <w:r>
              <w:rPr>
                <w:spacing w:val="-3"/>
                <w:sz w:val="15"/>
              </w:rPr>
              <w:t> </w:t>
            </w:r>
            <w:r>
              <w:rPr>
                <w:spacing w:val="-2"/>
                <w:sz w:val="15"/>
              </w:rPr>
              <w:t>Funds</w:t>
            </w:r>
          </w:p>
        </w:tc>
        <w:tc>
          <w:tcPr>
            <w:tcW w:w="1798" w:type="dxa"/>
            <w:shd w:val="clear" w:color="auto" w:fill="F9E1D4"/>
          </w:tcPr>
          <w:p>
            <w:pPr>
              <w:pStyle w:val="TableParagraph"/>
              <w:tabs>
                <w:tab w:pos="891" w:val="left" w:leader="none"/>
              </w:tabs>
              <w:spacing w:line="154" w:lineRule="exact" w:before="32"/>
              <w:ind w:left="29"/>
              <w:jc w:val="center"/>
              <w:rPr>
                <w:sz w:val="15"/>
              </w:rPr>
            </w:pPr>
            <w:r>
              <w:rPr>
                <w:spacing w:val="-10"/>
                <w:sz w:val="15"/>
              </w:rPr>
              <w:t>$</w:t>
            </w:r>
            <w:r>
              <w:rPr>
                <w:sz w:val="15"/>
              </w:rPr>
              <w:tab/>
            </w:r>
            <w:r>
              <w:rPr>
                <w:spacing w:val="-2"/>
                <w:sz w:val="15"/>
              </w:rPr>
              <w:t>200,981.54</w:t>
            </w:r>
          </w:p>
        </w:tc>
        <w:tc>
          <w:tcPr>
            <w:tcW w:w="1318" w:type="dxa"/>
          </w:tcPr>
          <w:p>
            <w:pPr>
              <w:pStyle w:val="TableParagraph"/>
              <w:rPr>
                <w:rFonts w:ascii="Times New Roman"/>
                <w:sz w:val="14"/>
              </w:rPr>
            </w:pP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r>
        <w:trPr>
          <w:trHeight w:val="205" w:hRule="atLeast"/>
        </w:trPr>
        <w:tc>
          <w:tcPr>
            <w:tcW w:w="1486" w:type="dxa"/>
          </w:tcPr>
          <w:p>
            <w:pPr>
              <w:pStyle w:val="TableParagraph"/>
              <w:rPr>
                <w:rFonts w:ascii="Times New Roman"/>
                <w:sz w:val="14"/>
              </w:rPr>
            </w:pPr>
          </w:p>
        </w:tc>
        <w:tc>
          <w:tcPr>
            <w:tcW w:w="5249" w:type="dxa"/>
            <w:shd w:val="clear" w:color="auto" w:fill="F9E1D4"/>
          </w:tcPr>
          <w:p>
            <w:pPr>
              <w:pStyle w:val="TableParagraph"/>
              <w:spacing w:line="154" w:lineRule="exact" w:before="32"/>
              <w:ind w:right="14"/>
              <w:jc w:val="right"/>
              <w:rPr>
                <w:sz w:val="15"/>
              </w:rPr>
            </w:pPr>
            <w:r>
              <w:rPr>
                <w:sz w:val="15"/>
              </w:rPr>
              <w:t>Carryforward</w:t>
            </w:r>
            <w:r>
              <w:rPr>
                <w:spacing w:val="-6"/>
                <w:sz w:val="15"/>
              </w:rPr>
              <w:t> </w:t>
            </w:r>
            <w:r>
              <w:rPr>
                <w:sz w:val="15"/>
              </w:rPr>
              <w:t>from</w:t>
            </w:r>
            <w:r>
              <w:rPr>
                <w:spacing w:val="-4"/>
                <w:sz w:val="15"/>
              </w:rPr>
              <w:t> </w:t>
            </w:r>
            <w:r>
              <w:rPr>
                <w:spacing w:val="-2"/>
                <w:sz w:val="15"/>
              </w:rPr>
              <w:t>FY2025</w:t>
            </w:r>
          </w:p>
        </w:tc>
        <w:tc>
          <w:tcPr>
            <w:tcW w:w="1798" w:type="dxa"/>
            <w:shd w:val="clear" w:color="auto" w:fill="F9E1D4"/>
          </w:tcPr>
          <w:p>
            <w:pPr>
              <w:pStyle w:val="TableParagraph"/>
              <w:tabs>
                <w:tab w:pos="1380" w:val="left" w:leader="none"/>
              </w:tabs>
              <w:spacing w:line="154" w:lineRule="exact" w:before="32"/>
              <w:ind w:right="114"/>
              <w:jc w:val="center"/>
              <w:rPr>
                <w:sz w:val="15"/>
              </w:rPr>
            </w:pPr>
            <w:r>
              <w:rPr>
                <w:spacing w:val="-10"/>
                <w:sz w:val="15"/>
              </w:rPr>
              <w:t>$</w:t>
            </w:r>
            <w:r>
              <w:rPr>
                <w:sz w:val="15"/>
              </w:rPr>
              <w:tab/>
            </w:r>
            <w:r>
              <w:rPr>
                <w:spacing w:val="-10"/>
                <w:sz w:val="15"/>
              </w:rPr>
              <w:t>-</w:t>
            </w:r>
          </w:p>
        </w:tc>
        <w:tc>
          <w:tcPr>
            <w:tcW w:w="1318" w:type="dxa"/>
          </w:tcPr>
          <w:p>
            <w:pPr>
              <w:pStyle w:val="TableParagraph"/>
              <w:rPr>
                <w:rFonts w:ascii="Times New Roman"/>
                <w:sz w:val="14"/>
              </w:rPr>
            </w:pP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12"/>
              <w:ind w:left="32"/>
              <w:jc w:val="center"/>
              <w:rPr>
                <w:sz w:val="15"/>
              </w:rPr>
            </w:pPr>
            <w:r>
              <w:rPr>
                <w:sz w:val="15"/>
              </w:rPr>
              <w:t>EF2605</w:t>
            </w:r>
            <w:r>
              <w:rPr>
                <w:spacing w:val="-4"/>
                <w:sz w:val="15"/>
              </w:rPr>
              <w:t> </w:t>
            </w:r>
            <w:r>
              <w:rPr>
                <w:spacing w:val="-5"/>
                <w:sz w:val="15"/>
              </w:rPr>
              <w:t>USD</w:t>
            </w:r>
          </w:p>
        </w:tc>
        <w:tc>
          <w:tcPr>
            <w:tcW w:w="5249" w:type="dxa"/>
          </w:tcPr>
          <w:p>
            <w:pPr>
              <w:pStyle w:val="TableParagraph"/>
              <w:spacing w:before="22"/>
              <w:ind w:left="30"/>
              <w:rPr>
                <w:sz w:val="15"/>
              </w:rPr>
            </w:pPr>
            <w:r>
              <w:rPr>
                <w:sz w:val="15"/>
              </w:rPr>
              <w:t>Field</w:t>
            </w:r>
            <w:r>
              <w:rPr>
                <w:spacing w:val="-4"/>
                <w:sz w:val="15"/>
              </w:rPr>
              <w:t> </w:t>
            </w:r>
            <w:r>
              <w:rPr>
                <w:sz w:val="15"/>
              </w:rPr>
              <w:t>Trip</w:t>
            </w:r>
            <w:r>
              <w:rPr>
                <w:spacing w:val="-3"/>
                <w:sz w:val="15"/>
              </w:rPr>
              <w:t> </w:t>
            </w:r>
            <w:r>
              <w:rPr>
                <w:spacing w:val="-2"/>
                <w:sz w:val="15"/>
              </w:rPr>
              <w:t>Transportation</w:t>
            </w:r>
          </w:p>
        </w:tc>
        <w:tc>
          <w:tcPr>
            <w:tcW w:w="1798" w:type="dxa"/>
          </w:tcPr>
          <w:p>
            <w:pPr>
              <w:pStyle w:val="TableParagraph"/>
              <w:rPr>
                <w:rFonts w:ascii="Times New Roman"/>
                <w:sz w:val="14"/>
              </w:rPr>
            </w:pPr>
          </w:p>
        </w:tc>
        <w:tc>
          <w:tcPr>
            <w:tcW w:w="1318" w:type="dxa"/>
          </w:tcPr>
          <w:p>
            <w:pPr>
              <w:pStyle w:val="TableParagraph"/>
              <w:tabs>
                <w:tab w:pos="1017" w:val="left" w:leader="none"/>
              </w:tabs>
              <w:spacing w:line="154" w:lineRule="exact" w:before="44"/>
              <w:ind w:left="112"/>
              <w:rPr>
                <w:sz w:val="15"/>
              </w:rPr>
            </w:pPr>
            <w:r>
              <w:rPr>
                <w:spacing w:val="-10"/>
                <w:sz w:val="15"/>
              </w:rPr>
              <w:t>$</w:t>
            </w:r>
            <w:r>
              <w:rPr>
                <w:sz w:val="15"/>
              </w:rPr>
              <w:tab/>
            </w:r>
            <w:r>
              <w:rPr>
                <w:spacing w:val="-10"/>
                <w:sz w:val="15"/>
              </w:rPr>
              <w:t>-</w:t>
            </w: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EF2601</w:t>
            </w:r>
          </w:p>
        </w:tc>
        <w:tc>
          <w:tcPr>
            <w:tcW w:w="5249" w:type="dxa"/>
          </w:tcPr>
          <w:p>
            <w:pPr>
              <w:pStyle w:val="TableParagraph"/>
              <w:spacing w:before="22"/>
              <w:ind w:left="30"/>
              <w:rPr>
                <w:sz w:val="15"/>
              </w:rPr>
            </w:pPr>
            <w:hyperlink r:id="rId22">
              <w:r>
                <w:rPr>
                  <w:color w:val="0000FF"/>
                  <w:sz w:val="15"/>
                  <w:u w:val="single" w:color="0000FF"/>
                </w:rPr>
                <w:t>Extra-Curricular</w:t>
              </w:r>
              <w:r>
                <w:rPr>
                  <w:color w:val="0000FF"/>
                  <w:spacing w:val="-1"/>
                  <w:sz w:val="15"/>
                  <w:u w:val="single" w:color="0000FF"/>
                </w:rPr>
                <w:t> </w:t>
              </w:r>
              <w:r>
                <w:rPr>
                  <w:color w:val="0000FF"/>
                  <w:sz w:val="15"/>
                  <w:u w:val="single" w:color="0000FF"/>
                </w:rPr>
                <w:t>Activities</w:t>
              </w:r>
              <w:r>
                <w:rPr>
                  <w:color w:val="0000FF"/>
                  <w:spacing w:val="3"/>
                  <w:sz w:val="15"/>
                  <w:u w:val="single" w:color="0000FF"/>
                </w:rPr>
                <w:t> </w:t>
              </w:r>
              <w:r>
                <w:rPr>
                  <w:color w:val="0000FF"/>
                  <w:sz w:val="15"/>
                  <w:u w:val="single" w:color="0000FF"/>
                </w:rPr>
                <w:t>for</w:t>
              </w:r>
              <w:r>
                <w:rPr>
                  <w:color w:val="0000FF"/>
                  <w:spacing w:val="1"/>
                  <w:sz w:val="15"/>
                  <w:u w:val="single" w:color="0000FF"/>
                </w:rPr>
                <w:t> </w:t>
              </w:r>
              <w:r>
                <w:rPr>
                  <w:color w:val="0000FF"/>
                  <w:sz w:val="15"/>
                  <w:u w:val="single" w:color="0000FF"/>
                </w:rPr>
                <w:t>the</w:t>
              </w:r>
              <w:r>
                <w:rPr>
                  <w:color w:val="0000FF"/>
                  <w:spacing w:val="2"/>
                  <w:sz w:val="15"/>
                  <w:u w:val="single" w:color="0000FF"/>
                </w:rPr>
                <w:t> </w:t>
              </w:r>
              <w:r>
                <w:rPr>
                  <w:color w:val="0000FF"/>
                  <w:spacing w:val="-4"/>
                  <w:sz w:val="15"/>
                  <w:u w:val="single" w:color="0000FF"/>
                </w:rPr>
                <w:t>Deaf</w:t>
              </w:r>
            </w:hyperlink>
          </w:p>
        </w:tc>
        <w:tc>
          <w:tcPr>
            <w:tcW w:w="1798" w:type="dxa"/>
          </w:tcPr>
          <w:p>
            <w:pPr>
              <w:pStyle w:val="TableParagraph"/>
              <w:tabs>
                <w:tab w:pos="891" w:val="left" w:leader="none"/>
              </w:tabs>
              <w:spacing w:line="154" w:lineRule="exact" w:before="44"/>
              <w:ind w:left="29"/>
              <w:jc w:val="center"/>
              <w:rPr>
                <w:sz w:val="15"/>
              </w:rPr>
            </w:pPr>
            <w:r>
              <w:rPr>
                <w:spacing w:val="-10"/>
                <w:sz w:val="15"/>
              </w:rPr>
              <w:t>$</w:t>
            </w:r>
            <w:r>
              <w:rPr>
                <w:sz w:val="15"/>
              </w:rPr>
              <w:tab/>
            </w:r>
            <w:r>
              <w:rPr>
                <w:spacing w:val="-2"/>
                <w:sz w:val="15"/>
              </w:rPr>
              <w:t>200,981.54</w:t>
            </w:r>
          </w:p>
        </w:tc>
        <w:tc>
          <w:tcPr>
            <w:tcW w:w="1318" w:type="dxa"/>
          </w:tcPr>
          <w:p>
            <w:pPr>
              <w:pStyle w:val="TableParagraph"/>
              <w:tabs>
                <w:tab w:pos="561" w:val="left" w:leader="none"/>
              </w:tabs>
              <w:spacing w:line="154" w:lineRule="exact" w:before="44"/>
              <w:ind w:left="88"/>
              <w:rPr>
                <w:sz w:val="15"/>
              </w:rPr>
            </w:pPr>
            <w:r>
              <w:rPr>
                <w:spacing w:val="-10"/>
                <w:sz w:val="15"/>
              </w:rPr>
              <w:t>$</w:t>
            </w:r>
            <w:r>
              <w:rPr>
                <w:sz w:val="15"/>
              </w:rPr>
              <w:tab/>
            </w:r>
            <w:r>
              <w:rPr>
                <w:spacing w:val="-2"/>
                <w:sz w:val="15"/>
              </w:rPr>
              <w:t>83,008.87</w:t>
            </w: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EF2602</w:t>
            </w:r>
          </w:p>
        </w:tc>
        <w:tc>
          <w:tcPr>
            <w:tcW w:w="5249" w:type="dxa"/>
          </w:tcPr>
          <w:p>
            <w:pPr>
              <w:pStyle w:val="TableParagraph"/>
              <w:spacing w:before="22"/>
              <w:ind w:left="30"/>
              <w:rPr>
                <w:sz w:val="15"/>
              </w:rPr>
            </w:pPr>
            <w:hyperlink r:id="rId23">
              <w:r>
                <w:rPr>
                  <w:color w:val="0000FF"/>
                  <w:sz w:val="15"/>
                  <w:u w:val="single" w:color="0000FF"/>
                </w:rPr>
                <w:t>Deaf</w:t>
              </w:r>
              <w:r>
                <w:rPr>
                  <w:color w:val="0000FF"/>
                  <w:spacing w:val="1"/>
                  <w:sz w:val="15"/>
                  <w:u w:val="single" w:color="0000FF"/>
                </w:rPr>
                <w:t> </w:t>
              </w:r>
              <w:r>
                <w:rPr>
                  <w:color w:val="0000FF"/>
                  <w:sz w:val="15"/>
                  <w:u w:val="single" w:color="0000FF"/>
                </w:rPr>
                <w:t>Mentor</w:t>
              </w:r>
              <w:r>
                <w:rPr>
                  <w:color w:val="0000FF"/>
                  <w:spacing w:val="1"/>
                  <w:sz w:val="15"/>
                  <w:u w:val="single" w:color="0000FF"/>
                </w:rPr>
                <w:t> </w:t>
              </w:r>
              <w:r>
                <w:rPr>
                  <w:color w:val="0000FF"/>
                  <w:spacing w:val="-2"/>
                  <w:sz w:val="15"/>
                  <w:u w:val="single" w:color="0000FF"/>
                </w:rPr>
                <w:t>Program</w:t>
              </w:r>
            </w:hyperlink>
          </w:p>
        </w:tc>
        <w:tc>
          <w:tcPr>
            <w:tcW w:w="1798" w:type="dxa"/>
          </w:tcPr>
          <w:p>
            <w:pPr>
              <w:pStyle w:val="TableParagraph"/>
              <w:tabs>
                <w:tab w:pos="1380" w:val="left" w:leader="none"/>
              </w:tabs>
              <w:spacing w:line="154" w:lineRule="exact" w:before="44"/>
              <w:ind w:right="114"/>
              <w:jc w:val="center"/>
              <w:rPr>
                <w:sz w:val="15"/>
              </w:rPr>
            </w:pPr>
            <w:r>
              <w:rPr>
                <w:spacing w:val="-10"/>
                <w:sz w:val="15"/>
              </w:rPr>
              <w:t>$</w:t>
            </w:r>
            <w:r>
              <w:rPr>
                <w:sz w:val="15"/>
              </w:rPr>
              <w:tab/>
            </w:r>
            <w:r>
              <w:rPr>
                <w:spacing w:val="-10"/>
                <w:sz w:val="15"/>
              </w:rPr>
              <w:t>-</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EF2601</w:t>
            </w:r>
          </w:p>
        </w:tc>
        <w:tc>
          <w:tcPr>
            <w:tcW w:w="5249" w:type="dxa"/>
          </w:tcPr>
          <w:p>
            <w:pPr>
              <w:pStyle w:val="TableParagraph"/>
              <w:spacing w:before="22"/>
              <w:ind w:left="30"/>
              <w:rPr>
                <w:sz w:val="15"/>
              </w:rPr>
            </w:pPr>
            <w:hyperlink r:id="rId22">
              <w:r>
                <w:rPr>
                  <w:color w:val="0000FF"/>
                  <w:sz w:val="15"/>
                  <w:u w:val="single" w:color="0000FF"/>
                </w:rPr>
                <w:t>Extra-Curricular</w:t>
              </w:r>
              <w:r>
                <w:rPr>
                  <w:color w:val="0000FF"/>
                  <w:spacing w:val="-1"/>
                  <w:sz w:val="15"/>
                  <w:u w:val="single" w:color="0000FF"/>
                </w:rPr>
                <w:t> </w:t>
              </w:r>
              <w:r>
                <w:rPr>
                  <w:color w:val="0000FF"/>
                  <w:sz w:val="15"/>
                  <w:u w:val="single" w:color="0000FF"/>
                </w:rPr>
                <w:t>Activities</w:t>
              </w:r>
              <w:r>
                <w:rPr>
                  <w:color w:val="0000FF"/>
                  <w:spacing w:val="3"/>
                  <w:sz w:val="15"/>
                  <w:u w:val="single" w:color="0000FF"/>
                </w:rPr>
                <w:t> </w:t>
              </w:r>
              <w:r>
                <w:rPr>
                  <w:color w:val="0000FF"/>
                  <w:sz w:val="15"/>
                  <w:u w:val="single" w:color="0000FF"/>
                </w:rPr>
                <w:t>for</w:t>
              </w:r>
              <w:r>
                <w:rPr>
                  <w:color w:val="0000FF"/>
                  <w:spacing w:val="1"/>
                  <w:sz w:val="15"/>
                  <w:u w:val="single" w:color="0000FF"/>
                </w:rPr>
                <w:t> </w:t>
              </w:r>
              <w:r>
                <w:rPr>
                  <w:color w:val="0000FF"/>
                  <w:sz w:val="15"/>
                  <w:u w:val="single" w:color="0000FF"/>
                </w:rPr>
                <w:t>the</w:t>
              </w:r>
              <w:r>
                <w:rPr>
                  <w:color w:val="0000FF"/>
                  <w:spacing w:val="2"/>
                  <w:sz w:val="15"/>
                  <w:u w:val="single" w:color="0000FF"/>
                </w:rPr>
                <w:t> </w:t>
              </w:r>
              <w:r>
                <w:rPr>
                  <w:color w:val="0000FF"/>
                  <w:spacing w:val="-4"/>
                  <w:sz w:val="15"/>
                  <w:u w:val="single" w:color="0000FF"/>
                </w:rPr>
                <w:t>Deaf</w:t>
              </w:r>
            </w:hyperlink>
          </w:p>
        </w:tc>
        <w:tc>
          <w:tcPr>
            <w:tcW w:w="1798" w:type="dxa"/>
          </w:tcPr>
          <w:p>
            <w:pPr>
              <w:pStyle w:val="TableParagraph"/>
              <w:tabs>
                <w:tab w:pos="1380" w:val="left" w:leader="none"/>
              </w:tabs>
              <w:spacing w:line="154" w:lineRule="exact" w:before="44"/>
              <w:ind w:right="114"/>
              <w:jc w:val="center"/>
              <w:rPr>
                <w:sz w:val="15"/>
              </w:rPr>
            </w:pPr>
            <w:r>
              <w:rPr>
                <w:spacing w:val="-10"/>
                <w:sz w:val="15"/>
              </w:rPr>
              <w:t>$</w:t>
            </w:r>
            <w:r>
              <w:rPr>
                <w:sz w:val="15"/>
              </w:rPr>
              <w:tab/>
            </w:r>
            <w:r>
              <w:rPr>
                <w:spacing w:val="-10"/>
                <w:sz w:val="15"/>
              </w:rPr>
              <w:t>-</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8" w:hRule="atLeast"/>
        </w:trPr>
        <w:tc>
          <w:tcPr>
            <w:tcW w:w="1486" w:type="dxa"/>
          </w:tcPr>
          <w:p>
            <w:pPr>
              <w:pStyle w:val="TableParagraph"/>
              <w:spacing w:before="23"/>
              <w:ind w:left="32"/>
              <w:jc w:val="center"/>
              <w:rPr>
                <w:sz w:val="15"/>
              </w:rPr>
            </w:pPr>
            <w:r>
              <w:rPr>
                <w:spacing w:val="-2"/>
                <w:sz w:val="15"/>
              </w:rPr>
              <w:t>EF2607</w:t>
            </w:r>
          </w:p>
        </w:tc>
        <w:tc>
          <w:tcPr>
            <w:tcW w:w="5249" w:type="dxa"/>
          </w:tcPr>
          <w:p>
            <w:pPr>
              <w:pStyle w:val="TableParagraph"/>
              <w:spacing w:before="23"/>
              <w:ind w:left="30"/>
              <w:rPr>
                <w:sz w:val="15"/>
              </w:rPr>
            </w:pPr>
            <w:hyperlink r:id="rId24">
              <w:r>
                <w:rPr>
                  <w:color w:val="0000FF"/>
                  <w:sz w:val="15"/>
                  <w:u w:val="single" w:color="0000FF"/>
                </w:rPr>
                <w:t>Study</w:t>
              </w:r>
              <w:r>
                <w:rPr>
                  <w:color w:val="0000FF"/>
                  <w:spacing w:val="-2"/>
                  <w:sz w:val="15"/>
                  <w:u w:val="single" w:color="0000FF"/>
                </w:rPr>
                <w:t> </w:t>
              </w:r>
              <w:r>
                <w:rPr>
                  <w:color w:val="0000FF"/>
                  <w:sz w:val="15"/>
                  <w:u w:val="single" w:color="0000FF"/>
                </w:rPr>
                <w:t>Abroad</w:t>
              </w:r>
              <w:r>
                <w:rPr>
                  <w:color w:val="0000FF"/>
                  <w:spacing w:val="-1"/>
                  <w:sz w:val="15"/>
                  <w:u w:val="single" w:color="0000FF"/>
                </w:rPr>
                <w:t> </w:t>
              </w:r>
              <w:r>
                <w:rPr>
                  <w:color w:val="0000FF"/>
                  <w:sz w:val="15"/>
                  <w:u w:val="single" w:color="0000FF"/>
                </w:rPr>
                <w:t>- </w:t>
              </w:r>
              <w:r>
                <w:rPr>
                  <w:color w:val="0000FF"/>
                  <w:spacing w:val="-2"/>
                  <w:sz w:val="15"/>
                  <w:u w:val="single" w:color="0000FF"/>
                </w:rPr>
                <w:t>France</w:t>
              </w:r>
            </w:hyperlink>
          </w:p>
        </w:tc>
        <w:tc>
          <w:tcPr>
            <w:tcW w:w="1798" w:type="dxa"/>
          </w:tcPr>
          <w:p>
            <w:pPr>
              <w:pStyle w:val="TableParagraph"/>
              <w:tabs>
                <w:tab w:pos="1380" w:val="left" w:leader="none"/>
              </w:tabs>
              <w:spacing w:line="154" w:lineRule="exact" w:before="44"/>
              <w:ind w:right="114"/>
              <w:jc w:val="center"/>
              <w:rPr>
                <w:sz w:val="15"/>
              </w:rPr>
            </w:pPr>
            <w:r>
              <w:rPr>
                <w:spacing w:val="-10"/>
                <w:sz w:val="15"/>
              </w:rPr>
              <w:t>$</w:t>
            </w:r>
            <w:r>
              <w:rPr>
                <w:sz w:val="15"/>
              </w:rPr>
              <w:tab/>
            </w:r>
            <w:r>
              <w:rPr>
                <w:spacing w:val="-10"/>
                <w:sz w:val="15"/>
              </w:rPr>
              <w:t>-</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EF2608</w:t>
            </w:r>
          </w:p>
        </w:tc>
        <w:tc>
          <w:tcPr>
            <w:tcW w:w="5249" w:type="dxa"/>
          </w:tcPr>
          <w:p>
            <w:pPr>
              <w:pStyle w:val="TableParagraph"/>
              <w:spacing w:before="22"/>
              <w:ind w:left="30"/>
              <w:rPr>
                <w:sz w:val="15"/>
              </w:rPr>
            </w:pPr>
            <w:hyperlink r:id="rId25">
              <w:r>
                <w:rPr>
                  <w:color w:val="0000FF"/>
                  <w:sz w:val="15"/>
                  <w:u w:val="single" w:color="0000FF"/>
                </w:rPr>
                <w:t>USD</w:t>
              </w:r>
              <w:r>
                <w:rPr>
                  <w:color w:val="0000FF"/>
                  <w:spacing w:val="-5"/>
                  <w:sz w:val="15"/>
                  <w:u w:val="single" w:color="0000FF"/>
                </w:rPr>
                <w:t> </w:t>
              </w:r>
              <w:r>
                <w:rPr>
                  <w:color w:val="0000FF"/>
                  <w:sz w:val="15"/>
                  <w:u w:val="single" w:color="0000FF"/>
                </w:rPr>
                <w:t>Sailing</w:t>
              </w:r>
              <w:r>
                <w:rPr>
                  <w:color w:val="0000FF"/>
                  <w:spacing w:val="-3"/>
                  <w:sz w:val="15"/>
                  <w:u w:val="single" w:color="0000FF"/>
                </w:rPr>
                <w:t> </w:t>
              </w:r>
              <w:r>
                <w:rPr>
                  <w:color w:val="0000FF"/>
                  <w:spacing w:val="-2"/>
                  <w:sz w:val="15"/>
                  <w:u w:val="single" w:color="0000FF"/>
                </w:rPr>
                <w:t>Experience</w:t>
              </w:r>
            </w:hyperlink>
          </w:p>
        </w:tc>
        <w:tc>
          <w:tcPr>
            <w:tcW w:w="1798" w:type="dxa"/>
          </w:tcPr>
          <w:p>
            <w:pPr>
              <w:pStyle w:val="TableParagraph"/>
              <w:tabs>
                <w:tab w:pos="1380" w:val="left" w:leader="none"/>
              </w:tabs>
              <w:spacing w:line="154" w:lineRule="exact" w:before="44"/>
              <w:ind w:right="114"/>
              <w:jc w:val="center"/>
              <w:rPr>
                <w:sz w:val="15"/>
              </w:rPr>
            </w:pPr>
            <w:r>
              <w:rPr>
                <w:spacing w:val="-10"/>
                <w:sz w:val="15"/>
              </w:rPr>
              <w:t>$</w:t>
            </w:r>
            <w:r>
              <w:rPr>
                <w:sz w:val="15"/>
              </w:rPr>
              <w:tab/>
            </w:r>
            <w:r>
              <w:rPr>
                <w:spacing w:val="-10"/>
                <w:sz w:val="15"/>
              </w:rPr>
              <w:t>-</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rPr>
                <w:rFonts w:ascii="Times New Roman"/>
                <w:sz w:val="14"/>
              </w:rPr>
            </w:pPr>
          </w:p>
        </w:tc>
        <w:tc>
          <w:tcPr>
            <w:tcW w:w="5249" w:type="dxa"/>
          </w:tcPr>
          <w:p>
            <w:pPr>
              <w:pStyle w:val="TableParagraph"/>
              <w:spacing w:line="154" w:lineRule="exact" w:before="44"/>
              <w:ind w:right="14"/>
              <w:jc w:val="right"/>
              <w:rPr>
                <w:b/>
                <w:sz w:val="15"/>
              </w:rPr>
            </w:pPr>
            <w:r>
              <w:rPr>
                <w:b/>
                <w:spacing w:val="-2"/>
                <w:sz w:val="15"/>
              </w:rPr>
              <w:t>Totals</w:t>
            </w:r>
          </w:p>
        </w:tc>
        <w:tc>
          <w:tcPr>
            <w:tcW w:w="1798" w:type="dxa"/>
          </w:tcPr>
          <w:p>
            <w:pPr>
              <w:pStyle w:val="TableParagraph"/>
              <w:tabs>
                <w:tab w:pos="1380" w:val="left" w:leader="none"/>
              </w:tabs>
              <w:spacing w:line="154" w:lineRule="exact" w:before="44"/>
              <w:ind w:right="114"/>
              <w:jc w:val="center"/>
              <w:rPr>
                <w:b/>
                <w:sz w:val="15"/>
              </w:rPr>
            </w:pPr>
            <w:r>
              <w:rPr>
                <w:b/>
                <w:color w:val="38761D"/>
                <w:spacing w:val="-10"/>
                <w:sz w:val="15"/>
              </w:rPr>
              <w:t>$</w:t>
            </w:r>
            <w:r>
              <w:rPr>
                <w:b/>
                <w:color w:val="38761D"/>
                <w:sz w:val="15"/>
              </w:rPr>
              <w:tab/>
            </w:r>
            <w:r>
              <w:rPr>
                <w:b/>
                <w:color w:val="38761D"/>
                <w:spacing w:val="-10"/>
                <w:sz w:val="15"/>
              </w:rPr>
              <w:t>-</w:t>
            </w:r>
          </w:p>
        </w:tc>
        <w:tc>
          <w:tcPr>
            <w:tcW w:w="1318" w:type="dxa"/>
          </w:tcPr>
          <w:p>
            <w:pPr>
              <w:pStyle w:val="TableParagraph"/>
              <w:tabs>
                <w:tab w:pos="561" w:val="left" w:leader="none"/>
              </w:tabs>
              <w:spacing w:line="154" w:lineRule="exact" w:before="44"/>
              <w:ind w:left="88"/>
              <w:rPr>
                <w:b/>
                <w:sz w:val="15"/>
              </w:rPr>
            </w:pPr>
            <w:r>
              <w:rPr>
                <w:b/>
                <w:color w:val="38761D"/>
                <w:spacing w:val="-10"/>
                <w:sz w:val="15"/>
              </w:rPr>
              <w:t>$</w:t>
            </w:r>
            <w:r>
              <w:rPr>
                <w:b/>
                <w:color w:val="38761D"/>
                <w:sz w:val="15"/>
              </w:rPr>
              <w:tab/>
            </w:r>
            <w:r>
              <w:rPr>
                <w:b/>
                <w:color w:val="38761D"/>
                <w:spacing w:val="-2"/>
                <w:sz w:val="15"/>
              </w:rPr>
              <w:t>83,008.87</w:t>
            </w: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bl>
    <w:p>
      <w:pPr>
        <w:pStyle w:val="BodyText"/>
        <w:spacing w:before="213"/>
        <w:rPr>
          <w:rFonts w:ascii="Calibri"/>
          <w:b/>
          <w:sz w:val="20"/>
        </w:rPr>
      </w:pPr>
    </w:p>
    <w:tbl>
      <w:tblPr>
        <w:tblW w:w="0" w:type="auto"/>
        <w:jc w:val="left"/>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86"/>
        <w:gridCol w:w="5249"/>
        <w:gridCol w:w="1798"/>
        <w:gridCol w:w="1318"/>
        <w:gridCol w:w="1237"/>
        <w:gridCol w:w="1402"/>
        <w:gridCol w:w="1426"/>
      </w:tblGrid>
      <w:tr>
        <w:trPr>
          <w:trHeight w:val="604" w:hRule="atLeast"/>
        </w:trPr>
        <w:tc>
          <w:tcPr>
            <w:tcW w:w="1486"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32" w:right="1"/>
              <w:jc w:val="center"/>
              <w:rPr>
                <w:b/>
                <w:sz w:val="15"/>
              </w:rPr>
            </w:pPr>
            <w:r>
              <w:rPr>
                <w:b/>
                <w:sz w:val="15"/>
              </w:rPr>
              <w:t>Function</w:t>
            </w:r>
            <w:r>
              <w:rPr>
                <w:b/>
                <w:spacing w:val="-7"/>
                <w:sz w:val="15"/>
              </w:rPr>
              <w:t> </w:t>
            </w:r>
            <w:r>
              <w:rPr>
                <w:b/>
                <w:spacing w:val="-4"/>
                <w:sz w:val="15"/>
              </w:rPr>
              <w:t>Code</w:t>
            </w:r>
          </w:p>
        </w:tc>
        <w:tc>
          <w:tcPr>
            <w:tcW w:w="5249"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1211"/>
              <w:rPr>
                <w:b/>
                <w:sz w:val="15"/>
              </w:rPr>
            </w:pPr>
            <w:r>
              <w:rPr>
                <w:b/>
                <w:sz w:val="15"/>
              </w:rPr>
              <w:t>Blind</w:t>
            </w:r>
            <w:r>
              <w:rPr>
                <w:b/>
                <w:spacing w:val="-5"/>
                <w:sz w:val="15"/>
              </w:rPr>
              <w:t> </w:t>
            </w:r>
            <w:r>
              <w:rPr>
                <w:b/>
                <w:sz w:val="15"/>
              </w:rPr>
              <w:t>School</w:t>
            </w:r>
            <w:r>
              <w:rPr>
                <w:b/>
                <w:spacing w:val="-3"/>
                <w:sz w:val="15"/>
              </w:rPr>
              <w:t> </w:t>
            </w:r>
            <w:r>
              <w:rPr>
                <w:b/>
                <w:sz w:val="15"/>
              </w:rPr>
              <w:t>Enrichment</w:t>
            </w:r>
            <w:r>
              <w:rPr>
                <w:b/>
                <w:spacing w:val="-3"/>
                <w:sz w:val="15"/>
              </w:rPr>
              <w:t> </w:t>
            </w:r>
            <w:r>
              <w:rPr>
                <w:b/>
                <w:sz w:val="15"/>
              </w:rPr>
              <w:t>Fund</w:t>
            </w:r>
            <w:r>
              <w:rPr>
                <w:b/>
                <w:spacing w:val="-4"/>
                <w:sz w:val="15"/>
              </w:rPr>
              <w:t> </w:t>
            </w:r>
            <w:r>
              <w:rPr>
                <w:b/>
                <w:spacing w:val="-2"/>
                <w:sz w:val="15"/>
              </w:rPr>
              <w:t>Projects</w:t>
            </w:r>
          </w:p>
        </w:tc>
        <w:tc>
          <w:tcPr>
            <w:tcW w:w="1798" w:type="dxa"/>
          </w:tcPr>
          <w:p>
            <w:pPr>
              <w:pStyle w:val="TableParagraph"/>
              <w:spacing w:before="21"/>
              <w:rPr>
                <w:rFonts w:ascii="Calibri"/>
                <w:b/>
                <w:sz w:val="15"/>
              </w:rPr>
            </w:pPr>
          </w:p>
          <w:p>
            <w:pPr>
              <w:pStyle w:val="TableParagraph"/>
              <w:spacing w:line="190" w:lineRule="atLeast"/>
              <w:ind w:left="228" w:firstLine="143"/>
              <w:rPr>
                <w:b/>
                <w:sz w:val="15"/>
              </w:rPr>
            </w:pPr>
            <w:r>
              <w:rPr>
                <w:b/>
                <w:spacing w:val="-2"/>
                <w:sz w:val="15"/>
              </w:rPr>
              <w:t>Superintendent</w:t>
            </w:r>
            <w:r>
              <w:rPr>
                <w:b/>
                <w:sz w:val="15"/>
              </w:rPr>
              <w:t> </w:t>
            </w:r>
            <w:r>
              <w:rPr>
                <w:b/>
                <w:spacing w:val="-2"/>
                <w:sz w:val="15"/>
              </w:rPr>
              <w:t>Recommendations</w:t>
            </w:r>
          </w:p>
        </w:tc>
        <w:tc>
          <w:tcPr>
            <w:tcW w:w="1318" w:type="dxa"/>
          </w:tcPr>
          <w:p>
            <w:pPr>
              <w:pStyle w:val="TableParagraph"/>
              <w:spacing w:before="52"/>
              <w:rPr>
                <w:rFonts w:ascii="Calibri"/>
                <w:b/>
                <w:sz w:val="15"/>
              </w:rPr>
            </w:pPr>
          </w:p>
          <w:p>
            <w:pPr>
              <w:pStyle w:val="TableParagraph"/>
              <w:ind w:left="63"/>
              <w:jc w:val="center"/>
              <w:rPr>
                <w:b/>
                <w:sz w:val="15"/>
              </w:rPr>
            </w:pPr>
            <w:r>
              <w:rPr>
                <w:b/>
                <w:spacing w:val="-4"/>
                <w:sz w:val="15"/>
              </w:rPr>
              <w:t>FYTD</w:t>
            </w:r>
          </w:p>
          <w:p>
            <w:pPr>
              <w:pStyle w:val="TableParagraph"/>
              <w:spacing w:line="154" w:lineRule="exact" w:before="22"/>
              <w:ind w:left="17"/>
              <w:jc w:val="center"/>
              <w:rPr>
                <w:b/>
                <w:sz w:val="15"/>
              </w:rPr>
            </w:pPr>
            <w:r>
              <w:rPr>
                <w:b/>
                <w:spacing w:val="-2"/>
                <w:sz w:val="15"/>
              </w:rPr>
              <w:t>Expenditures</w:t>
            </w:r>
          </w:p>
        </w:tc>
        <w:tc>
          <w:tcPr>
            <w:tcW w:w="1237" w:type="dxa"/>
          </w:tcPr>
          <w:p>
            <w:pPr>
              <w:pStyle w:val="TableParagraph"/>
              <w:spacing w:before="41"/>
              <w:ind w:left="35" w:right="15"/>
              <w:jc w:val="center"/>
              <w:rPr>
                <w:b/>
                <w:sz w:val="15"/>
              </w:rPr>
            </w:pPr>
            <w:r>
              <w:rPr>
                <w:b/>
                <w:spacing w:val="-5"/>
                <w:sz w:val="15"/>
              </w:rPr>
              <w:t>AC</w:t>
            </w:r>
          </w:p>
          <w:p>
            <w:pPr>
              <w:pStyle w:val="TableParagraph"/>
              <w:spacing w:line="190" w:lineRule="atLeast"/>
              <w:ind w:left="35" w:right="15"/>
              <w:jc w:val="center"/>
              <w:rPr>
                <w:b/>
                <w:sz w:val="15"/>
              </w:rPr>
            </w:pPr>
            <w:r>
              <w:rPr>
                <w:b/>
                <w:spacing w:val="-2"/>
                <w:sz w:val="15"/>
              </w:rPr>
              <w:t>Subcommittee</w:t>
            </w:r>
            <w:r>
              <w:rPr>
                <w:b/>
                <w:sz w:val="15"/>
              </w:rPr>
              <w:t> </w:t>
            </w:r>
            <w:r>
              <w:rPr>
                <w:b/>
                <w:spacing w:val="-2"/>
                <w:sz w:val="15"/>
              </w:rPr>
              <w:t>Approval</w:t>
            </w:r>
          </w:p>
        </w:tc>
        <w:tc>
          <w:tcPr>
            <w:tcW w:w="1402" w:type="dxa"/>
          </w:tcPr>
          <w:p>
            <w:pPr>
              <w:pStyle w:val="TableParagraph"/>
              <w:spacing w:before="21"/>
              <w:rPr>
                <w:rFonts w:ascii="Calibri"/>
                <w:b/>
                <w:sz w:val="15"/>
              </w:rPr>
            </w:pPr>
          </w:p>
          <w:p>
            <w:pPr>
              <w:pStyle w:val="TableParagraph"/>
              <w:spacing w:line="190" w:lineRule="atLeast"/>
              <w:ind w:left="376" w:right="61" w:hanging="293"/>
              <w:rPr>
                <w:b/>
                <w:sz w:val="15"/>
              </w:rPr>
            </w:pPr>
            <w:r>
              <w:rPr>
                <w:b/>
                <w:sz w:val="15"/>
              </w:rPr>
              <w:t>Advisory</w:t>
            </w:r>
            <w:r>
              <w:rPr>
                <w:b/>
                <w:spacing w:val="-11"/>
                <w:sz w:val="15"/>
              </w:rPr>
              <w:t> </w:t>
            </w:r>
            <w:r>
              <w:rPr>
                <w:b/>
                <w:sz w:val="15"/>
              </w:rPr>
              <w:t>Council </w:t>
            </w:r>
            <w:r>
              <w:rPr>
                <w:b/>
                <w:spacing w:val="-2"/>
                <w:sz w:val="15"/>
              </w:rPr>
              <w:t>Approval</w:t>
            </w:r>
          </w:p>
        </w:tc>
        <w:tc>
          <w:tcPr>
            <w:tcW w:w="1426"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147"/>
              <w:rPr>
                <w:b/>
                <w:sz w:val="15"/>
              </w:rPr>
            </w:pPr>
            <w:r>
              <w:rPr>
                <w:b/>
                <w:sz w:val="15"/>
              </w:rPr>
              <w:t>Board</w:t>
            </w:r>
            <w:r>
              <w:rPr>
                <w:b/>
                <w:spacing w:val="-5"/>
                <w:sz w:val="15"/>
              </w:rPr>
              <w:t> </w:t>
            </w:r>
            <w:r>
              <w:rPr>
                <w:b/>
                <w:spacing w:val="-2"/>
                <w:sz w:val="15"/>
              </w:rPr>
              <w:t>Approval</w:t>
            </w:r>
          </w:p>
        </w:tc>
      </w:tr>
      <w:tr>
        <w:trPr>
          <w:trHeight w:val="205" w:hRule="atLeast"/>
        </w:trPr>
        <w:tc>
          <w:tcPr>
            <w:tcW w:w="1486" w:type="dxa"/>
          </w:tcPr>
          <w:p>
            <w:pPr>
              <w:pStyle w:val="TableParagraph"/>
              <w:rPr>
                <w:rFonts w:ascii="Times New Roman"/>
                <w:sz w:val="14"/>
              </w:rPr>
            </w:pPr>
          </w:p>
        </w:tc>
        <w:tc>
          <w:tcPr>
            <w:tcW w:w="5249" w:type="dxa"/>
            <w:shd w:val="clear" w:color="auto" w:fill="F9E1D4"/>
          </w:tcPr>
          <w:p>
            <w:pPr>
              <w:pStyle w:val="TableParagraph"/>
              <w:spacing w:line="154" w:lineRule="exact" w:before="32"/>
              <w:ind w:right="15"/>
              <w:jc w:val="right"/>
              <w:rPr>
                <w:sz w:val="15"/>
              </w:rPr>
            </w:pPr>
            <w:r>
              <w:rPr>
                <w:sz w:val="15"/>
              </w:rPr>
              <w:t>FY2026</w:t>
            </w:r>
            <w:r>
              <w:rPr>
                <w:spacing w:val="-6"/>
                <w:sz w:val="15"/>
              </w:rPr>
              <w:t> </w:t>
            </w:r>
            <w:r>
              <w:rPr>
                <w:sz w:val="15"/>
              </w:rPr>
              <w:t>Available</w:t>
            </w:r>
            <w:r>
              <w:rPr>
                <w:spacing w:val="-3"/>
                <w:sz w:val="15"/>
              </w:rPr>
              <w:t> </w:t>
            </w:r>
            <w:r>
              <w:rPr>
                <w:spacing w:val="-2"/>
                <w:sz w:val="15"/>
              </w:rPr>
              <w:t>Funds</w:t>
            </w:r>
          </w:p>
        </w:tc>
        <w:tc>
          <w:tcPr>
            <w:tcW w:w="1798" w:type="dxa"/>
            <w:shd w:val="clear" w:color="auto" w:fill="F9E1D4"/>
          </w:tcPr>
          <w:p>
            <w:pPr>
              <w:pStyle w:val="TableParagraph"/>
              <w:tabs>
                <w:tab w:pos="764" w:val="left" w:leader="none"/>
              </w:tabs>
              <w:spacing w:line="154" w:lineRule="exact" w:before="32"/>
              <w:ind w:left="31"/>
              <w:jc w:val="center"/>
              <w:rPr>
                <w:sz w:val="15"/>
              </w:rPr>
            </w:pPr>
            <w:r>
              <w:rPr>
                <w:spacing w:val="-10"/>
                <w:sz w:val="15"/>
              </w:rPr>
              <w:t>$</w:t>
            </w:r>
            <w:r>
              <w:rPr>
                <w:sz w:val="15"/>
              </w:rPr>
              <w:tab/>
            </w:r>
            <w:r>
              <w:rPr>
                <w:spacing w:val="-2"/>
                <w:sz w:val="15"/>
              </w:rPr>
              <w:t>1,208,573.47</w:t>
            </w:r>
          </w:p>
        </w:tc>
        <w:tc>
          <w:tcPr>
            <w:tcW w:w="1318" w:type="dxa"/>
          </w:tcPr>
          <w:p>
            <w:pPr>
              <w:pStyle w:val="TableParagraph"/>
              <w:rPr>
                <w:rFonts w:ascii="Times New Roman"/>
                <w:sz w:val="14"/>
              </w:rPr>
            </w:pP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r>
        <w:trPr>
          <w:trHeight w:val="205" w:hRule="atLeast"/>
        </w:trPr>
        <w:tc>
          <w:tcPr>
            <w:tcW w:w="1486" w:type="dxa"/>
          </w:tcPr>
          <w:p>
            <w:pPr>
              <w:pStyle w:val="TableParagraph"/>
              <w:rPr>
                <w:rFonts w:ascii="Times New Roman"/>
                <w:sz w:val="14"/>
              </w:rPr>
            </w:pPr>
          </w:p>
        </w:tc>
        <w:tc>
          <w:tcPr>
            <w:tcW w:w="5249" w:type="dxa"/>
            <w:shd w:val="clear" w:color="auto" w:fill="F9E1D4"/>
          </w:tcPr>
          <w:p>
            <w:pPr>
              <w:pStyle w:val="TableParagraph"/>
              <w:spacing w:line="154" w:lineRule="exact" w:before="32"/>
              <w:ind w:right="14"/>
              <w:jc w:val="right"/>
              <w:rPr>
                <w:sz w:val="15"/>
              </w:rPr>
            </w:pPr>
            <w:r>
              <w:rPr>
                <w:sz w:val="15"/>
              </w:rPr>
              <w:t>Carryforward</w:t>
            </w:r>
            <w:r>
              <w:rPr>
                <w:spacing w:val="-6"/>
                <w:sz w:val="15"/>
              </w:rPr>
              <w:t> </w:t>
            </w:r>
            <w:r>
              <w:rPr>
                <w:sz w:val="15"/>
              </w:rPr>
              <w:t>from</w:t>
            </w:r>
            <w:r>
              <w:rPr>
                <w:spacing w:val="-4"/>
                <w:sz w:val="15"/>
              </w:rPr>
              <w:t> </w:t>
            </w:r>
            <w:r>
              <w:rPr>
                <w:spacing w:val="-2"/>
                <w:sz w:val="15"/>
              </w:rPr>
              <w:t>FY2025</w:t>
            </w:r>
          </w:p>
        </w:tc>
        <w:tc>
          <w:tcPr>
            <w:tcW w:w="1798" w:type="dxa"/>
            <w:shd w:val="clear" w:color="auto" w:fill="F9E1D4"/>
          </w:tcPr>
          <w:p>
            <w:pPr>
              <w:pStyle w:val="TableParagraph"/>
              <w:tabs>
                <w:tab w:pos="891" w:val="left" w:leader="none"/>
              </w:tabs>
              <w:spacing w:line="154" w:lineRule="exact" w:before="32"/>
              <w:ind w:left="29"/>
              <w:jc w:val="center"/>
              <w:rPr>
                <w:sz w:val="15"/>
              </w:rPr>
            </w:pPr>
            <w:r>
              <w:rPr>
                <w:spacing w:val="-10"/>
                <w:sz w:val="15"/>
              </w:rPr>
              <w:t>$</w:t>
            </w:r>
            <w:r>
              <w:rPr>
                <w:sz w:val="15"/>
              </w:rPr>
              <w:tab/>
            </w:r>
            <w:r>
              <w:rPr>
                <w:spacing w:val="-2"/>
                <w:sz w:val="15"/>
              </w:rPr>
              <w:t>621,538.64</w:t>
            </w:r>
          </w:p>
        </w:tc>
        <w:tc>
          <w:tcPr>
            <w:tcW w:w="1318" w:type="dxa"/>
          </w:tcPr>
          <w:p>
            <w:pPr>
              <w:pStyle w:val="TableParagraph"/>
              <w:rPr>
                <w:rFonts w:ascii="Times New Roman"/>
                <w:sz w:val="14"/>
              </w:rPr>
            </w:pP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r>
        <w:trPr>
          <w:trHeight w:val="218" w:hRule="atLeast"/>
        </w:trPr>
        <w:tc>
          <w:tcPr>
            <w:tcW w:w="1486" w:type="dxa"/>
          </w:tcPr>
          <w:p>
            <w:pPr>
              <w:pStyle w:val="TableParagraph"/>
              <w:spacing w:before="22"/>
              <w:ind w:left="32"/>
              <w:jc w:val="center"/>
              <w:rPr>
                <w:sz w:val="15"/>
              </w:rPr>
            </w:pPr>
            <w:r>
              <w:rPr>
                <w:spacing w:val="-2"/>
                <w:sz w:val="15"/>
              </w:rPr>
              <w:t>EF2605</w:t>
            </w:r>
          </w:p>
        </w:tc>
        <w:tc>
          <w:tcPr>
            <w:tcW w:w="5249" w:type="dxa"/>
          </w:tcPr>
          <w:p>
            <w:pPr>
              <w:pStyle w:val="TableParagraph"/>
              <w:spacing w:before="22"/>
              <w:ind w:left="30"/>
              <w:rPr>
                <w:sz w:val="15"/>
              </w:rPr>
            </w:pPr>
            <w:hyperlink r:id="rId26">
              <w:r>
                <w:rPr>
                  <w:color w:val="0000FF"/>
                  <w:sz w:val="15"/>
                  <w:u w:val="single" w:color="0000FF"/>
                </w:rPr>
                <w:t>Field</w:t>
              </w:r>
              <w:r>
                <w:rPr>
                  <w:color w:val="0000FF"/>
                  <w:spacing w:val="-4"/>
                  <w:sz w:val="15"/>
                  <w:u w:val="single" w:color="0000FF"/>
                </w:rPr>
                <w:t> </w:t>
              </w:r>
              <w:r>
                <w:rPr>
                  <w:color w:val="0000FF"/>
                  <w:sz w:val="15"/>
                  <w:u w:val="single" w:color="0000FF"/>
                </w:rPr>
                <w:t>Trip</w:t>
              </w:r>
              <w:r>
                <w:rPr>
                  <w:color w:val="0000FF"/>
                  <w:spacing w:val="-3"/>
                  <w:sz w:val="15"/>
                  <w:u w:val="single" w:color="0000FF"/>
                </w:rPr>
                <w:t> </w:t>
              </w:r>
              <w:r>
                <w:rPr>
                  <w:color w:val="0000FF"/>
                  <w:spacing w:val="-2"/>
                  <w:sz w:val="15"/>
                  <w:u w:val="single" w:color="0000FF"/>
                </w:rPr>
                <w:t>Transportation</w:t>
              </w:r>
            </w:hyperlink>
          </w:p>
        </w:tc>
        <w:tc>
          <w:tcPr>
            <w:tcW w:w="1798" w:type="dxa"/>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20,000.00</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EF2610</w:t>
            </w:r>
          </w:p>
        </w:tc>
        <w:tc>
          <w:tcPr>
            <w:tcW w:w="5249" w:type="dxa"/>
          </w:tcPr>
          <w:p>
            <w:pPr>
              <w:pStyle w:val="TableParagraph"/>
              <w:spacing w:before="22"/>
              <w:ind w:left="30"/>
              <w:rPr>
                <w:sz w:val="15"/>
              </w:rPr>
            </w:pPr>
            <w:hyperlink r:id="rId26">
              <w:r>
                <w:rPr>
                  <w:color w:val="0000FF"/>
                  <w:sz w:val="15"/>
                  <w:u w:val="single" w:color="0000FF"/>
                </w:rPr>
                <w:t>Extra-Curricular</w:t>
              </w:r>
              <w:r>
                <w:rPr>
                  <w:color w:val="0000FF"/>
                  <w:spacing w:val="-1"/>
                  <w:sz w:val="15"/>
                  <w:u w:val="single" w:color="0000FF"/>
                </w:rPr>
                <w:t> </w:t>
              </w:r>
              <w:r>
                <w:rPr>
                  <w:color w:val="0000FF"/>
                  <w:sz w:val="15"/>
                  <w:u w:val="single" w:color="0000FF"/>
                </w:rPr>
                <w:t>Activities</w:t>
              </w:r>
              <w:r>
                <w:rPr>
                  <w:color w:val="0000FF"/>
                  <w:spacing w:val="3"/>
                  <w:sz w:val="15"/>
                  <w:u w:val="single" w:color="0000FF"/>
                </w:rPr>
                <w:t> </w:t>
              </w:r>
              <w:r>
                <w:rPr>
                  <w:color w:val="0000FF"/>
                  <w:sz w:val="15"/>
                  <w:u w:val="single" w:color="0000FF"/>
                </w:rPr>
                <w:t>for</w:t>
              </w:r>
              <w:r>
                <w:rPr>
                  <w:color w:val="0000FF"/>
                  <w:spacing w:val="1"/>
                  <w:sz w:val="15"/>
                  <w:u w:val="single" w:color="0000FF"/>
                </w:rPr>
                <w:t> </w:t>
              </w:r>
              <w:r>
                <w:rPr>
                  <w:color w:val="0000FF"/>
                  <w:sz w:val="15"/>
                  <w:u w:val="single" w:color="0000FF"/>
                </w:rPr>
                <w:t>the</w:t>
              </w:r>
              <w:r>
                <w:rPr>
                  <w:color w:val="0000FF"/>
                  <w:spacing w:val="2"/>
                  <w:sz w:val="15"/>
                  <w:u w:val="single" w:color="0000FF"/>
                </w:rPr>
                <w:t> </w:t>
              </w:r>
              <w:r>
                <w:rPr>
                  <w:color w:val="0000FF"/>
                  <w:spacing w:val="-2"/>
                  <w:sz w:val="15"/>
                  <w:u w:val="single" w:color="0000FF"/>
                </w:rPr>
                <w:t>Blind</w:t>
              </w:r>
            </w:hyperlink>
          </w:p>
        </w:tc>
        <w:tc>
          <w:tcPr>
            <w:tcW w:w="1798" w:type="dxa"/>
          </w:tcPr>
          <w:p>
            <w:pPr>
              <w:pStyle w:val="TableParagraph"/>
              <w:tabs>
                <w:tab w:pos="891" w:val="left" w:leader="none"/>
              </w:tabs>
              <w:spacing w:line="154" w:lineRule="exact" w:before="44"/>
              <w:ind w:left="29"/>
              <w:jc w:val="center"/>
              <w:rPr>
                <w:sz w:val="15"/>
              </w:rPr>
            </w:pPr>
            <w:r>
              <w:rPr>
                <w:spacing w:val="-10"/>
                <w:sz w:val="15"/>
              </w:rPr>
              <w:t>$</w:t>
            </w:r>
            <w:r>
              <w:rPr>
                <w:sz w:val="15"/>
              </w:rPr>
              <w:tab/>
            </w:r>
            <w:r>
              <w:rPr>
                <w:spacing w:val="-2"/>
                <w:sz w:val="15"/>
              </w:rPr>
              <w:t>155,000.00</w:t>
            </w:r>
          </w:p>
        </w:tc>
        <w:tc>
          <w:tcPr>
            <w:tcW w:w="1318" w:type="dxa"/>
          </w:tcPr>
          <w:p>
            <w:pPr>
              <w:pStyle w:val="TableParagraph"/>
              <w:tabs>
                <w:tab w:pos="494" w:val="left" w:leader="none"/>
              </w:tabs>
              <w:spacing w:line="154" w:lineRule="exact" w:before="44"/>
              <w:ind w:left="22"/>
              <w:jc w:val="center"/>
              <w:rPr>
                <w:sz w:val="15"/>
              </w:rPr>
            </w:pPr>
            <w:r>
              <w:rPr>
                <w:spacing w:val="-10"/>
                <w:sz w:val="15"/>
              </w:rPr>
              <w:t>$</w:t>
            </w:r>
            <w:r>
              <w:rPr>
                <w:sz w:val="15"/>
              </w:rPr>
              <w:tab/>
            </w:r>
            <w:r>
              <w:rPr>
                <w:spacing w:val="-2"/>
                <w:sz w:val="15"/>
              </w:rPr>
              <w:t>60,765.96</w:t>
            </w: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EF2612</w:t>
            </w:r>
          </w:p>
        </w:tc>
        <w:tc>
          <w:tcPr>
            <w:tcW w:w="5249" w:type="dxa"/>
          </w:tcPr>
          <w:p>
            <w:pPr>
              <w:pStyle w:val="TableParagraph"/>
              <w:spacing w:before="22"/>
              <w:ind w:left="30"/>
              <w:rPr>
                <w:sz w:val="15"/>
              </w:rPr>
            </w:pPr>
            <w:hyperlink r:id="rId27">
              <w:r>
                <w:rPr>
                  <w:color w:val="0000FF"/>
                  <w:sz w:val="15"/>
                  <w:u w:val="single" w:color="0000FF"/>
                </w:rPr>
                <w:t>Expanded</w:t>
              </w:r>
              <w:r>
                <w:rPr>
                  <w:color w:val="0000FF"/>
                  <w:spacing w:val="-5"/>
                  <w:sz w:val="15"/>
                  <w:u w:val="single" w:color="0000FF"/>
                </w:rPr>
                <w:t> </w:t>
              </w:r>
              <w:r>
                <w:rPr>
                  <w:color w:val="0000FF"/>
                  <w:sz w:val="15"/>
                  <w:u w:val="single" w:color="0000FF"/>
                </w:rPr>
                <w:t>Core</w:t>
              </w:r>
              <w:r>
                <w:rPr>
                  <w:color w:val="0000FF"/>
                  <w:spacing w:val="-1"/>
                  <w:sz w:val="15"/>
                  <w:u w:val="single" w:color="0000FF"/>
                </w:rPr>
                <w:t> </w:t>
              </w:r>
              <w:r>
                <w:rPr>
                  <w:color w:val="0000FF"/>
                  <w:sz w:val="15"/>
                  <w:u w:val="single" w:color="0000FF"/>
                </w:rPr>
                <w:t>for</w:t>
              </w:r>
              <w:r>
                <w:rPr>
                  <w:color w:val="0000FF"/>
                  <w:spacing w:val="-2"/>
                  <w:sz w:val="15"/>
                  <w:u w:val="single" w:color="0000FF"/>
                </w:rPr>
                <w:t> </w:t>
              </w:r>
              <w:r>
                <w:rPr>
                  <w:color w:val="0000FF"/>
                  <w:sz w:val="15"/>
                  <w:u w:val="single" w:color="0000FF"/>
                </w:rPr>
                <w:t>the</w:t>
              </w:r>
              <w:r>
                <w:rPr>
                  <w:color w:val="0000FF"/>
                  <w:spacing w:val="-1"/>
                  <w:sz w:val="15"/>
                  <w:u w:val="single" w:color="0000FF"/>
                </w:rPr>
                <w:t> </w:t>
              </w:r>
              <w:r>
                <w:rPr>
                  <w:color w:val="0000FF"/>
                  <w:spacing w:val="-2"/>
                  <w:sz w:val="15"/>
                  <w:u w:val="single" w:color="0000FF"/>
                </w:rPr>
                <w:t>Blind</w:t>
              </w:r>
            </w:hyperlink>
          </w:p>
        </w:tc>
        <w:tc>
          <w:tcPr>
            <w:tcW w:w="1798" w:type="dxa"/>
          </w:tcPr>
          <w:p>
            <w:pPr>
              <w:pStyle w:val="TableParagraph"/>
              <w:tabs>
                <w:tab w:pos="891" w:val="left" w:leader="none"/>
              </w:tabs>
              <w:spacing w:line="154" w:lineRule="exact" w:before="44"/>
              <w:ind w:left="29"/>
              <w:jc w:val="center"/>
              <w:rPr>
                <w:sz w:val="15"/>
              </w:rPr>
            </w:pPr>
            <w:r>
              <w:rPr>
                <w:spacing w:val="-10"/>
                <w:sz w:val="15"/>
              </w:rPr>
              <w:t>$</w:t>
            </w:r>
            <w:r>
              <w:rPr>
                <w:sz w:val="15"/>
              </w:rPr>
              <w:tab/>
            </w:r>
            <w:r>
              <w:rPr>
                <w:spacing w:val="-2"/>
                <w:sz w:val="15"/>
              </w:rPr>
              <w:t>150,000.00</w:t>
            </w:r>
          </w:p>
        </w:tc>
        <w:tc>
          <w:tcPr>
            <w:tcW w:w="1318" w:type="dxa"/>
          </w:tcPr>
          <w:p>
            <w:pPr>
              <w:pStyle w:val="TableParagraph"/>
              <w:tabs>
                <w:tab w:pos="578" w:val="left" w:leader="none"/>
              </w:tabs>
              <w:spacing w:line="154" w:lineRule="exact" w:before="44"/>
              <w:ind w:left="19"/>
              <w:jc w:val="center"/>
              <w:rPr>
                <w:sz w:val="15"/>
              </w:rPr>
            </w:pPr>
            <w:r>
              <w:rPr>
                <w:spacing w:val="-10"/>
                <w:sz w:val="15"/>
              </w:rPr>
              <w:t>$</w:t>
            </w:r>
            <w:r>
              <w:rPr>
                <w:sz w:val="15"/>
              </w:rPr>
              <w:tab/>
            </w:r>
            <w:r>
              <w:rPr>
                <w:spacing w:val="-2"/>
                <w:sz w:val="15"/>
              </w:rPr>
              <w:t>9,213.85</w:t>
            </w: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EF2605</w:t>
            </w:r>
          </w:p>
        </w:tc>
        <w:tc>
          <w:tcPr>
            <w:tcW w:w="5249" w:type="dxa"/>
          </w:tcPr>
          <w:p>
            <w:pPr>
              <w:pStyle w:val="TableParagraph"/>
              <w:spacing w:line="154" w:lineRule="exact" w:before="44"/>
              <w:ind w:left="30"/>
              <w:rPr>
                <w:sz w:val="15"/>
              </w:rPr>
            </w:pPr>
            <w:hyperlink r:id="rId28">
              <w:r>
                <w:rPr>
                  <w:color w:val="0000FF"/>
                  <w:spacing w:val="-2"/>
                  <w:sz w:val="15"/>
                  <w:u w:val="single" w:color="0000FF"/>
                </w:rPr>
                <w:t>Genote</w:t>
              </w:r>
            </w:hyperlink>
          </w:p>
        </w:tc>
        <w:tc>
          <w:tcPr>
            <w:tcW w:w="1798" w:type="dxa"/>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50,000.00</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spacing w:before="22"/>
              <w:ind w:left="32"/>
              <w:jc w:val="center"/>
              <w:rPr>
                <w:sz w:val="15"/>
              </w:rPr>
            </w:pPr>
            <w:r>
              <w:rPr>
                <w:spacing w:val="-2"/>
                <w:sz w:val="15"/>
              </w:rPr>
              <w:t>EF2606</w:t>
            </w:r>
          </w:p>
        </w:tc>
        <w:tc>
          <w:tcPr>
            <w:tcW w:w="5249" w:type="dxa"/>
          </w:tcPr>
          <w:p>
            <w:pPr>
              <w:pStyle w:val="TableParagraph"/>
              <w:spacing w:line="154" w:lineRule="exact" w:before="44"/>
              <w:ind w:left="30"/>
              <w:rPr>
                <w:sz w:val="15"/>
              </w:rPr>
            </w:pPr>
            <w:hyperlink r:id="rId29">
              <w:r>
                <w:rPr>
                  <w:color w:val="0000FF"/>
                  <w:sz w:val="15"/>
                  <w:u w:val="single" w:color="0000FF"/>
                </w:rPr>
                <w:t>Harmony</w:t>
              </w:r>
              <w:r>
                <w:rPr>
                  <w:color w:val="0000FF"/>
                  <w:spacing w:val="-1"/>
                  <w:sz w:val="15"/>
                  <w:u w:val="single" w:color="0000FF"/>
                </w:rPr>
                <w:t> </w:t>
              </w:r>
              <w:r>
                <w:rPr>
                  <w:color w:val="0000FF"/>
                  <w:spacing w:val="-2"/>
                  <w:sz w:val="15"/>
                  <w:u w:val="single" w:color="0000FF"/>
                </w:rPr>
                <w:t>Music</w:t>
              </w:r>
            </w:hyperlink>
          </w:p>
        </w:tc>
        <w:tc>
          <w:tcPr>
            <w:tcW w:w="1798" w:type="dxa"/>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30,000.00</w:t>
            </w:r>
          </w:p>
        </w:tc>
        <w:tc>
          <w:tcPr>
            <w:tcW w:w="1318" w:type="dxa"/>
          </w:tcPr>
          <w:p>
            <w:pPr>
              <w:pStyle w:val="TableParagraph"/>
              <w:tabs>
                <w:tab w:pos="578" w:val="left" w:leader="none"/>
              </w:tabs>
              <w:spacing w:line="154" w:lineRule="exact" w:before="44"/>
              <w:ind w:left="19"/>
              <w:jc w:val="center"/>
              <w:rPr>
                <w:sz w:val="15"/>
              </w:rPr>
            </w:pPr>
            <w:r>
              <w:rPr>
                <w:spacing w:val="-10"/>
                <w:sz w:val="15"/>
              </w:rPr>
              <w:t>$</w:t>
            </w:r>
            <w:r>
              <w:rPr>
                <w:sz w:val="15"/>
              </w:rPr>
              <w:tab/>
            </w:r>
            <w:r>
              <w:rPr>
                <w:spacing w:val="-2"/>
                <w:sz w:val="15"/>
              </w:rPr>
              <w:t>3,680.00</w:t>
            </w: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shd w:val="clear" w:color="auto" w:fill="DBE9F7"/>
          </w:tcPr>
          <w:p>
            <w:pPr>
              <w:pStyle w:val="TableParagraph"/>
              <w:spacing w:before="22"/>
              <w:ind w:left="32"/>
              <w:jc w:val="center"/>
              <w:rPr>
                <w:sz w:val="15"/>
              </w:rPr>
            </w:pPr>
            <w:r>
              <w:rPr>
                <w:spacing w:val="-2"/>
                <w:sz w:val="15"/>
              </w:rPr>
              <w:t>EF2609</w:t>
            </w:r>
          </w:p>
        </w:tc>
        <w:tc>
          <w:tcPr>
            <w:tcW w:w="5249" w:type="dxa"/>
            <w:shd w:val="clear" w:color="auto" w:fill="DBE9F7"/>
          </w:tcPr>
          <w:p>
            <w:pPr>
              <w:pStyle w:val="TableParagraph"/>
              <w:spacing w:line="154" w:lineRule="exact" w:before="44"/>
              <w:ind w:left="30"/>
              <w:rPr>
                <w:sz w:val="15"/>
              </w:rPr>
            </w:pPr>
            <w:hyperlink r:id="rId30">
              <w:r>
                <w:rPr>
                  <w:color w:val="0000FF"/>
                  <w:sz w:val="15"/>
                  <w:u w:val="single" w:color="0000FF"/>
                </w:rPr>
                <w:t>LEA</w:t>
              </w:r>
              <w:r>
                <w:rPr>
                  <w:color w:val="0000FF"/>
                  <w:spacing w:val="2"/>
                  <w:sz w:val="15"/>
                  <w:u w:val="single" w:color="0000FF"/>
                </w:rPr>
                <w:t> </w:t>
              </w:r>
              <w:r>
                <w:rPr>
                  <w:color w:val="0000FF"/>
                  <w:sz w:val="15"/>
                  <w:u w:val="single" w:color="0000FF"/>
                </w:rPr>
                <w:t>Activity</w:t>
              </w:r>
              <w:r>
                <w:rPr>
                  <w:color w:val="0000FF"/>
                  <w:spacing w:val="3"/>
                  <w:sz w:val="15"/>
                  <w:u w:val="single" w:color="0000FF"/>
                </w:rPr>
                <w:t> </w:t>
              </w:r>
              <w:r>
                <w:rPr>
                  <w:color w:val="0000FF"/>
                  <w:spacing w:val="-2"/>
                  <w:sz w:val="15"/>
                  <w:u w:val="single" w:color="0000FF"/>
                </w:rPr>
                <w:t>Support</w:t>
              </w:r>
            </w:hyperlink>
          </w:p>
        </w:tc>
        <w:tc>
          <w:tcPr>
            <w:tcW w:w="1798" w:type="dxa"/>
            <w:shd w:val="clear" w:color="auto" w:fill="DBE9F7"/>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25,000.00</w:t>
            </w:r>
          </w:p>
        </w:tc>
        <w:tc>
          <w:tcPr>
            <w:tcW w:w="1318" w:type="dxa"/>
            <w:shd w:val="clear" w:color="auto" w:fill="DBE9F7"/>
          </w:tcPr>
          <w:p>
            <w:pPr>
              <w:pStyle w:val="TableParagraph"/>
              <w:rPr>
                <w:rFonts w:ascii="Times New Roman"/>
                <w:sz w:val="14"/>
              </w:rPr>
            </w:pPr>
          </w:p>
        </w:tc>
        <w:tc>
          <w:tcPr>
            <w:tcW w:w="1237" w:type="dxa"/>
            <w:shd w:val="clear" w:color="auto" w:fill="DBE9F7"/>
          </w:tcPr>
          <w:p>
            <w:pPr>
              <w:pStyle w:val="TableParagraph"/>
              <w:spacing w:line="154" w:lineRule="exact" w:before="44"/>
              <w:ind w:left="35"/>
              <w:jc w:val="center"/>
              <w:rPr>
                <w:sz w:val="15"/>
              </w:rPr>
            </w:pPr>
            <w:r>
              <w:rPr>
                <w:spacing w:val="-10"/>
                <w:sz w:val="15"/>
              </w:rPr>
              <w:t>X</w:t>
            </w:r>
          </w:p>
        </w:tc>
        <w:tc>
          <w:tcPr>
            <w:tcW w:w="1402" w:type="dxa"/>
            <w:shd w:val="clear" w:color="auto" w:fill="DBE9F7"/>
          </w:tcPr>
          <w:p>
            <w:pPr>
              <w:pStyle w:val="TableParagraph"/>
              <w:spacing w:line="154" w:lineRule="exact" w:before="44"/>
              <w:ind w:left="32"/>
              <w:jc w:val="center"/>
              <w:rPr>
                <w:sz w:val="15"/>
              </w:rPr>
            </w:pPr>
            <w:r>
              <w:rPr>
                <w:spacing w:val="-10"/>
                <w:sz w:val="15"/>
              </w:rPr>
              <w:t>X</w:t>
            </w:r>
          </w:p>
        </w:tc>
        <w:tc>
          <w:tcPr>
            <w:tcW w:w="1426" w:type="dxa"/>
            <w:shd w:val="clear" w:color="auto" w:fill="DBE9F7"/>
          </w:tcPr>
          <w:p>
            <w:pPr>
              <w:pStyle w:val="TableParagraph"/>
              <w:rPr>
                <w:rFonts w:ascii="Times New Roman"/>
                <w:sz w:val="14"/>
              </w:rPr>
            </w:pPr>
          </w:p>
        </w:tc>
      </w:tr>
      <w:tr>
        <w:trPr>
          <w:trHeight w:val="217" w:hRule="atLeast"/>
        </w:trPr>
        <w:tc>
          <w:tcPr>
            <w:tcW w:w="1486" w:type="dxa"/>
            <w:shd w:val="clear" w:color="auto" w:fill="DBE9F7"/>
          </w:tcPr>
          <w:p>
            <w:pPr>
              <w:pStyle w:val="TableParagraph"/>
              <w:spacing w:before="22"/>
              <w:ind w:left="32"/>
              <w:jc w:val="center"/>
              <w:rPr>
                <w:sz w:val="15"/>
              </w:rPr>
            </w:pPr>
            <w:r>
              <w:rPr>
                <w:spacing w:val="-2"/>
                <w:sz w:val="15"/>
              </w:rPr>
              <w:t>EF2611</w:t>
            </w:r>
          </w:p>
        </w:tc>
        <w:tc>
          <w:tcPr>
            <w:tcW w:w="5249" w:type="dxa"/>
            <w:shd w:val="clear" w:color="auto" w:fill="DBE9F7"/>
          </w:tcPr>
          <w:p>
            <w:pPr>
              <w:pStyle w:val="TableParagraph"/>
              <w:spacing w:line="154" w:lineRule="exact" w:before="44"/>
              <w:ind w:left="30"/>
              <w:rPr>
                <w:sz w:val="15"/>
              </w:rPr>
            </w:pPr>
            <w:hyperlink r:id="rId31">
              <w:r>
                <w:rPr>
                  <w:color w:val="0000FF"/>
                  <w:sz w:val="15"/>
                  <w:u w:val="single" w:color="0000FF"/>
                </w:rPr>
                <w:t>Family Activity</w:t>
              </w:r>
              <w:r>
                <w:rPr>
                  <w:color w:val="0000FF"/>
                  <w:spacing w:val="3"/>
                  <w:sz w:val="15"/>
                  <w:u w:val="single" w:color="0000FF"/>
                </w:rPr>
                <w:t> </w:t>
              </w:r>
              <w:r>
                <w:rPr>
                  <w:color w:val="0000FF"/>
                  <w:spacing w:val="-2"/>
                  <w:sz w:val="15"/>
                  <w:u w:val="single" w:color="0000FF"/>
                </w:rPr>
                <w:t>Support</w:t>
              </w:r>
            </w:hyperlink>
          </w:p>
        </w:tc>
        <w:tc>
          <w:tcPr>
            <w:tcW w:w="1798" w:type="dxa"/>
            <w:shd w:val="clear" w:color="auto" w:fill="DBE9F7"/>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20,000.00</w:t>
            </w:r>
          </w:p>
        </w:tc>
        <w:tc>
          <w:tcPr>
            <w:tcW w:w="1318" w:type="dxa"/>
            <w:shd w:val="clear" w:color="auto" w:fill="DBE9F7"/>
          </w:tcPr>
          <w:p>
            <w:pPr>
              <w:pStyle w:val="TableParagraph"/>
              <w:rPr>
                <w:rFonts w:ascii="Times New Roman"/>
                <w:sz w:val="14"/>
              </w:rPr>
            </w:pPr>
          </w:p>
        </w:tc>
        <w:tc>
          <w:tcPr>
            <w:tcW w:w="1237" w:type="dxa"/>
            <w:shd w:val="clear" w:color="auto" w:fill="DBE9F7"/>
          </w:tcPr>
          <w:p>
            <w:pPr>
              <w:pStyle w:val="TableParagraph"/>
              <w:spacing w:line="154" w:lineRule="exact" w:before="44"/>
              <w:ind w:left="35"/>
              <w:jc w:val="center"/>
              <w:rPr>
                <w:sz w:val="15"/>
              </w:rPr>
            </w:pPr>
            <w:r>
              <w:rPr>
                <w:spacing w:val="-10"/>
                <w:sz w:val="15"/>
              </w:rPr>
              <w:t>X</w:t>
            </w:r>
          </w:p>
        </w:tc>
        <w:tc>
          <w:tcPr>
            <w:tcW w:w="1402" w:type="dxa"/>
            <w:shd w:val="clear" w:color="auto" w:fill="DBE9F7"/>
          </w:tcPr>
          <w:p>
            <w:pPr>
              <w:pStyle w:val="TableParagraph"/>
              <w:spacing w:line="154" w:lineRule="exact" w:before="44"/>
              <w:ind w:left="32"/>
              <w:jc w:val="center"/>
              <w:rPr>
                <w:sz w:val="15"/>
              </w:rPr>
            </w:pPr>
            <w:r>
              <w:rPr>
                <w:spacing w:val="-10"/>
                <w:sz w:val="15"/>
              </w:rPr>
              <w:t>X</w:t>
            </w:r>
          </w:p>
        </w:tc>
        <w:tc>
          <w:tcPr>
            <w:tcW w:w="1426" w:type="dxa"/>
            <w:shd w:val="clear" w:color="auto" w:fill="DBE9F7"/>
          </w:tcPr>
          <w:p>
            <w:pPr>
              <w:pStyle w:val="TableParagraph"/>
              <w:rPr>
                <w:rFonts w:ascii="Times New Roman"/>
                <w:sz w:val="14"/>
              </w:rPr>
            </w:pPr>
          </w:p>
        </w:tc>
      </w:tr>
      <w:tr>
        <w:trPr>
          <w:trHeight w:val="217" w:hRule="atLeast"/>
        </w:trPr>
        <w:tc>
          <w:tcPr>
            <w:tcW w:w="1486" w:type="dxa"/>
            <w:shd w:val="clear" w:color="auto" w:fill="DBE9F7"/>
          </w:tcPr>
          <w:p>
            <w:pPr>
              <w:pStyle w:val="TableParagraph"/>
              <w:spacing w:before="22"/>
              <w:ind w:left="32"/>
              <w:jc w:val="center"/>
              <w:rPr>
                <w:sz w:val="15"/>
              </w:rPr>
            </w:pPr>
            <w:r>
              <w:rPr>
                <w:spacing w:val="-2"/>
                <w:sz w:val="15"/>
              </w:rPr>
              <w:t>EF2603</w:t>
            </w:r>
          </w:p>
        </w:tc>
        <w:tc>
          <w:tcPr>
            <w:tcW w:w="5249" w:type="dxa"/>
            <w:shd w:val="clear" w:color="auto" w:fill="DBE9F7"/>
          </w:tcPr>
          <w:p>
            <w:pPr>
              <w:pStyle w:val="TableParagraph"/>
              <w:spacing w:line="154" w:lineRule="exact" w:before="44"/>
              <w:ind w:left="30"/>
              <w:rPr>
                <w:sz w:val="15"/>
              </w:rPr>
            </w:pPr>
            <w:r>
              <w:rPr>
                <w:color w:val="0000FF"/>
                <w:sz w:val="15"/>
                <w:u w:val="single" w:color="0000FF"/>
              </w:rPr>
              <w:t>AT -</w:t>
            </w:r>
            <w:r>
              <w:rPr>
                <w:color w:val="0000FF"/>
                <w:spacing w:val="1"/>
                <w:sz w:val="15"/>
                <w:u w:val="single" w:color="0000FF"/>
              </w:rPr>
              <w:t> </w:t>
            </w:r>
            <w:r>
              <w:rPr>
                <w:color w:val="0000FF"/>
                <w:spacing w:val="-4"/>
                <w:sz w:val="15"/>
                <w:u w:val="single" w:color="0000FF"/>
              </w:rPr>
              <w:t>ALMC</w:t>
            </w:r>
          </w:p>
        </w:tc>
        <w:tc>
          <w:tcPr>
            <w:tcW w:w="1798" w:type="dxa"/>
            <w:shd w:val="clear" w:color="auto" w:fill="DBE9F7"/>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25,000.00</w:t>
            </w:r>
          </w:p>
        </w:tc>
        <w:tc>
          <w:tcPr>
            <w:tcW w:w="1318" w:type="dxa"/>
            <w:shd w:val="clear" w:color="auto" w:fill="DBE9F7"/>
          </w:tcPr>
          <w:p>
            <w:pPr>
              <w:pStyle w:val="TableParagraph"/>
              <w:rPr>
                <w:rFonts w:ascii="Times New Roman"/>
                <w:sz w:val="14"/>
              </w:rPr>
            </w:pPr>
          </w:p>
        </w:tc>
        <w:tc>
          <w:tcPr>
            <w:tcW w:w="1237" w:type="dxa"/>
            <w:shd w:val="clear" w:color="auto" w:fill="DBE9F7"/>
          </w:tcPr>
          <w:p>
            <w:pPr>
              <w:pStyle w:val="TableParagraph"/>
              <w:spacing w:line="154" w:lineRule="exact" w:before="44"/>
              <w:ind w:left="35"/>
              <w:jc w:val="center"/>
              <w:rPr>
                <w:sz w:val="15"/>
              </w:rPr>
            </w:pPr>
            <w:r>
              <w:rPr>
                <w:spacing w:val="-10"/>
                <w:sz w:val="15"/>
              </w:rPr>
              <w:t>X</w:t>
            </w:r>
          </w:p>
        </w:tc>
        <w:tc>
          <w:tcPr>
            <w:tcW w:w="1402" w:type="dxa"/>
            <w:shd w:val="clear" w:color="auto" w:fill="DBE9F7"/>
          </w:tcPr>
          <w:p>
            <w:pPr>
              <w:pStyle w:val="TableParagraph"/>
              <w:spacing w:line="154" w:lineRule="exact" w:before="44"/>
              <w:ind w:left="32"/>
              <w:jc w:val="center"/>
              <w:rPr>
                <w:sz w:val="15"/>
              </w:rPr>
            </w:pPr>
            <w:r>
              <w:rPr>
                <w:spacing w:val="-10"/>
                <w:sz w:val="15"/>
              </w:rPr>
              <w:t>X</w:t>
            </w:r>
          </w:p>
        </w:tc>
        <w:tc>
          <w:tcPr>
            <w:tcW w:w="1426" w:type="dxa"/>
            <w:shd w:val="clear" w:color="auto" w:fill="DBE9F7"/>
          </w:tcPr>
          <w:p>
            <w:pPr>
              <w:pStyle w:val="TableParagraph"/>
              <w:rPr>
                <w:rFonts w:ascii="Times New Roman"/>
                <w:sz w:val="14"/>
              </w:rPr>
            </w:pPr>
          </w:p>
        </w:tc>
      </w:tr>
      <w:tr>
        <w:trPr>
          <w:trHeight w:val="217" w:hRule="atLeast"/>
        </w:trPr>
        <w:tc>
          <w:tcPr>
            <w:tcW w:w="1486" w:type="dxa"/>
            <w:shd w:val="clear" w:color="auto" w:fill="DBE9F7"/>
          </w:tcPr>
          <w:p>
            <w:pPr>
              <w:pStyle w:val="TableParagraph"/>
              <w:spacing w:before="22"/>
              <w:ind w:left="32"/>
              <w:jc w:val="center"/>
              <w:rPr>
                <w:sz w:val="15"/>
              </w:rPr>
            </w:pPr>
            <w:r>
              <w:rPr>
                <w:spacing w:val="-2"/>
                <w:sz w:val="15"/>
              </w:rPr>
              <w:t>EF2604</w:t>
            </w:r>
          </w:p>
        </w:tc>
        <w:tc>
          <w:tcPr>
            <w:tcW w:w="5249" w:type="dxa"/>
            <w:shd w:val="clear" w:color="auto" w:fill="DBE9F7"/>
          </w:tcPr>
          <w:p>
            <w:pPr>
              <w:pStyle w:val="TableParagraph"/>
              <w:spacing w:line="154" w:lineRule="exact" w:before="44"/>
              <w:ind w:left="30"/>
              <w:rPr>
                <w:sz w:val="15"/>
              </w:rPr>
            </w:pPr>
            <w:r>
              <w:rPr>
                <w:color w:val="0000FF"/>
                <w:sz w:val="15"/>
                <w:u w:val="single" w:color="0000FF"/>
              </w:rPr>
              <w:t>AT</w:t>
            </w:r>
            <w:r>
              <w:rPr>
                <w:color w:val="0000FF"/>
                <w:spacing w:val="-2"/>
                <w:sz w:val="15"/>
                <w:u w:val="single" w:color="0000FF"/>
              </w:rPr>
              <w:t> </w:t>
            </w:r>
            <w:r>
              <w:rPr>
                <w:color w:val="0000FF"/>
                <w:sz w:val="15"/>
                <w:u w:val="single" w:color="0000FF"/>
              </w:rPr>
              <w:t>- High </w:t>
            </w:r>
            <w:r>
              <w:rPr>
                <w:color w:val="0000FF"/>
                <w:spacing w:val="-4"/>
                <w:sz w:val="15"/>
                <w:u w:val="single" w:color="0000FF"/>
              </w:rPr>
              <w:t>Tech</w:t>
            </w:r>
          </w:p>
        </w:tc>
        <w:tc>
          <w:tcPr>
            <w:tcW w:w="1798" w:type="dxa"/>
            <w:shd w:val="clear" w:color="auto" w:fill="DBE9F7"/>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50,000.00</w:t>
            </w:r>
          </w:p>
        </w:tc>
        <w:tc>
          <w:tcPr>
            <w:tcW w:w="1318" w:type="dxa"/>
            <w:shd w:val="clear" w:color="auto" w:fill="DBE9F7"/>
          </w:tcPr>
          <w:p>
            <w:pPr>
              <w:pStyle w:val="TableParagraph"/>
              <w:rPr>
                <w:rFonts w:ascii="Times New Roman"/>
                <w:sz w:val="14"/>
              </w:rPr>
            </w:pPr>
          </w:p>
        </w:tc>
        <w:tc>
          <w:tcPr>
            <w:tcW w:w="1237" w:type="dxa"/>
            <w:shd w:val="clear" w:color="auto" w:fill="DBE9F7"/>
          </w:tcPr>
          <w:p>
            <w:pPr>
              <w:pStyle w:val="TableParagraph"/>
              <w:spacing w:line="154" w:lineRule="exact" w:before="44"/>
              <w:ind w:left="35"/>
              <w:jc w:val="center"/>
              <w:rPr>
                <w:sz w:val="15"/>
              </w:rPr>
            </w:pPr>
            <w:r>
              <w:rPr>
                <w:spacing w:val="-10"/>
                <w:sz w:val="15"/>
              </w:rPr>
              <w:t>X</w:t>
            </w:r>
          </w:p>
        </w:tc>
        <w:tc>
          <w:tcPr>
            <w:tcW w:w="1402" w:type="dxa"/>
            <w:shd w:val="clear" w:color="auto" w:fill="DBE9F7"/>
          </w:tcPr>
          <w:p>
            <w:pPr>
              <w:pStyle w:val="TableParagraph"/>
              <w:spacing w:line="154" w:lineRule="exact" w:before="44"/>
              <w:ind w:left="32"/>
              <w:jc w:val="center"/>
              <w:rPr>
                <w:sz w:val="15"/>
              </w:rPr>
            </w:pPr>
            <w:r>
              <w:rPr>
                <w:spacing w:val="-10"/>
                <w:sz w:val="15"/>
              </w:rPr>
              <w:t>X</w:t>
            </w:r>
          </w:p>
        </w:tc>
        <w:tc>
          <w:tcPr>
            <w:tcW w:w="1426" w:type="dxa"/>
            <w:shd w:val="clear" w:color="auto" w:fill="DBE9F7"/>
          </w:tcPr>
          <w:p>
            <w:pPr>
              <w:pStyle w:val="TableParagraph"/>
              <w:rPr>
                <w:rFonts w:ascii="Times New Roman"/>
                <w:sz w:val="14"/>
              </w:rPr>
            </w:pPr>
          </w:p>
        </w:tc>
      </w:tr>
      <w:tr>
        <w:trPr>
          <w:trHeight w:val="218" w:hRule="atLeast"/>
        </w:trPr>
        <w:tc>
          <w:tcPr>
            <w:tcW w:w="1486" w:type="dxa"/>
            <w:shd w:val="clear" w:color="auto" w:fill="DBE9F7"/>
          </w:tcPr>
          <w:p>
            <w:pPr>
              <w:pStyle w:val="TableParagraph"/>
              <w:spacing w:before="23"/>
              <w:ind w:left="32"/>
              <w:jc w:val="center"/>
              <w:rPr>
                <w:sz w:val="15"/>
              </w:rPr>
            </w:pPr>
            <w:r>
              <w:rPr>
                <w:spacing w:val="-2"/>
                <w:sz w:val="15"/>
              </w:rPr>
              <w:t>EF2613</w:t>
            </w:r>
          </w:p>
        </w:tc>
        <w:tc>
          <w:tcPr>
            <w:tcW w:w="5249" w:type="dxa"/>
            <w:shd w:val="clear" w:color="auto" w:fill="DBE9F7"/>
          </w:tcPr>
          <w:p>
            <w:pPr>
              <w:pStyle w:val="TableParagraph"/>
              <w:spacing w:line="154" w:lineRule="exact" w:before="44"/>
              <w:ind w:left="30"/>
              <w:rPr>
                <w:sz w:val="15"/>
              </w:rPr>
            </w:pPr>
            <w:r>
              <w:rPr>
                <w:color w:val="0000FF"/>
                <w:spacing w:val="-2"/>
                <w:sz w:val="15"/>
                <w:u w:val="single" w:color="0000FF"/>
              </w:rPr>
              <w:t>Salaries</w:t>
            </w:r>
          </w:p>
        </w:tc>
        <w:tc>
          <w:tcPr>
            <w:tcW w:w="1798" w:type="dxa"/>
            <w:shd w:val="clear" w:color="auto" w:fill="DBE9F7"/>
          </w:tcPr>
          <w:p>
            <w:pPr>
              <w:pStyle w:val="TableParagraph"/>
              <w:tabs>
                <w:tab w:pos="764" w:val="left" w:leader="none"/>
              </w:tabs>
              <w:spacing w:line="154" w:lineRule="exact" w:before="44"/>
              <w:ind w:left="31"/>
              <w:jc w:val="center"/>
              <w:rPr>
                <w:sz w:val="15"/>
              </w:rPr>
            </w:pPr>
            <w:r>
              <w:rPr>
                <w:spacing w:val="-10"/>
                <w:sz w:val="15"/>
              </w:rPr>
              <w:t>$</w:t>
            </w:r>
            <w:r>
              <w:rPr>
                <w:sz w:val="15"/>
              </w:rPr>
              <w:tab/>
            </w:r>
            <w:r>
              <w:rPr>
                <w:spacing w:val="-2"/>
                <w:sz w:val="15"/>
              </w:rPr>
              <w:t>1,208,350.00</w:t>
            </w:r>
          </w:p>
        </w:tc>
        <w:tc>
          <w:tcPr>
            <w:tcW w:w="1318" w:type="dxa"/>
            <w:shd w:val="clear" w:color="auto" w:fill="DBE9F7"/>
          </w:tcPr>
          <w:p>
            <w:pPr>
              <w:pStyle w:val="TableParagraph"/>
              <w:rPr>
                <w:rFonts w:ascii="Times New Roman"/>
                <w:sz w:val="14"/>
              </w:rPr>
            </w:pPr>
          </w:p>
        </w:tc>
        <w:tc>
          <w:tcPr>
            <w:tcW w:w="1237" w:type="dxa"/>
            <w:shd w:val="clear" w:color="auto" w:fill="DBE9F7"/>
          </w:tcPr>
          <w:p>
            <w:pPr>
              <w:pStyle w:val="TableParagraph"/>
              <w:rPr>
                <w:rFonts w:ascii="Times New Roman"/>
                <w:sz w:val="14"/>
              </w:rPr>
            </w:pPr>
          </w:p>
        </w:tc>
        <w:tc>
          <w:tcPr>
            <w:tcW w:w="1402" w:type="dxa"/>
            <w:shd w:val="clear" w:color="auto" w:fill="DBE9F7"/>
          </w:tcPr>
          <w:p>
            <w:pPr>
              <w:pStyle w:val="TableParagraph"/>
              <w:rPr>
                <w:rFonts w:ascii="Times New Roman"/>
                <w:sz w:val="14"/>
              </w:rPr>
            </w:pPr>
          </w:p>
        </w:tc>
        <w:tc>
          <w:tcPr>
            <w:tcW w:w="1426" w:type="dxa"/>
            <w:shd w:val="clear" w:color="auto" w:fill="DBE9F7"/>
          </w:tcPr>
          <w:p>
            <w:pPr>
              <w:pStyle w:val="TableParagraph"/>
              <w:rPr>
                <w:rFonts w:ascii="Times New Roman"/>
                <w:sz w:val="14"/>
              </w:rPr>
            </w:pPr>
          </w:p>
        </w:tc>
      </w:tr>
      <w:tr>
        <w:trPr>
          <w:trHeight w:val="217" w:hRule="atLeast"/>
        </w:trPr>
        <w:tc>
          <w:tcPr>
            <w:tcW w:w="1486" w:type="dxa"/>
            <w:shd w:val="clear" w:color="auto" w:fill="DBE9F7"/>
          </w:tcPr>
          <w:p>
            <w:pPr>
              <w:pStyle w:val="TableParagraph"/>
              <w:spacing w:before="22"/>
              <w:ind w:left="32"/>
              <w:jc w:val="center"/>
              <w:rPr>
                <w:sz w:val="15"/>
              </w:rPr>
            </w:pPr>
            <w:r>
              <w:rPr>
                <w:spacing w:val="-2"/>
                <w:sz w:val="15"/>
              </w:rPr>
              <w:t>EF2614</w:t>
            </w:r>
          </w:p>
        </w:tc>
        <w:tc>
          <w:tcPr>
            <w:tcW w:w="5249" w:type="dxa"/>
            <w:shd w:val="clear" w:color="auto" w:fill="DBE9F7"/>
          </w:tcPr>
          <w:p>
            <w:pPr>
              <w:pStyle w:val="TableParagraph"/>
              <w:spacing w:line="154" w:lineRule="exact" w:before="44"/>
              <w:ind w:left="30"/>
              <w:rPr>
                <w:sz w:val="15"/>
              </w:rPr>
            </w:pPr>
            <w:r>
              <w:rPr>
                <w:color w:val="0000FF"/>
                <w:sz w:val="15"/>
                <w:u w:val="single" w:color="0000FF"/>
              </w:rPr>
              <w:t>ERC</w:t>
            </w:r>
            <w:r>
              <w:rPr>
                <w:color w:val="0000FF"/>
                <w:spacing w:val="-3"/>
                <w:sz w:val="15"/>
                <w:u w:val="single" w:color="0000FF"/>
              </w:rPr>
              <w:t> </w:t>
            </w:r>
            <w:r>
              <w:rPr>
                <w:color w:val="0000FF"/>
                <w:sz w:val="15"/>
                <w:u w:val="single" w:color="0000FF"/>
              </w:rPr>
              <w:t>USB</w:t>
            </w:r>
            <w:r>
              <w:rPr>
                <w:color w:val="0000FF"/>
                <w:spacing w:val="-2"/>
                <w:sz w:val="15"/>
                <w:u w:val="single" w:color="0000FF"/>
              </w:rPr>
              <w:t> </w:t>
            </w:r>
            <w:r>
              <w:rPr>
                <w:color w:val="0000FF"/>
                <w:sz w:val="15"/>
                <w:u w:val="single" w:color="0000FF"/>
              </w:rPr>
              <w:t>Material</w:t>
            </w:r>
            <w:r>
              <w:rPr>
                <w:color w:val="0000FF"/>
                <w:spacing w:val="-1"/>
                <w:sz w:val="15"/>
                <w:u w:val="single" w:color="0000FF"/>
              </w:rPr>
              <w:t> </w:t>
            </w:r>
            <w:r>
              <w:rPr>
                <w:color w:val="0000FF"/>
                <w:spacing w:val="-2"/>
                <w:sz w:val="15"/>
                <w:u w:val="single" w:color="0000FF"/>
              </w:rPr>
              <w:t>refresh</w:t>
            </w:r>
          </w:p>
        </w:tc>
        <w:tc>
          <w:tcPr>
            <w:tcW w:w="1798" w:type="dxa"/>
            <w:shd w:val="clear" w:color="auto" w:fill="DBE9F7"/>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50,000.00</w:t>
            </w:r>
          </w:p>
        </w:tc>
        <w:tc>
          <w:tcPr>
            <w:tcW w:w="1318" w:type="dxa"/>
            <w:shd w:val="clear" w:color="auto" w:fill="DBE9F7"/>
          </w:tcPr>
          <w:p>
            <w:pPr>
              <w:pStyle w:val="TableParagraph"/>
              <w:rPr>
                <w:rFonts w:ascii="Times New Roman"/>
                <w:sz w:val="14"/>
              </w:rPr>
            </w:pPr>
          </w:p>
        </w:tc>
        <w:tc>
          <w:tcPr>
            <w:tcW w:w="1237" w:type="dxa"/>
            <w:shd w:val="clear" w:color="auto" w:fill="DBE9F7"/>
          </w:tcPr>
          <w:p>
            <w:pPr>
              <w:pStyle w:val="TableParagraph"/>
              <w:rPr>
                <w:rFonts w:ascii="Times New Roman"/>
                <w:sz w:val="14"/>
              </w:rPr>
            </w:pPr>
          </w:p>
        </w:tc>
        <w:tc>
          <w:tcPr>
            <w:tcW w:w="1402" w:type="dxa"/>
            <w:shd w:val="clear" w:color="auto" w:fill="DBE9F7"/>
          </w:tcPr>
          <w:p>
            <w:pPr>
              <w:pStyle w:val="TableParagraph"/>
              <w:rPr>
                <w:rFonts w:ascii="Times New Roman"/>
                <w:sz w:val="14"/>
              </w:rPr>
            </w:pPr>
          </w:p>
        </w:tc>
        <w:tc>
          <w:tcPr>
            <w:tcW w:w="1426" w:type="dxa"/>
            <w:shd w:val="clear" w:color="auto" w:fill="DBE9F7"/>
          </w:tcPr>
          <w:p>
            <w:pPr>
              <w:pStyle w:val="TableParagraph"/>
              <w:rPr>
                <w:rFonts w:ascii="Times New Roman"/>
                <w:sz w:val="14"/>
              </w:rPr>
            </w:pPr>
          </w:p>
        </w:tc>
      </w:tr>
      <w:tr>
        <w:trPr>
          <w:trHeight w:val="217" w:hRule="atLeast"/>
        </w:trPr>
        <w:tc>
          <w:tcPr>
            <w:tcW w:w="1486" w:type="dxa"/>
          </w:tcPr>
          <w:p>
            <w:pPr>
              <w:pStyle w:val="TableParagraph"/>
              <w:rPr>
                <w:rFonts w:ascii="Times New Roman"/>
                <w:sz w:val="14"/>
              </w:rPr>
            </w:pPr>
          </w:p>
        </w:tc>
        <w:tc>
          <w:tcPr>
            <w:tcW w:w="5249" w:type="dxa"/>
          </w:tcPr>
          <w:p>
            <w:pPr>
              <w:pStyle w:val="TableParagraph"/>
              <w:spacing w:line="154" w:lineRule="exact" w:before="44"/>
              <w:ind w:right="14"/>
              <w:jc w:val="right"/>
              <w:rPr>
                <w:b/>
                <w:sz w:val="15"/>
              </w:rPr>
            </w:pPr>
            <w:r>
              <w:rPr>
                <w:b/>
                <w:spacing w:val="-2"/>
                <w:sz w:val="15"/>
              </w:rPr>
              <w:t>Totals</w:t>
            </w:r>
          </w:p>
        </w:tc>
        <w:tc>
          <w:tcPr>
            <w:tcW w:w="1798" w:type="dxa"/>
          </w:tcPr>
          <w:p>
            <w:pPr>
              <w:pStyle w:val="TableParagraph"/>
              <w:tabs>
                <w:tab w:pos="975" w:val="left" w:leader="none"/>
              </w:tabs>
              <w:spacing w:line="154" w:lineRule="exact" w:before="44"/>
              <w:ind w:left="27"/>
              <w:jc w:val="center"/>
              <w:rPr>
                <w:b/>
                <w:sz w:val="15"/>
              </w:rPr>
            </w:pPr>
            <w:r>
              <w:rPr>
                <w:b/>
                <w:color w:val="38761D"/>
                <w:spacing w:val="-10"/>
                <w:sz w:val="15"/>
              </w:rPr>
              <w:t>$</w:t>
            </w:r>
            <w:r>
              <w:rPr>
                <w:b/>
                <w:color w:val="38761D"/>
                <w:sz w:val="15"/>
              </w:rPr>
              <w:tab/>
            </w:r>
            <w:r>
              <w:rPr>
                <w:b/>
                <w:color w:val="38761D"/>
                <w:spacing w:val="-2"/>
                <w:sz w:val="15"/>
              </w:rPr>
              <w:t>46,762.11</w:t>
            </w:r>
          </w:p>
        </w:tc>
        <w:tc>
          <w:tcPr>
            <w:tcW w:w="1318" w:type="dxa"/>
          </w:tcPr>
          <w:p>
            <w:pPr>
              <w:pStyle w:val="TableParagraph"/>
              <w:tabs>
                <w:tab w:pos="494" w:val="left" w:leader="none"/>
              </w:tabs>
              <w:spacing w:line="154" w:lineRule="exact" w:before="44"/>
              <w:ind w:left="22"/>
              <w:jc w:val="center"/>
              <w:rPr>
                <w:b/>
                <w:sz w:val="15"/>
              </w:rPr>
            </w:pPr>
            <w:r>
              <w:rPr>
                <w:b/>
                <w:color w:val="38761D"/>
                <w:spacing w:val="-10"/>
                <w:sz w:val="15"/>
              </w:rPr>
              <w:t>$</w:t>
            </w:r>
            <w:r>
              <w:rPr>
                <w:b/>
                <w:color w:val="38761D"/>
                <w:sz w:val="15"/>
              </w:rPr>
              <w:tab/>
            </w:r>
            <w:r>
              <w:rPr>
                <w:b/>
                <w:color w:val="38761D"/>
                <w:spacing w:val="-2"/>
                <w:sz w:val="15"/>
              </w:rPr>
              <w:t>73,659.81</w:t>
            </w: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bl>
    <w:p>
      <w:pPr>
        <w:pStyle w:val="BodyText"/>
        <w:spacing w:before="216" w:after="1"/>
        <w:rPr>
          <w:rFonts w:ascii="Calibri"/>
          <w:b/>
          <w:sz w:val="20"/>
        </w:rPr>
      </w:pPr>
    </w:p>
    <w:tbl>
      <w:tblPr>
        <w:tblW w:w="0" w:type="auto"/>
        <w:jc w:val="left"/>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86"/>
        <w:gridCol w:w="5249"/>
        <w:gridCol w:w="1798"/>
        <w:gridCol w:w="1318"/>
        <w:gridCol w:w="1237"/>
        <w:gridCol w:w="1402"/>
        <w:gridCol w:w="1426"/>
      </w:tblGrid>
      <w:tr>
        <w:trPr>
          <w:trHeight w:val="604" w:hRule="atLeast"/>
        </w:trPr>
        <w:tc>
          <w:tcPr>
            <w:tcW w:w="1486"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32" w:right="1"/>
              <w:jc w:val="center"/>
              <w:rPr>
                <w:b/>
                <w:sz w:val="15"/>
              </w:rPr>
            </w:pPr>
            <w:r>
              <w:rPr>
                <w:b/>
                <w:sz w:val="15"/>
              </w:rPr>
              <w:t>Function</w:t>
            </w:r>
            <w:r>
              <w:rPr>
                <w:b/>
                <w:spacing w:val="-7"/>
                <w:sz w:val="15"/>
              </w:rPr>
              <w:t> </w:t>
            </w:r>
            <w:r>
              <w:rPr>
                <w:b/>
                <w:spacing w:val="-4"/>
                <w:sz w:val="15"/>
              </w:rPr>
              <w:t>Code</w:t>
            </w:r>
          </w:p>
        </w:tc>
        <w:tc>
          <w:tcPr>
            <w:tcW w:w="5249"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1444"/>
              <w:rPr>
                <w:b/>
                <w:sz w:val="15"/>
              </w:rPr>
            </w:pPr>
            <w:r>
              <w:rPr>
                <w:b/>
                <w:sz w:val="15"/>
              </w:rPr>
              <w:t>USDB</w:t>
            </w:r>
            <w:r>
              <w:rPr>
                <w:b/>
                <w:spacing w:val="-5"/>
                <w:sz w:val="15"/>
              </w:rPr>
              <w:t> </w:t>
            </w:r>
            <w:r>
              <w:rPr>
                <w:b/>
                <w:sz w:val="15"/>
              </w:rPr>
              <w:t>Trust</w:t>
            </w:r>
            <w:r>
              <w:rPr>
                <w:b/>
                <w:spacing w:val="-4"/>
                <w:sz w:val="15"/>
              </w:rPr>
              <w:t> </w:t>
            </w:r>
            <w:r>
              <w:rPr>
                <w:b/>
                <w:sz w:val="15"/>
              </w:rPr>
              <w:t>Lands</w:t>
            </w:r>
            <w:r>
              <w:rPr>
                <w:b/>
                <w:spacing w:val="-5"/>
                <w:sz w:val="15"/>
              </w:rPr>
              <w:t> </w:t>
            </w:r>
            <w:r>
              <w:rPr>
                <w:b/>
                <w:sz w:val="15"/>
              </w:rPr>
              <w:t>Fund</w:t>
            </w:r>
            <w:r>
              <w:rPr>
                <w:b/>
                <w:spacing w:val="-4"/>
                <w:sz w:val="15"/>
              </w:rPr>
              <w:t> </w:t>
            </w:r>
            <w:r>
              <w:rPr>
                <w:b/>
                <w:spacing w:val="-2"/>
                <w:sz w:val="15"/>
              </w:rPr>
              <w:t>Projects</w:t>
            </w:r>
          </w:p>
        </w:tc>
        <w:tc>
          <w:tcPr>
            <w:tcW w:w="1798" w:type="dxa"/>
          </w:tcPr>
          <w:p>
            <w:pPr>
              <w:pStyle w:val="TableParagraph"/>
              <w:spacing w:before="21"/>
              <w:rPr>
                <w:rFonts w:ascii="Calibri"/>
                <w:b/>
                <w:sz w:val="15"/>
              </w:rPr>
            </w:pPr>
          </w:p>
          <w:p>
            <w:pPr>
              <w:pStyle w:val="TableParagraph"/>
              <w:spacing w:line="190" w:lineRule="atLeast"/>
              <w:ind w:left="228" w:firstLine="143"/>
              <w:rPr>
                <w:b/>
                <w:sz w:val="15"/>
              </w:rPr>
            </w:pPr>
            <w:r>
              <w:rPr>
                <w:b/>
                <w:spacing w:val="-2"/>
                <w:sz w:val="15"/>
              </w:rPr>
              <w:t>Superintendent</w:t>
            </w:r>
            <w:r>
              <w:rPr>
                <w:b/>
                <w:sz w:val="15"/>
              </w:rPr>
              <w:t> </w:t>
            </w:r>
            <w:r>
              <w:rPr>
                <w:b/>
                <w:spacing w:val="-2"/>
                <w:sz w:val="15"/>
              </w:rPr>
              <w:t>Recommendations</w:t>
            </w:r>
          </w:p>
        </w:tc>
        <w:tc>
          <w:tcPr>
            <w:tcW w:w="1318" w:type="dxa"/>
          </w:tcPr>
          <w:p>
            <w:pPr>
              <w:pStyle w:val="TableParagraph"/>
              <w:spacing w:before="52"/>
              <w:rPr>
                <w:rFonts w:ascii="Calibri"/>
                <w:b/>
                <w:sz w:val="15"/>
              </w:rPr>
            </w:pPr>
          </w:p>
          <w:p>
            <w:pPr>
              <w:pStyle w:val="TableParagraph"/>
              <w:ind w:left="63"/>
              <w:jc w:val="center"/>
              <w:rPr>
                <w:b/>
                <w:sz w:val="15"/>
              </w:rPr>
            </w:pPr>
            <w:r>
              <w:rPr>
                <w:b/>
                <w:spacing w:val="-4"/>
                <w:sz w:val="15"/>
              </w:rPr>
              <w:t>FYTD</w:t>
            </w:r>
          </w:p>
          <w:p>
            <w:pPr>
              <w:pStyle w:val="TableParagraph"/>
              <w:spacing w:line="154" w:lineRule="exact" w:before="22"/>
              <w:ind w:left="17"/>
              <w:jc w:val="center"/>
              <w:rPr>
                <w:b/>
                <w:sz w:val="15"/>
              </w:rPr>
            </w:pPr>
            <w:r>
              <w:rPr>
                <w:b/>
                <w:spacing w:val="-2"/>
                <w:sz w:val="15"/>
              </w:rPr>
              <w:t>Expenditures</w:t>
            </w:r>
          </w:p>
        </w:tc>
        <w:tc>
          <w:tcPr>
            <w:tcW w:w="1237" w:type="dxa"/>
          </w:tcPr>
          <w:p>
            <w:pPr>
              <w:pStyle w:val="TableParagraph"/>
              <w:spacing w:before="41"/>
              <w:ind w:left="35" w:right="15"/>
              <w:jc w:val="center"/>
              <w:rPr>
                <w:b/>
                <w:sz w:val="15"/>
              </w:rPr>
            </w:pPr>
            <w:r>
              <w:rPr>
                <w:b/>
                <w:spacing w:val="-5"/>
                <w:sz w:val="15"/>
              </w:rPr>
              <w:t>AC</w:t>
            </w:r>
          </w:p>
          <w:p>
            <w:pPr>
              <w:pStyle w:val="TableParagraph"/>
              <w:spacing w:line="190" w:lineRule="atLeast"/>
              <w:ind w:left="35" w:right="15"/>
              <w:jc w:val="center"/>
              <w:rPr>
                <w:b/>
                <w:sz w:val="15"/>
              </w:rPr>
            </w:pPr>
            <w:r>
              <w:rPr>
                <w:b/>
                <w:spacing w:val="-2"/>
                <w:sz w:val="15"/>
              </w:rPr>
              <w:t>Subcommittee</w:t>
            </w:r>
            <w:r>
              <w:rPr>
                <w:b/>
                <w:sz w:val="15"/>
              </w:rPr>
              <w:t> </w:t>
            </w:r>
            <w:r>
              <w:rPr>
                <w:b/>
                <w:spacing w:val="-2"/>
                <w:sz w:val="15"/>
              </w:rPr>
              <w:t>Approval</w:t>
            </w:r>
          </w:p>
        </w:tc>
        <w:tc>
          <w:tcPr>
            <w:tcW w:w="1402" w:type="dxa"/>
          </w:tcPr>
          <w:p>
            <w:pPr>
              <w:pStyle w:val="TableParagraph"/>
              <w:spacing w:before="21"/>
              <w:rPr>
                <w:rFonts w:ascii="Calibri"/>
                <w:b/>
                <w:sz w:val="15"/>
              </w:rPr>
            </w:pPr>
          </w:p>
          <w:p>
            <w:pPr>
              <w:pStyle w:val="TableParagraph"/>
              <w:spacing w:line="190" w:lineRule="atLeast"/>
              <w:ind w:left="376" w:right="61" w:hanging="293"/>
              <w:rPr>
                <w:b/>
                <w:sz w:val="15"/>
              </w:rPr>
            </w:pPr>
            <w:r>
              <w:rPr>
                <w:b/>
                <w:sz w:val="15"/>
              </w:rPr>
              <w:t>Advisory</w:t>
            </w:r>
            <w:r>
              <w:rPr>
                <w:b/>
                <w:spacing w:val="-11"/>
                <w:sz w:val="15"/>
              </w:rPr>
              <w:t> </w:t>
            </w:r>
            <w:r>
              <w:rPr>
                <w:b/>
                <w:sz w:val="15"/>
              </w:rPr>
              <w:t>Council </w:t>
            </w:r>
            <w:r>
              <w:rPr>
                <w:b/>
                <w:spacing w:val="-2"/>
                <w:sz w:val="15"/>
              </w:rPr>
              <w:t>Approval</w:t>
            </w:r>
          </w:p>
        </w:tc>
        <w:tc>
          <w:tcPr>
            <w:tcW w:w="1426" w:type="dxa"/>
          </w:tcPr>
          <w:p>
            <w:pPr>
              <w:pStyle w:val="TableParagraph"/>
              <w:rPr>
                <w:rFonts w:ascii="Calibri"/>
                <w:b/>
                <w:sz w:val="15"/>
              </w:rPr>
            </w:pPr>
          </w:p>
          <w:p>
            <w:pPr>
              <w:pStyle w:val="TableParagraph"/>
              <w:spacing w:before="64"/>
              <w:rPr>
                <w:rFonts w:ascii="Calibri"/>
                <w:b/>
                <w:sz w:val="15"/>
              </w:rPr>
            </w:pPr>
          </w:p>
          <w:p>
            <w:pPr>
              <w:pStyle w:val="TableParagraph"/>
              <w:spacing w:line="154" w:lineRule="exact"/>
              <w:ind w:left="147"/>
              <w:rPr>
                <w:b/>
                <w:sz w:val="15"/>
              </w:rPr>
            </w:pPr>
            <w:r>
              <w:rPr>
                <w:b/>
                <w:sz w:val="15"/>
              </w:rPr>
              <w:t>Board</w:t>
            </w:r>
            <w:r>
              <w:rPr>
                <w:b/>
                <w:spacing w:val="-5"/>
                <w:sz w:val="15"/>
              </w:rPr>
              <w:t> </w:t>
            </w:r>
            <w:r>
              <w:rPr>
                <w:b/>
                <w:spacing w:val="-2"/>
                <w:sz w:val="15"/>
              </w:rPr>
              <w:t>Approval</w:t>
            </w:r>
          </w:p>
        </w:tc>
      </w:tr>
      <w:tr>
        <w:trPr>
          <w:trHeight w:val="205" w:hRule="atLeast"/>
        </w:trPr>
        <w:tc>
          <w:tcPr>
            <w:tcW w:w="1486" w:type="dxa"/>
          </w:tcPr>
          <w:p>
            <w:pPr>
              <w:pStyle w:val="TableParagraph"/>
              <w:rPr>
                <w:rFonts w:ascii="Times New Roman"/>
                <w:sz w:val="14"/>
              </w:rPr>
            </w:pPr>
          </w:p>
        </w:tc>
        <w:tc>
          <w:tcPr>
            <w:tcW w:w="5249" w:type="dxa"/>
            <w:shd w:val="clear" w:color="auto" w:fill="F9E1D4"/>
          </w:tcPr>
          <w:p>
            <w:pPr>
              <w:pStyle w:val="TableParagraph"/>
              <w:spacing w:line="154" w:lineRule="exact" w:before="32"/>
              <w:ind w:right="15"/>
              <w:jc w:val="right"/>
              <w:rPr>
                <w:sz w:val="15"/>
              </w:rPr>
            </w:pPr>
            <w:r>
              <w:rPr>
                <w:sz w:val="15"/>
              </w:rPr>
              <w:t>FY2026</w:t>
            </w:r>
            <w:r>
              <w:rPr>
                <w:spacing w:val="-6"/>
                <w:sz w:val="15"/>
              </w:rPr>
              <w:t> </w:t>
            </w:r>
            <w:r>
              <w:rPr>
                <w:sz w:val="15"/>
              </w:rPr>
              <w:t>Available</w:t>
            </w:r>
            <w:r>
              <w:rPr>
                <w:spacing w:val="-3"/>
                <w:sz w:val="15"/>
              </w:rPr>
              <w:t> </w:t>
            </w:r>
            <w:r>
              <w:rPr>
                <w:spacing w:val="-2"/>
                <w:sz w:val="15"/>
              </w:rPr>
              <w:t>Funds</w:t>
            </w:r>
          </w:p>
        </w:tc>
        <w:tc>
          <w:tcPr>
            <w:tcW w:w="1798" w:type="dxa"/>
            <w:shd w:val="clear" w:color="auto" w:fill="F9E1D4"/>
          </w:tcPr>
          <w:p>
            <w:pPr>
              <w:pStyle w:val="TableParagraph"/>
              <w:tabs>
                <w:tab w:pos="975" w:val="left" w:leader="none"/>
              </w:tabs>
              <w:spacing w:line="154" w:lineRule="exact" w:before="32"/>
              <w:ind w:left="27"/>
              <w:jc w:val="center"/>
              <w:rPr>
                <w:sz w:val="15"/>
              </w:rPr>
            </w:pPr>
            <w:r>
              <w:rPr>
                <w:spacing w:val="-10"/>
                <w:sz w:val="15"/>
              </w:rPr>
              <w:t>$</w:t>
            </w:r>
            <w:r>
              <w:rPr>
                <w:sz w:val="15"/>
              </w:rPr>
              <w:tab/>
            </w:r>
            <w:r>
              <w:rPr>
                <w:spacing w:val="-2"/>
                <w:sz w:val="15"/>
              </w:rPr>
              <w:t>35,396.20</w:t>
            </w:r>
          </w:p>
        </w:tc>
        <w:tc>
          <w:tcPr>
            <w:tcW w:w="1318" w:type="dxa"/>
          </w:tcPr>
          <w:p>
            <w:pPr>
              <w:pStyle w:val="TableParagraph"/>
              <w:rPr>
                <w:rFonts w:ascii="Times New Roman"/>
                <w:sz w:val="14"/>
              </w:rPr>
            </w:pP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r>
        <w:trPr>
          <w:trHeight w:val="205" w:hRule="atLeast"/>
        </w:trPr>
        <w:tc>
          <w:tcPr>
            <w:tcW w:w="1486" w:type="dxa"/>
          </w:tcPr>
          <w:p>
            <w:pPr>
              <w:pStyle w:val="TableParagraph"/>
              <w:rPr>
                <w:rFonts w:ascii="Times New Roman"/>
                <w:sz w:val="14"/>
              </w:rPr>
            </w:pPr>
          </w:p>
        </w:tc>
        <w:tc>
          <w:tcPr>
            <w:tcW w:w="5249" w:type="dxa"/>
            <w:shd w:val="clear" w:color="auto" w:fill="F9E1D4"/>
          </w:tcPr>
          <w:p>
            <w:pPr>
              <w:pStyle w:val="TableParagraph"/>
              <w:spacing w:line="154" w:lineRule="exact" w:before="32"/>
              <w:ind w:right="14"/>
              <w:jc w:val="right"/>
              <w:rPr>
                <w:sz w:val="15"/>
              </w:rPr>
            </w:pPr>
            <w:r>
              <w:rPr>
                <w:sz w:val="15"/>
              </w:rPr>
              <w:t>Carryforward</w:t>
            </w:r>
            <w:r>
              <w:rPr>
                <w:spacing w:val="-6"/>
                <w:sz w:val="15"/>
              </w:rPr>
              <w:t> </w:t>
            </w:r>
            <w:r>
              <w:rPr>
                <w:sz w:val="15"/>
              </w:rPr>
              <w:t>from</w:t>
            </w:r>
            <w:r>
              <w:rPr>
                <w:spacing w:val="-4"/>
                <w:sz w:val="15"/>
              </w:rPr>
              <w:t> </w:t>
            </w:r>
            <w:r>
              <w:rPr>
                <w:spacing w:val="-2"/>
                <w:sz w:val="15"/>
              </w:rPr>
              <w:t>FY2025</w:t>
            </w:r>
          </w:p>
        </w:tc>
        <w:tc>
          <w:tcPr>
            <w:tcW w:w="1798" w:type="dxa"/>
            <w:shd w:val="clear" w:color="auto" w:fill="F9E1D4"/>
          </w:tcPr>
          <w:p>
            <w:pPr>
              <w:pStyle w:val="TableParagraph"/>
              <w:tabs>
                <w:tab w:pos="975" w:val="left" w:leader="none"/>
              </w:tabs>
              <w:spacing w:line="154" w:lineRule="exact" w:before="32"/>
              <w:ind w:left="27"/>
              <w:jc w:val="center"/>
              <w:rPr>
                <w:sz w:val="15"/>
              </w:rPr>
            </w:pPr>
            <w:r>
              <w:rPr>
                <w:spacing w:val="-10"/>
                <w:sz w:val="15"/>
              </w:rPr>
              <w:t>$</w:t>
            </w:r>
            <w:r>
              <w:rPr>
                <w:sz w:val="15"/>
              </w:rPr>
              <w:tab/>
            </w:r>
            <w:r>
              <w:rPr>
                <w:spacing w:val="-2"/>
                <w:sz w:val="15"/>
              </w:rPr>
              <w:t>33,480.46</w:t>
            </w:r>
          </w:p>
        </w:tc>
        <w:tc>
          <w:tcPr>
            <w:tcW w:w="1318" w:type="dxa"/>
          </w:tcPr>
          <w:p>
            <w:pPr>
              <w:pStyle w:val="TableParagraph"/>
              <w:rPr>
                <w:rFonts w:ascii="Times New Roman"/>
                <w:sz w:val="14"/>
              </w:rPr>
            </w:pP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r>
        <w:trPr>
          <w:trHeight w:val="218" w:hRule="atLeast"/>
        </w:trPr>
        <w:tc>
          <w:tcPr>
            <w:tcW w:w="1486" w:type="dxa"/>
          </w:tcPr>
          <w:p>
            <w:pPr>
              <w:pStyle w:val="TableParagraph"/>
              <w:spacing w:before="22"/>
              <w:ind w:left="32"/>
              <w:jc w:val="center"/>
              <w:rPr>
                <w:sz w:val="15"/>
              </w:rPr>
            </w:pPr>
            <w:r>
              <w:rPr>
                <w:spacing w:val="-2"/>
                <w:sz w:val="15"/>
              </w:rPr>
              <w:t>EF2620</w:t>
            </w:r>
          </w:p>
        </w:tc>
        <w:tc>
          <w:tcPr>
            <w:tcW w:w="5249" w:type="dxa"/>
          </w:tcPr>
          <w:p>
            <w:pPr>
              <w:pStyle w:val="TableParagraph"/>
              <w:spacing w:before="22"/>
              <w:ind w:left="30"/>
              <w:rPr>
                <w:sz w:val="15"/>
              </w:rPr>
            </w:pPr>
            <w:r>
              <w:rPr>
                <w:sz w:val="15"/>
              </w:rPr>
              <w:t>School</w:t>
            </w:r>
            <w:r>
              <w:rPr>
                <w:spacing w:val="-1"/>
                <w:sz w:val="15"/>
              </w:rPr>
              <w:t> </w:t>
            </w:r>
            <w:r>
              <w:rPr>
                <w:sz w:val="15"/>
              </w:rPr>
              <w:t>Community</w:t>
            </w:r>
            <w:r>
              <w:rPr>
                <w:spacing w:val="-2"/>
                <w:sz w:val="15"/>
              </w:rPr>
              <w:t> </w:t>
            </w:r>
            <w:r>
              <w:rPr>
                <w:sz w:val="15"/>
              </w:rPr>
              <w:t>Land </w:t>
            </w:r>
            <w:r>
              <w:rPr>
                <w:spacing w:val="-2"/>
                <w:sz w:val="15"/>
              </w:rPr>
              <w:t>Grant</w:t>
            </w:r>
          </w:p>
        </w:tc>
        <w:tc>
          <w:tcPr>
            <w:tcW w:w="1798" w:type="dxa"/>
          </w:tcPr>
          <w:p>
            <w:pPr>
              <w:pStyle w:val="TableParagraph"/>
              <w:tabs>
                <w:tab w:pos="975" w:val="left" w:leader="none"/>
              </w:tabs>
              <w:spacing w:line="154" w:lineRule="exact" w:before="44"/>
              <w:ind w:left="27"/>
              <w:jc w:val="center"/>
              <w:rPr>
                <w:sz w:val="15"/>
              </w:rPr>
            </w:pPr>
            <w:r>
              <w:rPr>
                <w:spacing w:val="-10"/>
                <w:sz w:val="15"/>
              </w:rPr>
              <w:t>$</w:t>
            </w:r>
            <w:r>
              <w:rPr>
                <w:sz w:val="15"/>
              </w:rPr>
              <w:tab/>
            </w:r>
            <w:r>
              <w:rPr>
                <w:spacing w:val="-2"/>
                <w:sz w:val="15"/>
              </w:rPr>
              <w:t>35,396.20</w:t>
            </w:r>
          </w:p>
        </w:tc>
        <w:tc>
          <w:tcPr>
            <w:tcW w:w="1318" w:type="dxa"/>
          </w:tcPr>
          <w:p>
            <w:pPr>
              <w:pStyle w:val="TableParagraph"/>
              <w:rPr>
                <w:rFonts w:ascii="Times New Roman"/>
                <w:sz w:val="14"/>
              </w:rPr>
            </w:pPr>
          </w:p>
        </w:tc>
        <w:tc>
          <w:tcPr>
            <w:tcW w:w="1237" w:type="dxa"/>
          </w:tcPr>
          <w:p>
            <w:pPr>
              <w:pStyle w:val="TableParagraph"/>
              <w:spacing w:line="154" w:lineRule="exact" w:before="44"/>
              <w:ind w:left="35"/>
              <w:jc w:val="center"/>
              <w:rPr>
                <w:sz w:val="15"/>
              </w:rPr>
            </w:pPr>
            <w:r>
              <w:rPr>
                <w:spacing w:val="-10"/>
                <w:sz w:val="15"/>
              </w:rPr>
              <w:t>X</w:t>
            </w:r>
          </w:p>
        </w:tc>
        <w:tc>
          <w:tcPr>
            <w:tcW w:w="1402" w:type="dxa"/>
          </w:tcPr>
          <w:p>
            <w:pPr>
              <w:pStyle w:val="TableParagraph"/>
              <w:spacing w:line="154" w:lineRule="exact" w:before="44"/>
              <w:ind w:left="32"/>
              <w:jc w:val="center"/>
              <w:rPr>
                <w:sz w:val="15"/>
              </w:rPr>
            </w:pPr>
            <w:r>
              <w:rPr>
                <w:spacing w:val="-10"/>
                <w:sz w:val="15"/>
              </w:rPr>
              <w:t>X</w:t>
            </w:r>
          </w:p>
        </w:tc>
        <w:tc>
          <w:tcPr>
            <w:tcW w:w="1426" w:type="dxa"/>
          </w:tcPr>
          <w:p>
            <w:pPr>
              <w:pStyle w:val="TableParagraph"/>
              <w:rPr>
                <w:rFonts w:ascii="Times New Roman"/>
                <w:sz w:val="14"/>
              </w:rPr>
            </w:pPr>
          </w:p>
        </w:tc>
      </w:tr>
      <w:tr>
        <w:trPr>
          <w:trHeight w:val="217" w:hRule="atLeast"/>
        </w:trPr>
        <w:tc>
          <w:tcPr>
            <w:tcW w:w="1486" w:type="dxa"/>
          </w:tcPr>
          <w:p>
            <w:pPr>
              <w:pStyle w:val="TableParagraph"/>
              <w:rPr>
                <w:rFonts w:ascii="Times New Roman"/>
                <w:sz w:val="14"/>
              </w:rPr>
            </w:pPr>
          </w:p>
        </w:tc>
        <w:tc>
          <w:tcPr>
            <w:tcW w:w="5249" w:type="dxa"/>
          </w:tcPr>
          <w:p>
            <w:pPr>
              <w:pStyle w:val="TableParagraph"/>
              <w:spacing w:line="154" w:lineRule="exact" w:before="44"/>
              <w:ind w:right="14"/>
              <w:jc w:val="right"/>
              <w:rPr>
                <w:b/>
                <w:sz w:val="15"/>
              </w:rPr>
            </w:pPr>
            <w:r>
              <w:rPr>
                <w:b/>
                <w:spacing w:val="-2"/>
                <w:sz w:val="15"/>
              </w:rPr>
              <w:t>Totals</w:t>
            </w:r>
          </w:p>
        </w:tc>
        <w:tc>
          <w:tcPr>
            <w:tcW w:w="1798" w:type="dxa"/>
          </w:tcPr>
          <w:p>
            <w:pPr>
              <w:pStyle w:val="TableParagraph"/>
              <w:tabs>
                <w:tab w:pos="975" w:val="left" w:leader="none"/>
              </w:tabs>
              <w:spacing w:line="154" w:lineRule="exact" w:before="44"/>
              <w:ind w:left="27"/>
              <w:jc w:val="center"/>
              <w:rPr>
                <w:b/>
                <w:sz w:val="15"/>
              </w:rPr>
            </w:pPr>
            <w:r>
              <w:rPr>
                <w:b/>
                <w:color w:val="38761D"/>
                <w:spacing w:val="-10"/>
                <w:sz w:val="15"/>
              </w:rPr>
              <w:t>$</w:t>
            </w:r>
            <w:r>
              <w:rPr>
                <w:b/>
                <w:color w:val="38761D"/>
                <w:sz w:val="15"/>
              </w:rPr>
              <w:tab/>
            </w:r>
            <w:r>
              <w:rPr>
                <w:b/>
                <w:color w:val="38761D"/>
                <w:spacing w:val="-2"/>
                <w:sz w:val="15"/>
              </w:rPr>
              <w:t>33,480.46</w:t>
            </w:r>
          </w:p>
        </w:tc>
        <w:tc>
          <w:tcPr>
            <w:tcW w:w="1318" w:type="dxa"/>
          </w:tcPr>
          <w:p>
            <w:pPr>
              <w:pStyle w:val="TableParagraph"/>
              <w:tabs>
                <w:tab w:pos="1017" w:val="left" w:leader="none"/>
              </w:tabs>
              <w:spacing w:line="154" w:lineRule="exact" w:before="44"/>
              <w:ind w:left="112"/>
              <w:rPr>
                <w:b/>
                <w:sz w:val="15"/>
              </w:rPr>
            </w:pPr>
            <w:r>
              <w:rPr>
                <w:b/>
                <w:color w:val="38761D"/>
                <w:spacing w:val="-10"/>
                <w:sz w:val="15"/>
              </w:rPr>
              <w:t>$</w:t>
            </w:r>
            <w:r>
              <w:rPr>
                <w:b/>
                <w:color w:val="38761D"/>
                <w:sz w:val="15"/>
              </w:rPr>
              <w:tab/>
            </w:r>
            <w:r>
              <w:rPr>
                <w:b/>
                <w:color w:val="38761D"/>
                <w:spacing w:val="-10"/>
                <w:sz w:val="15"/>
              </w:rPr>
              <w:t>-</w:t>
            </w:r>
          </w:p>
        </w:tc>
        <w:tc>
          <w:tcPr>
            <w:tcW w:w="1237" w:type="dxa"/>
          </w:tcPr>
          <w:p>
            <w:pPr>
              <w:pStyle w:val="TableParagraph"/>
              <w:rPr>
                <w:rFonts w:ascii="Times New Roman"/>
                <w:sz w:val="14"/>
              </w:rPr>
            </w:pPr>
          </w:p>
        </w:tc>
        <w:tc>
          <w:tcPr>
            <w:tcW w:w="1402" w:type="dxa"/>
          </w:tcPr>
          <w:p>
            <w:pPr>
              <w:pStyle w:val="TableParagraph"/>
              <w:rPr>
                <w:rFonts w:ascii="Times New Roman"/>
                <w:sz w:val="14"/>
              </w:rPr>
            </w:pPr>
          </w:p>
        </w:tc>
        <w:tc>
          <w:tcPr>
            <w:tcW w:w="1426" w:type="dxa"/>
          </w:tcPr>
          <w:p>
            <w:pPr>
              <w:pStyle w:val="TableParagraph"/>
              <w:rPr>
                <w:rFonts w:ascii="Times New Roman"/>
                <w:sz w:val="14"/>
              </w:rPr>
            </w:pPr>
          </w:p>
        </w:tc>
      </w:tr>
    </w:tbl>
    <w:p>
      <w:pPr>
        <w:pStyle w:val="TableParagraph"/>
        <w:spacing w:after="0"/>
        <w:rPr>
          <w:rFonts w:ascii="Times New Roman"/>
          <w:sz w:val="14"/>
        </w:rPr>
        <w:sectPr>
          <w:pgSz w:w="15840" w:h="12240" w:orient="landscape"/>
          <w:pgMar w:top="1100" w:bottom="280" w:left="720" w:right="720"/>
        </w:sectPr>
      </w:pPr>
    </w:p>
    <w:p>
      <w:pPr>
        <w:spacing w:before="70"/>
        <w:ind w:left="210" w:right="0" w:firstLine="0"/>
        <w:jc w:val="center"/>
        <w:rPr>
          <w:rFonts w:ascii="Times New Roman"/>
          <w:sz w:val="33"/>
        </w:rPr>
      </w:pPr>
      <w:r>
        <w:rPr>
          <w:rFonts w:ascii="Times New Roman"/>
          <w:sz w:val="33"/>
        </w:rPr>
        <mc:AlternateContent>
          <mc:Choice Requires="wps">
            <w:drawing>
              <wp:anchor distT="0" distB="0" distL="0" distR="0" allowOverlap="1" layoutInCell="1" locked="0" behindDoc="0" simplePos="0" relativeHeight="15740928">
                <wp:simplePos x="0" y="0"/>
                <wp:positionH relativeFrom="page">
                  <wp:posOffset>75460</wp:posOffset>
                </wp:positionH>
                <wp:positionV relativeFrom="page">
                  <wp:posOffset>9740766</wp:posOffset>
                </wp:positionV>
                <wp:extent cx="7331709"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7331709" cy="1270"/>
                        </a:xfrm>
                        <a:custGeom>
                          <a:avLst/>
                          <a:gdLst/>
                          <a:ahLst/>
                          <a:cxnLst/>
                          <a:rect l="l" t="t" r="r" b="b"/>
                          <a:pathLst>
                            <a:path w="7331709" h="0">
                              <a:moveTo>
                                <a:pt x="0" y="0"/>
                              </a:moveTo>
                              <a:lnTo>
                                <a:pt x="733138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928" from="5.941748pt,766.989502pt" to="583.216437pt,766.989502pt" stroked="true" strokeweight=".931163pt" strokecolor="#000000">
                <v:stroke dashstyle="solid"/>
                <w10:wrap type="none"/>
              </v:line>
            </w:pict>
          </mc:Fallback>
        </mc:AlternateContent>
      </w:r>
      <w:bookmarkStart w:name="Tab 6 LEA Enrichment Funds Request" w:id="12"/>
      <w:bookmarkEnd w:id="12"/>
      <w:r>
        <w:rPr/>
      </w:r>
      <w:r>
        <w:rPr>
          <w:rFonts w:ascii="Times New Roman"/>
          <w:color w:val="181818"/>
          <w:w w:val="105"/>
          <w:sz w:val="33"/>
        </w:rPr>
        <w:t>Family/Community</w:t>
      </w:r>
      <w:r>
        <w:rPr>
          <w:rFonts w:ascii="Times New Roman"/>
          <w:color w:val="181818"/>
          <w:spacing w:val="-39"/>
          <w:w w:val="105"/>
          <w:sz w:val="33"/>
        </w:rPr>
        <w:t> </w:t>
      </w:r>
      <w:r>
        <w:rPr>
          <w:rFonts w:ascii="Times New Roman"/>
          <w:color w:val="181818"/>
          <w:w w:val="105"/>
          <w:sz w:val="33"/>
        </w:rPr>
        <w:t>Activity</w:t>
      </w:r>
      <w:r>
        <w:rPr>
          <w:rFonts w:ascii="Times New Roman"/>
          <w:color w:val="181818"/>
          <w:spacing w:val="-21"/>
          <w:w w:val="105"/>
          <w:sz w:val="33"/>
        </w:rPr>
        <w:t> </w:t>
      </w:r>
      <w:r>
        <w:rPr>
          <w:rFonts w:ascii="Times New Roman"/>
          <w:color w:val="2B2B2B"/>
          <w:w w:val="105"/>
          <w:sz w:val="33"/>
        </w:rPr>
        <w:t>Support</w:t>
      </w:r>
      <w:r>
        <w:rPr>
          <w:rFonts w:ascii="Times New Roman"/>
          <w:color w:val="2B2B2B"/>
          <w:spacing w:val="-19"/>
          <w:w w:val="105"/>
          <w:sz w:val="33"/>
        </w:rPr>
        <w:t> </w:t>
      </w:r>
      <w:r>
        <w:rPr>
          <w:rFonts w:ascii="Times New Roman"/>
          <w:color w:val="3B3B3B"/>
          <w:w w:val="105"/>
          <w:sz w:val="33"/>
        </w:rPr>
        <w:t>-</w:t>
      </w:r>
      <w:r>
        <w:rPr>
          <w:rFonts w:ascii="Times New Roman"/>
          <w:color w:val="3B3B3B"/>
          <w:spacing w:val="-9"/>
          <w:w w:val="105"/>
          <w:sz w:val="33"/>
        </w:rPr>
        <w:t> </w:t>
      </w:r>
      <w:r>
        <w:rPr>
          <w:rFonts w:ascii="Times New Roman"/>
          <w:color w:val="2B2B2B"/>
          <w:w w:val="105"/>
          <w:sz w:val="33"/>
        </w:rPr>
        <w:t>Funds</w:t>
      </w:r>
      <w:r>
        <w:rPr>
          <w:rFonts w:ascii="Times New Roman"/>
          <w:color w:val="2B2B2B"/>
          <w:spacing w:val="-13"/>
          <w:w w:val="105"/>
          <w:sz w:val="33"/>
        </w:rPr>
        <w:t> </w:t>
      </w:r>
      <w:r>
        <w:rPr>
          <w:rFonts w:ascii="Times New Roman"/>
          <w:color w:val="181818"/>
          <w:spacing w:val="-2"/>
          <w:w w:val="105"/>
          <w:sz w:val="33"/>
        </w:rPr>
        <w:t>Request</w:t>
      </w:r>
    </w:p>
    <w:p>
      <w:pPr>
        <w:pStyle w:val="BodyText"/>
        <w:spacing w:before="60"/>
        <w:rPr>
          <w:rFonts w:ascii="Times New Roman"/>
          <w:sz w:val="33"/>
        </w:rPr>
      </w:pPr>
    </w:p>
    <w:p>
      <w:pPr>
        <w:spacing w:line="256" w:lineRule="auto" w:before="1"/>
        <w:ind w:left="343" w:right="0" w:firstLine="4"/>
        <w:jc w:val="left"/>
        <w:rPr>
          <w:rFonts w:ascii="Times New Roman"/>
          <w:sz w:val="22"/>
        </w:rPr>
      </w:pPr>
      <w:r>
        <w:rPr>
          <w:rFonts w:ascii="Times New Roman"/>
          <w:color w:val="3B3B3B"/>
          <w:w w:val="105"/>
          <w:sz w:val="22"/>
        </w:rPr>
        <w:t>The</w:t>
      </w:r>
      <w:r>
        <w:rPr>
          <w:rFonts w:ascii="Times New Roman"/>
          <w:color w:val="3B3B3B"/>
          <w:spacing w:val="-15"/>
          <w:w w:val="105"/>
          <w:sz w:val="22"/>
        </w:rPr>
        <w:t> </w:t>
      </w:r>
      <w:r>
        <w:rPr>
          <w:rFonts w:ascii="Times New Roman"/>
          <w:color w:val="3B3B3B"/>
          <w:w w:val="105"/>
          <w:sz w:val="22"/>
        </w:rPr>
        <w:t>USDB</w:t>
      </w:r>
      <w:r>
        <w:rPr>
          <w:rFonts w:ascii="Times New Roman"/>
          <w:color w:val="3B3B3B"/>
          <w:spacing w:val="-14"/>
          <w:w w:val="105"/>
          <w:sz w:val="22"/>
        </w:rPr>
        <w:t> </w:t>
      </w:r>
      <w:r>
        <w:rPr>
          <w:rFonts w:ascii="Times New Roman"/>
          <w:color w:val="3B3B3B"/>
          <w:w w:val="105"/>
          <w:sz w:val="22"/>
        </w:rPr>
        <w:t>Advisory</w:t>
      </w:r>
      <w:r>
        <w:rPr>
          <w:rFonts w:ascii="Times New Roman"/>
          <w:color w:val="3B3B3B"/>
          <w:spacing w:val="-8"/>
          <w:w w:val="105"/>
          <w:sz w:val="22"/>
        </w:rPr>
        <w:t> </w:t>
      </w:r>
      <w:r>
        <w:rPr>
          <w:rFonts w:ascii="Times New Roman"/>
          <w:color w:val="3B3B3B"/>
          <w:w w:val="105"/>
          <w:sz w:val="22"/>
        </w:rPr>
        <w:t>Council</w:t>
      </w:r>
      <w:r>
        <w:rPr>
          <w:rFonts w:ascii="Times New Roman"/>
          <w:color w:val="3B3B3B"/>
          <w:spacing w:val="-12"/>
          <w:w w:val="105"/>
          <w:sz w:val="22"/>
        </w:rPr>
        <w:t> </w:t>
      </w:r>
      <w:r>
        <w:rPr>
          <w:rFonts w:ascii="Times New Roman"/>
          <w:color w:val="2B2B2B"/>
          <w:w w:val="105"/>
          <w:sz w:val="22"/>
        </w:rPr>
        <w:t>has</w:t>
      </w:r>
      <w:r>
        <w:rPr>
          <w:rFonts w:ascii="Times New Roman"/>
          <w:color w:val="2B2B2B"/>
          <w:spacing w:val="-16"/>
          <w:w w:val="105"/>
          <w:sz w:val="22"/>
        </w:rPr>
        <w:t> </w:t>
      </w:r>
      <w:r>
        <w:rPr>
          <w:rFonts w:ascii="Times New Roman"/>
          <w:color w:val="2B2B2B"/>
          <w:w w:val="105"/>
          <w:sz w:val="22"/>
        </w:rPr>
        <w:t>recently</w:t>
      </w:r>
      <w:r>
        <w:rPr>
          <w:rFonts w:ascii="Times New Roman"/>
          <w:color w:val="2B2B2B"/>
          <w:spacing w:val="-14"/>
          <w:w w:val="105"/>
          <w:sz w:val="22"/>
        </w:rPr>
        <w:t> </w:t>
      </w:r>
      <w:r>
        <w:rPr>
          <w:rFonts w:ascii="Times New Roman"/>
          <w:color w:val="2B2B2B"/>
          <w:w w:val="105"/>
          <w:sz w:val="22"/>
        </w:rPr>
        <w:t>approved </w:t>
      </w:r>
      <w:r>
        <w:rPr>
          <w:rFonts w:ascii="Times New Roman"/>
          <w:color w:val="3B3B3B"/>
          <w:w w:val="105"/>
          <w:sz w:val="22"/>
        </w:rPr>
        <w:t>the</w:t>
      </w:r>
      <w:r>
        <w:rPr>
          <w:rFonts w:ascii="Times New Roman"/>
          <w:color w:val="3B3B3B"/>
          <w:spacing w:val="-22"/>
          <w:w w:val="105"/>
          <w:sz w:val="22"/>
        </w:rPr>
        <w:t> </w:t>
      </w:r>
      <w:r>
        <w:rPr>
          <w:rFonts w:ascii="Times New Roman"/>
          <w:color w:val="4B4B4B"/>
          <w:w w:val="105"/>
          <w:sz w:val="22"/>
        </w:rPr>
        <w:t>allocation </w:t>
      </w:r>
      <w:r>
        <w:rPr>
          <w:rFonts w:ascii="Times New Roman"/>
          <w:color w:val="3B3B3B"/>
          <w:w w:val="105"/>
          <w:sz w:val="22"/>
        </w:rPr>
        <w:t>of</w:t>
      </w:r>
      <w:r>
        <w:rPr>
          <w:rFonts w:ascii="Times New Roman"/>
          <w:color w:val="3B3B3B"/>
          <w:spacing w:val="-17"/>
          <w:w w:val="105"/>
          <w:sz w:val="22"/>
        </w:rPr>
        <w:t> </w:t>
      </w:r>
      <w:r>
        <w:rPr>
          <w:rFonts w:ascii="Times New Roman"/>
          <w:color w:val="3B3B3B"/>
          <w:w w:val="105"/>
          <w:sz w:val="22"/>
        </w:rPr>
        <w:t>Enrichment</w:t>
      </w:r>
      <w:r>
        <w:rPr>
          <w:rFonts w:ascii="Times New Roman"/>
          <w:color w:val="3B3B3B"/>
          <w:spacing w:val="8"/>
          <w:w w:val="105"/>
          <w:sz w:val="22"/>
        </w:rPr>
        <w:t> </w:t>
      </w:r>
      <w:r>
        <w:rPr>
          <w:rFonts w:ascii="Times New Roman"/>
          <w:color w:val="3B3B3B"/>
          <w:w w:val="105"/>
          <w:sz w:val="22"/>
        </w:rPr>
        <w:t>Funds</w:t>
      </w:r>
      <w:r>
        <w:rPr>
          <w:rFonts w:ascii="Times New Roman"/>
          <w:color w:val="3B3B3B"/>
          <w:spacing w:val="-16"/>
          <w:w w:val="105"/>
          <w:sz w:val="22"/>
        </w:rPr>
        <w:t> </w:t>
      </w:r>
      <w:r>
        <w:rPr>
          <w:rFonts w:ascii="Times New Roman"/>
          <w:color w:val="3B3B3B"/>
          <w:w w:val="105"/>
          <w:sz w:val="22"/>
        </w:rPr>
        <w:t>for</w:t>
      </w:r>
      <w:r>
        <w:rPr>
          <w:rFonts w:ascii="Times New Roman"/>
          <w:color w:val="3B3B3B"/>
          <w:spacing w:val="-11"/>
          <w:w w:val="105"/>
          <w:sz w:val="22"/>
        </w:rPr>
        <w:t> </w:t>
      </w:r>
      <w:r>
        <w:rPr>
          <w:rFonts w:ascii="Times New Roman"/>
          <w:color w:val="2B2B2B"/>
          <w:w w:val="105"/>
          <w:sz w:val="22"/>
        </w:rPr>
        <w:t>LEA </w:t>
      </w:r>
      <w:r>
        <w:rPr>
          <w:rFonts w:ascii="Times New Roman"/>
          <w:color w:val="3B3B3B"/>
          <w:w w:val="105"/>
          <w:sz w:val="22"/>
        </w:rPr>
        <w:t>use</w:t>
      </w:r>
      <w:r>
        <w:rPr>
          <w:rFonts w:ascii="Times New Roman"/>
          <w:color w:val="3B3B3B"/>
          <w:spacing w:val="-23"/>
          <w:w w:val="105"/>
          <w:sz w:val="22"/>
        </w:rPr>
        <w:t> </w:t>
      </w:r>
      <w:r>
        <w:rPr>
          <w:rFonts w:ascii="Times New Roman"/>
          <w:color w:val="4B4B4B"/>
          <w:w w:val="105"/>
          <w:sz w:val="22"/>
        </w:rPr>
        <w:t>statewide. </w:t>
      </w:r>
      <w:r>
        <w:rPr>
          <w:rFonts w:ascii="Times New Roman"/>
          <w:color w:val="2B2B2B"/>
          <w:w w:val="105"/>
          <w:sz w:val="22"/>
        </w:rPr>
        <w:t>These</w:t>
      </w:r>
      <w:r>
        <w:rPr>
          <w:rFonts w:ascii="Times New Roman"/>
          <w:color w:val="2B2B2B"/>
          <w:spacing w:val="-4"/>
          <w:w w:val="105"/>
          <w:sz w:val="22"/>
        </w:rPr>
        <w:t> </w:t>
      </w:r>
      <w:r>
        <w:rPr>
          <w:rFonts w:ascii="Times New Roman"/>
          <w:color w:val="3B3B3B"/>
          <w:w w:val="105"/>
          <w:sz w:val="22"/>
        </w:rPr>
        <w:t>funds</w:t>
      </w:r>
      <w:r>
        <w:rPr>
          <w:rFonts w:ascii="Times New Roman"/>
          <w:color w:val="3B3B3B"/>
          <w:spacing w:val="-12"/>
          <w:w w:val="105"/>
          <w:sz w:val="22"/>
        </w:rPr>
        <w:t> </w:t>
      </w:r>
      <w:r>
        <w:rPr>
          <w:rFonts w:ascii="Times New Roman"/>
          <w:color w:val="4B4B4B"/>
          <w:w w:val="105"/>
          <w:sz w:val="22"/>
        </w:rPr>
        <w:t>will</w:t>
      </w:r>
      <w:r>
        <w:rPr>
          <w:rFonts w:ascii="Times New Roman"/>
          <w:color w:val="4B4B4B"/>
          <w:spacing w:val="-28"/>
          <w:w w:val="105"/>
          <w:sz w:val="22"/>
        </w:rPr>
        <w:t> </w:t>
      </w:r>
      <w:r>
        <w:rPr>
          <w:rFonts w:ascii="Times New Roman"/>
          <w:color w:val="4B4B4B"/>
          <w:w w:val="105"/>
          <w:sz w:val="22"/>
        </w:rPr>
        <w:t>support</w:t>
      </w:r>
      <w:r>
        <w:rPr>
          <w:rFonts w:ascii="Times New Roman"/>
          <w:color w:val="4B4B4B"/>
          <w:spacing w:val="-9"/>
          <w:w w:val="105"/>
          <w:sz w:val="22"/>
        </w:rPr>
        <w:t> </w:t>
      </w:r>
      <w:r>
        <w:rPr>
          <w:rFonts w:ascii="Times New Roman"/>
          <w:color w:val="3B3B3B"/>
          <w:w w:val="105"/>
          <w:sz w:val="22"/>
        </w:rPr>
        <w:t>blind</w:t>
      </w:r>
      <w:r>
        <w:rPr>
          <w:rFonts w:ascii="Times New Roman"/>
          <w:color w:val="3B3B3B"/>
          <w:spacing w:val="-2"/>
          <w:w w:val="105"/>
          <w:sz w:val="22"/>
        </w:rPr>
        <w:t> </w:t>
      </w:r>
      <w:r>
        <w:rPr>
          <w:rFonts w:ascii="Times New Roman"/>
          <w:color w:val="3B3B3B"/>
          <w:w w:val="105"/>
          <w:sz w:val="22"/>
        </w:rPr>
        <w:t>and</w:t>
      </w:r>
      <w:r>
        <w:rPr>
          <w:rFonts w:ascii="Times New Roman"/>
          <w:color w:val="3B3B3B"/>
          <w:spacing w:val="-13"/>
          <w:w w:val="105"/>
          <w:sz w:val="22"/>
        </w:rPr>
        <w:t> </w:t>
      </w:r>
      <w:r>
        <w:rPr>
          <w:rFonts w:ascii="Times New Roman"/>
          <w:color w:val="2B2B2B"/>
          <w:w w:val="105"/>
          <w:sz w:val="22"/>
        </w:rPr>
        <w:t>low</w:t>
      </w:r>
      <w:r>
        <w:rPr>
          <w:rFonts w:ascii="Times New Roman"/>
          <w:color w:val="2B2B2B"/>
          <w:spacing w:val="-27"/>
          <w:w w:val="105"/>
          <w:sz w:val="22"/>
        </w:rPr>
        <w:t> </w:t>
      </w:r>
      <w:r>
        <w:rPr>
          <w:rFonts w:ascii="Times New Roman"/>
          <w:color w:val="4B4B4B"/>
          <w:w w:val="105"/>
          <w:sz w:val="22"/>
        </w:rPr>
        <w:t>vision</w:t>
      </w:r>
      <w:r>
        <w:rPr>
          <w:rFonts w:ascii="Times New Roman"/>
          <w:color w:val="4B4B4B"/>
          <w:spacing w:val="-2"/>
          <w:w w:val="105"/>
          <w:sz w:val="22"/>
        </w:rPr>
        <w:t> </w:t>
      </w:r>
      <w:r>
        <w:rPr>
          <w:rFonts w:ascii="Times New Roman"/>
          <w:color w:val="4B4B4B"/>
          <w:w w:val="105"/>
          <w:sz w:val="22"/>
        </w:rPr>
        <w:t>students</w:t>
      </w:r>
      <w:r>
        <w:rPr>
          <w:rFonts w:ascii="Times New Roman"/>
          <w:color w:val="4B4B4B"/>
          <w:spacing w:val="-8"/>
          <w:w w:val="105"/>
          <w:sz w:val="22"/>
        </w:rPr>
        <w:t> </w:t>
      </w:r>
      <w:r>
        <w:rPr>
          <w:rFonts w:ascii="Times New Roman"/>
          <w:color w:val="3B3B3B"/>
          <w:w w:val="105"/>
          <w:sz w:val="22"/>
        </w:rPr>
        <w:t>across the</w:t>
      </w:r>
      <w:r>
        <w:rPr>
          <w:rFonts w:ascii="Times New Roman"/>
          <w:color w:val="3B3B3B"/>
          <w:spacing w:val="-24"/>
          <w:w w:val="105"/>
          <w:sz w:val="22"/>
        </w:rPr>
        <w:t> </w:t>
      </w:r>
      <w:r>
        <w:rPr>
          <w:rFonts w:ascii="Times New Roman"/>
          <w:color w:val="4B4B4B"/>
          <w:w w:val="105"/>
          <w:sz w:val="22"/>
        </w:rPr>
        <w:t>state</w:t>
      </w:r>
      <w:r>
        <w:rPr>
          <w:rFonts w:ascii="Times New Roman"/>
          <w:color w:val="4B4B4B"/>
          <w:spacing w:val="-14"/>
          <w:w w:val="105"/>
          <w:sz w:val="22"/>
        </w:rPr>
        <w:t> </w:t>
      </w:r>
      <w:r>
        <w:rPr>
          <w:rFonts w:ascii="Times New Roman"/>
          <w:color w:val="3B3B3B"/>
          <w:w w:val="105"/>
          <w:sz w:val="22"/>
        </w:rPr>
        <w:t>to</w:t>
      </w:r>
      <w:r>
        <w:rPr>
          <w:rFonts w:ascii="Times New Roman"/>
          <w:color w:val="3B3B3B"/>
          <w:spacing w:val="-9"/>
          <w:w w:val="105"/>
          <w:sz w:val="22"/>
        </w:rPr>
        <w:t> </w:t>
      </w:r>
      <w:r>
        <w:rPr>
          <w:rFonts w:ascii="Times New Roman"/>
          <w:color w:val="3B3B3B"/>
          <w:w w:val="105"/>
          <w:sz w:val="22"/>
        </w:rPr>
        <w:t>participate</w:t>
      </w:r>
      <w:r>
        <w:rPr>
          <w:rFonts w:ascii="Times New Roman"/>
          <w:color w:val="3B3B3B"/>
          <w:spacing w:val="-6"/>
          <w:w w:val="105"/>
          <w:sz w:val="22"/>
        </w:rPr>
        <w:t> </w:t>
      </w:r>
      <w:r>
        <w:rPr>
          <w:rFonts w:ascii="Times New Roman"/>
          <w:color w:val="2B2B2B"/>
          <w:w w:val="105"/>
          <w:sz w:val="22"/>
        </w:rPr>
        <w:t>in </w:t>
      </w:r>
      <w:r>
        <w:rPr>
          <w:rFonts w:ascii="Times New Roman"/>
          <w:color w:val="4B4B4B"/>
          <w:w w:val="105"/>
          <w:sz w:val="22"/>
        </w:rPr>
        <w:t>various</w:t>
      </w:r>
      <w:r>
        <w:rPr>
          <w:rFonts w:ascii="Times New Roman"/>
          <w:color w:val="4B4B4B"/>
          <w:spacing w:val="-12"/>
          <w:w w:val="105"/>
          <w:sz w:val="22"/>
        </w:rPr>
        <w:t> </w:t>
      </w:r>
      <w:r>
        <w:rPr>
          <w:rFonts w:ascii="Times New Roman"/>
          <w:color w:val="4B4B4B"/>
          <w:w w:val="105"/>
          <w:sz w:val="22"/>
        </w:rPr>
        <w:t>events</w:t>
      </w:r>
      <w:r>
        <w:rPr>
          <w:rFonts w:ascii="Times New Roman"/>
          <w:color w:val="4B4B4B"/>
          <w:spacing w:val="-12"/>
          <w:w w:val="105"/>
          <w:sz w:val="22"/>
        </w:rPr>
        <w:t> </w:t>
      </w:r>
      <w:r>
        <w:rPr>
          <w:rFonts w:ascii="Times New Roman"/>
          <w:color w:val="4B4B4B"/>
          <w:w w:val="105"/>
          <w:sz w:val="22"/>
        </w:rPr>
        <w:t>with </w:t>
      </w:r>
      <w:r>
        <w:rPr>
          <w:rFonts w:ascii="Times New Roman"/>
          <w:color w:val="3B3B3B"/>
          <w:w w:val="105"/>
          <w:sz w:val="22"/>
        </w:rPr>
        <w:t>their </w:t>
      </w:r>
      <w:r>
        <w:rPr>
          <w:rFonts w:ascii="Times New Roman"/>
          <w:color w:val="4B4B4B"/>
          <w:w w:val="105"/>
          <w:sz w:val="22"/>
        </w:rPr>
        <w:t>sighted </w:t>
      </w:r>
      <w:r>
        <w:rPr>
          <w:rFonts w:ascii="Times New Roman"/>
          <w:color w:val="2B2B2B"/>
          <w:w w:val="105"/>
          <w:sz w:val="22"/>
        </w:rPr>
        <w:t>peers in their LEA</w:t>
      </w:r>
      <w:r>
        <w:rPr>
          <w:rFonts w:ascii="Times New Roman"/>
          <w:color w:val="5E5E5E"/>
          <w:w w:val="105"/>
          <w:sz w:val="22"/>
        </w:rPr>
        <w:t>,</w:t>
      </w:r>
      <w:r>
        <w:rPr>
          <w:rFonts w:ascii="Times New Roman"/>
          <w:color w:val="5E5E5E"/>
          <w:spacing w:val="-6"/>
          <w:w w:val="105"/>
          <w:sz w:val="22"/>
        </w:rPr>
        <w:t> </w:t>
      </w:r>
      <w:r>
        <w:rPr>
          <w:rFonts w:ascii="Times New Roman"/>
          <w:color w:val="3B3B3B"/>
          <w:w w:val="105"/>
          <w:sz w:val="22"/>
        </w:rPr>
        <w:t>families,</w:t>
      </w:r>
      <w:r>
        <w:rPr>
          <w:rFonts w:ascii="Times New Roman"/>
          <w:color w:val="3B3B3B"/>
          <w:spacing w:val="-7"/>
          <w:w w:val="105"/>
          <w:sz w:val="22"/>
        </w:rPr>
        <w:t> </w:t>
      </w:r>
      <w:r>
        <w:rPr>
          <w:rFonts w:ascii="Times New Roman"/>
          <w:color w:val="3B3B3B"/>
          <w:w w:val="105"/>
          <w:sz w:val="22"/>
        </w:rPr>
        <w:t>or </w:t>
      </w:r>
      <w:r>
        <w:rPr>
          <w:rFonts w:ascii="Times New Roman"/>
          <w:color w:val="4B4B4B"/>
          <w:w w:val="105"/>
          <w:sz w:val="22"/>
        </w:rPr>
        <w:t>communities.</w:t>
      </w:r>
    </w:p>
    <w:p>
      <w:pPr>
        <w:pStyle w:val="BodyText"/>
        <w:spacing w:before="24"/>
        <w:rPr>
          <w:rFonts w:ascii="Times New Roman"/>
          <w:sz w:val="22"/>
        </w:rPr>
      </w:pPr>
    </w:p>
    <w:p>
      <w:pPr>
        <w:spacing w:line="273" w:lineRule="auto" w:before="0"/>
        <w:ind w:left="343" w:right="0" w:firstLine="4"/>
        <w:jc w:val="left"/>
        <w:rPr>
          <w:rFonts w:ascii="Times New Roman"/>
          <w:sz w:val="22"/>
        </w:rPr>
      </w:pPr>
      <w:r>
        <w:rPr>
          <w:rFonts w:ascii="Times New Roman"/>
          <w:color w:val="2B2B2B"/>
          <w:w w:val="105"/>
          <w:sz w:val="22"/>
        </w:rPr>
        <w:t>These</w:t>
      </w:r>
      <w:r>
        <w:rPr>
          <w:rFonts w:ascii="Times New Roman"/>
          <w:color w:val="2B2B2B"/>
          <w:spacing w:val="-13"/>
          <w:w w:val="105"/>
          <w:sz w:val="22"/>
        </w:rPr>
        <w:t> </w:t>
      </w:r>
      <w:r>
        <w:rPr>
          <w:rFonts w:ascii="Times New Roman"/>
          <w:color w:val="3B3B3B"/>
          <w:w w:val="105"/>
          <w:sz w:val="22"/>
        </w:rPr>
        <w:t>funds</w:t>
      </w:r>
      <w:r>
        <w:rPr>
          <w:rFonts w:ascii="Times New Roman"/>
          <w:color w:val="3B3B3B"/>
          <w:spacing w:val="-18"/>
          <w:w w:val="105"/>
          <w:sz w:val="22"/>
        </w:rPr>
        <w:t> </w:t>
      </w:r>
      <w:r>
        <w:rPr>
          <w:rFonts w:ascii="Times New Roman"/>
          <w:color w:val="4B4B4B"/>
          <w:w w:val="105"/>
          <w:sz w:val="22"/>
        </w:rPr>
        <w:t>can</w:t>
      </w:r>
      <w:r>
        <w:rPr>
          <w:rFonts w:ascii="Times New Roman"/>
          <w:color w:val="4B4B4B"/>
          <w:spacing w:val="-7"/>
          <w:w w:val="105"/>
          <w:sz w:val="22"/>
        </w:rPr>
        <w:t> </w:t>
      </w:r>
      <w:r>
        <w:rPr>
          <w:rFonts w:ascii="Times New Roman"/>
          <w:color w:val="3B3B3B"/>
          <w:w w:val="105"/>
          <w:sz w:val="22"/>
        </w:rPr>
        <w:t>be</w:t>
      </w:r>
      <w:r>
        <w:rPr>
          <w:rFonts w:ascii="Times New Roman"/>
          <w:color w:val="3B3B3B"/>
          <w:spacing w:val="-5"/>
          <w:w w:val="105"/>
          <w:sz w:val="22"/>
        </w:rPr>
        <w:t> </w:t>
      </w:r>
      <w:r>
        <w:rPr>
          <w:rFonts w:ascii="Times New Roman"/>
          <w:color w:val="3B3B3B"/>
          <w:w w:val="105"/>
          <w:sz w:val="22"/>
        </w:rPr>
        <w:t>used</w:t>
      </w:r>
      <w:r>
        <w:rPr>
          <w:rFonts w:ascii="Times New Roman"/>
          <w:color w:val="3B3B3B"/>
          <w:spacing w:val="-3"/>
          <w:w w:val="105"/>
          <w:sz w:val="22"/>
        </w:rPr>
        <w:t> </w:t>
      </w:r>
      <w:r>
        <w:rPr>
          <w:rFonts w:ascii="Times New Roman"/>
          <w:color w:val="3B3B3B"/>
          <w:w w:val="105"/>
          <w:sz w:val="22"/>
        </w:rPr>
        <w:t>for</w:t>
      </w:r>
      <w:r>
        <w:rPr>
          <w:rFonts w:ascii="Times New Roman"/>
          <w:color w:val="3B3B3B"/>
          <w:spacing w:val="-16"/>
          <w:w w:val="105"/>
          <w:sz w:val="22"/>
        </w:rPr>
        <w:t> </w:t>
      </w:r>
      <w:r>
        <w:rPr>
          <w:rFonts w:ascii="Times New Roman"/>
          <w:color w:val="4B4B4B"/>
          <w:w w:val="105"/>
          <w:sz w:val="22"/>
        </w:rPr>
        <w:t>various</w:t>
      </w:r>
      <w:r>
        <w:rPr>
          <w:rFonts w:ascii="Times New Roman"/>
          <w:color w:val="4B4B4B"/>
          <w:spacing w:val="-3"/>
          <w:w w:val="105"/>
          <w:sz w:val="22"/>
        </w:rPr>
        <w:t> </w:t>
      </w:r>
      <w:r>
        <w:rPr>
          <w:rFonts w:ascii="Times New Roman"/>
          <w:color w:val="3B3B3B"/>
          <w:w w:val="105"/>
          <w:sz w:val="22"/>
        </w:rPr>
        <w:t>purposes,</w:t>
      </w:r>
      <w:r>
        <w:rPr>
          <w:rFonts w:ascii="Times New Roman"/>
          <w:color w:val="3B3B3B"/>
          <w:spacing w:val="-18"/>
          <w:w w:val="105"/>
          <w:sz w:val="22"/>
        </w:rPr>
        <w:t> </w:t>
      </w:r>
      <w:r>
        <w:rPr>
          <w:rFonts w:ascii="Times New Roman"/>
          <w:color w:val="4B4B4B"/>
          <w:w w:val="105"/>
          <w:sz w:val="22"/>
        </w:rPr>
        <w:t>such</w:t>
      </w:r>
      <w:r>
        <w:rPr>
          <w:rFonts w:ascii="Times New Roman"/>
          <w:color w:val="4B4B4B"/>
          <w:spacing w:val="-12"/>
          <w:w w:val="105"/>
          <w:sz w:val="22"/>
        </w:rPr>
        <w:t> </w:t>
      </w:r>
      <w:r>
        <w:rPr>
          <w:rFonts w:ascii="Times New Roman"/>
          <w:color w:val="3B3B3B"/>
          <w:w w:val="105"/>
          <w:sz w:val="22"/>
        </w:rPr>
        <w:t>as</w:t>
      </w:r>
      <w:r>
        <w:rPr>
          <w:rFonts w:ascii="Times New Roman"/>
          <w:color w:val="3B3B3B"/>
          <w:spacing w:val="-26"/>
          <w:w w:val="105"/>
          <w:sz w:val="22"/>
        </w:rPr>
        <w:t> </w:t>
      </w:r>
      <w:r>
        <w:rPr>
          <w:rFonts w:ascii="Times New Roman"/>
          <w:color w:val="3B3B3B"/>
          <w:w w:val="105"/>
          <w:sz w:val="22"/>
        </w:rPr>
        <w:t>extracurricular</w:t>
      </w:r>
      <w:r>
        <w:rPr>
          <w:rFonts w:ascii="Times New Roman"/>
          <w:color w:val="3B3B3B"/>
          <w:spacing w:val="-25"/>
          <w:w w:val="105"/>
          <w:sz w:val="22"/>
        </w:rPr>
        <w:t> </w:t>
      </w:r>
      <w:r>
        <w:rPr>
          <w:rFonts w:ascii="Times New Roman"/>
          <w:color w:val="4B4B4B"/>
          <w:w w:val="105"/>
          <w:sz w:val="22"/>
        </w:rPr>
        <w:t>equipment, </w:t>
      </w:r>
      <w:r>
        <w:rPr>
          <w:rFonts w:ascii="Times New Roman"/>
          <w:color w:val="3B3B3B"/>
          <w:w w:val="105"/>
          <w:sz w:val="22"/>
        </w:rPr>
        <w:t>travel,</w:t>
      </w:r>
      <w:r>
        <w:rPr>
          <w:rFonts w:ascii="Times New Roman"/>
          <w:color w:val="3B3B3B"/>
          <w:spacing w:val="-14"/>
          <w:w w:val="105"/>
          <w:sz w:val="22"/>
        </w:rPr>
        <w:t> </w:t>
      </w:r>
      <w:r>
        <w:rPr>
          <w:rFonts w:ascii="Times New Roman"/>
          <w:color w:val="3B3B3B"/>
          <w:w w:val="105"/>
          <w:sz w:val="22"/>
        </w:rPr>
        <w:t>special</w:t>
      </w:r>
      <w:r>
        <w:rPr>
          <w:rFonts w:ascii="Times New Roman"/>
          <w:color w:val="3B3B3B"/>
          <w:spacing w:val="-12"/>
          <w:w w:val="105"/>
          <w:sz w:val="22"/>
        </w:rPr>
        <w:t> </w:t>
      </w:r>
      <w:r>
        <w:rPr>
          <w:rFonts w:ascii="Times New Roman"/>
          <w:color w:val="2B2B2B"/>
          <w:w w:val="105"/>
          <w:sz w:val="22"/>
        </w:rPr>
        <w:t>interests,</w:t>
      </w:r>
      <w:r>
        <w:rPr>
          <w:rFonts w:ascii="Times New Roman"/>
          <w:color w:val="2B2B2B"/>
          <w:spacing w:val="-5"/>
          <w:w w:val="105"/>
          <w:sz w:val="22"/>
        </w:rPr>
        <w:t> </w:t>
      </w:r>
      <w:r>
        <w:rPr>
          <w:rFonts w:ascii="Times New Roman"/>
          <w:color w:val="4B4B4B"/>
          <w:w w:val="105"/>
          <w:sz w:val="22"/>
        </w:rPr>
        <w:t>and supporting</w:t>
      </w:r>
      <w:r>
        <w:rPr>
          <w:rFonts w:ascii="Times New Roman"/>
          <w:color w:val="4B4B4B"/>
          <w:spacing w:val="-1"/>
          <w:w w:val="105"/>
          <w:sz w:val="22"/>
        </w:rPr>
        <w:t> </w:t>
      </w:r>
      <w:r>
        <w:rPr>
          <w:rFonts w:ascii="Times New Roman"/>
          <w:color w:val="4B4B4B"/>
          <w:w w:val="105"/>
          <w:sz w:val="22"/>
        </w:rPr>
        <w:t>competitions </w:t>
      </w:r>
      <w:r>
        <w:rPr>
          <w:rFonts w:ascii="Times New Roman"/>
          <w:color w:val="2B2B2B"/>
          <w:w w:val="105"/>
          <w:sz w:val="22"/>
        </w:rPr>
        <w:t>like</w:t>
      </w:r>
      <w:r>
        <w:rPr>
          <w:rFonts w:ascii="Times New Roman"/>
          <w:color w:val="2B2B2B"/>
          <w:spacing w:val="-4"/>
          <w:w w:val="105"/>
          <w:sz w:val="22"/>
        </w:rPr>
        <w:t> </w:t>
      </w:r>
      <w:r>
        <w:rPr>
          <w:rFonts w:ascii="Times New Roman"/>
          <w:color w:val="2B2B2B"/>
          <w:w w:val="105"/>
          <w:sz w:val="22"/>
        </w:rPr>
        <w:t>the Braille</w:t>
      </w:r>
      <w:r>
        <w:rPr>
          <w:rFonts w:ascii="Times New Roman"/>
          <w:color w:val="2B2B2B"/>
          <w:spacing w:val="-1"/>
          <w:w w:val="105"/>
          <w:sz w:val="22"/>
        </w:rPr>
        <w:t> </w:t>
      </w:r>
      <w:r>
        <w:rPr>
          <w:rFonts w:ascii="Times New Roman"/>
          <w:color w:val="3B3B3B"/>
          <w:w w:val="105"/>
          <w:sz w:val="22"/>
        </w:rPr>
        <w:t>Challenge National,</w:t>
      </w:r>
      <w:r>
        <w:rPr>
          <w:rFonts w:ascii="Times New Roman"/>
          <w:color w:val="3B3B3B"/>
          <w:spacing w:val="-4"/>
          <w:w w:val="105"/>
          <w:sz w:val="22"/>
        </w:rPr>
        <w:t> </w:t>
      </w:r>
      <w:r>
        <w:rPr>
          <w:rFonts w:ascii="Times New Roman"/>
          <w:color w:val="3B3B3B"/>
          <w:w w:val="105"/>
          <w:sz w:val="22"/>
        </w:rPr>
        <w:t>etc.</w:t>
      </w:r>
    </w:p>
    <w:p>
      <w:pPr>
        <w:spacing w:line="261" w:lineRule="auto" w:before="252"/>
        <w:ind w:left="350" w:right="945" w:firstLine="9"/>
        <w:jc w:val="both"/>
        <w:rPr>
          <w:rFonts w:ascii="Times New Roman"/>
          <w:sz w:val="22"/>
        </w:rPr>
      </w:pPr>
      <w:r>
        <w:rPr>
          <w:rFonts w:ascii="Times New Roman"/>
          <w:color w:val="2B2B2B"/>
          <w:w w:val="105"/>
          <w:sz w:val="22"/>
        </w:rPr>
        <w:t>Districts</w:t>
      </w:r>
      <w:r>
        <w:rPr>
          <w:rFonts w:ascii="Times New Roman"/>
          <w:color w:val="2B2B2B"/>
          <w:spacing w:val="-15"/>
          <w:w w:val="105"/>
          <w:sz w:val="22"/>
        </w:rPr>
        <w:t> </w:t>
      </w:r>
      <w:r>
        <w:rPr>
          <w:rFonts w:ascii="Times New Roman"/>
          <w:color w:val="3B3B3B"/>
          <w:w w:val="105"/>
          <w:sz w:val="22"/>
        </w:rPr>
        <w:t>and</w:t>
      </w:r>
      <w:r>
        <w:rPr>
          <w:rFonts w:ascii="Times New Roman"/>
          <w:color w:val="3B3B3B"/>
          <w:spacing w:val="-14"/>
          <w:w w:val="105"/>
          <w:sz w:val="22"/>
        </w:rPr>
        <w:t> </w:t>
      </w:r>
      <w:r>
        <w:rPr>
          <w:rFonts w:ascii="Times New Roman"/>
          <w:color w:val="3B3B3B"/>
          <w:w w:val="105"/>
          <w:sz w:val="22"/>
        </w:rPr>
        <w:t>families</w:t>
      </w:r>
      <w:r>
        <w:rPr>
          <w:rFonts w:ascii="Times New Roman"/>
          <w:color w:val="3B3B3B"/>
          <w:spacing w:val="-15"/>
          <w:w w:val="105"/>
          <w:sz w:val="22"/>
        </w:rPr>
        <w:t> </w:t>
      </w:r>
      <w:r>
        <w:rPr>
          <w:rFonts w:ascii="Times New Roman"/>
          <w:color w:val="2B2B2B"/>
          <w:w w:val="105"/>
          <w:sz w:val="22"/>
        </w:rPr>
        <w:t>throughout</w:t>
      </w:r>
      <w:r>
        <w:rPr>
          <w:rFonts w:ascii="Times New Roman"/>
          <w:color w:val="2B2B2B"/>
          <w:spacing w:val="-14"/>
          <w:w w:val="105"/>
          <w:sz w:val="22"/>
        </w:rPr>
        <w:t> </w:t>
      </w:r>
      <w:r>
        <w:rPr>
          <w:rFonts w:ascii="Times New Roman"/>
          <w:color w:val="3B3B3B"/>
          <w:w w:val="105"/>
          <w:sz w:val="22"/>
        </w:rPr>
        <w:t>Utah</w:t>
      </w:r>
      <w:r>
        <w:rPr>
          <w:rFonts w:ascii="Times New Roman"/>
          <w:color w:val="3B3B3B"/>
          <w:spacing w:val="-15"/>
          <w:w w:val="105"/>
          <w:sz w:val="22"/>
        </w:rPr>
        <w:t> </w:t>
      </w:r>
      <w:r>
        <w:rPr>
          <w:rFonts w:ascii="Times New Roman"/>
          <w:color w:val="4B4B4B"/>
          <w:w w:val="105"/>
          <w:sz w:val="22"/>
        </w:rPr>
        <w:t>can</w:t>
      </w:r>
      <w:r>
        <w:rPr>
          <w:rFonts w:ascii="Times New Roman"/>
          <w:color w:val="4B4B4B"/>
          <w:spacing w:val="-14"/>
          <w:w w:val="105"/>
          <w:sz w:val="22"/>
        </w:rPr>
        <w:t> </w:t>
      </w:r>
      <w:r>
        <w:rPr>
          <w:rFonts w:ascii="Times New Roman"/>
          <w:color w:val="3B3B3B"/>
          <w:w w:val="105"/>
          <w:sz w:val="22"/>
        </w:rPr>
        <w:t>access</w:t>
      </w:r>
      <w:r>
        <w:rPr>
          <w:rFonts w:ascii="Times New Roman"/>
          <w:color w:val="3B3B3B"/>
          <w:spacing w:val="-15"/>
          <w:w w:val="105"/>
          <w:sz w:val="22"/>
        </w:rPr>
        <w:t> </w:t>
      </w:r>
      <w:r>
        <w:rPr>
          <w:rFonts w:ascii="Times New Roman"/>
          <w:color w:val="3B3B3B"/>
          <w:w w:val="105"/>
          <w:sz w:val="22"/>
        </w:rPr>
        <w:t>these</w:t>
      </w:r>
      <w:r>
        <w:rPr>
          <w:rFonts w:ascii="Times New Roman"/>
          <w:color w:val="3B3B3B"/>
          <w:spacing w:val="-14"/>
          <w:w w:val="105"/>
          <w:sz w:val="22"/>
        </w:rPr>
        <w:t> </w:t>
      </w:r>
      <w:r>
        <w:rPr>
          <w:rFonts w:ascii="Times New Roman"/>
          <w:color w:val="3B3B3B"/>
          <w:w w:val="105"/>
          <w:sz w:val="22"/>
        </w:rPr>
        <w:t>funds</w:t>
      </w:r>
      <w:r>
        <w:rPr>
          <w:rFonts w:ascii="Times New Roman"/>
          <w:color w:val="3B3B3B"/>
          <w:spacing w:val="-14"/>
          <w:w w:val="105"/>
          <w:sz w:val="22"/>
        </w:rPr>
        <w:t> </w:t>
      </w:r>
      <w:r>
        <w:rPr>
          <w:rFonts w:ascii="Times New Roman"/>
          <w:color w:val="3B3B3B"/>
          <w:w w:val="105"/>
          <w:sz w:val="22"/>
        </w:rPr>
        <w:t>by</w:t>
      </w:r>
      <w:r>
        <w:rPr>
          <w:rFonts w:ascii="Times New Roman"/>
          <w:color w:val="3B3B3B"/>
          <w:spacing w:val="-15"/>
          <w:w w:val="105"/>
          <w:sz w:val="22"/>
        </w:rPr>
        <w:t> </w:t>
      </w:r>
      <w:r>
        <w:rPr>
          <w:rFonts w:ascii="Times New Roman"/>
          <w:color w:val="4B4B4B"/>
          <w:w w:val="105"/>
          <w:sz w:val="22"/>
        </w:rPr>
        <w:t>submitting</w:t>
      </w:r>
      <w:r>
        <w:rPr>
          <w:rFonts w:ascii="Times New Roman"/>
          <w:color w:val="4B4B4B"/>
          <w:spacing w:val="-14"/>
          <w:w w:val="105"/>
          <w:sz w:val="22"/>
        </w:rPr>
        <w:t> </w:t>
      </w:r>
      <w:r>
        <w:rPr>
          <w:rFonts w:ascii="Times New Roman"/>
          <w:color w:val="3B3B3B"/>
          <w:w w:val="105"/>
          <w:sz w:val="22"/>
        </w:rPr>
        <w:t>an</w:t>
      </w:r>
      <w:r>
        <w:rPr>
          <w:rFonts w:ascii="Times New Roman"/>
          <w:color w:val="3B3B3B"/>
          <w:spacing w:val="-15"/>
          <w:w w:val="105"/>
          <w:sz w:val="22"/>
        </w:rPr>
        <w:t> </w:t>
      </w:r>
      <w:r>
        <w:rPr>
          <w:rFonts w:ascii="Times New Roman"/>
          <w:color w:val="3B3B3B"/>
          <w:w w:val="105"/>
          <w:sz w:val="22"/>
        </w:rPr>
        <w:t>application</w:t>
      </w:r>
      <w:r>
        <w:rPr>
          <w:rFonts w:ascii="Times New Roman"/>
          <w:color w:val="3B3B3B"/>
          <w:spacing w:val="-9"/>
          <w:w w:val="105"/>
          <w:sz w:val="22"/>
        </w:rPr>
        <w:t> </w:t>
      </w:r>
      <w:r>
        <w:rPr>
          <w:rFonts w:ascii="Times New Roman"/>
          <w:color w:val="4B4B4B"/>
          <w:w w:val="105"/>
          <w:sz w:val="22"/>
        </w:rPr>
        <w:t>to </w:t>
      </w:r>
      <w:r>
        <w:rPr>
          <w:rFonts w:ascii="Times New Roman"/>
          <w:color w:val="3B3B3B"/>
          <w:w w:val="105"/>
          <w:sz w:val="22"/>
        </w:rPr>
        <w:t>the</w:t>
      </w:r>
      <w:r>
        <w:rPr>
          <w:rFonts w:ascii="Times New Roman"/>
          <w:color w:val="3B3B3B"/>
          <w:spacing w:val="6"/>
          <w:w w:val="105"/>
          <w:sz w:val="22"/>
        </w:rPr>
        <w:t> </w:t>
      </w:r>
      <w:r>
        <w:rPr>
          <w:rFonts w:ascii="Times New Roman"/>
          <w:color w:val="3B3B3B"/>
          <w:w w:val="105"/>
          <w:sz w:val="22"/>
        </w:rPr>
        <w:t>USDB Advisory</w:t>
      </w:r>
      <w:r>
        <w:rPr>
          <w:rFonts w:ascii="Times New Roman"/>
          <w:color w:val="3B3B3B"/>
          <w:spacing w:val="-15"/>
          <w:w w:val="105"/>
          <w:sz w:val="22"/>
        </w:rPr>
        <w:t> </w:t>
      </w:r>
      <w:r>
        <w:rPr>
          <w:rFonts w:ascii="Times New Roman"/>
          <w:color w:val="3B3B3B"/>
          <w:w w:val="105"/>
          <w:sz w:val="22"/>
        </w:rPr>
        <w:t>Council.</w:t>
      </w:r>
      <w:r>
        <w:rPr>
          <w:rFonts w:ascii="Times New Roman"/>
          <w:color w:val="3B3B3B"/>
          <w:spacing w:val="-14"/>
          <w:w w:val="105"/>
          <w:sz w:val="22"/>
        </w:rPr>
        <w:t> </w:t>
      </w:r>
      <w:r>
        <w:rPr>
          <w:rFonts w:ascii="Times New Roman"/>
          <w:color w:val="3B3B3B"/>
          <w:w w:val="105"/>
          <w:sz w:val="22"/>
        </w:rPr>
        <w:t>The</w:t>
      </w:r>
      <w:r>
        <w:rPr>
          <w:rFonts w:ascii="Times New Roman"/>
          <w:color w:val="3B3B3B"/>
          <w:spacing w:val="-15"/>
          <w:w w:val="105"/>
          <w:sz w:val="22"/>
        </w:rPr>
        <w:t> </w:t>
      </w:r>
      <w:r>
        <w:rPr>
          <w:rFonts w:ascii="Times New Roman"/>
          <w:color w:val="4B4B4B"/>
          <w:w w:val="105"/>
          <w:sz w:val="22"/>
        </w:rPr>
        <w:t>application</w:t>
      </w:r>
      <w:r>
        <w:rPr>
          <w:rFonts w:ascii="Times New Roman"/>
          <w:color w:val="4B4B4B"/>
          <w:spacing w:val="-14"/>
          <w:w w:val="105"/>
          <w:sz w:val="22"/>
        </w:rPr>
        <w:t> </w:t>
      </w:r>
      <w:r>
        <w:rPr>
          <w:rFonts w:ascii="Times New Roman"/>
          <w:color w:val="3B3B3B"/>
          <w:w w:val="105"/>
          <w:sz w:val="22"/>
        </w:rPr>
        <w:t>and</w:t>
      </w:r>
      <w:r>
        <w:rPr>
          <w:rFonts w:ascii="Times New Roman"/>
          <w:color w:val="3B3B3B"/>
          <w:spacing w:val="-3"/>
          <w:w w:val="105"/>
          <w:sz w:val="22"/>
        </w:rPr>
        <w:t> </w:t>
      </w:r>
      <w:r>
        <w:rPr>
          <w:rFonts w:ascii="Times New Roman"/>
          <w:color w:val="4B4B4B"/>
          <w:w w:val="105"/>
          <w:sz w:val="22"/>
        </w:rPr>
        <w:t>any</w:t>
      </w:r>
      <w:r>
        <w:rPr>
          <w:rFonts w:ascii="Times New Roman"/>
          <w:color w:val="4B4B4B"/>
          <w:spacing w:val="-15"/>
          <w:w w:val="105"/>
          <w:sz w:val="22"/>
        </w:rPr>
        <w:t> </w:t>
      </w:r>
      <w:r>
        <w:rPr>
          <w:rFonts w:ascii="Times New Roman"/>
          <w:color w:val="3B3B3B"/>
          <w:w w:val="105"/>
          <w:sz w:val="22"/>
        </w:rPr>
        <w:t>other</w:t>
      </w:r>
      <w:r>
        <w:rPr>
          <w:rFonts w:ascii="Times New Roman"/>
          <w:color w:val="3B3B3B"/>
          <w:spacing w:val="-14"/>
          <w:w w:val="105"/>
          <w:sz w:val="22"/>
        </w:rPr>
        <w:t> </w:t>
      </w:r>
      <w:r>
        <w:rPr>
          <w:rFonts w:ascii="Times New Roman"/>
          <w:color w:val="4B4B4B"/>
          <w:w w:val="105"/>
          <w:sz w:val="22"/>
        </w:rPr>
        <w:t>supporting</w:t>
      </w:r>
      <w:r>
        <w:rPr>
          <w:rFonts w:ascii="Times New Roman"/>
          <w:color w:val="4B4B4B"/>
          <w:spacing w:val="-1"/>
          <w:w w:val="105"/>
          <w:sz w:val="22"/>
        </w:rPr>
        <w:t> </w:t>
      </w:r>
      <w:r>
        <w:rPr>
          <w:rFonts w:ascii="Times New Roman"/>
          <w:color w:val="3B3B3B"/>
          <w:w w:val="105"/>
          <w:sz w:val="22"/>
        </w:rPr>
        <w:t>documentation</w:t>
      </w:r>
      <w:r>
        <w:rPr>
          <w:rFonts w:ascii="Times New Roman"/>
          <w:color w:val="3B3B3B"/>
          <w:spacing w:val="40"/>
          <w:w w:val="105"/>
          <w:sz w:val="22"/>
        </w:rPr>
        <w:t> </w:t>
      </w:r>
      <w:r>
        <w:rPr>
          <w:rFonts w:ascii="Times New Roman"/>
          <w:color w:val="4B4B4B"/>
          <w:w w:val="105"/>
          <w:sz w:val="22"/>
        </w:rPr>
        <w:t>should</w:t>
      </w:r>
      <w:r>
        <w:rPr>
          <w:rFonts w:ascii="Times New Roman"/>
          <w:color w:val="4B4B4B"/>
          <w:spacing w:val="14"/>
          <w:w w:val="105"/>
          <w:sz w:val="22"/>
        </w:rPr>
        <w:t> </w:t>
      </w:r>
      <w:r>
        <w:rPr>
          <w:rFonts w:ascii="Times New Roman"/>
          <w:color w:val="3B3B3B"/>
          <w:w w:val="105"/>
          <w:sz w:val="22"/>
        </w:rPr>
        <w:t>be</w:t>
      </w:r>
      <w:r>
        <w:rPr>
          <w:rFonts w:ascii="Times New Roman"/>
          <w:color w:val="3B3B3B"/>
          <w:spacing w:val="-15"/>
          <w:w w:val="105"/>
          <w:sz w:val="22"/>
        </w:rPr>
        <w:t> </w:t>
      </w:r>
      <w:r>
        <w:rPr>
          <w:rFonts w:ascii="Times New Roman"/>
          <w:color w:val="4B4B4B"/>
          <w:w w:val="105"/>
          <w:sz w:val="22"/>
        </w:rPr>
        <w:t>sent</w:t>
      </w:r>
      <w:r>
        <w:rPr>
          <w:rFonts w:ascii="Times New Roman"/>
          <w:color w:val="4B4B4B"/>
          <w:spacing w:val="-14"/>
          <w:w w:val="105"/>
          <w:sz w:val="22"/>
        </w:rPr>
        <w:t> </w:t>
      </w:r>
      <w:r>
        <w:rPr>
          <w:rFonts w:ascii="Times New Roman"/>
          <w:color w:val="4B4B4B"/>
          <w:w w:val="105"/>
          <w:sz w:val="22"/>
        </w:rPr>
        <w:t>via</w:t>
      </w:r>
      <w:r>
        <w:rPr>
          <w:rFonts w:ascii="Times New Roman"/>
          <w:color w:val="4B4B4B"/>
          <w:spacing w:val="-15"/>
          <w:w w:val="105"/>
          <w:sz w:val="22"/>
        </w:rPr>
        <w:t> </w:t>
      </w:r>
      <w:r>
        <w:rPr>
          <w:rFonts w:ascii="Times New Roman"/>
          <w:color w:val="4B4B4B"/>
          <w:w w:val="105"/>
          <w:sz w:val="22"/>
        </w:rPr>
        <w:t>email</w:t>
      </w:r>
      <w:r>
        <w:rPr>
          <w:rFonts w:ascii="Times New Roman"/>
          <w:color w:val="4B4B4B"/>
          <w:spacing w:val="-5"/>
          <w:w w:val="105"/>
          <w:sz w:val="22"/>
        </w:rPr>
        <w:t> </w:t>
      </w:r>
      <w:r>
        <w:rPr>
          <w:rFonts w:ascii="Times New Roman"/>
          <w:color w:val="3B3B3B"/>
          <w:w w:val="105"/>
          <w:sz w:val="22"/>
        </w:rPr>
        <w:t>to Executive</w:t>
      </w:r>
      <w:r>
        <w:rPr>
          <w:rFonts w:ascii="Times New Roman"/>
          <w:color w:val="3B3B3B"/>
          <w:spacing w:val="-10"/>
          <w:w w:val="105"/>
          <w:sz w:val="22"/>
        </w:rPr>
        <w:t> </w:t>
      </w:r>
      <w:r>
        <w:rPr>
          <w:rFonts w:ascii="Times New Roman"/>
          <w:color w:val="3B3B3B"/>
          <w:w w:val="105"/>
          <w:sz w:val="22"/>
        </w:rPr>
        <w:t>Assistant</w:t>
      </w:r>
      <w:r>
        <w:rPr>
          <w:rFonts w:ascii="Times New Roman"/>
          <w:color w:val="3B3B3B"/>
          <w:spacing w:val="-5"/>
          <w:w w:val="105"/>
          <w:sz w:val="22"/>
        </w:rPr>
        <w:t> </w:t>
      </w:r>
      <w:r>
        <w:rPr>
          <w:rFonts w:ascii="Times New Roman"/>
          <w:color w:val="3B3B3B"/>
          <w:w w:val="105"/>
          <w:sz w:val="22"/>
        </w:rPr>
        <w:t>Tamara Flint</w:t>
      </w:r>
      <w:r>
        <w:rPr>
          <w:rFonts w:ascii="Times New Roman"/>
          <w:color w:val="3B3B3B"/>
          <w:spacing w:val="-6"/>
          <w:w w:val="105"/>
          <w:sz w:val="22"/>
        </w:rPr>
        <w:t> </w:t>
      </w:r>
      <w:r>
        <w:rPr>
          <w:rFonts w:ascii="Times New Roman"/>
          <w:color w:val="4B4B4B"/>
          <w:w w:val="105"/>
          <w:sz w:val="22"/>
        </w:rPr>
        <w:t>at</w:t>
      </w:r>
      <w:r>
        <w:rPr>
          <w:rFonts w:ascii="Times New Roman"/>
          <w:color w:val="4B4B4B"/>
          <w:spacing w:val="-5"/>
          <w:w w:val="105"/>
          <w:sz w:val="22"/>
        </w:rPr>
        <w:t> </w:t>
      </w:r>
      <w:hyperlink r:id="rId18">
        <w:r>
          <w:rPr>
            <w:rFonts w:ascii="Times New Roman"/>
            <w:color w:val="6482A1"/>
            <w:w w:val="105"/>
            <w:sz w:val="22"/>
            <w:u w:val="thick" w:color="2B2B2B"/>
          </w:rPr>
          <w:t>tamaraf@usdb</w:t>
        </w:r>
        <w:r>
          <w:rPr>
            <w:rFonts w:ascii="Times New Roman"/>
            <w:color w:val="596E87"/>
            <w:w w:val="105"/>
            <w:sz w:val="22"/>
            <w:u w:val="thick" w:color="2B2B2B"/>
          </w:rPr>
          <w:t>.</w:t>
        </w:r>
        <w:r>
          <w:rPr>
            <w:rFonts w:ascii="Times New Roman"/>
            <w:color w:val="6482A1"/>
            <w:w w:val="105"/>
            <w:sz w:val="22"/>
            <w:u w:val="thick" w:color="2B2B2B"/>
          </w:rPr>
          <w:t>org</w:t>
        </w:r>
        <w:r>
          <w:rPr>
            <w:rFonts w:ascii="Times New Roman"/>
            <w:color w:val="2B2B2B"/>
            <w:w w:val="105"/>
            <w:sz w:val="22"/>
            <w:u w:val="none"/>
          </w:rPr>
          <w:t>.</w:t>
        </w:r>
      </w:hyperlink>
    </w:p>
    <w:p>
      <w:pPr>
        <w:spacing w:before="39"/>
        <w:ind w:left="350" w:right="0" w:firstLine="0"/>
        <w:jc w:val="both"/>
        <w:rPr>
          <w:rFonts w:ascii="Times New Roman"/>
          <w:b/>
          <w:sz w:val="24"/>
        </w:rPr>
      </w:pPr>
      <w:r>
        <w:rPr>
          <w:rFonts w:ascii="Times New Roman"/>
          <w:b/>
          <w:color w:val="181818"/>
          <w:w w:val="85"/>
          <w:sz w:val="24"/>
        </w:rPr>
        <w:t>Requestor</w:t>
      </w:r>
      <w:r>
        <w:rPr>
          <w:rFonts w:ascii="Times New Roman"/>
          <w:b/>
          <w:color w:val="181818"/>
          <w:spacing w:val="13"/>
          <w:sz w:val="24"/>
        </w:rPr>
        <w:t> </w:t>
      </w:r>
      <w:r>
        <w:rPr>
          <w:rFonts w:ascii="Times New Roman"/>
          <w:b/>
          <w:color w:val="181818"/>
          <w:spacing w:val="-2"/>
          <w:w w:val="95"/>
          <w:sz w:val="24"/>
        </w:rPr>
        <w:t>Information:</w:t>
      </w:r>
    </w:p>
    <w:p>
      <w:pPr>
        <w:tabs>
          <w:tab w:pos="4717" w:val="left" w:leader="none"/>
        </w:tabs>
        <w:spacing w:before="196"/>
        <w:ind w:left="357" w:right="0" w:firstLine="0"/>
        <w:jc w:val="both"/>
        <w:rPr>
          <w:sz w:val="22"/>
        </w:rPr>
      </w:pPr>
      <w:r>
        <w:rPr>
          <w:sz w:val="22"/>
        </w:rPr>
        <mc:AlternateContent>
          <mc:Choice Requires="wps">
            <w:drawing>
              <wp:anchor distT="0" distB="0" distL="0" distR="0" allowOverlap="1" layoutInCell="1" locked="0" behindDoc="1" simplePos="0" relativeHeight="487591936">
                <wp:simplePos x="0" y="0"/>
                <wp:positionH relativeFrom="page">
                  <wp:posOffset>453854</wp:posOffset>
                </wp:positionH>
                <wp:positionV relativeFrom="paragraph">
                  <wp:posOffset>327657</wp:posOffset>
                </wp:positionV>
                <wp:extent cx="654558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25.79977pt;width:515.4pt;height:.1pt;mso-position-horizontal-relative:page;mso-position-vertical-relative:paragraph;z-index:-15724544;mso-wrap-distance-left:0;mso-wrap-distance-right:0" id="docshape37" coordorigin="715,516" coordsize="10308,0" path="m715,516l11022,516e" filled="false" stroked="true" strokeweight=".465582pt" strokecolor="#000000">
                <v:path arrowok="t"/>
                <v:stroke dashstyle="solid"/>
                <w10:wrap type="topAndBottom"/>
              </v:shape>
            </w:pict>
          </mc:Fallback>
        </mc:AlternateContent>
      </w:r>
      <w:r>
        <w:rPr>
          <w:rFonts w:ascii="Times New Roman"/>
          <w:color w:val="3B3B3B"/>
          <w:w w:val="105"/>
          <w:position w:val="3"/>
          <w:sz w:val="22"/>
        </w:rPr>
        <w:t>Name:</w:t>
      </w:r>
      <w:r>
        <w:rPr>
          <w:rFonts w:ascii="Times New Roman"/>
          <w:color w:val="3B3B3B"/>
          <w:spacing w:val="26"/>
          <w:w w:val="105"/>
          <w:position w:val="3"/>
          <w:sz w:val="22"/>
        </w:rPr>
        <w:t> </w:t>
      </w:r>
      <w:r>
        <w:rPr>
          <w:color w:val="2B2B2B"/>
          <w:w w:val="105"/>
          <w:position w:val="3"/>
          <w:sz w:val="22"/>
        </w:rPr>
        <w:t>Cheralyn</w:t>
      </w:r>
      <w:r>
        <w:rPr>
          <w:color w:val="2B2B2B"/>
          <w:spacing w:val="-18"/>
          <w:w w:val="105"/>
          <w:position w:val="3"/>
          <w:sz w:val="22"/>
        </w:rPr>
        <w:t> </w:t>
      </w:r>
      <w:r>
        <w:rPr>
          <w:color w:val="2B2B2B"/>
          <w:spacing w:val="-2"/>
          <w:w w:val="105"/>
          <w:position w:val="3"/>
          <w:sz w:val="22"/>
        </w:rPr>
        <w:t>Johnson</w:t>
      </w:r>
      <w:r>
        <w:rPr>
          <w:color w:val="2B2B2B"/>
          <w:position w:val="3"/>
          <w:sz w:val="22"/>
        </w:rPr>
        <w:tab/>
      </w:r>
      <w:r>
        <w:rPr>
          <w:rFonts w:ascii="Times New Roman"/>
          <w:color w:val="3B3B3B"/>
          <w:w w:val="105"/>
          <w:sz w:val="22"/>
        </w:rPr>
        <w:t>Student Name:</w:t>
      </w:r>
      <w:r>
        <w:rPr>
          <w:rFonts w:ascii="Times New Roman"/>
          <w:color w:val="3B3B3B"/>
          <w:spacing w:val="64"/>
          <w:w w:val="150"/>
          <w:sz w:val="22"/>
        </w:rPr>
        <w:t> </w:t>
      </w:r>
      <w:r>
        <w:rPr>
          <w:color w:val="2B2B2B"/>
          <w:w w:val="105"/>
          <w:sz w:val="22"/>
        </w:rPr>
        <w:t>Millie</w:t>
      </w:r>
      <w:r>
        <w:rPr>
          <w:color w:val="2B2B2B"/>
          <w:spacing w:val="-10"/>
          <w:w w:val="105"/>
          <w:sz w:val="22"/>
        </w:rPr>
        <w:t> </w:t>
      </w:r>
      <w:r>
        <w:rPr>
          <w:color w:val="2B2B2B"/>
          <w:spacing w:val="-2"/>
          <w:w w:val="105"/>
          <w:sz w:val="22"/>
        </w:rPr>
        <w:t>Creer</w:t>
      </w:r>
    </w:p>
    <w:p>
      <w:pPr>
        <w:pStyle w:val="BodyText"/>
        <w:spacing w:before="141"/>
        <w:rPr>
          <w:sz w:val="22"/>
        </w:rPr>
      </w:pPr>
    </w:p>
    <w:p>
      <w:pPr>
        <w:tabs>
          <w:tab w:pos="3460" w:val="left" w:leader="none"/>
          <w:tab w:pos="6780" w:val="left" w:leader="none"/>
        </w:tabs>
        <w:spacing w:line="424" w:lineRule="auto" w:before="0"/>
        <w:ind w:left="350" w:right="1877" w:firstLine="10"/>
        <w:jc w:val="left"/>
        <w:rPr>
          <w:rFonts w:ascii="Times New Roman"/>
          <w:sz w:val="22"/>
        </w:rPr>
      </w:pPr>
      <w:r>
        <w:rPr>
          <w:rFonts w:ascii="Times New Roman"/>
          <w:sz w:val="22"/>
        </w:rPr>
        <mc:AlternateContent>
          <mc:Choice Requires="wps">
            <w:drawing>
              <wp:anchor distT="0" distB="0" distL="0" distR="0" allowOverlap="1" layoutInCell="1" locked="0" behindDoc="0" simplePos="0" relativeHeight="15738880">
                <wp:simplePos x="0" y="0"/>
                <wp:positionH relativeFrom="page">
                  <wp:posOffset>453854</wp:posOffset>
                </wp:positionH>
                <wp:positionV relativeFrom="paragraph">
                  <wp:posOffset>196246</wp:posOffset>
                </wp:positionV>
                <wp:extent cx="654558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5.736568pt,15.452467pt" to="551.093907pt,15.452467pt" stroked="true" strokeweight=".465582pt" strokecolor="#000000">
                <v:stroke dashstyle="solid"/>
                <w10:wrap type="none"/>
              </v:line>
            </w:pict>
          </mc:Fallback>
        </mc:AlternateContent>
      </w:r>
      <w:r>
        <w:rPr>
          <w:rFonts w:ascii="Times New Roman"/>
          <w:sz w:val="22"/>
        </w:rPr>
        <mc:AlternateContent>
          <mc:Choice Requires="wps">
            <w:drawing>
              <wp:anchor distT="0" distB="0" distL="0" distR="0" allowOverlap="1" layoutInCell="1" locked="0" behindDoc="0" simplePos="0" relativeHeight="15739392">
                <wp:simplePos x="0" y="0"/>
                <wp:positionH relativeFrom="page">
                  <wp:posOffset>453854</wp:posOffset>
                </wp:positionH>
                <wp:positionV relativeFrom="paragraph">
                  <wp:posOffset>533280</wp:posOffset>
                </wp:positionV>
                <wp:extent cx="654558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5.736568pt,41.990604pt" to="551.093907pt,41.990604pt" stroked="true" strokeweight=".465582pt" strokecolor="#000000">
                <v:stroke dashstyle="solid"/>
                <w10:wrap type="none"/>
              </v:line>
            </w:pict>
          </mc:Fallback>
        </mc:AlternateContent>
      </w:r>
      <w:r>
        <w:rPr>
          <w:rFonts w:ascii="Times New Roman"/>
          <w:color w:val="2B2B2B"/>
          <w:w w:val="105"/>
          <w:sz w:val="22"/>
        </w:rPr>
        <w:t>Phone:</w:t>
      </w:r>
      <w:r>
        <w:rPr>
          <w:rFonts w:ascii="Times New Roman"/>
          <w:color w:val="2B2B2B"/>
          <w:spacing w:val="40"/>
          <w:w w:val="105"/>
          <w:sz w:val="22"/>
        </w:rPr>
        <w:t> </w:t>
      </w:r>
      <w:r>
        <w:rPr>
          <w:color w:val="2B2B2B"/>
          <w:w w:val="105"/>
          <w:sz w:val="22"/>
        </w:rPr>
        <w:t>801-651-5504</w:t>
      </w:r>
      <w:r>
        <w:rPr>
          <w:color w:val="2B2B2B"/>
          <w:sz w:val="22"/>
        </w:rPr>
        <w:tab/>
      </w:r>
      <w:r>
        <w:rPr>
          <w:rFonts w:ascii="Times New Roman"/>
          <w:color w:val="2B2B2B"/>
          <w:w w:val="105"/>
          <w:sz w:val="22"/>
        </w:rPr>
        <w:t>Email: </w:t>
      </w:r>
      <w:hyperlink r:id="rId32">
        <w:r>
          <w:rPr>
            <w:color w:val="2B2B2B"/>
            <w:w w:val="105"/>
            <w:sz w:val="22"/>
          </w:rPr>
          <w:t>cheralyn.unme@gmail.c</w:t>
        </w:r>
      </w:hyperlink>
      <w:r>
        <w:rPr>
          <w:color w:val="2B2B2B"/>
          <w:sz w:val="22"/>
        </w:rPr>
        <w:tab/>
      </w:r>
      <w:r>
        <w:rPr>
          <w:color w:val="2B2B2B"/>
          <w:spacing w:val="-49"/>
          <w:sz w:val="22"/>
        </w:rPr>
        <w:t> </w:t>
      </w:r>
      <w:r>
        <w:rPr>
          <w:rFonts w:ascii="Times New Roman"/>
          <w:color w:val="3B3B3B"/>
          <w:w w:val="105"/>
          <w:position w:val="-3"/>
          <w:sz w:val="22"/>
        </w:rPr>
        <w:t>School</w:t>
      </w:r>
      <w:r>
        <w:rPr>
          <w:rFonts w:ascii="Times New Roman"/>
          <w:color w:val="3B3B3B"/>
          <w:spacing w:val="-20"/>
          <w:w w:val="105"/>
          <w:position w:val="-3"/>
          <w:sz w:val="22"/>
        </w:rPr>
        <w:t> </w:t>
      </w:r>
      <w:r>
        <w:rPr>
          <w:rFonts w:ascii="Times New Roman"/>
          <w:color w:val="2B2B2B"/>
          <w:w w:val="105"/>
          <w:position w:val="-3"/>
          <w:sz w:val="22"/>
        </w:rPr>
        <w:t>District:</w:t>
      </w:r>
      <w:r>
        <w:rPr>
          <w:rFonts w:ascii="Times New Roman"/>
          <w:color w:val="2B2B2B"/>
          <w:spacing w:val="18"/>
          <w:w w:val="105"/>
          <w:position w:val="-3"/>
          <w:sz w:val="22"/>
        </w:rPr>
        <w:t> </w:t>
      </w:r>
      <w:r>
        <w:rPr>
          <w:color w:val="2B2B2B"/>
          <w:w w:val="105"/>
          <w:position w:val="-3"/>
          <w:sz w:val="22"/>
        </w:rPr>
        <w:t>Davis </w:t>
      </w:r>
      <w:r>
        <w:rPr>
          <w:rFonts w:ascii="Times New Roman"/>
          <w:color w:val="4B4B4B"/>
          <w:w w:val="105"/>
          <w:sz w:val="22"/>
        </w:rPr>
        <w:t>School </w:t>
      </w:r>
      <w:r>
        <w:rPr>
          <w:rFonts w:ascii="Times New Roman"/>
          <w:color w:val="3B3B3B"/>
          <w:w w:val="105"/>
          <w:sz w:val="22"/>
        </w:rPr>
        <w:t>Name:</w:t>
      </w:r>
      <w:r>
        <w:rPr>
          <w:rFonts w:ascii="Times New Roman"/>
          <w:color w:val="3B3B3B"/>
          <w:spacing w:val="40"/>
          <w:w w:val="105"/>
          <w:sz w:val="22"/>
        </w:rPr>
        <w:t> </w:t>
      </w:r>
      <w:r>
        <w:rPr>
          <w:color w:val="080808"/>
          <w:w w:val="105"/>
          <w:sz w:val="22"/>
        </w:rPr>
        <w:t>Farmington High </w:t>
      </w:r>
      <w:r>
        <w:rPr>
          <w:color w:val="181818"/>
          <w:w w:val="105"/>
          <w:sz w:val="22"/>
        </w:rPr>
        <w:t>School</w:t>
      </w:r>
      <w:r>
        <w:rPr>
          <w:color w:val="181818"/>
          <w:sz w:val="22"/>
        </w:rPr>
        <w:tab/>
      </w:r>
      <w:r>
        <w:rPr>
          <w:rFonts w:ascii="Times New Roman"/>
          <w:color w:val="4B4B4B"/>
          <w:w w:val="105"/>
          <w:position w:val="-6"/>
          <w:sz w:val="22"/>
        </w:rPr>
        <w:t>Current </w:t>
      </w:r>
      <w:r>
        <w:rPr>
          <w:rFonts w:ascii="Times New Roman"/>
          <w:color w:val="3B3B3B"/>
          <w:w w:val="105"/>
          <w:position w:val="-6"/>
          <w:sz w:val="22"/>
        </w:rPr>
        <w:t>Grade:</w:t>
      </w:r>
      <w:r>
        <w:rPr>
          <w:rFonts w:ascii="Times New Roman"/>
          <w:color w:val="3B3B3B"/>
          <w:spacing w:val="40"/>
          <w:w w:val="105"/>
          <w:position w:val="-6"/>
          <w:sz w:val="22"/>
        </w:rPr>
        <w:t> </w:t>
      </w:r>
      <w:r>
        <w:rPr>
          <w:color w:val="181818"/>
          <w:w w:val="105"/>
          <w:position w:val="-6"/>
          <w:sz w:val="22"/>
        </w:rPr>
        <w:t>10th </w:t>
      </w:r>
      <w:r>
        <w:rPr>
          <w:rFonts w:ascii="Times New Roman"/>
          <w:color w:val="181818"/>
          <w:w w:val="105"/>
          <w:sz w:val="22"/>
        </w:rPr>
        <w:t>Event/Project Information:</w:t>
      </w:r>
    </w:p>
    <w:p>
      <w:pPr>
        <w:tabs>
          <w:tab w:pos="6496" w:val="left" w:leader="none"/>
        </w:tabs>
        <w:spacing w:before="81"/>
        <w:ind w:left="350" w:right="0" w:firstLine="0"/>
        <w:jc w:val="left"/>
        <w:rPr>
          <w:rFonts w:ascii="Times New Roman"/>
          <w:position w:val="2"/>
          <w:sz w:val="22"/>
        </w:rPr>
      </w:pPr>
      <w:r>
        <w:rPr>
          <w:rFonts w:ascii="Times New Roman"/>
          <w:position w:val="2"/>
          <w:sz w:val="22"/>
        </w:rPr>
        <mc:AlternateContent>
          <mc:Choice Requires="wps">
            <w:drawing>
              <wp:anchor distT="0" distB="0" distL="0" distR="0" allowOverlap="1" layoutInCell="1" locked="0" behindDoc="1" simplePos="0" relativeHeight="487592448">
                <wp:simplePos x="0" y="0"/>
                <wp:positionH relativeFrom="page">
                  <wp:posOffset>453854</wp:posOffset>
                </wp:positionH>
                <wp:positionV relativeFrom="paragraph">
                  <wp:posOffset>253702</wp:posOffset>
                </wp:positionV>
                <wp:extent cx="654558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19.976576pt;width:515.4pt;height:.1pt;mso-position-horizontal-relative:page;mso-position-vertical-relative:paragraph;z-index:-15724032;mso-wrap-distance-left:0;mso-wrap-distance-right:0" id="docshape38" coordorigin="715,400" coordsize="10308,0" path="m715,400l11022,400e" filled="false" stroked="true" strokeweight=".931163pt" strokecolor="#000000">
                <v:path arrowok="t"/>
                <v:stroke dashstyle="solid"/>
                <w10:wrap type="topAndBottom"/>
              </v:shape>
            </w:pict>
          </mc:Fallback>
        </mc:AlternateContent>
      </w:r>
      <w:r>
        <w:rPr>
          <w:rFonts w:ascii="Times New Roman"/>
          <w:color w:val="2B2B2B"/>
          <w:w w:val="105"/>
          <w:sz w:val="22"/>
          <w:u w:val="thick" w:color="2B2B2B"/>
        </w:rPr>
        <w:t>Event/Project</w:t>
      </w:r>
      <w:r>
        <w:rPr>
          <w:rFonts w:ascii="Times New Roman"/>
          <w:color w:val="2B2B2B"/>
          <w:spacing w:val="-15"/>
          <w:w w:val="105"/>
          <w:sz w:val="22"/>
          <w:u w:val="none"/>
        </w:rPr>
        <w:t> </w:t>
      </w:r>
      <w:r>
        <w:rPr>
          <w:rFonts w:ascii="Times New Roman"/>
          <w:color w:val="4B4B4B"/>
          <w:w w:val="105"/>
          <w:sz w:val="22"/>
          <w:u w:val="none"/>
        </w:rPr>
        <w:t>Name:</w:t>
      </w:r>
      <w:r>
        <w:rPr>
          <w:rFonts w:ascii="Times New Roman"/>
          <w:color w:val="4B4B4B"/>
          <w:spacing w:val="-11"/>
          <w:w w:val="105"/>
          <w:sz w:val="22"/>
          <w:u w:val="none"/>
        </w:rPr>
        <w:t> </w:t>
      </w:r>
      <w:r>
        <w:rPr>
          <w:color w:val="080808"/>
          <w:w w:val="105"/>
          <w:sz w:val="22"/>
          <w:u w:val="none"/>
        </w:rPr>
        <w:t>FHS</w:t>
      </w:r>
      <w:r>
        <w:rPr>
          <w:color w:val="080808"/>
          <w:spacing w:val="-16"/>
          <w:w w:val="105"/>
          <w:sz w:val="22"/>
          <w:u w:val="none"/>
        </w:rPr>
        <w:t> </w:t>
      </w:r>
      <w:r>
        <w:rPr>
          <w:color w:val="181818"/>
          <w:w w:val="105"/>
          <w:sz w:val="22"/>
          <w:u w:val="none"/>
        </w:rPr>
        <w:t>Performing</w:t>
      </w:r>
      <w:r>
        <w:rPr>
          <w:color w:val="181818"/>
          <w:spacing w:val="-16"/>
          <w:w w:val="105"/>
          <w:sz w:val="22"/>
          <w:u w:val="none"/>
        </w:rPr>
        <w:t> </w:t>
      </w:r>
      <w:r>
        <w:rPr>
          <w:color w:val="2B2B2B"/>
          <w:w w:val="105"/>
          <w:sz w:val="22"/>
          <w:u w:val="none"/>
        </w:rPr>
        <w:t>Arts</w:t>
      </w:r>
      <w:r>
        <w:rPr>
          <w:color w:val="2B2B2B"/>
          <w:spacing w:val="-17"/>
          <w:w w:val="105"/>
          <w:sz w:val="22"/>
          <w:u w:val="none"/>
        </w:rPr>
        <w:t> </w:t>
      </w:r>
      <w:r>
        <w:rPr>
          <w:color w:val="181818"/>
          <w:w w:val="105"/>
          <w:sz w:val="22"/>
          <w:u w:val="none"/>
        </w:rPr>
        <w:t>NYC</w:t>
      </w:r>
      <w:r>
        <w:rPr>
          <w:color w:val="181818"/>
          <w:spacing w:val="-17"/>
          <w:w w:val="105"/>
          <w:sz w:val="22"/>
          <w:u w:val="none"/>
        </w:rPr>
        <w:t> </w:t>
      </w:r>
      <w:r>
        <w:rPr>
          <w:color w:val="080808"/>
          <w:spacing w:val="-4"/>
          <w:w w:val="105"/>
          <w:sz w:val="22"/>
          <w:u w:val="none"/>
        </w:rPr>
        <w:t>Tour</w:t>
      </w:r>
      <w:r>
        <w:rPr>
          <w:color w:val="080808"/>
          <w:sz w:val="22"/>
          <w:u w:val="none"/>
        </w:rPr>
        <w:tab/>
      </w:r>
      <w:r>
        <w:rPr>
          <w:rFonts w:ascii="Times New Roman"/>
          <w:color w:val="2B2B2B"/>
          <w:w w:val="105"/>
          <w:position w:val="2"/>
          <w:sz w:val="22"/>
          <w:u w:val="none"/>
        </w:rPr>
        <w:t>Dates:</w:t>
      </w:r>
      <w:r>
        <w:rPr>
          <w:rFonts w:ascii="Times New Roman"/>
          <w:color w:val="2B2B2B"/>
          <w:spacing w:val="71"/>
          <w:w w:val="150"/>
          <w:position w:val="2"/>
          <w:sz w:val="22"/>
          <w:u w:val="none"/>
        </w:rPr>
        <w:t> </w:t>
      </w:r>
      <w:r>
        <w:rPr>
          <w:rFonts w:ascii="Times New Roman"/>
          <w:color w:val="181818"/>
          <w:w w:val="105"/>
          <w:position w:val="2"/>
          <w:sz w:val="22"/>
          <w:u w:val="none"/>
        </w:rPr>
        <w:t>1</w:t>
      </w:r>
      <w:r>
        <w:rPr>
          <w:rFonts w:ascii="Times New Roman"/>
          <w:color w:val="181818"/>
          <w:spacing w:val="-32"/>
          <w:w w:val="105"/>
          <w:position w:val="2"/>
          <w:sz w:val="22"/>
          <w:u w:val="none"/>
        </w:rPr>
        <w:t> </w:t>
      </w:r>
      <w:r>
        <w:rPr>
          <w:rFonts w:ascii="Times New Roman"/>
          <w:color w:val="4B4B4B"/>
          <w:w w:val="105"/>
          <w:position w:val="2"/>
          <w:sz w:val="22"/>
          <w:u w:val="none"/>
        </w:rPr>
        <w:t>/29/26</w:t>
      </w:r>
      <w:r>
        <w:rPr>
          <w:rFonts w:ascii="Times New Roman"/>
          <w:color w:val="4B4B4B"/>
          <w:spacing w:val="-4"/>
          <w:w w:val="105"/>
          <w:position w:val="2"/>
          <w:sz w:val="22"/>
          <w:u w:val="none"/>
        </w:rPr>
        <w:t> </w:t>
      </w:r>
      <w:r>
        <w:rPr>
          <w:rFonts w:ascii="Times New Roman"/>
          <w:color w:val="2B2B2B"/>
          <w:w w:val="105"/>
          <w:position w:val="2"/>
          <w:sz w:val="22"/>
          <w:u w:val="none"/>
        </w:rPr>
        <w:t>-</w:t>
      </w:r>
      <w:r>
        <w:rPr>
          <w:rFonts w:ascii="Times New Roman"/>
          <w:color w:val="2B2B2B"/>
          <w:spacing w:val="12"/>
          <w:w w:val="105"/>
          <w:position w:val="2"/>
          <w:sz w:val="22"/>
          <w:u w:val="none"/>
        </w:rPr>
        <w:t> </w:t>
      </w:r>
      <w:r>
        <w:rPr>
          <w:rFonts w:ascii="Times New Roman"/>
          <w:color w:val="3B3B3B"/>
          <w:spacing w:val="-2"/>
          <w:w w:val="105"/>
          <w:position w:val="2"/>
          <w:sz w:val="22"/>
          <w:u w:val="none"/>
        </w:rPr>
        <w:t>2/2/26</w:t>
      </w:r>
    </w:p>
    <w:p>
      <w:pPr>
        <w:pStyle w:val="BodyText"/>
        <w:spacing w:before="184"/>
        <w:rPr>
          <w:rFonts w:ascii="Times New Roman"/>
          <w:sz w:val="22"/>
        </w:rPr>
      </w:pPr>
    </w:p>
    <w:p>
      <w:pPr>
        <w:spacing w:before="0"/>
        <w:ind w:left="350" w:right="0" w:firstLine="0"/>
        <w:jc w:val="left"/>
        <w:rPr>
          <w:rFonts w:ascii="Times New Roman"/>
          <w:sz w:val="22"/>
        </w:rPr>
      </w:pPr>
      <w:r>
        <w:rPr>
          <w:rFonts w:ascii="Times New Roman"/>
          <w:color w:val="3B3B3B"/>
          <w:sz w:val="22"/>
          <w:u w:val="thick" w:color="2B2B2B"/>
        </w:rPr>
        <w:t>Event/Project</w:t>
      </w:r>
      <w:r>
        <w:rPr>
          <w:rFonts w:ascii="Times New Roman"/>
          <w:color w:val="3B3B3B"/>
          <w:spacing w:val="29"/>
          <w:sz w:val="22"/>
          <w:u w:val="thick" w:color="2B2B2B"/>
        </w:rPr>
        <w:t> </w:t>
      </w:r>
      <w:r>
        <w:rPr>
          <w:rFonts w:ascii="Times New Roman"/>
          <w:color w:val="2B2B2B"/>
          <w:spacing w:val="-2"/>
          <w:sz w:val="22"/>
          <w:u w:val="thick" w:color="2B2B2B"/>
        </w:rPr>
        <w:t>Description:</w:t>
      </w:r>
    </w:p>
    <w:p>
      <w:pPr>
        <w:pStyle w:val="BodyText"/>
        <w:spacing w:line="20" w:lineRule="exact"/>
        <w:ind w:left="354"/>
        <w:rPr>
          <w:rFonts w:ascii="Times New Roman"/>
          <w:sz w:val="2"/>
        </w:rPr>
      </w:pPr>
      <w:r>
        <w:rPr>
          <w:rFonts w:ascii="Times New Roman"/>
          <w:sz w:val="2"/>
        </w:rPr>
        <mc:AlternateContent>
          <mc:Choice Requires="wps">
            <w:drawing>
              <wp:inline distT="0" distB="0" distL="0" distR="0">
                <wp:extent cx="6545580" cy="12065"/>
                <wp:effectExtent l="9525" t="0" r="0" b="6985"/>
                <wp:docPr id="43" name="Group 43"/>
                <wp:cNvGraphicFramePr>
                  <a:graphicFrameLocks/>
                </wp:cNvGraphicFramePr>
                <a:graphic>
                  <a:graphicData uri="http://schemas.microsoft.com/office/word/2010/wordprocessingGroup">
                    <wpg:wgp>
                      <wpg:cNvPr id="43" name="Group 43"/>
                      <wpg:cNvGrpSpPr/>
                      <wpg:grpSpPr>
                        <a:xfrm>
                          <a:off x="0" y="0"/>
                          <a:ext cx="6545580" cy="12065"/>
                          <a:chExt cx="6545580" cy="12065"/>
                        </a:xfrm>
                      </wpg:grpSpPr>
                      <wps:wsp>
                        <wps:cNvPr id="44" name="Graphic 44"/>
                        <wps:cNvSpPr/>
                        <wps:spPr>
                          <a:xfrm>
                            <a:off x="0" y="5912"/>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5.4pt;height:.95pt;mso-position-horizontal-relative:char;mso-position-vertical-relative:line" id="docshapegroup39" coordorigin="0,0" coordsize="10308,19">
                <v:line style="position:absolute" from="0,9" to="10307,9" stroked="true" strokeweight=".931163pt" strokecolor="#000000">
                  <v:stroke dashstyle="solid"/>
                </v:line>
              </v:group>
            </w:pict>
          </mc:Fallback>
        </mc:AlternateContent>
      </w:r>
      <w:r>
        <w:rPr>
          <w:rFonts w:ascii="Times New Roman"/>
          <w:sz w:val="2"/>
        </w:rPr>
      </w:r>
    </w:p>
    <w:p>
      <w:pPr>
        <w:spacing w:before="127"/>
        <w:ind w:left="406" w:right="0" w:firstLine="0"/>
        <w:jc w:val="left"/>
        <w:rPr>
          <w:sz w:val="18"/>
        </w:rPr>
      </w:pPr>
      <w:r>
        <w:rPr>
          <w:color w:val="4B4B4B"/>
          <w:w w:val="105"/>
          <w:sz w:val="18"/>
        </w:rPr>
        <w:t>This</w:t>
      </w:r>
      <w:r>
        <w:rPr>
          <w:color w:val="4B4B4B"/>
          <w:spacing w:val="-6"/>
          <w:w w:val="105"/>
          <w:sz w:val="18"/>
        </w:rPr>
        <w:t> </w:t>
      </w:r>
      <w:r>
        <w:rPr>
          <w:color w:val="3B3B3B"/>
          <w:w w:val="105"/>
          <w:sz w:val="18"/>
        </w:rPr>
        <w:t>tour</w:t>
      </w:r>
      <w:r>
        <w:rPr>
          <w:color w:val="3B3B3B"/>
          <w:spacing w:val="-15"/>
          <w:w w:val="105"/>
          <w:sz w:val="18"/>
        </w:rPr>
        <w:t> </w:t>
      </w:r>
      <w:r>
        <w:rPr>
          <w:color w:val="2B2B2B"/>
          <w:w w:val="105"/>
          <w:sz w:val="18"/>
        </w:rPr>
        <w:t>i</w:t>
      </w:r>
      <w:r>
        <w:rPr>
          <w:color w:val="4B4B4B"/>
          <w:w w:val="105"/>
          <w:sz w:val="18"/>
        </w:rPr>
        <w:t>ncludes</w:t>
      </w:r>
      <w:r>
        <w:rPr>
          <w:color w:val="757575"/>
          <w:w w:val="105"/>
          <w:sz w:val="18"/>
        </w:rPr>
        <w:t>:</w:t>
      </w:r>
      <w:r>
        <w:rPr>
          <w:color w:val="757575"/>
          <w:spacing w:val="-15"/>
          <w:w w:val="105"/>
          <w:sz w:val="18"/>
        </w:rPr>
        <w:t> </w:t>
      </w:r>
      <w:r>
        <w:rPr>
          <w:color w:val="4B4B4B"/>
          <w:w w:val="105"/>
          <w:sz w:val="18"/>
        </w:rPr>
        <w:t>performing</w:t>
      </w:r>
      <w:r>
        <w:rPr>
          <w:color w:val="4B4B4B"/>
          <w:spacing w:val="4"/>
          <w:w w:val="105"/>
          <w:sz w:val="18"/>
        </w:rPr>
        <w:t> </w:t>
      </w:r>
      <w:r>
        <w:rPr>
          <w:color w:val="4B4B4B"/>
          <w:w w:val="105"/>
          <w:sz w:val="18"/>
        </w:rPr>
        <w:t>at</w:t>
      </w:r>
      <w:r>
        <w:rPr>
          <w:color w:val="4B4B4B"/>
          <w:spacing w:val="7"/>
          <w:w w:val="105"/>
          <w:sz w:val="18"/>
        </w:rPr>
        <w:t> </w:t>
      </w:r>
      <w:r>
        <w:rPr>
          <w:color w:val="4B4B4B"/>
          <w:w w:val="105"/>
          <w:sz w:val="18"/>
        </w:rPr>
        <w:t>Carnegie</w:t>
      </w:r>
      <w:r>
        <w:rPr>
          <w:color w:val="4B4B4B"/>
          <w:spacing w:val="2"/>
          <w:w w:val="105"/>
          <w:sz w:val="18"/>
        </w:rPr>
        <w:t> </w:t>
      </w:r>
      <w:r>
        <w:rPr>
          <w:color w:val="3B3B3B"/>
          <w:w w:val="105"/>
          <w:sz w:val="18"/>
        </w:rPr>
        <w:t>Hall</w:t>
      </w:r>
      <w:r>
        <w:rPr>
          <w:color w:val="757575"/>
          <w:w w:val="105"/>
          <w:sz w:val="18"/>
        </w:rPr>
        <w:t>,</w:t>
      </w:r>
      <w:r>
        <w:rPr>
          <w:color w:val="757575"/>
          <w:spacing w:val="1"/>
          <w:w w:val="105"/>
          <w:sz w:val="18"/>
        </w:rPr>
        <w:t> </w:t>
      </w:r>
      <w:r>
        <w:rPr>
          <w:color w:val="4B4B4B"/>
          <w:w w:val="105"/>
          <w:sz w:val="18"/>
        </w:rPr>
        <w:t>attending</w:t>
      </w:r>
      <w:r>
        <w:rPr>
          <w:color w:val="4B4B4B"/>
          <w:spacing w:val="-4"/>
          <w:w w:val="105"/>
          <w:sz w:val="18"/>
        </w:rPr>
        <w:t> </w:t>
      </w:r>
      <w:r>
        <w:rPr>
          <w:color w:val="4B4B4B"/>
          <w:w w:val="105"/>
          <w:sz w:val="18"/>
        </w:rPr>
        <w:t>a</w:t>
      </w:r>
      <w:r>
        <w:rPr>
          <w:color w:val="4B4B4B"/>
          <w:spacing w:val="9"/>
          <w:w w:val="105"/>
          <w:sz w:val="18"/>
        </w:rPr>
        <w:t> </w:t>
      </w:r>
      <w:r>
        <w:rPr>
          <w:color w:val="3B3B3B"/>
          <w:w w:val="105"/>
          <w:sz w:val="18"/>
        </w:rPr>
        <w:t>Broadway</w:t>
      </w:r>
      <w:r>
        <w:rPr>
          <w:color w:val="3B3B3B"/>
          <w:spacing w:val="13"/>
          <w:w w:val="105"/>
          <w:sz w:val="18"/>
        </w:rPr>
        <w:t> </w:t>
      </w:r>
      <w:r>
        <w:rPr>
          <w:color w:val="4B4B4B"/>
          <w:w w:val="105"/>
          <w:sz w:val="18"/>
        </w:rPr>
        <w:t>Show</w:t>
      </w:r>
      <w:r>
        <w:rPr>
          <w:color w:val="4B4B4B"/>
          <w:spacing w:val="-2"/>
          <w:w w:val="105"/>
          <w:sz w:val="18"/>
        </w:rPr>
        <w:t> </w:t>
      </w:r>
      <w:r>
        <w:rPr>
          <w:color w:val="4B4B4B"/>
          <w:w w:val="105"/>
          <w:sz w:val="17"/>
        </w:rPr>
        <w:t>&amp;</w:t>
      </w:r>
      <w:r>
        <w:rPr>
          <w:color w:val="4B4B4B"/>
          <w:spacing w:val="19"/>
          <w:w w:val="105"/>
          <w:sz w:val="17"/>
        </w:rPr>
        <w:t> </w:t>
      </w:r>
      <w:r>
        <w:rPr>
          <w:color w:val="4B4B4B"/>
          <w:w w:val="105"/>
          <w:sz w:val="18"/>
        </w:rPr>
        <w:t>performance</w:t>
      </w:r>
      <w:r>
        <w:rPr>
          <w:color w:val="4B4B4B"/>
          <w:spacing w:val="11"/>
          <w:w w:val="105"/>
          <w:sz w:val="18"/>
        </w:rPr>
        <w:t> </w:t>
      </w:r>
      <w:r>
        <w:rPr>
          <w:color w:val="3B3B3B"/>
          <w:spacing w:val="-2"/>
          <w:w w:val="105"/>
          <w:sz w:val="18"/>
        </w:rPr>
        <w:t>workshop</w:t>
      </w:r>
    </w:p>
    <w:p>
      <w:pPr>
        <w:pStyle w:val="BodyText"/>
        <w:spacing w:before="10"/>
        <w:rPr>
          <w:sz w:val="5"/>
        </w:rPr>
      </w:pPr>
      <w:r>
        <w:rPr>
          <w:sz w:val="5"/>
        </w:rPr>
        <mc:AlternateContent>
          <mc:Choice Requires="wps">
            <w:drawing>
              <wp:anchor distT="0" distB="0" distL="0" distR="0" allowOverlap="1" layoutInCell="1" locked="0" behindDoc="1" simplePos="0" relativeHeight="487593472">
                <wp:simplePos x="0" y="0"/>
                <wp:positionH relativeFrom="page">
                  <wp:posOffset>453854</wp:posOffset>
                </wp:positionH>
                <wp:positionV relativeFrom="paragraph">
                  <wp:posOffset>58470</wp:posOffset>
                </wp:positionV>
                <wp:extent cx="654558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4.604012pt;width:515.4pt;height:.1pt;mso-position-horizontal-relative:page;mso-position-vertical-relative:paragraph;z-index:-15723008;mso-wrap-distance-left:0;mso-wrap-distance-right:0" id="docshape40" coordorigin="715,92" coordsize="10308,0" path="m715,92l11022,92e" filled="false" stroked="true" strokeweight=".465582pt" strokecolor="#000000">
                <v:path arrowok="t"/>
                <v:stroke dashstyle="solid"/>
                <w10:wrap type="topAndBottom"/>
              </v:shape>
            </w:pict>
          </mc:Fallback>
        </mc:AlternateContent>
      </w:r>
    </w:p>
    <w:p>
      <w:pPr>
        <w:spacing w:before="152"/>
        <w:ind w:left="419" w:right="0" w:firstLine="0"/>
        <w:jc w:val="left"/>
        <w:rPr>
          <w:sz w:val="17"/>
        </w:rPr>
      </w:pPr>
      <w:r>
        <w:rPr>
          <w:color w:val="4B4B4B"/>
          <w:sz w:val="17"/>
        </w:rPr>
        <w:t>Visiting</w:t>
      </w:r>
      <w:r>
        <w:rPr>
          <w:color w:val="757575"/>
          <w:sz w:val="17"/>
        </w:rPr>
        <w:t>:</w:t>
      </w:r>
      <w:r>
        <w:rPr>
          <w:color w:val="757575"/>
          <w:spacing w:val="3"/>
          <w:sz w:val="17"/>
        </w:rPr>
        <w:t> </w:t>
      </w:r>
      <w:r>
        <w:rPr>
          <w:color w:val="3B3B3B"/>
          <w:sz w:val="17"/>
        </w:rPr>
        <w:t>the</w:t>
      </w:r>
      <w:r>
        <w:rPr>
          <w:color w:val="3B3B3B"/>
          <w:spacing w:val="-17"/>
          <w:sz w:val="17"/>
        </w:rPr>
        <w:t> </w:t>
      </w:r>
      <w:r>
        <w:rPr>
          <w:color w:val="4B4B4B"/>
          <w:sz w:val="17"/>
        </w:rPr>
        <w:t>911</w:t>
      </w:r>
      <w:r>
        <w:rPr>
          <w:color w:val="4B4B4B"/>
          <w:spacing w:val="-19"/>
          <w:sz w:val="17"/>
        </w:rPr>
        <w:t> </w:t>
      </w:r>
      <w:r>
        <w:rPr>
          <w:color w:val="4B4B4B"/>
          <w:sz w:val="17"/>
        </w:rPr>
        <w:t>Memorial</w:t>
      </w:r>
      <w:r>
        <w:rPr>
          <w:color w:val="757575"/>
          <w:sz w:val="17"/>
        </w:rPr>
        <w:t>,</w:t>
      </w:r>
      <w:r>
        <w:rPr>
          <w:color w:val="757575"/>
          <w:spacing w:val="-7"/>
          <w:sz w:val="17"/>
        </w:rPr>
        <w:t> </w:t>
      </w:r>
      <w:r>
        <w:rPr>
          <w:color w:val="3B3B3B"/>
          <w:sz w:val="17"/>
        </w:rPr>
        <w:t>the</w:t>
      </w:r>
      <w:r>
        <w:rPr>
          <w:color w:val="3B3B3B"/>
          <w:spacing w:val="-8"/>
          <w:sz w:val="17"/>
        </w:rPr>
        <w:t> </w:t>
      </w:r>
      <w:r>
        <w:rPr>
          <w:color w:val="4B4B4B"/>
          <w:sz w:val="17"/>
        </w:rPr>
        <w:t>Statue</w:t>
      </w:r>
      <w:r>
        <w:rPr>
          <w:color w:val="4B4B4B"/>
          <w:spacing w:val="-7"/>
          <w:sz w:val="17"/>
        </w:rPr>
        <w:t> </w:t>
      </w:r>
      <w:r>
        <w:rPr>
          <w:color w:val="5E5E5E"/>
          <w:sz w:val="17"/>
        </w:rPr>
        <w:t>of</w:t>
      </w:r>
      <w:r>
        <w:rPr>
          <w:color w:val="5E5E5E"/>
          <w:spacing w:val="-8"/>
          <w:sz w:val="17"/>
        </w:rPr>
        <w:t> </w:t>
      </w:r>
      <w:r>
        <w:rPr>
          <w:color w:val="5E5E5E"/>
          <w:sz w:val="17"/>
        </w:rPr>
        <w:t>Liberty,</w:t>
      </w:r>
      <w:r>
        <w:rPr>
          <w:color w:val="5E5E5E"/>
          <w:spacing w:val="2"/>
          <w:sz w:val="17"/>
        </w:rPr>
        <w:t> </w:t>
      </w:r>
      <w:r>
        <w:rPr>
          <w:color w:val="4B4B4B"/>
          <w:sz w:val="17"/>
        </w:rPr>
        <w:t>the</w:t>
      </w:r>
      <w:r>
        <w:rPr>
          <w:color w:val="4B4B4B"/>
          <w:spacing w:val="-14"/>
          <w:sz w:val="17"/>
        </w:rPr>
        <w:t> </w:t>
      </w:r>
      <w:r>
        <w:rPr>
          <w:color w:val="4B4B4B"/>
          <w:sz w:val="17"/>
        </w:rPr>
        <w:t>Metropolitan</w:t>
      </w:r>
      <w:r>
        <w:rPr>
          <w:color w:val="4B4B4B"/>
          <w:spacing w:val="11"/>
          <w:sz w:val="17"/>
        </w:rPr>
        <w:t> </w:t>
      </w:r>
      <w:r>
        <w:rPr>
          <w:color w:val="4B4B4B"/>
          <w:sz w:val="17"/>
        </w:rPr>
        <w:t>Museum</w:t>
      </w:r>
      <w:r>
        <w:rPr>
          <w:color w:val="757575"/>
          <w:sz w:val="17"/>
        </w:rPr>
        <w:t>,</w:t>
      </w:r>
      <w:r>
        <w:rPr>
          <w:color w:val="757575"/>
          <w:spacing w:val="-2"/>
          <w:sz w:val="17"/>
        </w:rPr>
        <w:t> </w:t>
      </w:r>
      <w:r>
        <w:rPr>
          <w:color w:val="4B4B4B"/>
          <w:sz w:val="17"/>
        </w:rPr>
        <w:t>SUMMIT</w:t>
      </w:r>
      <w:r>
        <w:rPr>
          <w:color w:val="4B4B4B"/>
          <w:spacing w:val="-3"/>
          <w:sz w:val="17"/>
        </w:rPr>
        <w:t> </w:t>
      </w:r>
      <w:r>
        <w:rPr>
          <w:color w:val="4B4B4B"/>
          <w:sz w:val="17"/>
        </w:rPr>
        <w:t>One</w:t>
      </w:r>
      <w:r>
        <w:rPr>
          <w:color w:val="4B4B4B"/>
          <w:spacing w:val="-6"/>
          <w:sz w:val="17"/>
        </w:rPr>
        <w:t> </w:t>
      </w:r>
      <w:r>
        <w:rPr>
          <w:color w:val="4B4B4B"/>
          <w:sz w:val="17"/>
        </w:rPr>
        <w:t>Vanderbilt</w:t>
      </w:r>
      <w:r>
        <w:rPr>
          <w:color w:val="4B4B4B"/>
          <w:spacing w:val="13"/>
          <w:sz w:val="17"/>
        </w:rPr>
        <w:t> </w:t>
      </w:r>
      <w:r>
        <w:rPr>
          <w:color w:val="4B4B4B"/>
          <w:sz w:val="17"/>
        </w:rPr>
        <w:t>Observation</w:t>
      </w:r>
      <w:r>
        <w:rPr>
          <w:color w:val="4B4B4B"/>
          <w:spacing w:val="4"/>
          <w:sz w:val="17"/>
        </w:rPr>
        <w:t> </w:t>
      </w:r>
      <w:r>
        <w:rPr>
          <w:color w:val="4B4B4B"/>
          <w:spacing w:val="-4"/>
          <w:sz w:val="17"/>
        </w:rPr>
        <w:t>Deck</w:t>
      </w:r>
    </w:p>
    <w:p>
      <w:pPr>
        <w:pStyle w:val="BodyText"/>
        <w:spacing w:before="1"/>
        <w:rPr>
          <w:sz w:val="6"/>
        </w:rPr>
      </w:pPr>
      <w:r>
        <w:rPr>
          <w:sz w:val="6"/>
        </w:rPr>
        <mc:AlternateContent>
          <mc:Choice Requires="wps">
            <w:drawing>
              <wp:anchor distT="0" distB="0" distL="0" distR="0" allowOverlap="1" layoutInCell="1" locked="0" behindDoc="1" simplePos="0" relativeHeight="487593984">
                <wp:simplePos x="0" y="0"/>
                <wp:positionH relativeFrom="page">
                  <wp:posOffset>453854</wp:posOffset>
                </wp:positionH>
                <wp:positionV relativeFrom="paragraph">
                  <wp:posOffset>60209</wp:posOffset>
                </wp:positionV>
                <wp:extent cx="654558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4.740887pt;width:515.4pt;height:.1pt;mso-position-horizontal-relative:page;mso-position-vertical-relative:paragraph;z-index:-15722496;mso-wrap-distance-left:0;mso-wrap-distance-right:0" id="docshape41" coordorigin="715,95" coordsize="10308,0" path="m715,95l11022,95e" filled="false" stroked="true" strokeweight=".931163pt" strokecolor="#000000">
                <v:path arrowok="t"/>
                <v:stroke dashstyle="solid"/>
                <w10:wrap type="topAndBottom"/>
              </v:shape>
            </w:pict>
          </mc:Fallback>
        </mc:AlternateContent>
      </w:r>
      <w:r>
        <w:rPr>
          <w:sz w:val="6"/>
        </w:rPr>
        <mc:AlternateContent>
          <mc:Choice Requires="wps">
            <w:drawing>
              <wp:anchor distT="0" distB="0" distL="0" distR="0" allowOverlap="1" layoutInCell="1" locked="0" behindDoc="1" simplePos="0" relativeHeight="487594496">
                <wp:simplePos x="0" y="0"/>
                <wp:positionH relativeFrom="page">
                  <wp:posOffset>453854</wp:posOffset>
                </wp:positionH>
                <wp:positionV relativeFrom="paragraph">
                  <wp:posOffset>344028</wp:posOffset>
                </wp:positionV>
                <wp:extent cx="654558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27.088835pt;width:515.4pt;height:.1pt;mso-position-horizontal-relative:page;mso-position-vertical-relative:paragraph;z-index:-15721984;mso-wrap-distance-left:0;mso-wrap-distance-right:0" id="docshape42" coordorigin="715,542" coordsize="10308,0" path="m715,542l11022,542e" filled="false" stroked="true" strokeweight=".931163pt" strokecolor="#000000">
                <v:path arrowok="t"/>
                <v:stroke dashstyle="solid"/>
                <w10:wrap type="topAndBottom"/>
              </v:shape>
            </w:pict>
          </mc:Fallback>
        </mc:AlternateContent>
      </w:r>
      <w:r>
        <w:rPr>
          <w:sz w:val="6"/>
        </w:rPr>
        <mc:AlternateContent>
          <mc:Choice Requires="wps">
            <w:drawing>
              <wp:anchor distT="0" distB="0" distL="0" distR="0" allowOverlap="1" layoutInCell="1" locked="0" behindDoc="1" simplePos="0" relativeHeight="487595008">
                <wp:simplePos x="0" y="0"/>
                <wp:positionH relativeFrom="page">
                  <wp:posOffset>453854</wp:posOffset>
                </wp:positionH>
                <wp:positionV relativeFrom="paragraph">
                  <wp:posOffset>627847</wp:posOffset>
                </wp:positionV>
                <wp:extent cx="654558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49.436783pt;width:515.4pt;height:.1pt;mso-position-horizontal-relative:page;mso-position-vertical-relative:paragraph;z-index:-15721472;mso-wrap-distance-left:0;mso-wrap-distance-right:0" id="docshape43" coordorigin="715,989" coordsize="10308,0" path="m715,989l11022,989e" filled="false" stroked="true" strokeweight=".931163pt" strokecolor="#000000">
                <v:path arrowok="t"/>
                <v:stroke dashstyle="solid"/>
                <w10:wrap type="topAndBottom"/>
              </v:shape>
            </w:pict>
          </mc:Fallback>
        </mc:AlternateContent>
      </w:r>
    </w:p>
    <w:p>
      <w:pPr>
        <w:pStyle w:val="BodyText"/>
        <w:spacing w:before="183"/>
        <w:rPr>
          <w:sz w:val="20"/>
        </w:rPr>
      </w:pPr>
    </w:p>
    <w:p>
      <w:pPr>
        <w:pStyle w:val="BodyText"/>
        <w:spacing w:before="183"/>
        <w:rPr>
          <w:sz w:val="20"/>
        </w:rPr>
      </w:pPr>
    </w:p>
    <w:p>
      <w:pPr>
        <w:pStyle w:val="BodyText"/>
        <w:rPr>
          <w:sz w:val="17"/>
        </w:rPr>
      </w:pPr>
    </w:p>
    <w:p>
      <w:pPr>
        <w:pStyle w:val="BodyText"/>
        <w:spacing w:before="36"/>
        <w:rPr>
          <w:sz w:val="17"/>
        </w:rPr>
      </w:pPr>
    </w:p>
    <w:p>
      <w:pPr>
        <w:spacing w:before="1"/>
        <w:ind w:left="352" w:right="0" w:firstLine="0"/>
        <w:jc w:val="left"/>
        <w:rPr>
          <w:rFonts w:ascii="Times New Roman"/>
          <w:sz w:val="22"/>
        </w:rPr>
      </w:pPr>
      <w:r>
        <w:rPr>
          <w:rFonts w:ascii="Times New Roman"/>
          <w:sz w:val="22"/>
        </w:rPr>
        <mc:AlternateContent>
          <mc:Choice Requires="wps">
            <w:drawing>
              <wp:anchor distT="0" distB="0" distL="0" distR="0" allowOverlap="1" layoutInCell="1" locked="0" behindDoc="1" simplePos="0" relativeHeight="487595520">
                <wp:simplePos x="0" y="0"/>
                <wp:positionH relativeFrom="page">
                  <wp:posOffset>453854</wp:posOffset>
                </wp:positionH>
                <wp:positionV relativeFrom="paragraph">
                  <wp:posOffset>190081</wp:posOffset>
                </wp:positionV>
                <wp:extent cx="654558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14.967059pt;width:515.4pt;height:.1pt;mso-position-horizontal-relative:page;mso-position-vertical-relative:paragraph;z-index:-15720960;mso-wrap-distance-left:0;mso-wrap-distance-right:0" id="docshape44" coordorigin="715,299" coordsize="10308,0" path="m715,299l11022,299e" filled="false" stroked="true" strokeweight=".465582pt" strokecolor="#000000">
                <v:path arrowok="t"/>
                <v:stroke dashstyle="solid"/>
                <w10:wrap type="topAndBottom"/>
              </v:shape>
            </w:pict>
          </mc:Fallback>
        </mc:AlternateContent>
      </w:r>
      <w:r>
        <w:rPr>
          <w:rFonts w:ascii="Times New Roman"/>
          <w:sz w:val="22"/>
        </w:rPr>
        <mc:AlternateContent>
          <mc:Choice Requires="wps">
            <w:drawing>
              <wp:anchor distT="0" distB="0" distL="0" distR="0" allowOverlap="1" layoutInCell="1" locked="0" behindDoc="0" simplePos="0" relativeHeight="15739904">
                <wp:simplePos x="0" y="0"/>
                <wp:positionH relativeFrom="page">
                  <wp:posOffset>453854</wp:posOffset>
                </wp:positionH>
                <wp:positionV relativeFrom="paragraph">
                  <wp:posOffset>444335</wp:posOffset>
                </wp:positionV>
                <wp:extent cx="654558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5.736568pt,34.98708pt" to="551.093907pt,34.98708pt" stroked="true" strokeweight=".465582pt" strokecolor="#000000">
                <v:stroke dashstyle="solid"/>
                <w10:wrap type="none"/>
              </v:line>
            </w:pict>
          </mc:Fallback>
        </mc:AlternateContent>
      </w:r>
      <w:r>
        <w:rPr>
          <w:rFonts w:ascii="Times New Roman"/>
          <w:color w:val="3B3B3B"/>
          <w:w w:val="105"/>
          <w:sz w:val="22"/>
        </w:rPr>
        <w:t>Areas</w:t>
      </w:r>
      <w:r>
        <w:rPr>
          <w:rFonts w:ascii="Times New Roman"/>
          <w:color w:val="3B3B3B"/>
          <w:spacing w:val="-17"/>
          <w:w w:val="105"/>
          <w:sz w:val="22"/>
        </w:rPr>
        <w:t> </w:t>
      </w:r>
      <w:r>
        <w:rPr>
          <w:rFonts w:ascii="Times New Roman"/>
          <w:color w:val="3B3B3B"/>
          <w:w w:val="105"/>
          <w:sz w:val="22"/>
        </w:rPr>
        <w:t>of</w:t>
      </w:r>
      <w:r>
        <w:rPr>
          <w:rFonts w:ascii="Times New Roman"/>
          <w:color w:val="3B3B3B"/>
          <w:spacing w:val="-15"/>
          <w:w w:val="105"/>
          <w:sz w:val="22"/>
        </w:rPr>
        <w:t> </w:t>
      </w:r>
      <w:r>
        <w:rPr>
          <w:rFonts w:ascii="Times New Roman"/>
          <w:color w:val="2B2B2B"/>
          <w:w w:val="105"/>
          <w:sz w:val="22"/>
        </w:rPr>
        <w:t>the</w:t>
      </w:r>
      <w:r>
        <w:rPr>
          <w:rFonts w:ascii="Times New Roman"/>
          <w:color w:val="2B2B2B"/>
          <w:spacing w:val="-14"/>
          <w:w w:val="105"/>
          <w:sz w:val="22"/>
        </w:rPr>
        <w:t> </w:t>
      </w:r>
      <w:r>
        <w:rPr>
          <w:rFonts w:ascii="Times New Roman"/>
          <w:color w:val="2B2B2B"/>
          <w:w w:val="105"/>
          <w:sz w:val="22"/>
        </w:rPr>
        <w:t>Expanded</w:t>
      </w:r>
      <w:r>
        <w:rPr>
          <w:rFonts w:ascii="Times New Roman"/>
          <w:color w:val="2B2B2B"/>
          <w:spacing w:val="-11"/>
          <w:w w:val="105"/>
          <w:sz w:val="22"/>
        </w:rPr>
        <w:t> </w:t>
      </w:r>
      <w:r>
        <w:rPr>
          <w:rFonts w:ascii="Times New Roman"/>
          <w:color w:val="3B3B3B"/>
          <w:w w:val="105"/>
          <w:sz w:val="22"/>
        </w:rPr>
        <w:t>Core</w:t>
      </w:r>
      <w:r>
        <w:rPr>
          <w:rFonts w:ascii="Times New Roman"/>
          <w:color w:val="3B3B3B"/>
          <w:spacing w:val="-13"/>
          <w:w w:val="105"/>
          <w:sz w:val="22"/>
        </w:rPr>
        <w:t> </w:t>
      </w:r>
      <w:r>
        <w:rPr>
          <w:rFonts w:ascii="Times New Roman"/>
          <w:color w:val="4B4B4B"/>
          <w:w w:val="105"/>
          <w:sz w:val="22"/>
        </w:rPr>
        <w:t>Curriculum</w:t>
      </w:r>
      <w:r>
        <w:rPr>
          <w:rFonts w:ascii="Times New Roman"/>
          <w:color w:val="4B4B4B"/>
          <w:spacing w:val="4"/>
          <w:w w:val="105"/>
          <w:sz w:val="22"/>
        </w:rPr>
        <w:t> </w:t>
      </w:r>
      <w:r>
        <w:rPr>
          <w:rFonts w:ascii="Times New Roman"/>
          <w:color w:val="4B4B4B"/>
          <w:w w:val="105"/>
          <w:sz w:val="22"/>
        </w:rPr>
        <w:t>(ECC)</w:t>
      </w:r>
      <w:r>
        <w:rPr>
          <w:rFonts w:ascii="Times New Roman"/>
          <w:color w:val="4B4B4B"/>
          <w:spacing w:val="-1"/>
          <w:w w:val="105"/>
          <w:sz w:val="22"/>
        </w:rPr>
        <w:t> </w:t>
      </w:r>
      <w:r>
        <w:rPr>
          <w:rFonts w:ascii="Times New Roman"/>
          <w:color w:val="3B3B3B"/>
          <w:w w:val="105"/>
          <w:sz w:val="22"/>
        </w:rPr>
        <w:t>that</w:t>
      </w:r>
      <w:r>
        <w:rPr>
          <w:rFonts w:ascii="Times New Roman"/>
          <w:color w:val="3B3B3B"/>
          <w:spacing w:val="-16"/>
          <w:w w:val="105"/>
          <w:sz w:val="22"/>
        </w:rPr>
        <w:t> </w:t>
      </w:r>
      <w:r>
        <w:rPr>
          <w:rFonts w:ascii="Times New Roman"/>
          <w:color w:val="4B4B4B"/>
          <w:w w:val="105"/>
          <w:sz w:val="22"/>
        </w:rPr>
        <w:t>will</w:t>
      </w:r>
      <w:r>
        <w:rPr>
          <w:rFonts w:ascii="Times New Roman"/>
          <w:color w:val="4B4B4B"/>
          <w:spacing w:val="-12"/>
          <w:w w:val="105"/>
          <w:sz w:val="22"/>
        </w:rPr>
        <w:t> </w:t>
      </w:r>
      <w:r>
        <w:rPr>
          <w:rFonts w:ascii="Times New Roman"/>
          <w:color w:val="3B3B3B"/>
          <w:w w:val="105"/>
          <w:sz w:val="22"/>
        </w:rPr>
        <w:t>be</w:t>
      </w:r>
      <w:r>
        <w:rPr>
          <w:rFonts w:ascii="Times New Roman"/>
          <w:color w:val="3B3B3B"/>
          <w:spacing w:val="-15"/>
          <w:w w:val="105"/>
          <w:sz w:val="22"/>
        </w:rPr>
        <w:t> </w:t>
      </w:r>
      <w:r>
        <w:rPr>
          <w:rFonts w:ascii="Times New Roman"/>
          <w:color w:val="3B3B3B"/>
          <w:spacing w:val="-2"/>
          <w:w w:val="105"/>
          <w:sz w:val="22"/>
        </w:rPr>
        <w:t>Addressed:</w:t>
      </w:r>
    </w:p>
    <w:p>
      <w:pPr>
        <w:spacing w:line="388" w:lineRule="auto" w:before="59"/>
        <w:ind w:left="412" w:right="122" w:hanging="4"/>
        <w:jc w:val="left"/>
        <w:rPr>
          <w:sz w:val="22"/>
        </w:rPr>
      </w:pPr>
      <w:r>
        <w:rPr>
          <w:color w:val="2B2B2B"/>
          <w:w w:val="105"/>
          <w:sz w:val="22"/>
        </w:rPr>
        <w:t>Career Education/ </w:t>
      </w:r>
      <w:r>
        <w:rPr>
          <w:color w:val="181818"/>
          <w:w w:val="105"/>
          <w:sz w:val="22"/>
        </w:rPr>
        <w:t>Independent Living/</w:t>
      </w:r>
      <w:r>
        <w:rPr>
          <w:color w:val="181818"/>
          <w:spacing w:val="-2"/>
          <w:w w:val="105"/>
          <w:sz w:val="22"/>
        </w:rPr>
        <w:t> </w:t>
      </w:r>
      <w:r>
        <w:rPr>
          <w:color w:val="2B2B2B"/>
          <w:w w:val="105"/>
          <w:sz w:val="22"/>
        </w:rPr>
        <w:t>Orientation </w:t>
      </w:r>
      <w:r>
        <w:rPr>
          <w:color w:val="3B3B3B"/>
          <w:w w:val="105"/>
          <w:sz w:val="22"/>
        </w:rPr>
        <w:t>&amp; </w:t>
      </w:r>
      <w:r>
        <w:rPr>
          <w:color w:val="2B2B2B"/>
          <w:w w:val="105"/>
          <w:sz w:val="22"/>
        </w:rPr>
        <w:t>Mobility/ Recreation </w:t>
      </w:r>
      <w:r>
        <w:rPr>
          <w:color w:val="3B3B3B"/>
          <w:w w:val="105"/>
          <w:sz w:val="22"/>
        </w:rPr>
        <w:t>&amp; </w:t>
      </w:r>
      <w:r>
        <w:rPr>
          <w:color w:val="181818"/>
          <w:w w:val="105"/>
          <w:sz w:val="22"/>
        </w:rPr>
        <w:t>Leisure/ </w:t>
      </w:r>
      <w:r>
        <w:rPr>
          <w:color w:val="3B3B3B"/>
          <w:w w:val="105"/>
          <w:sz w:val="22"/>
        </w:rPr>
        <w:t>self </w:t>
      </w:r>
      <w:r>
        <w:rPr>
          <w:color w:val="181818"/>
          <w:w w:val="105"/>
          <w:sz w:val="22"/>
        </w:rPr>
        <w:t>Determination </w:t>
      </w:r>
      <w:r>
        <w:rPr>
          <w:color w:val="4B4B4B"/>
          <w:w w:val="105"/>
          <w:sz w:val="22"/>
        </w:rPr>
        <w:t>/ </w:t>
      </w:r>
      <w:r>
        <w:rPr>
          <w:color w:val="2B2B2B"/>
          <w:w w:val="105"/>
          <w:sz w:val="22"/>
        </w:rPr>
        <w:t>Social Interaction Skills</w:t>
      </w:r>
    </w:p>
    <w:p>
      <w:pPr>
        <w:spacing w:before="186"/>
        <w:ind w:left="352" w:right="0" w:firstLine="0"/>
        <w:jc w:val="left"/>
        <w:rPr>
          <w:b/>
          <w:sz w:val="22"/>
        </w:rPr>
      </w:pPr>
      <w:r>
        <w:rPr>
          <w:b/>
          <w:sz w:val="22"/>
        </w:rPr>
        <mc:AlternateContent>
          <mc:Choice Requires="wps">
            <w:drawing>
              <wp:anchor distT="0" distB="0" distL="0" distR="0" allowOverlap="1" layoutInCell="1" locked="0" behindDoc="1" simplePos="0" relativeHeight="487596032">
                <wp:simplePos x="0" y="0"/>
                <wp:positionH relativeFrom="page">
                  <wp:posOffset>453854</wp:posOffset>
                </wp:positionH>
                <wp:positionV relativeFrom="paragraph">
                  <wp:posOffset>296468</wp:posOffset>
                </wp:positionV>
                <wp:extent cx="654558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23.343998pt;width:515.4pt;height:.1pt;mso-position-horizontal-relative:page;mso-position-vertical-relative:paragraph;z-index:-15720448;mso-wrap-distance-left:0;mso-wrap-distance-right:0" id="docshape45" coordorigin="715,467" coordsize="10308,0" path="m715,467l11022,467e" filled="false" stroked="true" strokeweight=".931163pt" strokecolor="#000000">
                <v:path arrowok="t"/>
                <v:stroke dashstyle="solid"/>
                <w10:wrap type="topAndBottom"/>
              </v:shape>
            </w:pict>
          </mc:Fallback>
        </mc:AlternateContent>
      </w:r>
      <w:r>
        <w:rPr>
          <w:b/>
          <w:sz w:val="22"/>
        </w:rPr>
        <mc:AlternateContent>
          <mc:Choice Requires="wps">
            <w:drawing>
              <wp:anchor distT="0" distB="0" distL="0" distR="0" allowOverlap="1" layoutInCell="1" locked="0" behindDoc="0" simplePos="0" relativeHeight="15740416">
                <wp:simplePos x="0" y="0"/>
                <wp:positionH relativeFrom="page">
                  <wp:posOffset>453854</wp:posOffset>
                </wp:positionH>
                <wp:positionV relativeFrom="paragraph">
                  <wp:posOffset>-52390</wp:posOffset>
                </wp:positionV>
                <wp:extent cx="654558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35.736568pt,-4.125271pt" to="551.093907pt,-4.125271pt" stroked="true" strokeweight=".465582pt" strokecolor="#000000">
                <v:stroke dashstyle="solid"/>
                <w10:wrap type="none"/>
              </v:line>
            </w:pict>
          </mc:Fallback>
        </mc:AlternateContent>
      </w:r>
      <w:r>
        <w:rPr>
          <w:rFonts w:ascii="Times New Roman"/>
          <w:color w:val="3B3B3B"/>
          <w:w w:val="105"/>
          <w:sz w:val="22"/>
        </w:rPr>
        <w:t>Amount</w:t>
      </w:r>
      <w:r>
        <w:rPr>
          <w:rFonts w:ascii="Times New Roman"/>
          <w:color w:val="3B3B3B"/>
          <w:spacing w:val="-12"/>
          <w:w w:val="105"/>
          <w:sz w:val="22"/>
        </w:rPr>
        <w:t> </w:t>
      </w:r>
      <w:r>
        <w:rPr>
          <w:rFonts w:ascii="Times New Roman"/>
          <w:color w:val="2B2B2B"/>
          <w:w w:val="105"/>
          <w:sz w:val="22"/>
          <w:u w:val="thick" w:color="2B2B2B"/>
        </w:rPr>
        <w:t>Requested:</w:t>
      </w:r>
      <w:r>
        <w:rPr>
          <w:rFonts w:ascii="Times New Roman"/>
          <w:color w:val="2B2B2B"/>
          <w:spacing w:val="9"/>
          <w:w w:val="105"/>
          <w:sz w:val="22"/>
          <w:u w:val="none"/>
        </w:rPr>
        <w:t> </w:t>
      </w:r>
      <w:r>
        <w:rPr>
          <w:b/>
          <w:color w:val="4B4B4B"/>
          <w:spacing w:val="-2"/>
          <w:w w:val="105"/>
          <w:sz w:val="22"/>
          <w:u w:val="none"/>
        </w:rPr>
        <w:t>$4,000</w:t>
      </w:r>
    </w:p>
    <w:p>
      <w:pPr>
        <w:pStyle w:val="BodyText"/>
        <w:spacing w:before="202"/>
        <w:rPr>
          <w:b/>
          <w:sz w:val="22"/>
        </w:rPr>
      </w:pPr>
    </w:p>
    <w:p>
      <w:pPr>
        <w:spacing w:before="0"/>
        <w:ind w:left="358" w:right="0" w:firstLine="0"/>
        <w:jc w:val="left"/>
        <w:rPr>
          <w:rFonts w:ascii="Times New Roman"/>
          <w:sz w:val="22"/>
        </w:rPr>
      </w:pPr>
      <w:r>
        <w:rPr>
          <w:rFonts w:ascii="Times New Roman"/>
          <w:sz w:val="22"/>
        </w:rPr>
        <mc:AlternateContent>
          <mc:Choice Requires="wps">
            <w:drawing>
              <wp:anchor distT="0" distB="0" distL="0" distR="0" allowOverlap="1" layoutInCell="1" locked="0" behindDoc="1" simplePos="0" relativeHeight="487596544">
                <wp:simplePos x="0" y="0"/>
                <wp:positionH relativeFrom="page">
                  <wp:posOffset>453854</wp:posOffset>
                </wp:positionH>
                <wp:positionV relativeFrom="paragraph">
                  <wp:posOffset>166381</wp:posOffset>
                </wp:positionV>
                <wp:extent cx="654558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13.100907pt;width:515.4pt;height:.1pt;mso-position-horizontal-relative:page;mso-position-vertical-relative:paragraph;z-index:-15719936;mso-wrap-distance-left:0;mso-wrap-distance-right:0" id="docshape46" coordorigin="715,262" coordsize="10308,0" path="m715,262l11022,262e" filled="false" stroked="true" strokeweight=".931163pt" strokecolor="#000000">
                <v:path arrowok="t"/>
                <v:stroke dashstyle="solid"/>
                <w10:wrap type="topAndBottom"/>
              </v:shape>
            </w:pict>
          </mc:Fallback>
        </mc:AlternateContent>
      </w:r>
      <w:r>
        <w:rPr>
          <w:rFonts w:ascii="Times New Roman"/>
          <w:color w:val="2B2B2B"/>
          <w:w w:val="105"/>
          <w:sz w:val="22"/>
        </w:rPr>
        <w:t>Itemized</w:t>
      </w:r>
      <w:r>
        <w:rPr>
          <w:rFonts w:ascii="Times New Roman"/>
          <w:color w:val="2B2B2B"/>
          <w:spacing w:val="-15"/>
          <w:w w:val="105"/>
          <w:sz w:val="22"/>
        </w:rPr>
        <w:t> </w:t>
      </w:r>
      <w:r>
        <w:rPr>
          <w:rFonts w:ascii="Times New Roman"/>
          <w:color w:val="2B2B2B"/>
          <w:w w:val="105"/>
          <w:sz w:val="22"/>
        </w:rPr>
        <w:t>list</w:t>
      </w:r>
      <w:r>
        <w:rPr>
          <w:rFonts w:ascii="Times New Roman"/>
          <w:color w:val="2B2B2B"/>
          <w:spacing w:val="-15"/>
          <w:w w:val="105"/>
          <w:sz w:val="22"/>
        </w:rPr>
        <w:t> </w:t>
      </w:r>
      <w:r>
        <w:rPr>
          <w:rFonts w:ascii="Times New Roman"/>
          <w:color w:val="3B3B3B"/>
          <w:w w:val="105"/>
          <w:sz w:val="22"/>
        </w:rPr>
        <w:t>of</w:t>
      </w:r>
      <w:r>
        <w:rPr>
          <w:rFonts w:ascii="Times New Roman"/>
          <w:color w:val="3B3B3B"/>
          <w:spacing w:val="-14"/>
          <w:w w:val="105"/>
          <w:sz w:val="22"/>
        </w:rPr>
        <w:t> </w:t>
      </w:r>
      <w:r>
        <w:rPr>
          <w:rFonts w:ascii="Times New Roman"/>
          <w:color w:val="4B4B4B"/>
          <w:w w:val="105"/>
          <w:sz w:val="22"/>
        </w:rPr>
        <w:t>what</w:t>
      </w:r>
      <w:r>
        <w:rPr>
          <w:rFonts w:ascii="Times New Roman"/>
          <w:color w:val="4B4B4B"/>
          <w:spacing w:val="-15"/>
          <w:w w:val="105"/>
          <w:sz w:val="22"/>
        </w:rPr>
        <w:t> </w:t>
      </w:r>
      <w:r>
        <w:rPr>
          <w:rFonts w:ascii="Times New Roman"/>
          <w:color w:val="3B3B3B"/>
          <w:w w:val="105"/>
          <w:sz w:val="22"/>
        </w:rPr>
        <w:t>the</w:t>
      </w:r>
      <w:r>
        <w:rPr>
          <w:rFonts w:ascii="Times New Roman"/>
          <w:color w:val="3B3B3B"/>
          <w:spacing w:val="-14"/>
          <w:w w:val="105"/>
          <w:sz w:val="22"/>
        </w:rPr>
        <w:t> </w:t>
      </w:r>
      <w:r>
        <w:rPr>
          <w:rFonts w:ascii="Times New Roman"/>
          <w:color w:val="4B4B4B"/>
          <w:w w:val="105"/>
          <w:sz w:val="22"/>
          <w:u w:val="thick" w:color="4B4B4B"/>
        </w:rPr>
        <w:t>funding</w:t>
      </w:r>
      <w:r>
        <w:rPr>
          <w:rFonts w:ascii="Times New Roman"/>
          <w:color w:val="4B4B4B"/>
          <w:spacing w:val="-11"/>
          <w:w w:val="105"/>
          <w:sz w:val="22"/>
          <w:u w:val="none"/>
        </w:rPr>
        <w:t> </w:t>
      </w:r>
      <w:r>
        <w:rPr>
          <w:rFonts w:ascii="Times New Roman"/>
          <w:color w:val="3B3B3B"/>
          <w:w w:val="105"/>
          <w:sz w:val="22"/>
          <w:u w:val="none"/>
        </w:rPr>
        <w:t>will</w:t>
      </w:r>
      <w:r>
        <w:rPr>
          <w:rFonts w:ascii="Times New Roman"/>
          <w:color w:val="3B3B3B"/>
          <w:spacing w:val="-17"/>
          <w:w w:val="105"/>
          <w:sz w:val="22"/>
          <w:u w:val="none"/>
        </w:rPr>
        <w:t> </w:t>
      </w:r>
      <w:r>
        <w:rPr>
          <w:rFonts w:ascii="Times New Roman"/>
          <w:color w:val="2B2B2B"/>
          <w:w w:val="105"/>
          <w:sz w:val="22"/>
          <w:u w:val="none"/>
        </w:rPr>
        <w:t>be</w:t>
      </w:r>
      <w:r>
        <w:rPr>
          <w:rFonts w:ascii="Times New Roman"/>
          <w:color w:val="2B2B2B"/>
          <w:spacing w:val="-12"/>
          <w:w w:val="105"/>
          <w:sz w:val="22"/>
          <w:u w:val="none"/>
        </w:rPr>
        <w:t> </w:t>
      </w:r>
      <w:r>
        <w:rPr>
          <w:rFonts w:ascii="Times New Roman"/>
          <w:color w:val="3B3B3B"/>
          <w:w w:val="105"/>
          <w:sz w:val="22"/>
          <w:u w:val="none"/>
        </w:rPr>
        <w:t>used</w:t>
      </w:r>
      <w:r>
        <w:rPr>
          <w:rFonts w:ascii="Times New Roman"/>
          <w:color w:val="3B3B3B"/>
          <w:spacing w:val="-14"/>
          <w:w w:val="105"/>
          <w:sz w:val="22"/>
          <w:u w:val="none"/>
        </w:rPr>
        <w:t> </w:t>
      </w:r>
      <w:r>
        <w:rPr>
          <w:rFonts w:ascii="Times New Roman"/>
          <w:color w:val="3B3B3B"/>
          <w:spacing w:val="-4"/>
          <w:w w:val="105"/>
          <w:sz w:val="22"/>
          <w:u w:val="none"/>
        </w:rPr>
        <w:t>for:</w:t>
      </w:r>
    </w:p>
    <w:p>
      <w:pPr>
        <w:spacing w:before="175"/>
        <w:ind w:left="420" w:right="0" w:firstLine="0"/>
        <w:jc w:val="left"/>
        <w:rPr>
          <w:sz w:val="22"/>
        </w:rPr>
      </w:pPr>
      <w:r>
        <w:rPr>
          <w:color w:val="2B2B2B"/>
          <w:w w:val="105"/>
          <w:sz w:val="22"/>
        </w:rPr>
        <w:t>Airfare</w:t>
      </w:r>
      <w:r>
        <w:rPr>
          <w:color w:val="5E5E5E"/>
          <w:w w:val="105"/>
          <w:sz w:val="22"/>
        </w:rPr>
        <w:t>,</w:t>
      </w:r>
      <w:r>
        <w:rPr>
          <w:color w:val="5E5E5E"/>
          <w:spacing w:val="-19"/>
          <w:w w:val="105"/>
          <w:sz w:val="22"/>
        </w:rPr>
        <w:t> </w:t>
      </w:r>
      <w:r>
        <w:rPr>
          <w:color w:val="2B2B2B"/>
          <w:w w:val="105"/>
          <w:sz w:val="22"/>
        </w:rPr>
        <w:t>hotel</w:t>
      </w:r>
      <w:r>
        <w:rPr>
          <w:color w:val="5E5E5E"/>
          <w:w w:val="105"/>
          <w:sz w:val="22"/>
        </w:rPr>
        <w:t>,</w:t>
      </w:r>
      <w:r>
        <w:rPr>
          <w:color w:val="5E5E5E"/>
          <w:spacing w:val="-15"/>
          <w:w w:val="105"/>
          <w:sz w:val="22"/>
        </w:rPr>
        <w:t> </w:t>
      </w:r>
      <w:r>
        <w:rPr>
          <w:color w:val="2B2B2B"/>
          <w:w w:val="105"/>
          <w:sz w:val="22"/>
        </w:rPr>
        <w:t>all</w:t>
      </w:r>
      <w:r>
        <w:rPr>
          <w:color w:val="2B2B2B"/>
          <w:spacing w:val="-10"/>
          <w:w w:val="105"/>
          <w:sz w:val="22"/>
        </w:rPr>
        <w:t> </w:t>
      </w:r>
      <w:r>
        <w:rPr>
          <w:color w:val="181818"/>
          <w:w w:val="105"/>
          <w:sz w:val="22"/>
        </w:rPr>
        <w:t>meals,</w:t>
      </w:r>
      <w:r>
        <w:rPr>
          <w:color w:val="181818"/>
          <w:spacing w:val="-7"/>
          <w:w w:val="105"/>
          <w:sz w:val="22"/>
        </w:rPr>
        <w:t> </w:t>
      </w:r>
      <w:r>
        <w:rPr>
          <w:color w:val="2B2B2B"/>
          <w:w w:val="105"/>
          <w:sz w:val="22"/>
        </w:rPr>
        <w:t>all</w:t>
      </w:r>
      <w:r>
        <w:rPr>
          <w:color w:val="2B2B2B"/>
          <w:spacing w:val="-2"/>
          <w:w w:val="105"/>
          <w:sz w:val="22"/>
        </w:rPr>
        <w:t> </w:t>
      </w:r>
      <w:r>
        <w:rPr>
          <w:color w:val="2B2B2B"/>
          <w:w w:val="105"/>
          <w:sz w:val="22"/>
        </w:rPr>
        <w:t>ticket/entrance</w:t>
      </w:r>
      <w:r>
        <w:rPr>
          <w:color w:val="2B2B2B"/>
          <w:spacing w:val="-28"/>
          <w:w w:val="105"/>
          <w:sz w:val="22"/>
        </w:rPr>
        <w:t> </w:t>
      </w:r>
      <w:r>
        <w:rPr>
          <w:color w:val="2B2B2B"/>
          <w:w w:val="105"/>
          <w:sz w:val="22"/>
        </w:rPr>
        <w:t>fees</w:t>
      </w:r>
      <w:r>
        <w:rPr>
          <w:color w:val="5E5E5E"/>
          <w:w w:val="105"/>
          <w:sz w:val="22"/>
        </w:rPr>
        <w:t>,</w:t>
      </w:r>
      <w:r>
        <w:rPr>
          <w:color w:val="5E5E5E"/>
          <w:spacing w:val="-12"/>
          <w:w w:val="105"/>
          <w:sz w:val="22"/>
        </w:rPr>
        <w:t> </w:t>
      </w:r>
      <w:r>
        <w:rPr>
          <w:color w:val="3B3B3B"/>
          <w:w w:val="105"/>
          <w:sz w:val="22"/>
        </w:rPr>
        <w:t>subway</w:t>
      </w:r>
      <w:r>
        <w:rPr>
          <w:color w:val="3B3B3B"/>
          <w:spacing w:val="-4"/>
          <w:w w:val="105"/>
          <w:sz w:val="22"/>
        </w:rPr>
        <w:t> </w:t>
      </w:r>
      <w:r>
        <w:rPr>
          <w:color w:val="2B2B2B"/>
          <w:w w:val="105"/>
          <w:sz w:val="22"/>
        </w:rPr>
        <w:t>passes</w:t>
      </w:r>
      <w:r>
        <w:rPr>
          <w:color w:val="5E5E5E"/>
          <w:w w:val="105"/>
          <w:sz w:val="22"/>
        </w:rPr>
        <w:t>,</w:t>
      </w:r>
      <w:r>
        <w:rPr>
          <w:color w:val="5E5E5E"/>
          <w:spacing w:val="-16"/>
          <w:w w:val="105"/>
          <w:sz w:val="22"/>
        </w:rPr>
        <w:t> </w:t>
      </w:r>
      <w:r>
        <w:rPr>
          <w:color w:val="2B2B2B"/>
          <w:w w:val="105"/>
          <w:sz w:val="22"/>
        </w:rPr>
        <w:t>tour</w:t>
      </w:r>
      <w:r>
        <w:rPr>
          <w:color w:val="2B2B2B"/>
          <w:spacing w:val="-14"/>
          <w:w w:val="105"/>
          <w:sz w:val="22"/>
        </w:rPr>
        <w:t> </w:t>
      </w:r>
      <w:r>
        <w:rPr>
          <w:color w:val="2B2B2B"/>
          <w:spacing w:val="-2"/>
          <w:w w:val="105"/>
          <w:sz w:val="22"/>
        </w:rPr>
        <w:t>hosts</w:t>
      </w:r>
    </w:p>
    <w:p>
      <w:pPr>
        <w:pStyle w:val="BodyText"/>
        <w:spacing w:before="4"/>
        <w:rPr>
          <w:sz w:val="4"/>
        </w:rPr>
      </w:pPr>
      <w:r>
        <w:rPr>
          <w:sz w:val="4"/>
        </w:rPr>
        <mc:AlternateContent>
          <mc:Choice Requires="wps">
            <w:drawing>
              <wp:anchor distT="0" distB="0" distL="0" distR="0" allowOverlap="1" layoutInCell="1" locked="0" behindDoc="1" simplePos="0" relativeHeight="487597056">
                <wp:simplePos x="0" y="0"/>
                <wp:positionH relativeFrom="page">
                  <wp:posOffset>453854</wp:posOffset>
                </wp:positionH>
                <wp:positionV relativeFrom="paragraph">
                  <wp:posOffset>47529</wp:posOffset>
                </wp:positionV>
                <wp:extent cx="654558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545580" cy="1270"/>
                        </a:xfrm>
                        <a:custGeom>
                          <a:avLst/>
                          <a:gdLst/>
                          <a:ahLst/>
                          <a:cxnLst/>
                          <a:rect l="l" t="t" r="r" b="b"/>
                          <a:pathLst>
                            <a:path w="6545580" h="0">
                              <a:moveTo>
                                <a:pt x="0" y="0"/>
                              </a:moveTo>
                              <a:lnTo>
                                <a:pt x="6545038" y="0"/>
                              </a:lnTo>
                            </a:path>
                          </a:pathLst>
                        </a:custGeom>
                        <a:ln w="59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36568pt;margin-top:3.742499pt;width:515.4pt;height:.1pt;mso-position-horizontal-relative:page;mso-position-vertical-relative:paragraph;z-index:-15719424;mso-wrap-distance-left:0;mso-wrap-distance-right:0" id="docshape47" coordorigin="715,75" coordsize="10308,0" path="m715,75l11022,75e" filled="false" stroked="true" strokeweight=".465582pt" strokecolor="#000000">
                <v:path arrowok="t"/>
                <v:stroke dashstyle="solid"/>
                <w10:wrap type="topAndBottom"/>
              </v:shape>
            </w:pict>
          </mc:Fallback>
        </mc:AlternateContent>
      </w:r>
    </w:p>
    <w:p>
      <w:pPr>
        <w:spacing w:before="236" w:after="55"/>
        <w:ind w:left="356" w:right="0" w:firstLine="0"/>
        <w:jc w:val="left"/>
        <w:rPr>
          <w:sz w:val="22"/>
        </w:rPr>
      </w:pPr>
      <w:r>
        <w:rPr>
          <w:rFonts w:ascii="Times New Roman"/>
          <w:color w:val="3B3B3B"/>
          <w:w w:val="105"/>
          <w:sz w:val="22"/>
        </w:rPr>
        <w:t>Other</w:t>
      </w:r>
      <w:r>
        <w:rPr>
          <w:rFonts w:ascii="Times New Roman"/>
          <w:color w:val="3B3B3B"/>
          <w:spacing w:val="-8"/>
          <w:w w:val="105"/>
          <w:sz w:val="22"/>
        </w:rPr>
        <w:t> </w:t>
      </w:r>
      <w:r>
        <w:rPr>
          <w:rFonts w:ascii="Times New Roman"/>
          <w:color w:val="3B3B3B"/>
          <w:w w:val="105"/>
          <w:sz w:val="22"/>
          <w:u w:val="thick" w:color="3B3B3B"/>
        </w:rPr>
        <w:t>funding</w:t>
      </w:r>
      <w:r>
        <w:rPr>
          <w:rFonts w:ascii="Times New Roman"/>
          <w:color w:val="3B3B3B"/>
          <w:spacing w:val="-21"/>
          <w:w w:val="105"/>
          <w:sz w:val="22"/>
          <w:u w:val="none"/>
        </w:rPr>
        <w:t> </w:t>
      </w:r>
      <w:r>
        <w:rPr>
          <w:rFonts w:ascii="Times New Roman"/>
          <w:color w:val="4B4B4B"/>
          <w:w w:val="105"/>
          <w:sz w:val="22"/>
          <w:u w:val="none"/>
        </w:rPr>
        <w:t>sources?</w:t>
      </w:r>
      <w:r>
        <w:rPr>
          <w:rFonts w:ascii="Times New Roman"/>
          <w:color w:val="4B4B4B"/>
          <w:spacing w:val="67"/>
          <w:w w:val="150"/>
          <w:sz w:val="22"/>
          <w:u w:val="none"/>
        </w:rPr>
        <w:t> </w:t>
      </w:r>
      <w:r>
        <w:rPr>
          <w:color w:val="2B2B2B"/>
          <w:w w:val="105"/>
          <w:sz w:val="22"/>
          <w:u w:val="none"/>
        </w:rPr>
        <w:t>Family</w:t>
      </w:r>
      <w:r>
        <w:rPr>
          <w:color w:val="2B2B2B"/>
          <w:spacing w:val="-9"/>
          <w:w w:val="105"/>
          <w:sz w:val="22"/>
          <w:u w:val="none"/>
        </w:rPr>
        <w:t> </w:t>
      </w:r>
      <w:r>
        <w:rPr>
          <w:color w:val="3B3B3B"/>
          <w:spacing w:val="-2"/>
          <w:w w:val="105"/>
          <w:sz w:val="22"/>
          <w:u w:val="none"/>
        </w:rPr>
        <w:t>contributions</w:t>
      </w:r>
    </w:p>
    <w:p>
      <w:pPr>
        <w:pStyle w:val="BodyText"/>
        <w:spacing w:line="20" w:lineRule="exact"/>
        <w:ind w:left="354"/>
        <w:rPr>
          <w:sz w:val="2"/>
        </w:rPr>
      </w:pPr>
      <w:r>
        <w:rPr>
          <w:sz w:val="2"/>
        </w:rPr>
        <mc:AlternateContent>
          <mc:Choice Requires="wps">
            <w:drawing>
              <wp:inline distT="0" distB="0" distL="0" distR="0">
                <wp:extent cx="6545580" cy="12065"/>
                <wp:effectExtent l="9525" t="0" r="0" b="6985"/>
                <wp:docPr id="55" name="Group 55"/>
                <wp:cNvGraphicFramePr>
                  <a:graphicFrameLocks/>
                </wp:cNvGraphicFramePr>
                <a:graphic>
                  <a:graphicData uri="http://schemas.microsoft.com/office/word/2010/wordprocessingGroup">
                    <wpg:wgp>
                      <wpg:cNvPr id="55" name="Group 55"/>
                      <wpg:cNvGrpSpPr/>
                      <wpg:grpSpPr>
                        <a:xfrm>
                          <a:off x="0" y="0"/>
                          <a:ext cx="6545580" cy="12065"/>
                          <a:chExt cx="6545580" cy="12065"/>
                        </a:xfrm>
                      </wpg:grpSpPr>
                      <wps:wsp>
                        <wps:cNvPr id="56" name="Graphic 56"/>
                        <wps:cNvSpPr/>
                        <wps:spPr>
                          <a:xfrm>
                            <a:off x="0" y="5912"/>
                            <a:ext cx="6545580" cy="1270"/>
                          </a:xfrm>
                          <a:custGeom>
                            <a:avLst/>
                            <a:gdLst/>
                            <a:ahLst/>
                            <a:cxnLst/>
                            <a:rect l="l" t="t" r="r" b="b"/>
                            <a:pathLst>
                              <a:path w="6545580" h="0">
                                <a:moveTo>
                                  <a:pt x="0" y="0"/>
                                </a:moveTo>
                                <a:lnTo>
                                  <a:pt x="6545038" y="0"/>
                                </a:lnTo>
                              </a:path>
                            </a:pathLst>
                          </a:custGeom>
                          <a:ln w="118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5.4pt;height:.95pt;mso-position-horizontal-relative:char;mso-position-vertical-relative:line" id="docshapegroup48" coordorigin="0,0" coordsize="10308,19">
                <v:line style="position:absolute" from="0,9" to="10307,9" stroked="true" strokeweight=".931163pt" strokecolor="#000000">
                  <v:stroke dashstyle="solid"/>
                </v:line>
              </v:group>
            </w:pict>
          </mc:Fallback>
        </mc:AlternateContent>
      </w:r>
      <w:r>
        <w:rPr>
          <w:sz w:val="2"/>
        </w:rPr>
      </w:r>
    </w:p>
    <w:p>
      <w:pPr>
        <w:pStyle w:val="BodyText"/>
        <w:spacing w:after="0" w:line="20" w:lineRule="exact"/>
        <w:rPr>
          <w:sz w:val="2"/>
        </w:rPr>
        <w:sectPr>
          <w:pgSz w:w="12240" w:h="15840"/>
          <w:pgMar w:top="780" w:bottom="280" w:left="360" w:right="1080"/>
        </w:sect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51" w:hRule="atLeast"/>
        </w:trPr>
        <w:tc>
          <w:tcPr>
            <w:tcW w:w="9350" w:type="dxa"/>
          </w:tcPr>
          <w:p>
            <w:pPr>
              <w:pStyle w:val="TableParagraph"/>
              <w:ind w:left="13"/>
              <w:jc w:val="center"/>
              <w:rPr>
                <w:b/>
                <w:sz w:val="24"/>
              </w:rPr>
            </w:pPr>
            <w:bookmarkStart w:name="Tab 7a BoardPolicy4002" w:id="13"/>
            <w:bookmarkEnd w:id="13"/>
            <w:r>
              <w:rPr/>
            </w:r>
            <w:r>
              <w:rPr>
                <w:b/>
                <w:sz w:val="24"/>
              </w:rPr>
              <w:t>UTAH</w:t>
            </w:r>
            <w:r>
              <w:rPr>
                <w:b/>
                <w:spacing w:val="-5"/>
                <w:sz w:val="24"/>
              </w:rPr>
              <w:t> </w:t>
            </w:r>
            <w:r>
              <w:rPr>
                <w:b/>
                <w:sz w:val="24"/>
              </w:rPr>
              <w:t>STATE</w:t>
            </w:r>
            <w:r>
              <w:rPr>
                <w:b/>
                <w:spacing w:val="-3"/>
                <w:sz w:val="24"/>
              </w:rPr>
              <w:t> </w:t>
            </w:r>
            <w:r>
              <w:rPr>
                <w:b/>
                <w:sz w:val="24"/>
              </w:rPr>
              <w:t>BOARD</w:t>
            </w:r>
            <w:r>
              <w:rPr>
                <w:b/>
                <w:spacing w:val="-4"/>
                <w:sz w:val="24"/>
              </w:rPr>
              <w:t> </w:t>
            </w:r>
            <w:r>
              <w:rPr>
                <w:b/>
                <w:sz w:val="24"/>
              </w:rPr>
              <w:t>OF</w:t>
            </w:r>
            <w:r>
              <w:rPr>
                <w:b/>
                <w:spacing w:val="-4"/>
                <w:sz w:val="24"/>
              </w:rPr>
              <w:t> </w:t>
            </w:r>
            <w:r>
              <w:rPr>
                <w:b/>
                <w:sz w:val="24"/>
              </w:rPr>
              <w:t>EDUCATION</w:t>
            </w:r>
            <w:r>
              <w:rPr>
                <w:b/>
                <w:spacing w:val="-7"/>
                <w:sz w:val="24"/>
              </w:rPr>
              <w:t> </w:t>
            </w:r>
            <w:r>
              <w:rPr>
                <w:b/>
                <w:spacing w:val="-2"/>
                <w:sz w:val="24"/>
              </w:rPr>
              <w:t>POLICY</w:t>
            </w:r>
          </w:p>
        </w:tc>
      </w:tr>
      <w:tr>
        <w:trPr>
          <w:trHeight w:val="549" w:hRule="atLeast"/>
        </w:trPr>
        <w:tc>
          <w:tcPr>
            <w:tcW w:w="9350" w:type="dxa"/>
          </w:tcPr>
          <w:p>
            <w:pPr>
              <w:pStyle w:val="TableParagraph"/>
              <w:ind w:left="112"/>
              <w:rPr>
                <w:sz w:val="24"/>
              </w:rPr>
            </w:pPr>
            <w:r>
              <w:rPr>
                <w:sz w:val="24"/>
              </w:rPr>
              <w:t>Policy</w:t>
            </w:r>
            <w:r>
              <w:rPr>
                <w:spacing w:val="-4"/>
                <w:sz w:val="24"/>
              </w:rPr>
              <w:t> </w:t>
            </w:r>
            <w:r>
              <w:rPr>
                <w:sz w:val="24"/>
              </w:rPr>
              <w:t>Number:</w:t>
            </w:r>
            <w:r>
              <w:rPr>
                <w:spacing w:val="57"/>
                <w:sz w:val="24"/>
              </w:rPr>
              <w:t> </w:t>
            </w:r>
            <w:r>
              <w:rPr>
                <w:spacing w:val="-4"/>
                <w:sz w:val="24"/>
              </w:rPr>
              <w:t>4002</w:t>
            </w:r>
          </w:p>
        </w:tc>
      </w:tr>
      <w:tr>
        <w:trPr>
          <w:trHeight w:val="551" w:hRule="atLeast"/>
        </w:trPr>
        <w:tc>
          <w:tcPr>
            <w:tcW w:w="9350" w:type="dxa"/>
          </w:tcPr>
          <w:p>
            <w:pPr>
              <w:pStyle w:val="TableParagraph"/>
              <w:tabs>
                <w:tab w:pos="1862" w:val="left" w:leader="none"/>
              </w:tabs>
              <w:spacing w:before="2"/>
              <w:ind w:left="112"/>
              <w:rPr>
                <w:sz w:val="24"/>
              </w:rPr>
            </w:pPr>
            <w:r>
              <w:rPr>
                <w:sz w:val="24"/>
              </w:rPr>
              <w:t>Policy</w:t>
            </w:r>
            <w:r>
              <w:rPr>
                <w:spacing w:val="-4"/>
                <w:sz w:val="24"/>
              </w:rPr>
              <w:t> </w:t>
            </w:r>
            <w:r>
              <w:rPr>
                <w:spacing w:val="-2"/>
                <w:sz w:val="24"/>
              </w:rPr>
              <w:t>Name:</w:t>
            </w:r>
            <w:r>
              <w:rPr>
                <w:sz w:val="24"/>
              </w:rPr>
              <w:tab/>
              <w:t>Advisory</w:t>
            </w:r>
            <w:r>
              <w:rPr>
                <w:spacing w:val="-6"/>
                <w:sz w:val="24"/>
              </w:rPr>
              <w:t> </w:t>
            </w:r>
            <w:r>
              <w:rPr>
                <w:sz w:val="24"/>
              </w:rPr>
              <w:t>Council</w:t>
            </w:r>
            <w:r>
              <w:rPr>
                <w:spacing w:val="-5"/>
                <w:sz w:val="24"/>
              </w:rPr>
              <w:t> </w:t>
            </w:r>
            <w:r>
              <w:rPr>
                <w:sz w:val="24"/>
              </w:rPr>
              <w:t>for</w:t>
            </w:r>
            <w:r>
              <w:rPr>
                <w:spacing w:val="-5"/>
                <w:sz w:val="24"/>
              </w:rPr>
              <w:t> </w:t>
            </w:r>
            <w:r>
              <w:rPr>
                <w:sz w:val="24"/>
              </w:rPr>
              <w:t>the</w:t>
            </w:r>
            <w:r>
              <w:rPr>
                <w:spacing w:val="-3"/>
                <w:sz w:val="24"/>
              </w:rPr>
              <w:t> </w:t>
            </w:r>
            <w:r>
              <w:rPr>
                <w:sz w:val="24"/>
              </w:rPr>
              <w:t>Utah</w:t>
            </w:r>
            <w:r>
              <w:rPr>
                <w:spacing w:val="-3"/>
                <w:sz w:val="24"/>
              </w:rPr>
              <w:t> </w:t>
            </w:r>
            <w:r>
              <w:rPr>
                <w:sz w:val="24"/>
              </w:rPr>
              <w:t>Schools</w:t>
            </w:r>
            <w:r>
              <w:rPr>
                <w:spacing w:val="-4"/>
                <w:sz w:val="24"/>
              </w:rPr>
              <w:t> </w:t>
            </w:r>
            <w:r>
              <w:rPr>
                <w:sz w:val="24"/>
              </w:rPr>
              <w:t>for</w:t>
            </w:r>
            <w:r>
              <w:rPr>
                <w:spacing w:val="-5"/>
                <w:sz w:val="24"/>
              </w:rPr>
              <w:t> </w:t>
            </w:r>
            <w:r>
              <w:rPr>
                <w:sz w:val="24"/>
              </w:rPr>
              <w:t>the</w:t>
            </w:r>
            <w:r>
              <w:rPr>
                <w:spacing w:val="-3"/>
                <w:sz w:val="24"/>
              </w:rPr>
              <w:t> </w:t>
            </w:r>
            <w:r>
              <w:rPr>
                <w:sz w:val="24"/>
              </w:rPr>
              <w:t>Deaf</w:t>
            </w:r>
            <w:r>
              <w:rPr>
                <w:spacing w:val="-9"/>
                <w:sz w:val="24"/>
              </w:rPr>
              <w:t> </w:t>
            </w:r>
            <w:r>
              <w:rPr>
                <w:sz w:val="24"/>
              </w:rPr>
              <w:t>and</w:t>
            </w:r>
            <w:r>
              <w:rPr>
                <w:spacing w:val="-3"/>
                <w:sz w:val="24"/>
              </w:rPr>
              <w:t> </w:t>
            </w:r>
            <w:r>
              <w:rPr>
                <w:sz w:val="24"/>
              </w:rPr>
              <w:t>the</w:t>
            </w:r>
            <w:r>
              <w:rPr>
                <w:spacing w:val="-5"/>
                <w:sz w:val="24"/>
              </w:rPr>
              <w:t> </w:t>
            </w:r>
            <w:r>
              <w:rPr>
                <w:spacing w:val="-2"/>
                <w:sz w:val="24"/>
              </w:rPr>
              <w:t>Blind</w:t>
            </w:r>
          </w:p>
        </w:tc>
      </w:tr>
      <w:tr>
        <w:trPr>
          <w:trHeight w:val="553" w:hRule="atLeast"/>
        </w:trPr>
        <w:tc>
          <w:tcPr>
            <w:tcW w:w="9350" w:type="dxa"/>
          </w:tcPr>
          <w:p>
            <w:pPr>
              <w:pStyle w:val="TableParagraph"/>
              <w:spacing w:before="2"/>
              <w:ind w:left="112"/>
              <w:rPr>
                <w:sz w:val="24"/>
              </w:rPr>
            </w:pPr>
            <w:r>
              <w:rPr>
                <w:sz w:val="24"/>
              </w:rPr>
              <w:t>Date</w:t>
            </w:r>
            <w:r>
              <w:rPr>
                <w:spacing w:val="-9"/>
                <w:sz w:val="24"/>
              </w:rPr>
              <w:t> </w:t>
            </w:r>
            <w:r>
              <w:rPr>
                <w:sz w:val="24"/>
              </w:rPr>
              <w:t>Approved:</w:t>
            </w:r>
            <w:r>
              <w:rPr>
                <w:spacing w:val="-5"/>
                <w:sz w:val="24"/>
              </w:rPr>
              <w:t> </w:t>
            </w:r>
            <w:r>
              <w:rPr>
                <w:sz w:val="24"/>
              </w:rPr>
              <w:t>May</w:t>
            </w:r>
            <w:r>
              <w:rPr>
                <w:spacing w:val="-8"/>
                <w:sz w:val="24"/>
              </w:rPr>
              <w:t> </w:t>
            </w:r>
            <w:r>
              <w:rPr>
                <w:sz w:val="24"/>
              </w:rPr>
              <w:t>4,</w:t>
            </w:r>
            <w:r>
              <w:rPr>
                <w:spacing w:val="-6"/>
                <w:sz w:val="24"/>
              </w:rPr>
              <w:t> </w:t>
            </w:r>
            <w:r>
              <w:rPr>
                <w:spacing w:val="-4"/>
                <w:sz w:val="24"/>
              </w:rPr>
              <w:t>2023</w:t>
            </w:r>
          </w:p>
        </w:tc>
      </w:tr>
    </w:tbl>
    <w:p>
      <w:pPr>
        <w:pStyle w:val="BodyText"/>
        <w:spacing w:before="160"/>
      </w:pPr>
    </w:p>
    <w:p>
      <w:pPr>
        <w:pStyle w:val="BodyText"/>
        <w:spacing w:line="360" w:lineRule="auto" w:before="1"/>
        <w:ind w:left="1080" w:right="1122"/>
      </w:pPr>
      <w:r>
        <w:rPr/>
        <w:t>The</w:t>
      </w:r>
      <w:r>
        <w:rPr>
          <w:spacing w:val="-3"/>
        </w:rPr>
        <w:t> </w:t>
      </w:r>
      <w:r>
        <w:rPr/>
        <w:t>Utah</w:t>
      </w:r>
      <w:r>
        <w:rPr>
          <w:spacing w:val="-3"/>
        </w:rPr>
        <w:t> </w:t>
      </w:r>
      <w:r>
        <w:rPr/>
        <w:t>State</w:t>
      </w:r>
      <w:r>
        <w:rPr>
          <w:spacing w:val="-5"/>
        </w:rPr>
        <w:t> </w:t>
      </w:r>
      <w:r>
        <w:rPr/>
        <w:t>Board</w:t>
      </w:r>
      <w:r>
        <w:rPr>
          <w:spacing w:val="-5"/>
        </w:rPr>
        <w:t> </w:t>
      </w:r>
      <w:r>
        <w:rPr/>
        <w:t>of</w:t>
      </w:r>
      <w:r>
        <w:rPr>
          <w:spacing w:val="-3"/>
        </w:rPr>
        <w:t> </w:t>
      </w:r>
      <w:r>
        <w:rPr/>
        <w:t>Education</w:t>
      </w:r>
      <w:r>
        <w:rPr>
          <w:spacing w:val="-3"/>
        </w:rPr>
        <w:t> </w:t>
      </w:r>
      <w:r>
        <w:rPr/>
        <w:t>(the</w:t>
      </w:r>
      <w:r>
        <w:rPr>
          <w:spacing w:val="-3"/>
        </w:rPr>
        <w:t> </w:t>
      </w:r>
      <w:r>
        <w:rPr/>
        <w:t>Board)</w:t>
      </w:r>
      <w:r>
        <w:rPr>
          <w:spacing w:val="-5"/>
        </w:rPr>
        <w:t> </w:t>
      </w:r>
      <w:r>
        <w:rPr/>
        <w:t>hereby</w:t>
      </w:r>
      <w:r>
        <w:rPr>
          <w:spacing w:val="-4"/>
        </w:rPr>
        <w:t> </w:t>
      </w:r>
      <w:r>
        <w:rPr/>
        <w:t>establishes</w:t>
      </w:r>
      <w:r>
        <w:rPr>
          <w:spacing w:val="-6"/>
        </w:rPr>
        <w:t> </w:t>
      </w:r>
      <w:r>
        <w:rPr/>
        <w:t>the</w:t>
      </w:r>
      <w:r>
        <w:rPr>
          <w:spacing w:val="-3"/>
        </w:rPr>
        <w:t> </w:t>
      </w:r>
      <w:r>
        <w:rPr/>
        <w:t>Advisory Council for the Utah Schools for the Deaf and the Blind (the Advisory Council).</w:t>
      </w:r>
    </w:p>
    <w:p>
      <w:pPr>
        <w:pStyle w:val="ListParagraph"/>
        <w:numPr>
          <w:ilvl w:val="0"/>
          <w:numId w:val="5"/>
        </w:numPr>
        <w:tabs>
          <w:tab w:pos="1800" w:val="left" w:leader="none"/>
        </w:tabs>
        <w:spacing w:line="465" w:lineRule="auto" w:before="0" w:after="0"/>
        <w:ind w:left="1800" w:right="5140" w:hanging="360"/>
        <w:jc w:val="left"/>
        <w:rPr>
          <w:sz w:val="24"/>
        </w:rPr>
      </w:pPr>
      <w:r>
        <w:rPr>
          <w:sz w:val="24"/>
          <w:u w:val="single"/>
        </w:rPr>
        <w:t>The</w:t>
      </w:r>
      <w:r>
        <w:rPr>
          <w:spacing w:val="-8"/>
          <w:sz w:val="24"/>
          <w:u w:val="single"/>
        </w:rPr>
        <w:t> </w:t>
      </w:r>
      <w:r>
        <w:rPr>
          <w:sz w:val="24"/>
          <w:u w:val="single"/>
        </w:rPr>
        <w:t>purpose</w:t>
      </w:r>
      <w:r>
        <w:rPr>
          <w:spacing w:val="-11"/>
          <w:sz w:val="24"/>
          <w:u w:val="single"/>
        </w:rPr>
        <w:t> </w:t>
      </w:r>
      <w:r>
        <w:rPr>
          <w:sz w:val="24"/>
          <w:u w:val="single"/>
        </w:rPr>
        <w:t>of</w:t>
      </w:r>
      <w:r>
        <w:rPr>
          <w:spacing w:val="-11"/>
          <w:sz w:val="24"/>
          <w:u w:val="single"/>
        </w:rPr>
        <w:t> </w:t>
      </w:r>
      <w:r>
        <w:rPr>
          <w:sz w:val="24"/>
          <w:u w:val="single"/>
        </w:rPr>
        <w:t>the</w:t>
      </w:r>
      <w:r>
        <w:rPr>
          <w:spacing w:val="-11"/>
          <w:sz w:val="24"/>
          <w:u w:val="single"/>
        </w:rPr>
        <w:t> </w:t>
      </w:r>
      <w:r>
        <w:rPr>
          <w:sz w:val="24"/>
          <w:u w:val="single"/>
        </w:rPr>
        <w:t>Advisory</w:t>
      </w:r>
      <w:r>
        <w:rPr>
          <w:spacing w:val="-9"/>
          <w:sz w:val="24"/>
          <w:u w:val="single"/>
        </w:rPr>
        <w:t> </w:t>
      </w:r>
      <w:r>
        <w:rPr>
          <w:sz w:val="24"/>
          <w:u w:val="single"/>
        </w:rPr>
        <w:t>Council</w:t>
      </w:r>
      <w:r>
        <w:rPr>
          <w:sz w:val="24"/>
          <w:u w:val="none"/>
        </w:rPr>
        <w:t> The purpose of the council is to:</w:t>
      </w:r>
    </w:p>
    <w:p>
      <w:pPr>
        <w:pStyle w:val="ListParagraph"/>
        <w:numPr>
          <w:ilvl w:val="1"/>
          <w:numId w:val="5"/>
        </w:numPr>
        <w:tabs>
          <w:tab w:pos="2520" w:val="left" w:leader="none"/>
        </w:tabs>
        <w:spacing w:line="360" w:lineRule="auto" w:before="0" w:after="0"/>
        <w:ind w:left="2520" w:right="643" w:hanging="360"/>
        <w:jc w:val="left"/>
        <w:rPr>
          <w:sz w:val="24"/>
        </w:rPr>
      </w:pPr>
      <w:r>
        <w:rPr>
          <w:sz w:val="24"/>
        </w:rPr>
        <w:t>discuss</w:t>
      </w:r>
      <w:r>
        <w:rPr>
          <w:spacing w:val="-5"/>
          <w:sz w:val="24"/>
        </w:rPr>
        <w:t> </w:t>
      </w:r>
      <w:r>
        <w:rPr>
          <w:sz w:val="24"/>
        </w:rPr>
        <w:t>and</w:t>
      </w:r>
      <w:r>
        <w:rPr>
          <w:spacing w:val="-6"/>
          <w:sz w:val="24"/>
        </w:rPr>
        <w:t> </w:t>
      </w:r>
      <w:r>
        <w:rPr>
          <w:sz w:val="24"/>
        </w:rPr>
        <w:t>make</w:t>
      </w:r>
      <w:r>
        <w:rPr>
          <w:spacing w:val="-4"/>
          <w:sz w:val="24"/>
        </w:rPr>
        <w:t> </w:t>
      </w:r>
      <w:r>
        <w:rPr>
          <w:sz w:val="24"/>
        </w:rPr>
        <w:t>recommendations</w:t>
      </w:r>
      <w:r>
        <w:rPr>
          <w:spacing w:val="-5"/>
          <w:sz w:val="24"/>
        </w:rPr>
        <w:t> </w:t>
      </w:r>
      <w:r>
        <w:rPr>
          <w:sz w:val="24"/>
        </w:rPr>
        <w:t>to</w:t>
      </w:r>
      <w:r>
        <w:rPr>
          <w:spacing w:val="-6"/>
          <w:sz w:val="24"/>
        </w:rPr>
        <w:t> </w:t>
      </w:r>
      <w:r>
        <w:rPr>
          <w:sz w:val="24"/>
        </w:rPr>
        <w:t>the</w:t>
      </w:r>
      <w:r>
        <w:rPr>
          <w:spacing w:val="-4"/>
          <w:sz w:val="24"/>
        </w:rPr>
        <w:t> </w:t>
      </w:r>
      <w:r>
        <w:rPr>
          <w:sz w:val="24"/>
        </w:rPr>
        <w:t>USDB</w:t>
      </w:r>
      <w:r>
        <w:rPr>
          <w:spacing w:val="-4"/>
          <w:sz w:val="24"/>
        </w:rPr>
        <w:t> </w:t>
      </w:r>
      <w:r>
        <w:rPr>
          <w:sz w:val="24"/>
        </w:rPr>
        <w:t>Superintendency</w:t>
      </w:r>
      <w:r>
        <w:rPr>
          <w:spacing w:val="-7"/>
          <w:sz w:val="24"/>
        </w:rPr>
        <w:t> </w:t>
      </w:r>
      <w:r>
        <w:rPr>
          <w:sz w:val="24"/>
        </w:rPr>
        <w:t>and the Board regarding the needs of deaf, blind, and deaf-blind students;</w:t>
      </w:r>
    </w:p>
    <w:p>
      <w:pPr>
        <w:pStyle w:val="ListParagraph"/>
        <w:numPr>
          <w:ilvl w:val="1"/>
          <w:numId w:val="5"/>
        </w:numPr>
        <w:tabs>
          <w:tab w:pos="2519" w:val="left" w:leader="none"/>
        </w:tabs>
        <w:spacing w:line="240" w:lineRule="auto" w:before="117" w:after="0"/>
        <w:ind w:left="2519" w:right="0" w:hanging="359"/>
        <w:jc w:val="left"/>
        <w:rPr>
          <w:sz w:val="24"/>
        </w:rPr>
      </w:pPr>
      <w:r>
        <w:rPr>
          <w:sz w:val="24"/>
        </w:rPr>
        <w:t>provide</w:t>
      </w:r>
      <w:r>
        <w:rPr>
          <w:spacing w:val="-4"/>
          <w:sz w:val="24"/>
        </w:rPr>
        <w:t> </w:t>
      </w:r>
      <w:r>
        <w:rPr>
          <w:sz w:val="24"/>
        </w:rPr>
        <w:t>feedback</w:t>
      </w:r>
      <w:r>
        <w:rPr>
          <w:spacing w:val="-4"/>
          <w:sz w:val="24"/>
        </w:rPr>
        <w:t> </w:t>
      </w:r>
      <w:r>
        <w:rPr>
          <w:sz w:val="24"/>
        </w:rPr>
        <w:t>to</w:t>
      </w:r>
      <w:r>
        <w:rPr>
          <w:spacing w:val="-3"/>
          <w:sz w:val="24"/>
        </w:rPr>
        <w:t> </w:t>
      </w:r>
      <w:r>
        <w:rPr>
          <w:sz w:val="24"/>
        </w:rPr>
        <w:t>the</w:t>
      </w:r>
      <w:r>
        <w:rPr>
          <w:spacing w:val="-2"/>
          <w:sz w:val="24"/>
        </w:rPr>
        <w:t> </w:t>
      </w:r>
      <w:r>
        <w:rPr>
          <w:sz w:val="24"/>
        </w:rPr>
        <w:t>Board</w:t>
      </w:r>
      <w:r>
        <w:rPr>
          <w:spacing w:val="-1"/>
          <w:sz w:val="24"/>
        </w:rPr>
        <w:t> </w:t>
      </w:r>
      <w:r>
        <w:rPr>
          <w:sz w:val="24"/>
        </w:rPr>
        <w:t>from their</w:t>
      </w:r>
      <w:r>
        <w:rPr>
          <w:spacing w:val="-4"/>
          <w:sz w:val="24"/>
        </w:rPr>
        <w:t> </w:t>
      </w:r>
      <w:r>
        <w:rPr>
          <w:sz w:val="24"/>
        </w:rPr>
        <w:t>areas</w:t>
      </w:r>
      <w:r>
        <w:rPr>
          <w:spacing w:val="-2"/>
          <w:sz w:val="24"/>
        </w:rPr>
        <w:t> </w:t>
      </w:r>
      <w:r>
        <w:rPr>
          <w:sz w:val="24"/>
        </w:rPr>
        <w:t>of</w:t>
      </w:r>
      <w:r>
        <w:rPr>
          <w:spacing w:val="-4"/>
          <w:sz w:val="24"/>
        </w:rPr>
        <w:t> </w:t>
      </w:r>
      <w:r>
        <w:rPr>
          <w:sz w:val="24"/>
        </w:rPr>
        <w:t>expertise;</w:t>
      </w:r>
      <w:r>
        <w:rPr>
          <w:spacing w:val="-1"/>
          <w:sz w:val="24"/>
        </w:rPr>
        <w:t> </w:t>
      </w:r>
      <w:r>
        <w:rPr>
          <w:spacing w:val="-5"/>
          <w:sz w:val="24"/>
        </w:rPr>
        <w:t>and</w:t>
      </w:r>
    </w:p>
    <w:p>
      <w:pPr>
        <w:pStyle w:val="ListParagraph"/>
        <w:numPr>
          <w:ilvl w:val="1"/>
          <w:numId w:val="5"/>
        </w:numPr>
        <w:tabs>
          <w:tab w:pos="2520" w:val="left" w:leader="none"/>
        </w:tabs>
        <w:spacing w:line="360" w:lineRule="auto" w:before="139" w:after="0"/>
        <w:ind w:left="2520" w:right="710" w:hanging="360"/>
        <w:jc w:val="left"/>
        <w:rPr>
          <w:sz w:val="24"/>
        </w:rPr>
      </w:pPr>
      <w:r>
        <w:rPr>
          <w:sz w:val="24"/>
        </w:rPr>
        <w:t>provide</w:t>
      </w:r>
      <w:r>
        <w:rPr>
          <w:spacing w:val="-3"/>
          <w:sz w:val="24"/>
        </w:rPr>
        <w:t> </w:t>
      </w:r>
      <w:r>
        <w:rPr>
          <w:sz w:val="24"/>
        </w:rPr>
        <w:t>recommendations</w:t>
      </w:r>
      <w:r>
        <w:rPr>
          <w:spacing w:val="-4"/>
          <w:sz w:val="24"/>
        </w:rPr>
        <w:t> </w:t>
      </w:r>
      <w:r>
        <w:rPr>
          <w:sz w:val="24"/>
        </w:rPr>
        <w:t>to</w:t>
      </w:r>
      <w:r>
        <w:rPr>
          <w:spacing w:val="-3"/>
          <w:sz w:val="24"/>
        </w:rPr>
        <w:t> </w:t>
      </w:r>
      <w:r>
        <w:rPr>
          <w:sz w:val="24"/>
        </w:rPr>
        <w:t>the</w:t>
      </w:r>
      <w:r>
        <w:rPr>
          <w:spacing w:val="-3"/>
          <w:sz w:val="24"/>
        </w:rPr>
        <w:t> </w:t>
      </w:r>
      <w:r>
        <w:rPr>
          <w:sz w:val="24"/>
        </w:rPr>
        <w:t>Board</w:t>
      </w:r>
      <w:r>
        <w:rPr>
          <w:spacing w:val="-5"/>
          <w:sz w:val="24"/>
        </w:rPr>
        <w:t> </w:t>
      </w:r>
      <w:r>
        <w:rPr>
          <w:sz w:val="24"/>
        </w:rPr>
        <w:t>on</w:t>
      </w:r>
      <w:r>
        <w:rPr>
          <w:spacing w:val="-5"/>
          <w:sz w:val="24"/>
        </w:rPr>
        <w:t> </w:t>
      </w:r>
      <w:r>
        <w:rPr>
          <w:sz w:val="24"/>
        </w:rPr>
        <w:t>use</w:t>
      </w:r>
      <w:r>
        <w:rPr>
          <w:spacing w:val="-3"/>
          <w:sz w:val="24"/>
        </w:rPr>
        <w:t> </w:t>
      </w:r>
      <w:r>
        <w:rPr>
          <w:sz w:val="24"/>
        </w:rPr>
        <w:t>of</w:t>
      </w:r>
      <w:r>
        <w:rPr>
          <w:spacing w:val="-6"/>
          <w:sz w:val="24"/>
        </w:rPr>
        <w:t> </w:t>
      </w:r>
      <w:r>
        <w:rPr>
          <w:sz w:val="24"/>
        </w:rPr>
        <w:t>enrichment</w:t>
      </w:r>
      <w:r>
        <w:rPr>
          <w:spacing w:val="-3"/>
          <w:sz w:val="24"/>
        </w:rPr>
        <w:t> </w:t>
      </w:r>
      <w:r>
        <w:rPr>
          <w:sz w:val="24"/>
        </w:rPr>
        <w:t>funds</w:t>
      </w:r>
      <w:r>
        <w:rPr>
          <w:spacing w:val="-6"/>
          <w:sz w:val="24"/>
        </w:rPr>
        <w:t> </w:t>
      </w:r>
      <w:r>
        <w:rPr>
          <w:sz w:val="24"/>
        </w:rPr>
        <w:t>and donated funds.</w:t>
      </w:r>
    </w:p>
    <w:p>
      <w:pPr>
        <w:pStyle w:val="ListParagraph"/>
        <w:numPr>
          <w:ilvl w:val="0"/>
          <w:numId w:val="5"/>
        </w:numPr>
        <w:tabs>
          <w:tab w:pos="1799" w:val="left" w:leader="none"/>
        </w:tabs>
        <w:spacing w:line="240" w:lineRule="auto" w:before="0" w:after="0"/>
        <w:ind w:left="1799" w:right="0" w:hanging="359"/>
        <w:jc w:val="left"/>
        <w:rPr>
          <w:sz w:val="24"/>
        </w:rPr>
      </w:pPr>
      <w:r>
        <w:rPr>
          <w:spacing w:val="-2"/>
          <w:sz w:val="24"/>
          <w:u w:val="single"/>
        </w:rPr>
        <w:t>Meetings</w:t>
      </w:r>
    </w:p>
    <w:p>
      <w:pPr>
        <w:pStyle w:val="ListParagraph"/>
        <w:numPr>
          <w:ilvl w:val="1"/>
          <w:numId w:val="5"/>
        </w:numPr>
        <w:tabs>
          <w:tab w:pos="2520" w:val="left" w:leader="none"/>
        </w:tabs>
        <w:spacing w:line="360" w:lineRule="auto" w:before="137" w:after="0"/>
        <w:ind w:left="2520" w:right="1498" w:hanging="360"/>
        <w:jc w:val="left"/>
        <w:rPr>
          <w:sz w:val="24"/>
        </w:rPr>
      </w:pPr>
      <w:r>
        <w:rPr>
          <w:sz w:val="24"/>
        </w:rPr>
        <w:t>The</w:t>
      </w:r>
      <w:r>
        <w:rPr>
          <w:spacing w:val="-2"/>
          <w:sz w:val="24"/>
        </w:rPr>
        <w:t> </w:t>
      </w:r>
      <w:r>
        <w:rPr>
          <w:sz w:val="24"/>
        </w:rPr>
        <w:t>Advisory</w:t>
      </w:r>
      <w:r>
        <w:rPr>
          <w:spacing w:val="-3"/>
          <w:sz w:val="24"/>
        </w:rPr>
        <w:t> </w:t>
      </w:r>
      <w:r>
        <w:rPr>
          <w:sz w:val="24"/>
        </w:rPr>
        <w:t>Council</w:t>
      </w:r>
      <w:r>
        <w:rPr>
          <w:spacing w:val="-3"/>
          <w:sz w:val="24"/>
        </w:rPr>
        <w:t> </w:t>
      </w:r>
      <w:r>
        <w:rPr>
          <w:sz w:val="24"/>
        </w:rPr>
        <w:t>shall</w:t>
      </w:r>
      <w:r>
        <w:rPr>
          <w:spacing w:val="-3"/>
          <w:sz w:val="24"/>
        </w:rPr>
        <w:t> </w:t>
      </w:r>
      <w:r>
        <w:rPr>
          <w:sz w:val="24"/>
        </w:rPr>
        <w:t>meet</w:t>
      </w:r>
      <w:r>
        <w:rPr>
          <w:spacing w:val="-5"/>
          <w:sz w:val="24"/>
        </w:rPr>
        <w:t> </w:t>
      </w:r>
      <w:r>
        <w:rPr>
          <w:sz w:val="24"/>
        </w:rPr>
        <w:t>ten</w:t>
      </w:r>
      <w:r>
        <w:rPr>
          <w:spacing w:val="-4"/>
          <w:sz w:val="24"/>
        </w:rPr>
        <w:t> </w:t>
      </w:r>
      <w:r>
        <w:rPr>
          <w:sz w:val="24"/>
        </w:rPr>
        <w:t>times</w:t>
      </w:r>
      <w:r>
        <w:rPr>
          <w:spacing w:val="-3"/>
          <w:sz w:val="24"/>
        </w:rPr>
        <w:t> </w:t>
      </w:r>
      <w:r>
        <w:rPr>
          <w:sz w:val="24"/>
        </w:rPr>
        <w:t>per</w:t>
      </w:r>
      <w:r>
        <w:rPr>
          <w:spacing w:val="-4"/>
          <w:sz w:val="24"/>
        </w:rPr>
        <w:t> </w:t>
      </w:r>
      <w:r>
        <w:rPr>
          <w:sz w:val="24"/>
        </w:rPr>
        <w:t>year</w:t>
      </w:r>
      <w:r>
        <w:rPr>
          <w:spacing w:val="-4"/>
          <w:sz w:val="24"/>
        </w:rPr>
        <w:t> </w:t>
      </w:r>
      <w:r>
        <w:rPr>
          <w:sz w:val="24"/>
        </w:rPr>
        <w:t>at</w:t>
      </w:r>
      <w:r>
        <w:rPr>
          <w:spacing w:val="-5"/>
          <w:sz w:val="24"/>
        </w:rPr>
        <w:t> </w:t>
      </w:r>
      <w:r>
        <w:rPr>
          <w:sz w:val="24"/>
        </w:rPr>
        <w:t>the</w:t>
      </w:r>
      <w:r>
        <w:rPr>
          <w:spacing w:val="-2"/>
          <w:sz w:val="24"/>
        </w:rPr>
        <w:t> </w:t>
      </w:r>
      <w:r>
        <w:rPr>
          <w:sz w:val="24"/>
        </w:rPr>
        <w:t>call</w:t>
      </w:r>
      <w:r>
        <w:rPr>
          <w:spacing w:val="-3"/>
          <w:sz w:val="24"/>
        </w:rPr>
        <w:t> </w:t>
      </w:r>
      <w:r>
        <w:rPr>
          <w:sz w:val="24"/>
        </w:rPr>
        <w:t>of the USDB Superintendent.</w:t>
      </w:r>
    </w:p>
    <w:p>
      <w:pPr>
        <w:pStyle w:val="ListParagraph"/>
        <w:numPr>
          <w:ilvl w:val="1"/>
          <w:numId w:val="5"/>
        </w:numPr>
        <w:tabs>
          <w:tab w:pos="2520" w:val="left" w:leader="none"/>
        </w:tabs>
        <w:spacing w:line="360" w:lineRule="auto" w:before="0" w:after="0"/>
        <w:ind w:left="2520" w:right="1337" w:hanging="360"/>
        <w:jc w:val="left"/>
        <w:rPr>
          <w:sz w:val="24"/>
        </w:rPr>
      </w:pPr>
      <w:r>
        <w:rPr>
          <w:sz w:val="24"/>
        </w:rPr>
        <w:t>The</w:t>
      </w:r>
      <w:r>
        <w:rPr>
          <w:spacing w:val="-3"/>
          <w:sz w:val="24"/>
        </w:rPr>
        <w:t> </w:t>
      </w:r>
      <w:r>
        <w:rPr>
          <w:sz w:val="24"/>
        </w:rPr>
        <w:t>Advisory</w:t>
      </w:r>
      <w:r>
        <w:rPr>
          <w:spacing w:val="-4"/>
          <w:sz w:val="24"/>
        </w:rPr>
        <w:t> </w:t>
      </w:r>
      <w:r>
        <w:rPr>
          <w:sz w:val="24"/>
        </w:rPr>
        <w:t>Council</w:t>
      </w:r>
      <w:r>
        <w:rPr>
          <w:spacing w:val="-4"/>
          <w:sz w:val="24"/>
        </w:rPr>
        <w:t> </w:t>
      </w:r>
      <w:r>
        <w:rPr>
          <w:sz w:val="24"/>
        </w:rPr>
        <w:t>may</w:t>
      </w:r>
      <w:r>
        <w:rPr>
          <w:spacing w:val="-4"/>
          <w:sz w:val="24"/>
        </w:rPr>
        <w:t> </w:t>
      </w:r>
      <w:r>
        <w:rPr>
          <w:sz w:val="24"/>
        </w:rPr>
        <w:t>solicit</w:t>
      </w:r>
      <w:r>
        <w:rPr>
          <w:spacing w:val="-3"/>
          <w:sz w:val="24"/>
        </w:rPr>
        <w:t> </w:t>
      </w:r>
      <w:r>
        <w:rPr>
          <w:sz w:val="24"/>
        </w:rPr>
        <w:t>public</w:t>
      </w:r>
      <w:r>
        <w:rPr>
          <w:spacing w:val="-4"/>
          <w:sz w:val="24"/>
        </w:rPr>
        <w:t> </w:t>
      </w:r>
      <w:r>
        <w:rPr>
          <w:sz w:val="24"/>
        </w:rPr>
        <w:t>input,</w:t>
      </w:r>
      <w:r>
        <w:rPr>
          <w:spacing w:val="-3"/>
          <w:sz w:val="24"/>
        </w:rPr>
        <w:t> </w:t>
      </w:r>
      <w:r>
        <w:rPr>
          <w:sz w:val="24"/>
        </w:rPr>
        <w:t>but</w:t>
      </w:r>
      <w:r>
        <w:rPr>
          <w:spacing w:val="-6"/>
          <w:sz w:val="24"/>
        </w:rPr>
        <w:t> </w:t>
      </w:r>
      <w:r>
        <w:rPr>
          <w:sz w:val="24"/>
        </w:rPr>
        <w:t>is</w:t>
      </w:r>
      <w:r>
        <w:rPr>
          <w:spacing w:val="-4"/>
          <w:sz w:val="24"/>
        </w:rPr>
        <w:t> </w:t>
      </w:r>
      <w:r>
        <w:rPr>
          <w:sz w:val="24"/>
        </w:rPr>
        <w:t>not</w:t>
      </w:r>
      <w:r>
        <w:rPr>
          <w:spacing w:val="-3"/>
          <w:sz w:val="24"/>
        </w:rPr>
        <w:t> </w:t>
      </w:r>
      <w:r>
        <w:rPr>
          <w:sz w:val="24"/>
        </w:rPr>
        <w:t>subject</w:t>
      </w:r>
      <w:r>
        <w:rPr>
          <w:spacing w:val="-3"/>
          <w:sz w:val="24"/>
        </w:rPr>
        <w:t> </w:t>
      </w:r>
      <w:r>
        <w:rPr>
          <w:sz w:val="24"/>
        </w:rPr>
        <w:t>to Title 52, Chapter 4, Open and Public Meetings Act.</w:t>
      </w:r>
    </w:p>
    <w:p>
      <w:pPr>
        <w:pStyle w:val="ListParagraph"/>
        <w:numPr>
          <w:ilvl w:val="1"/>
          <w:numId w:val="5"/>
        </w:numPr>
        <w:tabs>
          <w:tab w:pos="2520" w:val="left" w:leader="none"/>
        </w:tabs>
        <w:spacing w:line="360" w:lineRule="auto" w:before="0" w:after="0"/>
        <w:ind w:left="2520" w:right="1180" w:hanging="360"/>
        <w:jc w:val="left"/>
        <w:rPr>
          <w:sz w:val="24"/>
        </w:rPr>
      </w:pPr>
      <w:r>
        <w:rPr>
          <w:sz w:val="24"/>
        </w:rPr>
        <w:t>The Advisory Council shall conduct committee business in accordance</w:t>
      </w:r>
      <w:r>
        <w:rPr>
          <w:spacing w:val="-3"/>
          <w:sz w:val="24"/>
        </w:rPr>
        <w:t> </w:t>
      </w:r>
      <w:r>
        <w:rPr>
          <w:sz w:val="24"/>
        </w:rPr>
        <w:t>with</w:t>
      </w:r>
      <w:r>
        <w:rPr>
          <w:spacing w:val="-3"/>
          <w:sz w:val="24"/>
        </w:rPr>
        <w:t> </w:t>
      </w:r>
      <w:r>
        <w:rPr>
          <w:sz w:val="24"/>
        </w:rPr>
        <w:t>bylaws</w:t>
      </w:r>
      <w:r>
        <w:rPr>
          <w:spacing w:val="-4"/>
          <w:sz w:val="24"/>
        </w:rPr>
        <w:t> </w:t>
      </w:r>
      <w:r>
        <w:rPr>
          <w:sz w:val="24"/>
        </w:rPr>
        <w:t>adopted</w:t>
      </w:r>
      <w:r>
        <w:rPr>
          <w:spacing w:val="-6"/>
          <w:sz w:val="24"/>
        </w:rPr>
        <w:t> </w:t>
      </w:r>
      <w:r>
        <w:rPr>
          <w:sz w:val="24"/>
        </w:rPr>
        <w:t>by</w:t>
      </w:r>
      <w:r>
        <w:rPr>
          <w:spacing w:val="-6"/>
          <w:sz w:val="24"/>
        </w:rPr>
        <w:t> </w:t>
      </w:r>
      <w:r>
        <w:rPr>
          <w:sz w:val="24"/>
        </w:rPr>
        <w:t>the</w:t>
      </w:r>
      <w:r>
        <w:rPr>
          <w:spacing w:val="-5"/>
          <w:sz w:val="24"/>
        </w:rPr>
        <w:t> </w:t>
      </w:r>
      <w:r>
        <w:rPr>
          <w:sz w:val="24"/>
        </w:rPr>
        <w:t>Board,</w:t>
      </w:r>
      <w:r>
        <w:rPr>
          <w:spacing w:val="-6"/>
          <w:sz w:val="24"/>
        </w:rPr>
        <w:t> </w:t>
      </w:r>
      <w:r>
        <w:rPr>
          <w:sz w:val="24"/>
        </w:rPr>
        <w:t>which</w:t>
      </w:r>
      <w:r>
        <w:rPr>
          <w:spacing w:val="-3"/>
          <w:sz w:val="24"/>
        </w:rPr>
        <w:t> </w:t>
      </w:r>
      <w:r>
        <w:rPr>
          <w:sz w:val="24"/>
        </w:rPr>
        <w:t>shall</w:t>
      </w:r>
      <w:r>
        <w:rPr>
          <w:spacing w:val="-4"/>
          <w:sz w:val="24"/>
        </w:rPr>
        <w:t> </w:t>
      </w:r>
      <w:r>
        <w:rPr>
          <w:sz w:val="24"/>
        </w:rPr>
        <w:t>include:</w:t>
      </w:r>
    </w:p>
    <w:p>
      <w:pPr>
        <w:pStyle w:val="ListParagraph"/>
        <w:numPr>
          <w:ilvl w:val="2"/>
          <w:numId w:val="5"/>
        </w:numPr>
        <w:tabs>
          <w:tab w:pos="3239" w:val="left" w:leader="none"/>
        </w:tabs>
        <w:spacing w:line="240" w:lineRule="auto" w:before="0" w:after="0"/>
        <w:ind w:left="3239" w:right="0" w:hanging="299"/>
        <w:jc w:val="left"/>
        <w:rPr>
          <w:sz w:val="24"/>
        </w:rPr>
      </w:pPr>
      <w:r>
        <w:rPr>
          <w:sz w:val="24"/>
        </w:rPr>
        <w:t>nominating</w:t>
      </w:r>
      <w:r>
        <w:rPr>
          <w:spacing w:val="-10"/>
          <w:sz w:val="24"/>
        </w:rPr>
        <w:t> </w:t>
      </w:r>
      <w:r>
        <w:rPr>
          <w:sz w:val="24"/>
        </w:rPr>
        <w:t>procedures</w:t>
      </w:r>
      <w:r>
        <w:rPr>
          <w:spacing w:val="-12"/>
          <w:sz w:val="24"/>
        </w:rPr>
        <w:t> </w:t>
      </w:r>
      <w:r>
        <w:rPr>
          <w:sz w:val="24"/>
        </w:rPr>
        <w:t>for</w:t>
      </w:r>
      <w:r>
        <w:rPr>
          <w:spacing w:val="-8"/>
          <w:sz w:val="24"/>
        </w:rPr>
        <w:t> </w:t>
      </w:r>
      <w:r>
        <w:rPr>
          <w:sz w:val="24"/>
        </w:rPr>
        <w:t>Advisory</w:t>
      </w:r>
      <w:r>
        <w:rPr>
          <w:spacing w:val="-9"/>
          <w:sz w:val="24"/>
        </w:rPr>
        <w:t> </w:t>
      </w:r>
      <w:r>
        <w:rPr>
          <w:sz w:val="24"/>
        </w:rPr>
        <w:t>Council</w:t>
      </w:r>
      <w:r>
        <w:rPr>
          <w:spacing w:val="-10"/>
          <w:sz w:val="24"/>
        </w:rPr>
        <w:t> </w:t>
      </w:r>
      <w:r>
        <w:rPr>
          <w:spacing w:val="-2"/>
          <w:sz w:val="24"/>
        </w:rPr>
        <w:t>members;</w:t>
      </w:r>
    </w:p>
    <w:p>
      <w:pPr>
        <w:pStyle w:val="ListParagraph"/>
        <w:numPr>
          <w:ilvl w:val="2"/>
          <w:numId w:val="5"/>
        </w:numPr>
        <w:tabs>
          <w:tab w:pos="3238" w:val="left" w:leader="none"/>
        </w:tabs>
        <w:spacing w:line="240" w:lineRule="auto" w:before="140" w:after="0"/>
        <w:ind w:left="3238" w:right="0" w:hanging="351"/>
        <w:jc w:val="left"/>
        <w:rPr>
          <w:sz w:val="24"/>
        </w:rPr>
      </w:pPr>
      <w:r>
        <w:rPr>
          <w:sz w:val="24"/>
        </w:rPr>
        <w:t>dismissal</w:t>
      </w:r>
      <w:r>
        <w:rPr>
          <w:spacing w:val="-11"/>
          <w:sz w:val="24"/>
        </w:rPr>
        <w:t> </w:t>
      </w:r>
      <w:r>
        <w:rPr>
          <w:sz w:val="24"/>
        </w:rPr>
        <w:t>procedures</w:t>
      </w:r>
      <w:r>
        <w:rPr>
          <w:spacing w:val="-9"/>
          <w:sz w:val="24"/>
        </w:rPr>
        <w:t> </w:t>
      </w:r>
      <w:r>
        <w:rPr>
          <w:sz w:val="24"/>
        </w:rPr>
        <w:t>for</w:t>
      </w:r>
      <w:r>
        <w:rPr>
          <w:spacing w:val="-8"/>
          <w:sz w:val="24"/>
        </w:rPr>
        <w:t> </w:t>
      </w:r>
      <w:r>
        <w:rPr>
          <w:sz w:val="24"/>
        </w:rPr>
        <w:t>Advisory</w:t>
      </w:r>
      <w:r>
        <w:rPr>
          <w:spacing w:val="-6"/>
          <w:sz w:val="24"/>
        </w:rPr>
        <w:t> </w:t>
      </w:r>
      <w:r>
        <w:rPr>
          <w:sz w:val="24"/>
        </w:rPr>
        <w:t>Council</w:t>
      </w:r>
      <w:r>
        <w:rPr>
          <w:spacing w:val="-8"/>
          <w:sz w:val="24"/>
        </w:rPr>
        <w:t> </w:t>
      </w:r>
      <w:r>
        <w:rPr>
          <w:spacing w:val="-2"/>
          <w:sz w:val="24"/>
        </w:rPr>
        <w:t>members;</w:t>
      </w:r>
    </w:p>
    <w:p>
      <w:pPr>
        <w:pStyle w:val="ListParagraph"/>
        <w:numPr>
          <w:ilvl w:val="2"/>
          <w:numId w:val="5"/>
        </w:numPr>
        <w:tabs>
          <w:tab w:pos="3237" w:val="left" w:leader="none"/>
        </w:tabs>
        <w:spacing w:line="240" w:lineRule="auto" w:before="136" w:after="0"/>
        <w:ind w:left="3237" w:right="0" w:hanging="403"/>
        <w:jc w:val="left"/>
        <w:rPr>
          <w:sz w:val="24"/>
        </w:rPr>
      </w:pPr>
      <w:r>
        <w:rPr>
          <w:sz w:val="24"/>
        </w:rPr>
        <w:t>ethical</w:t>
      </w:r>
      <w:r>
        <w:rPr>
          <w:spacing w:val="-6"/>
          <w:sz w:val="24"/>
        </w:rPr>
        <w:t> </w:t>
      </w:r>
      <w:r>
        <w:rPr>
          <w:sz w:val="24"/>
        </w:rPr>
        <w:t>standards;</w:t>
      </w:r>
      <w:r>
        <w:rPr>
          <w:spacing w:val="-9"/>
          <w:sz w:val="24"/>
        </w:rPr>
        <w:t> </w:t>
      </w:r>
      <w:r>
        <w:rPr>
          <w:sz w:val="24"/>
        </w:rPr>
        <w:t>and</w:t>
      </w:r>
      <w:r>
        <w:rPr>
          <w:spacing w:val="-4"/>
          <w:sz w:val="24"/>
        </w:rPr>
        <w:t> </w:t>
      </w:r>
      <w:r>
        <w:rPr>
          <w:sz w:val="24"/>
        </w:rPr>
        <w:t>procedures</w:t>
      </w:r>
      <w:r>
        <w:rPr>
          <w:spacing w:val="-7"/>
          <w:sz w:val="24"/>
        </w:rPr>
        <w:t> </w:t>
      </w:r>
      <w:r>
        <w:rPr>
          <w:sz w:val="24"/>
        </w:rPr>
        <w:t>for</w:t>
      </w:r>
      <w:r>
        <w:rPr>
          <w:spacing w:val="-10"/>
          <w:sz w:val="24"/>
        </w:rPr>
        <w:t> </w:t>
      </w:r>
      <w:r>
        <w:rPr>
          <w:spacing w:val="-2"/>
          <w:sz w:val="24"/>
        </w:rPr>
        <w:t>operations.</w:t>
      </w:r>
    </w:p>
    <w:p>
      <w:pPr>
        <w:pStyle w:val="ListParagraph"/>
        <w:numPr>
          <w:ilvl w:val="0"/>
          <w:numId w:val="5"/>
        </w:numPr>
        <w:tabs>
          <w:tab w:pos="1799" w:val="left" w:leader="none"/>
        </w:tabs>
        <w:spacing w:line="240" w:lineRule="auto" w:before="140" w:after="0"/>
        <w:ind w:left="1799" w:right="0" w:hanging="359"/>
        <w:jc w:val="left"/>
        <w:rPr>
          <w:sz w:val="24"/>
        </w:rPr>
      </w:pPr>
      <w:r>
        <w:rPr>
          <w:spacing w:val="-2"/>
          <w:sz w:val="24"/>
          <w:u w:val="single"/>
        </w:rPr>
        <w:t>Staff</w:t>
      </w:r>
    </w:p>
    <w:p>
      <w:pPr>
        <w:pStyle w:val="BodyText"/>
        <w:spacing w:line="360" w:lineRule="auto" w:before="256"/>
        <w:ind w:left="1800" w:right="737"/>
      </w:pPr>
      <w:r>
        <w:rPr/>
        <w:t>The</w:t>
      </w:r>
      <w:r>
        <w:rPr>
          <w:spacing w:val="-3"/>
        </w:rPr>
        <w:t> </w:t>
      </w:r>
      <w:r>
        <w:rPr/>
        <w:t>USDB</w:t>
      </w:r>
      <w:r>
        <w:rPr>
          <w:spacing w:val="-5"/>
        </w:rPr>
        <w:t> </w:t>
      </w:r>
      <w:r>
        <w:rPr/>
        <w:t>Superintendency</w:t>
      </w:r>
      <w:r>
        <w:rPr>
          <w:spacing w:val="-8"/>
        </w:rPr>
        <w:t> </w:t>
      </w:r>
      <w:r>
        <w:rPr/>
        <w:t>shall</w:t>
      </w:r>
      <w:r>
        <w:rPr>
          <w:spacing w:val="-4"/>
        </w:rPr>
        <w:t> </w:t>
      </w:r>
      <w:r>
        <w:rPr/>
        <w:t>serve</w:t>
      </w:r>
      <w:r>
        <w:rPr>
          <w:spacing w:val="-5"/>
        </w:rPr>
        <w:t> </w:t>
      </w:r>
      <w:r>
        <w:rPr/>
        <w:t>as</w:t>
      </w:r>
      <w:r>
        <w:rPr>
          <w:spacing w:val="-4"/>
        </w:rPr>
        <w:t> </w:t>
      </w:r>
      <w:r>
        <w:rPr/>
        <w:t>staff</w:t>
      </w:r>
      <w:r>
        <w:rPr>
          <w:spacing w:val="-3"/>
        </w:rPr>
        <w:t> </w:t>
      </w:r>
      <w:r>
        <w:rPr/>
        <w:t>to</w:t>
      </w:r>
      <w:r>
        <w:rPr>
          <w:spacing w:val="-3"/>
        </w:rPr>
        <w:t> </w:t>
      </w:r>
      <w:r>
        <w:rPr/>
        <w:t>the</w:t>
      </w:r>
      <w:r>
        <w:rPr>
          <w:spacing w:val="-3"/>
        </w:rPr>
        <w:t> </w:t>
      </w:r>
      <w:r>
        <w:rPr/>
        <w:t>Advisory</w:t>
      </w:r>
      <w:r>
        <w:rPr>
          <w:spacing w:val="-4"/>
        </w:rPr>
        <w:t> </w:t>
      </w:r>
      <w:r>
        <w:rPr/>
        <w:t>Council</w:t>
      </w:r>
      <w:r>
        <w:rPr>
          <w:spacing w:val="-4"/>
        </w:rPr>
        <w:t> </w:t>
      </w:r>
      <w:r>
        <w:rPr/>
        <w:t>and </w:t>
      </w:r>
      <w:r>
        <w:rPr>
          <w:spacing w:val="-2"/>
        </w:rPr>
        <w:t>shall:</w:t>
      </w:r>
    </w:p>
    <w:p>
      <w:pPr>
        <w:pStyle w:val="ListParagraph"/>
        <w:numPr>
          <w:ilvl w:val="1"/>
          <w:numId w:val="5"/>
        </w:numPr>
        <w:tabs>
          <w:tab w:pos="2519" w:val="left" w:leader="none"/>
        </w:tabs>
        <w:spacing w:line="240" w:lineRule="auto" w:before="120" w:after="0"/>
        <w:ind w:left="2519" w:right="0" w:hanging="359"/>
        <w:jc w:val="left"/>
        <w:rPr>
          <w:sz w:val="24"/>
        </w:rPr>
      </w:pPr>
      <w:r>
        <w:rPr>
          <w:sz w:val="24"/>
        </w:rPr>
        <w:t>provide</w:t>
      </w:r>
      <w:r>
        <w:rPr>
          <w:spacing w:val="-5"/>
          <w:sz w:val="24"/>
        </w:rPr>
        <w:t> </w:t>
      </w:r>
      <w:r>
        <w:rPr>
          <w:sz w:val="24"/>
        </w:rPr>
        <w:t>clerical</w:t>
      </w:r>
      <w:r>
        <w:rPr>
          <w:spacing w:val="-3"/>
          <w:sz w:val="24"/>
        </w:rPr>
        <w:t> </w:t>
      </w:r>
      <w:r>
        <w:rPr>
          <w:sz w:val="24"/>
        </w:rPr>
        <w:t>support</w:t>
      </w:r>
      <w:r>
        <w:rPr>
          <w:spacing w:val="-2"/>
          <w:sz w:val="24"/>
        </w:rPr>
        <w:t> </w:t>
      </w:r>
      <w:r>
        <w:rPr>
          <w:sz w:val="24"/>
        </w:rPr>
        <w:t>to</w:t>
      </w:r>
      <w:r>
        <w:rPr>
          <w:spacing w:val="-3"/>
          <w:sz w:val="24"/>
        </w:rPr>
        <w:t> </w:t>
      </w:r>
      <w:r>
        <w:rPr>
          <w:sz w:val="24"/>
        </w:rPr>
        <w:t>facilitate</w:t>
      </w:r>
      <w:r>
        <w:rPr>
          <w:spacing w:val="-4"/>
          <w:sz w:val="24"/>
        </w:rPr>
        <w:t> </w:t>
      </w:r>
      <w:r>
        <w:rPr>
          <w:sz w:val="24"/>
        </w:rPr>
        <w:t>meeting</w:t>
      </w:r>
      <w:r>
        <w:rPr>
          <w:spacing w:val="-2"/>
          <w:sz w:val="24"/>
        </w:rPr>
        <w:t> </w:t>
      </w:r>
      <w:r>
        <w:rPr>
          <w:sz w:val="24"/>
        </w:rPr>
        <w:t>logistics,</w:t>
      </w:r>
      <w:r>
        <w:rPr>
          <w:spacing w:val="-2"/>
          <w:sz w:val="24"/>
        </w:rPr>
        <w:t> </w:t>
      </w:r>
      <w:r>
        <w:rPr>
          <w:sz w:val="24"/>
        </w:rPr>
        <w:t>prepare</w:t>
      </w:r>
      <w:r>
        <w:rPr>
          <w:spacing w:val="-4"/>
          <w:sz w:val="24"/>
        </w:rPr>
        <w:t> </w:t>
      </w:r>
      <w:r>
        <w:rPr>
          <w:spacing w:val="-2"/>
          <w:sz w:val="24"/>
        </w:rPr>
        <w:t>meeting</w:t>
      </w:r>
    </w:p>
    <w:p>
      <w:pPr>
        <w:pStyle w:val="BodyText"/>
      </w:pPr>
    </w:p>
    <w:p>
      <w:pPr>
        <w:pStyle w:val="BodyText"/>
      </w:pPr>
    </w:p>
    <w:p>
      <w:pPr>
        <w:pStyle w:val="BodyText"/>
        <w:spacing w:before="107"/>
      </w:pPr>
    </w:p>
    <w:p>
      <w:pPr>
        <w:tabs>
          <w:tab w:pos="5698" w:val="left" w:leader="none"/>
          <w:tab w:pos="6881" w:val="left" w:leader="none"/>
        </w:tabs>
        <w:spacing w:before="0"/>
        <w:ind w:left="1080" w:right="0" w:firstLine="0"/>
        <w:jc w:val="left"/>
        <w:rPr>
          <w:sz w:val="22"/>
        </w:rPr>
      </w:pPr>
      <w:r>
        <w:rPr>
          <w:sz w:val="22"/>
        </w:rPr>
        <w:t>Board</w:t>
      </w:r>
      <w:r>
        <w:rPr>
          <w:spacing w:val="-2"/>
          <w:sz w:val="22"/>
        </w:rPr>
        <w:t> </w:t>
      </w:r>
      <w:r>
        <w:rPr>
          <w:sz w:val="22"/>
        </w:rPr>
        <w:t>Policy</w:t>
      </w:r>
      <w:r>
        <w:rPr>
          <w:spacing w:val="-2"/>
          <w:sz w:val="22"/>
        </w:rPr>
        <w:t> </w:t>
      </w:r>
      <w:r>
        <w:rPr>
          <w:spacing w:val="-4"/>
          <w:sz w:val="22"/>
        </w:rPr>
        <w:t>4002</w:t>
      </w:r>
      <w:r>
        <w:rPr>
          <w:sz w:val="22"/>
        </w:rPr>
        <w:tab/>
      </w:r>
      <w:r>
        <w:rPr>
          <w:spacing w:val="-10"/>
          <w:sz w:val="22"/>
        </w:rPr>
        <w:t>1</w:t>
      </w:r>
      <w:r>
        <w:rPr>
          <w:sz w:val="22"/>
        </w:rPr>
        <w:tab/>
        <w:t>ADA Compliant: December 13, </w:t>
      </w:r>
      <w:r>
        <w:rPr>
          <w:spacing w:val="-4"/>
          <w:sz w:val="22"/>
        </w:rPr>
        <w:t>2024</w:t>
      </w:r>
    </w:p>
    <w:p>
      <w:pPr>
        <w:spacing w:after="0"/>
        <w:jc w:val="left"/>
        <w:rPr>
          <w:sz w:val="22"/>
        </w:rPr>
        <w:sectPr>
          <w:pgSz w:w="12240" w:h="15840"/>
          <w:pgMar w:top="1500" w:bottom="280" w:left="360" w:right="1080"/>
        </w:sectPr>
      </w:pPr>
    </w:p>
    <w:p>
      <w:pPr>
        <w:pStyle w:val="BodyText"/>
        <w:spacing w:line="360" w:lineRule="auto" w:before="80"/>
        <w:ind w:left="2520" w:right="737"/>
      </w:pPr>
      <w:r>
        <w:rPr/>
        <w:t>agendas</w:t>
      </w:r>
      <w:r>
        <w:rPr>
          <w:spacing w:val="-7"/>
        </w:rPr>
        <w:t> </w:t>
      </w:r>
      <w:r>
        <w:rPr/>
        <w:t>and</w:t>
      </w:r>
      <w:r>
        <w:rPr>
          <w:spacing w:val="-6"/>
        </w:rPr>
        <w:t> </w:t>
      </w:r>
      <w:r>
        <w:rPr/>
        <w:t>minutes,</w:t>
      </w:r>
      <w:r>
        <w:rPr>
          <w:spacing w:val="-7"/>
        </w:rPr>
        <w:t> </w:t>
      </w:r>
      <w:r>
        <w:rPr/>
        <w:t>and</w:t>
      </w:r>
      <w:r>
        <w:rPr>
          <w:spacing w:val="-6"/>
        </w:rPr>
        <w:t> </w:t>
      </w:r>
      <w:r>
        <w:rPr/>
        <w:t>assist</w:t>
      </w:r>
      <w:r>
        <w:rPr>
          <w:spacing w:val="-4"/>
        </w:rPr>
        <w:t> </w:t>
      </w:r>
      <w:r>
        <w:rPr/>
        <w:t>with</w:t>
      </w:r>
      <w:r>
        <w:rPr>
          <w:spacing w:val="-4"/>
        </w:rPr>
        <w:t> </w:t>
      </w:r>
      <w:r>
        <w:rPr/>
        <w:t>required</w:t>
      </w:r>
      <w:r>
        <w:rPr>
          <w:spacing w:val="-4"/>
        </w:rPr>
        <w:t> </w:t>
      </w:r>
      <w:r>
        <w:rPr/>
        <w:t>written</w:t>
      </w:r>
      <w:r>
        <w:rPr>
          <w:spacing w:val="-4"/>
        </w:rPr>
        <w:t> </w:t>
      </w:r>
      <w:r>
        <w:rPr/>
        <w:t>communication to the Board;</w:t>
      </w:r>
    </w:p>
    <w:p>
      <w:pPr>
        <w:pStyle w:val="ListParagraph"/>
        <w:numPr>
          <w:ilvl w:val="1"/>
          <w:numId w:val="5"/>
        </w:numPr>
        <w:tabs>
          <w:tab w:pos="2520" w:val="left" w:leader="none"/>
        </w:tabs>
        <w:spacing w:line="360" w:lineRule="auto" w:before="120" w:after="0"/>
        <w:ind w:left="2520" w:right="1190" w:hanging="360"/>
        <w:jc w:val="left"/>
        <w:rPr>
          <w:sz w:val="24"/>
        </w:rPr>
      </w:pPr>
      <w:r>
        <w:rPr>
          <w:sz w:val="24"/>
        </w:rPr>
        <w:t>send</w:t>
      </w:r>
      <w:r>
        <w:rPr>
          <w:spacing w:val="-4"/>
          <w:sz w:val="24"/>
        </w:rPr>
        <w:t> </w:t>
      </w:r>
      <w:r>
        <w:rPr>
          <w:sz w:val="24"/>
        </w:rPr>
        <w:t>a</w:t>
      </w:r>
      <w:r>
        <w:rPr>
          <w:spacing w:val="-2"/>
          <w:sz w:val="24"/>
        </w:rPr>
        <w:t> </w:t>
      </w:r>
      <w:r>
        <w:rPr>
          <w:sz w:val="24"/>
        </w:rPr>
        <w:t>copy</w:t>
      </w:r>
      <w:r>
        <w:rPr>
          <w:spacing w:val="-3"/>
          <w:sz w:val="24"/>
        </w:rPr>
        <w:t> </w:t>
      </w:r>
      <w:r>
        <w:rPr>
          <w:sz w:val="24"/>
        </w:rPr>
        <w:t>of</w:t>
      </w:r>
      <w:r>
        <w:rPr>
          <w:spacing w:val="-2"/>
          <w:sz w:val="24"/>
        </w:rPr>
        <w:t> </w:t>
      </w:r>
      <w:r>
        <w:rPr>
          <w:sz w:val="24"/>
        </w:rPr>
        <w:t>each</w:t>
      </w:r>
      <w:r>
        <w:rPr>
          <w:spacing w:val="-2"/>
          <w:sz w:val="24"/>
        </w:rPr>
        <w:t> </w:t>
      </w:r>
      <w:r>
        <w:rPr>
          <w:sz w:val="24"/>
        </w:rPr>
        <w:t>Advisory</w:t>
      </w:r>
      <w:r>
        <w:rPr>
          <w:spacing w:val="-3"/>
          <w:sz w:val="24"/>
        </w:rPr>
        <w:t> </w:t>
      </w:r>
      <w:r>
        <w:rPr>
          <w:sz w:val="24"/>
        </w:rPr>
        <w:t>Council</w:t>
      </w:r>
      <w:r>
        <w:rPr>
          <w:spacing w:val="-6"/>
          <w:sz w:val="24"/>
        </w:rPr>
        <w:t> </w:t>
      </w:r>
      <w:r>
        <w:rPr>
          <w:sz w:val="24"/>
        </w:rPr>
        <w:t>agenda</w:t>
      </w:r>
      <w:r>
        <w:rPr>
          <w:spacing w:val="-2"/>
          <w:sz w:val="24"/>
        </w:rPr>
        <w:t> </w:t>
      </w:r>
      <w:r>
        <w:rPr>
          <w:sz w:val="24"/>
        </w:rPr>
        <w:t>to</w:t>
      </w:r>
      <w:r>
        <w:rPr>
          <w:spacing w:val="-4"/>
          <w:sz w:val="24"/>
        </w:rPr>
        <w:t> </w:t>
      </w:r>
      <w:r>
        <w:rPr>
          <w:sz w:val="24"/>
        </w:rPr>
        <w:t>the</w:t>
      </w:r>
      <w:r>
        <w:rPr>
          <w:spacing w:val="-4"/>
          <w:sz w:val="24"/>
        </w:rPr>
        <w:t> </w:t>
      </w:r>
      <w:r>
        <w:rPr>
          <w:sz w:val="24"/>
        </w:rPr>
        <w:t>Board</w:t>
      </w:r>
      <w:r>
        <w:rPr>
          <w:spacing w:val="-2"/>
          <w:sz w:val="24"/>
        </w:rPr>
        <w:t> </w:t>
      </w:r>
      <w:r>
        <w:rPr>
          <w:sz w:val="24"/>
        </w:rPr>
        <w:t>at</w:t>
      </w:r>
      <w:r>
        <w:rPr>
          <w:spacing w:val="-2"/>
          <w:sz w:val="24"/>
        </w:rPr>
        <w:t> </w:t>
      </w:r>
      <w:r>
        <w:rPr>
          <w:sz w:val="24"/>
        </w:rPr>
        <w:t>least three days before the Advisory Council meeting; and</w:t>
      </w:r>
    </w:p>
    <w:p>
      <w:pPr>
        <w:pStyle w:val="ListParagraph"/>
        <w:numPr>
          <w:ilvl w:val="1"/>
          <w:numId w:val="5"/>
        </w:numPr>
        <w:tabs>
          <w:tab w:pos="2520" w:val="left" w:leader="none"/>
        </w:tabs>
        <w:spacing w:line="360" w:lineRule="auto" w:before="120" w:after="0"/>
        <w:ind w:left="2520" w:right="820" w:hanging="360"/>
        <w:jc w:val="left"/>
        <w:rPr>
          <w:sz w:val="24"/>
        </w:rPr>
      </w:pPr>
      <w:r>
        <w:rPr>
          <w:sz w:val="24"/>
        </w:rPr>
        <w:t>prepare a one-two page summary of each Advisory Council meeting and send</w:t>
      </w:r>
      <w:r>
        <w:rPr>
          <w:spacing w:val="-5"/>
          <w:sz w:val="24"/>
        </w:rPr>
        <w:t> </w:t>
      </w:r>
      <w:r>
        <w:rPr>
          <w:sz w:val="24"/>
        </w:rPr>
        <w:t>the</w:t>
      </w:r>
      <w:r>
        <w:rPr>
          <w:spacing w:val="-3"/>
          <w:sz w:val="24"/>
        </w:rPr>
        <w:t> </w:t>
      </w:r>
      <w:r>
        <w:rPr>
          <w:sz w:val="24"/>
        </w:rPr>
        <w:t>summary</w:t>
      </w:r>
      <w:r>
        <w:rPr>
          <w:spacing w:val="-4"/>
          <w:sz w:val="24"/>
        </w:rPr>
        <w:t> </w:t>
      </w:r>
      <w:r>
        <w:rPr>
          <w:sz w:val="24"/>
        </w:rPr>
        <w:t>with</w:t>
      </w:r>
      <w:r>
        <w:rPr>
          <w:spacing w:val="-3"/>
          <w:sz w:val="24"/>
        </w:rPr>
        <w:t> </w:t>
      </w:r>
      <w:r>
        <w:rPr>
          <w:sz w:val="24"/>
        </w:rPr>
        <w:t>Advisory</w:t>
      </w:r>
      <w:r>
        <w:rPr>
          <w:spacing w:val="-4"/>
          <w:sz w:val="24"/>
        </w:rPr>
        <w:t> </w:t>
      </w:r>
      <w:r>
        <w:rPr>
          <w:sz w:val="24"/>
        </w:rPr>
        <w:t>Council</w:t>
      </w:r>
      <w:r>
        <w:rPr>
          <w:spacing w:val="-4"/>
          <w:sz w:val="24"/>
        </w:rPr>
        <w:t> </w:t>
      </w:r>
      <w:r>
        <w:rPr>
          <w:sz w:val="24"/>
        </w:rPr>
        <w:t>recommendations</w:t>
      </w:r>
      <w:r>
        <w:rPr>
          <w:spacing w:val="-6"/>
          <w:sz w:val="24"/>
        </w:rPr>
        <w:t> </w:t>
      </w:r>
      <w:r>
        <w:rPr>
          <w:sz w:val="24"/>
        </w:rPr>
        <w:t>to</w:t>
      </w:r>
      <w:r>
        <w:rPr>
          <w:spacing w:val="-3"/>
          <w:sz w:val="24"/>
        </w:rPr>
        <w:t> </w:t>
      </w:r>
      <w:r>
        <w:rPr>
          <w:sz w:val="24"/>
        </w:rPr>
        <w:t>the Board by e-mail.</w:t>
      </w:r>
    </w:p>
    <w:p>
      <w:pPr>
        <w:pStyle w:val="ListParagraph"/>
        <w:numPr>
          <w:ilvl w:val="0"/>
          <w:numId w:val="5"/>
        </w:numPr>
        <w:tabs>
          <w:tab w:pos="1799" w:val="left" w:leader="none"/>
        </w:tabs>
        <w:spacing w:line="240" w:lineRule="auto" w:before="119" w:after="0"/>
        <w:ind w:left="1799" w:right="0" w:hanging="359"/>
        <w:jc w:val="left"/>
        <w:rPr>
          <w:sz w:val="24"/>
        </w:rPr>
      </w:pPr>
      <w:r>
        <w:rPr>
          <w:spacing w:val="-2"/>
          <w:sz w:val="24"/>
          <w:u w:val="single"/>
        </w:rPr>
        <w:t>Membership</w:t>
      </w:r>
    </w:p>
    <w:p>
      <w:pPr>
        <w:pStyle w:val="ListParagraph"/>
        <w:numPr>
          <w:ilvl w:val="1"/>
          <w:numId w:val="5"/>
        </w:numPr>
        <w:tabs>
          <w:tab w:pos="2519" w:val="left" w:leader="none"/>
        </w:tabs>
        <w:spacing w:line="240" w:lineRule="auto" w:before="139" w:after="0"/>
        <w:ind w:left="2519" w:right="0" w:hanging="359"/>
        <w:jc w:val="left"/>
        <w:rPr>
          <w:sz w:val="24"/>
        </w:rPr>
      </w:pPr>
      <w:r>
        <w:rPr>
          <w:sz w:val="24"/>
        </w:rPr>
        <w:t>The</w:t>
      </w:r>
      <w:r>
        <w:rPr>
          <w:spacing w:val="-4"/>
          <w:sz w:val="24"/>
        </w:rPr>
        <w:t> </w:t>
      </w:r>
      <w:r>
        <w:rPr>
          <w:sz w:val="24"/>
        </w:rPr>
        <w:t>Advisory</w:t>
      </w:r>
      <w:r>
        <w:rPr>
          <w:spacing w:val="-2"/>
          <w:sz w:val="24"/>
        </w:rPr>
        <w:t> </w:t>
      </w:r>
      <w:r>
        <w:rPr>
          <w:sz w:val="24"/>
        </w:rPr>
        <w:t>Council</w:t>
      </w:r>
      <w:r>
        <w:rPr>
          <w:spacing w:val="-3"/>
          <w:sz w:val="24"/>
        </w:rPr>
        <w:t> </w:t>
      </w:r>
      <w:r>
        <w:rPr>
          <w:sz w:val="24"/>
        </w:rPr>
        <w:t>shall</w:t>
      </w:r>
      <w:r>
        <w:rPr>
          <w:spacing w:val="-2"/>
          <w:sz w:val="24"/>
        </w:rPr>
        <w:t> </w:t>
      </w:r>
      <w:r>
        <w:rPr>
          <w:sz w:val="24"/>
        </w:rPr>
        <w:t>be</w:t>
      </w:r>
      <w:r>
        <w:rPr>
          <w:spacing w:val="-3"/>
          <w:sz w:val="24"/>
        </w:rPr>
        <w:t> </w:t>
      </w:r>
      <w:r>
        <w:rPr>
          <w:sz w:val="24"/>
        </w:rPr>
        <w:t>comprised</w:t>
      </w:r>
      <w:r>
        <w:rPr>
          <w:spacing w:val="-3"/>
          <w:sz w:val="24"/>
        </w:rPr>
        <w:t> </w:t>
      </w:r>
      <w:r>
        <w:rPr>
          <w:sz w:val="24"/>
        </w:rPr>
        <w:t>of</w:t>
      </w:r>
      <w:r>
        <w:rPr>
          <w:spacing w:val="-2"/>
          <w:sz w:val="24"/>
        </w:rPr>
        <w:t> </w:t>
      </w:r>
      <w:r>
        <w:rPr>
          <w:sz w:val="24"/>
        </w:rPr>
        <w:t>the</w:t>
      </w:r>
      <w:r>
        <w:rPr>
          <w:spacing w:val="-1"/>
          <w:sz w:val="24"/>
        </w:rPr>
        <w:t> </w:t>
      </w:r>
      <w:r>
        <w:rPr>
          <w:sz w:val="24"/>
        </w:rPr>
        <w:t>following</w:t>
      </w:r>
      <w:r>
        <w:rPr>
          <w:spacing w:val="-3"/>
          <w:sz w:val="24"/>
        </w:rPr>
        <w:t> </w:t>
      </w:r>
      <w:r>
        <w:rPr>
          <w:spacing w:val="-2"/>
          <w:sz w:val="24"/>
        </w:rPr>
        <w:t>members:</w:t>
      </w:r>
    </w:p>
    <w:p>
      <w:pPr>
        <w:pStyle w:val="ListParagraph"/>
        <w:numPr>
          <w:ilvl w:val="2"/>
          <w:numId w:val="5"/>
        </w:numPr>
        <w:tabs>
          <w:tab w:pos="3239" w:val="left" w:leader="none"/>
        </w:tabs>
        <w:spacing w:line="240" w:lineRule="auto" w:before="137" w:after="0"/>
        <w:ind w:left="3239" w:right="0" w:hanging="299"/>
        <w:jc w:val="left"/>
        <w:rPr>
          <w:sz w:val="24"/>
        </w:rPr>
      </w:pPr>
      <w:r>
        <w:rPr>
          <w:sz w:val="24"/>
        </w:rPr>
        <w:t>Up</w:t>
      </w:r>
      <w:r>
        <w:rPr>
          <w:spacing w:val="-2"/>
          <w:sz w:val="24"/>
        </w:rPr>
        <w:t> </w:t>
      </w:r>
      <w:r>
        <w:rPr>
          <w:sz w:val="24"/>
        </w:rPr>
        <w:t>to</w:t>
      </w:r>
      <w:r>
        <w:rPr>
          <w:spacing w:val="-2"/>
          <w:sz w:val="24"/>
        </w:rPr>
        <w:t> </w:t>
      </w:r>
      <w:r>
        <w:rPr>
          <w:sz w:val="24"/>
        </w:rPr>
        <w:t>11</w:t>
      </w:r>
      <w:r>
        <w:rPr>
          <w:spacing w:val="-1"/>
          <w:sz w:val="24"/>
        </w:rPr>
        <w:t> </w:t>
      </w:r>
      <w:r>
        <w:rPr>
          <w:sz w:val="24"/>
        </w:rPr>
        <w:t>voting</w:t>
      </w:r>
      <w:r>
        <w:rPr>
          <w:spacing w:val="-4"/>
          <w:sz w:val="24"/>
        </w:rPr>
        <w:t> </w:t>
      </w:r>
      <w:r>
        <w:rPr>
          <w:sz w:val="24"/>
        </w:rPr>
        <w:t>members,</w:t>
      </w:r>
      <w:r>
        <w:rPr>
          <w:spacing w:val="-1"/>
          <w:sz w:val="24"/>
        </w:rPr>
        <w:t> </w:t>
      </w:r>
      <w:r>
        <w:rPr>
          <w:sz w:val="24"/>
        </w:rPr>
        <w:t>including</w:t>
      </w:r>
      <w:r>
        <w:rPr>
          <w:spacing w:val="-1"/>
          <w:sz w:val="24"/>
        </w:rPr>
        <w:t> </w:t>
      </w:r>
      <w:r>
        <w:rPr>
          <w:sz w:val="24"/>
        </w:rPr>
        <w:t>at</w:t>
      </w:r>
      <w:r>
        <w:rPr>
          <w:spacing w:val="-1"/>
          <w:sz w:val="24"/>
        </w:rPr>
        <w:t> </w:t>
      </w:r>
      <w:r>
        <w:rPr>
          <w:sz w:val="24"/>
        </w:rPr>
        <w:t>a</w:t>
      </w:r>
      <w:r>
        <w:rPr>
          <w:spacing w:val="-1"/>
          <w:sz w:val="24"/>
        </w:rPr>
        <w:t> </w:t>
      </w:r>
      <w:r>
        <w:rPr>
          <w:spacing w:val="-2"/>
          <w:sz w:val="24"/>
        </w:rPr>
        <w:t>minimum:</w:t>
      </w:r>
    </w:p>
    <w:p>
      <w:pPr>
        <w:pStyle w:val="ListParagraph"/>
        <w:numPr>
          <w:ilvl w:val="3"/>
          <w:numId w:val="5"/>
        </w:numPr>
        <w:tabs>
          <w:tab w:pos="3959" w:val="left" w:leader="none"/>
        </w:tabs>
        <w:spacing w:line="240" w:lineRule="auto" w:before="139" w:after="0"/>
        <w:ind w:left="3959" w:right="0" w:hanging="359"/>
        <w:jc w:val="left"/>
        <w:rPr>
          <w:sz w:val="24"/>
        </w:rPr>
      </w:pPr>
      <w:r>
        <w:rPr>
          <w:sz w:val="24"/>
        </w:rPr>
        <w:t>two</w:t>
      </w:r>
      <w:r>
        <w:rPr>
          <w:spacing w:val="-4"/>
          <w:sz w:val="24"/>
        </w:rPr>
        <w:t> </w:t>
      </w:r>
      <w:r>
        <w:rPr>
          <w:sz w:val="24"/>
        </w:rPr>
        <w:t>members</w:t>
      </w:r>
      <w:r>
        <w:rPr>
          <w:spacing w:val="-4"/>
          <w:sz w:val="24"/>
        </w:rPr>
        <w:t> </w:t>
      </w:r>
      <w:r>
        <w:rPr>
          <w:sz w:val="24"/>
        </w:rPr>
        <w:t>who</w:t>
      </w:r>
      <w:r>
        <w:rPr>
          <w:spacing w:val="-3"/>
          <w:sz w:val="24"/>
        </w:rPr>
        <w:t> </w:t>
      </w:r>
      <w:r>
        <w:rPr>
          <w:sz w:val="24"/>
        </w:rPr>
        <w:t>are</w:t>
      </w:r>
      <w:r>
        <w:rPr>
          <w:spacing w:val="-5"/>
          <w:sz w:val="24"/>
        </w:rPr>
        <w:t> </w:t>
      </w:r>
      <w:r>
        <w:rPr>
          <w:spacing w:val="-2"/>
          <w:sz w:val="24"/>
        </w:rPr>
        <w:t>blind;</w:t>
      </w:r>
    </w:p>
    <w:p>
      <w:pPr>
        <w:pStyle w:val="ListParagraph"/>
        <w:numPr>
          <w:ilvl w:val="3"/>
          <w:numId w:val="5"/>
        </w:numPr>
        <w:tabs>
          <w:tab w:pos="3958" w:val="left" w:leader="none"/>
        </w:tabs>
        <w:spacing w:line="240" w:lineRule="auto" w:before="137" w:after="0"/>
        <w:ind w:left="3958" w:right="0" w:hanging="359"/>
        <w:jc w:val="left"/>
        <w:rPr>
          <w:sz w:val="24"/>
        </w:rPr>
      </w:pPr>
      <w:r>
        <w:rPr>
          <w:sz w:val="24"/>
        </w:rPr>
        <w:t>two</w:t>
      </w:r>
      <w:r>
        <w:rPr>
          <w:spacing w:val="-4"/>
          <w:sz w:val="24"/>
        </w:rPr>
        <w:t> </w:t>
      </w:r>
      <w:r>
        <w:rPr>
          <w:sz w:val="24"/>
        </w:rPr>
        <w:t>members</w:t>
      </w:r>
      <w:r>
        <w:rPr>
          <w:spacing w:val="-4"/>
          <w:sz w:val="24"/>
        </w:rPr>
        <w:t> </w:t>
      </w:r>
      <w:r>
        <w:rPr>
          <w:sz w:val="24"/>
        </w:rPr>
        <w:t>who</w:t>
      </w:r>
      <w:r>
        <w:rPr>
          <w:spacing w:val="-3"/>
          <w:sz w:val="24"/>
        </w:rPr>
        <w:t> </w:t>
      </w:r>
      <w:r>
        <w:rPr>
          <w:sz w:val="24"/>
        </w:rPr>
        <w:t>are</w:t>
      </w:r>
      <w:r>
        <w:rPr>
          <w:spacing w:val="-5"/>
          <w:sz w:val="24"/>
        </w:rPr>
        <w:t> </w:t>
      </w:r>
      <w:r>
        <w:rPr>
          <w:spacing w:val="-2"/>
          <w:sz w:val="24"/>
        </w:rPr>
        <w:t>deaf;</w:t>
      </w:r>
    </w:p>
    <w:p>
      <w:pPr>
        <w:pStyle w:val="ListParagraph"/>
        <w:numPr>
          <w:ilvl w:val="3"/>
          <w:numId w:val="5"/>
        </w:numPr>
        <w:tabs>
          <w:tab w:pos="3959" w:val="left" w:leader="none"/>
        </w:tabs>
        <w:spacing w:line="360" w:lineRule="auto" w:before="140" w:after="0"/>
        <w:ind w:left="3959" w:right="642" w:hanging="360"/>
        <w:jc w:val="left"/>
        <w:rPr>
          <w:sz w:val="24"/>
        </w:rPr>
      </w:pPr>
      <w:r>
        <w:rPr>
          <w:sz w:val="24"/>
        </w:rPr>
        <w:t>two</w:t>
      </w:r>
      <w:r>
        <w:rPr>
          <w:spacing w:val="-5"/>
          <w:sz w:val="24"/>
        </w:rPr>
        <w:t> </w:t>
      </w:r>
      <w:r>
        <w:rPr>
          <w:sz w:val="24"/>
        </w:rPr>
        <w:t>members</w:t>
      </w:r>
      <w:r>
        <w:rPr>
          <w:spacing w:val="-6"/>
          <w:sz w:val="24"/>
        </w:rPr>
        <w:t> </w:t>
      </w:r>
      <w:r>
        <w:rPr>
          <w:sz w:val="24"/>
        </w:rPr>
        <w:t>who</w:t>
      </w:r>
      <w:r>
        <w:rPr>
          <w:spacing w:val="-5"/>
          <w:sz w:val="24"/>
        </w:rPr>
        <w:t> </w:t>
      </w:r>
      <w:r>
        <w:rPr>
          <w:sz w:val="24"/>
        </w:rPr>
        <w:t>are</w:t>
      </w:r>
      <w:r>
        <w:rPr>
          <w:spacing w:val="-10"/>
          <w:sz w:val="24"/>
        </w:rPr>
        <w:t> </w:t>
      </w:r>
      <w:r>
        <w:rPr>
          <w:sz w:val="24"/>
        </w:rPr>
        <w:t>deaf-blind</w:t>
      </w:r>
      <w:r>
        <w:rPr>
          <w:spacing w:val="-8"/>
          <w:sz w:val="24"/>
        </w:rPr>
        <w:t> </w:t>
      </w:r>
      <w:r>
        <w:rPr>
          <w:sz w:val="24"/>
        </w:rPr>
        <w:t>or</w:t>
      </w:r>
      <w:r>
        <w:rPr>
          <w:spacing w:val="-7"/>
          <w:sz w:val="24"/>
        </w:rPr>
        <w:t> </w:t>
      </w:r>
      <w:r>
        <w:rPr>
          <w:sz w:val="24"/>
        </w:rPr>
        <w:t>parents</w:t>
      </w:r>
      <w:r>
        <w:rPr>
          <w:spacing w:val="-9"/>
          <w:sz w:val="24"/>
        </w:rPr>
        <w:t> </w:t>
      </w:r>
      <w:r>
        <w:rPr>
          <w:sz w:val="24"/>
        </w:rPr>
        <w:t>of</w:t>
      </w:r>
      <w:r>
        <w:rPr>
          <w:spacing w:val="-8"/>
          <w:sz w:val="24"/>
        </w:rPr>
        <w:t> </w:t>
      </w:r>
      <w:r>
        <w:rPr>
          <w:sz w:val="24"/>
        </w:rPr>
        <w:t>a</w:t>
      </w:r>
      <w:r>
        <w:rPr>
          <w:spacing w:val="-3"/>
          <w:sz w:val="24"/>
        </w:rPr>
        <w:t> </w:t>
      </w:r>
      <w:r>
        <w:rPr>
          <w:sz w:val="24"/>
        </w:rPr>
        <w:t>deaf-blind </w:t>
      </w:r>
      <w:r>
        <w:rPr>
          <w:spacing w:val="-2"/>
          <w:sz w:val="24"/>
        </w:rPr>
        <w:t>child;</w:t>
      </w:r>
    </w:p>
    <w:p>
      <w:pPr>
        <w:pStyle w:val="ListParagraph"/>
        <w:numPr>
          <w:ilvl w:val="3"/>
          <w:numId w:val="5"/>
        </w:numPr>
        <w:tabs>
          <w:tab w:pos="3958" w:val="left" w:leader="none"/>
        </w:tabs>
        <w:spacing w:line="240" w:lineRule="auto" w:before="0" w:after="0"/>
        <w:ind w:left="3958" w:right="0" w:hanging="359"/>
        <w:jc w:val="left"/>
        <w:rPr>
          <w:sz w:val="24"/>
        </w:rPr>
      </w:pPr>
      <w:r>
        <w:rPr>
          <w:sz w:val="24"/>
        </w:rPr>
        <w:t>one</w:t>
      </w:r>
      <w:r>
        <w:rPr>
          <w:spacing w:val="-6"/>
          <w:sz w:val="24"/>
        </w:rPr>
        <w:t> </w:t>
      </w:r>
      <w:r>
        <w:rPr>
          <w:sz w:val="24"/>
        </w:rPr>
        <w:t>parent</w:t>
      </w:r>
      <w:r>
        <w:rPr>
          <w:spacing w:val="-4"/>
          <w:sz w:val="24"/>
        </w:rPr>
        <w:t> </w:t>
      </w:r>
      <w:r>
        <w:rPr>
          <w:sz w:val="24"/>
        </w:rPr>
        <w:t>of</w:t>
      </w:r>
      <w:r>
        <w:rPr>
          <w:spacing w:val="-4"/>
          <w:sz w:val="24"/>
        </w:rPr>
        <w:t> </w:t>
      </w:r>
      <w:r>
        <w:rPr>
          <w:sz w:val="24"/>
        </w:rPr>
        <w:t>a</w:t>
      </w:r>
      <w:r>
        <w:rPr>
          <w:spacing w:val="-6"/>
          <w:sz w:val="24"/>
        </w:rPr>
        <w:t> </w:t>
      </w:r>
      <w:r>
        <w:rPr>
          <w:sz w:val="24"/>
        </w:rPr>
        <w:t>blind</w:t>
      </w:r>
      <w:r>
        <w:rPr>
          <w:spacing w:val="-2"/>
          <w:sz w:val="24"/>
        </w:rPr>
        <w:t> </w:t>
      </w:r>
      <w:r>
        <w:rPr>
          <w:sz w:val="24"/>
        </w:rPr>
        <w:t>student;</w:t>
      </w:r>
      <w:r>
        <w:rPr>
          <w:spacing w:val="-5"/>
          <w:sz w:val="24"/>
        </w:rPr>
        <w:t> and</w:t>
      </w:r>
    </w:p>
    <w:p>
      <w:pPr>
        <w:pStyle w:val="ListParagraph"/>
        <w:numPr>
          <w:ilvl w:val="3"/>
          <w:numId w:val="5"/>
        </w:numPr>
        <w:tabs>
          <w:tab w:pos="3958" w:val="left" w:leader="none"/>
        </w:tabs>
        <w:spacing w:line="240" w:lineRule="auto" w:before="136" w:after="0"/>
        <w:ind w:left="3958" w:right="0" w:hanging="359"/>
        <w:jc w:val="left"/>
        <w:rPr>
          <w:sz w:val="24"/>
        </w:rPr>
      </w:pPr>
      <w:r>
        <w:rPr>
          <w:sz w:val="24"/>
        </w:rPr>
        <w:t>one</w:t>
      </w:r>
      <w:r>
        <w:rPr>
          <w:spacing w:val="-6"/>
          <w:sz w:val="24"/>
        </w:rPr>
        <w:t> </w:t>
      </w:r>
      <w:r>
        <w:rPr>
          <w:sz w:val="24"/>
        </w:rPr>
        <w:t>parent</w:t>
      </w:r>
      <w:r>
        <w:rPr>
          <w:spacing w:val="-3"/>
          <w:sz w:val="24"/>
        </w:rPr>
        <w:t> </w:t>
      </w:r>
      <w:r>
        <w:rPr>
          <w:sz w:val="24"/>
        </w:rPr>
        <w:t>of</w:t>
      </w:r>
      <w:r>
        <w:rPr>
          <w:spacing w:val="-3"/>
          <w:sz w:val="24"/>
        </w:rPr>
        <w:t> </w:t>
      </w:r>
      <w:r>
        <w:rPr>
          <w:sz w:val="24"/>
        </w:rPr>
        <w:t>a</w:t>
      </w:r>
      <w:r>
        <w:rPr>
          <w:spacing w:val="-5"/>
          <w:sz w:val="24"/>
        </w:rPr>
        <w:t> </w:t>
      </w:r>
      <w:r>
        <w:rPr>
          <w:sz w:val="24"/>
        </w:rPr>
        <w:t>deaf </w:t>
      </w:r>
      <w:r>
        <w:rPr>
          <w:spacing w:val="-2"/>
          <w:sz w:val="24"/>
        </w:rPr>
        <w:t>student;</w:t>
      </w:r>
    </w:p>
    <w:p>
      <w:pPr>
        <w:pStyle w:val="ListParagraph"/>
        <w:numPr>
          <w:ilvl w:val="2"/>
          <w:numId w:val="5"/>
        </w:numPr>
        <w:tabs>
          <w:tab w:pos="3238" w:val="left" w:leader="none"/>
        </w:tabs>
        <w:spacing w:line="240" w:lineRule="auto" w:before="140" w:after="0"/>
        <w:ind w:left="3238" w:right="0" w:hanging="351"/>
        <w:jc w:val="left"/>
        <w:rPr>
          <w:sz w:val="24"/>
        </w:rPr>
      </w:pPr>
      <w:r>
        <w:rPr>
          <w:sz w:val="24"/>
        </w:rPr>
        <w:t>1</w:t>
      </w:r>
      <w:r>
        <w:rPr>
          <w:spacing w:val="-4"/>
          <w:sz w:val="24"/>
        </w:rPr>
        <w:t> </w:t>
      </w:r>
      <w:r>
        <w:rPr>
          <w:sz w:val="24"/>
        </w:rPr>
        <w:t>non-voting</w:t>
      </w:r>
      <w:r>
        <w:rPr>
          <w:spacing w:val="-2"/>
          <w:sz w:val="24"/>
        </w:rPr>
        <w:t> </w:t>
      </w:r>
      <w:r>
        <w:rPr>
          <w:sz w:val="24"/>
        </w:rPr>
        <w:t>member</w:t>
      </w:r>
      <w:r>
        <w:rPr>
          <w:spacing w:val="-4"/>
          <w:sz w:val="24"/>
        </w:rPr>
        <w:t> </w:t>
      </w:r>
      <w:r>
        <w:rPr>
          <w:sz w:val="24"/>
        </w:rPr>
        <w:t>from</w:t>
      </w:r>
      <w:r>
        <w:rPr>
          <w:spacing w:val="-1"/>
          <w:sz w:val="24"/>
        </w:rPr>
        <w:t> </w:t>
      </w:r>
      <w:r>
        <w:rPr>
          <w:sz w:val="24"/>
        </w:rPr>
        <w:t>the</w:t>
      </w:r>
      <w:r>
        <w:rPr>
          <w:spacing w:val="-2"/>
          <w:sz w:val="24"/>
        </w:rPr>
        <w:t> </w:t>
      </w:r>
      <w:r>
        <w:rPr>
          <w:sz w:val="24"/>
        </w:rPr>
        <w:t>Board,</w:t>
      </w:r>
      <w:r>
        <w:rPr>
          <w:spacing w:val="-2"/>
          <w:sz w:val="24"/>
        </w:rPr>
        <w:t> </w:t>
      </w:r>
      <w:r>
        <w:rPr>
          <w:sz w:val="24"/>
        </w:rPr>
        <w:t>appointed</w:t>
      </w:r>
      <w:r>
        <w:rPr>
          <w:spacing w:val="-2"/>
          <w:sz w:val="24"/>
        </w:rPr>
        <w:t> </w:t>
      </w:r>
      <w:r>
        <w:rPr>
          <w:sz w:val="24"/>
        </w:rPr>
        <w:t>by</w:t>
      </w:r>
      <w:r>
        <w:rPr>
          <w:spacing w:val="-5"/>
          <w:sz w:val="24"/>
        </w:rPr>
        <w:t> </w:t>
      </w:r>
      <w:r>
        <w:rPr>
          <w:sz w:val="24"/>
        </w:rPr>
        <w:t>the</w:t>
      </w:r>
      <w:r>
        <w:rPr>
          <w:spacing w:val="-2"/>
          <w:sz w:val="24"/>
        </w:rPr>
        <w:t> </w:t>
      </w:r>
      <w:r>
        <w:rPr>
          <w:sz w:val="24"/>
        </w:rPr>
        <w:t>Board</w:t>
      </w:r>
      <w:r>
        <w:rPr>
          <w:spacing w:val="-1"/>
          <w:sz w:val="24"/>
        </w:rPr>
        <w:t> </w:t>
      </w:r>
      <w:r>
        <w:rPr>
          <w:spacing w:val="-2"/>
          <w:sz w:val="24"/>
        </w:rPr>
        <w:t>chair.</w:t>
      </w:r>
    </w:p>
    <w:p>
      <w:pPr>
        <w:pStyle w:val="ListParagraph"/>
        <w:numPr>
          <w:ilvl w:val="1"/>
          <w:numId w:val="5"/>
        </w:numPr>
        <w:tabs>
          <w:tab w:pos="2519" w:val="left" w:leader="none"/>
        </w:tabs>
        <w:spacing w:line="360" w:lineRule="auto" w:before="136" w:after="0"/>
        <w:ind w:left="2519" w:right="777" w:hanging="360"/>
        <w:jc w:val="left"/>
        <w:rPr>
          <w:sz w:val="24"/>
        </w:rPr>
      </w:pPr>
      <w:r>
        <w:rPr>
          <w:sz w:val="24"/>
        </w:rPr>
        <w:t>The Board may appoint other members who have an interest in and knowledge of</w:t>
      </w:r>
      <w:r>
        <w:rPr>
          <w:spacing w:val="-5"/>
          <w:sz w:val="24"/>
        </w:rPr>
        <w:t> </w:t>
      </w:r>
      <w:r>
        <w:rPr>
          <w:sz w:val="24"/>
        </w:rPr>
        <w:t>the</w:t>
      </w:r>
      <w:r>
        <w:rPr>
          <w:spacing w:val="-4"/>
          <w:sz w:val="24"/>
        </w:rPr>
        <w:t> </w:t>
      </w:r>
      <w:r>
        <w:rPr>
          <w:sz w:val="24"/>
        </w:rPr>
        <w:t>needs</w:t>
      </w:r>
      <w:r>
        <w:rPr>
          <w:spacing w:val="-5"/>
          <w:sz w:val="24"/>
        </w:rPr>
        <w:t> </w:t>
      </w:r>
      <w:r>
        <w:rPr>
          <w:sz w:val="24"/>
        </w:rPr>
        <w:t>and</w:t>
      </w:r>
      <w:r>
        <w:rPr>
          <w:spacing w:val="-4"/>
          <w:sz w:val="24"/>
        </w:rPr>
        <w:t> </w:t>
      </w:r>
      <w:r>
        <w:rPr>
          <w:sz w:val="24"/>
        </w:rPr>
        <w:t>education</w:t>
      </w:r>
      <w:r>
        <w:rPr>
          <w:spacing w:val="-7"/>
          <w:sz w:val="24"/>
        </w:rPr>
        <w:t> </w:t>
      </w:r>
      <w:r>
        <w:rPr>
          <w:sz w:val="24"/>
        </w:rPr>
        <w:t>of</w:t>
      </w:r>
      <w:r>
        <w:rPr>
          <w:spacing w:val="-5"/>
          <w:sz w:val="24"/>
        </w:rPr>
        <w:t> </w:t>
      </w:r>
      <w:r>
        <w:rPr>
          <w:sz w:val="24"/>
        </w:rPr>
        <w:t>students</w:t>
      </w:r>
      <w:r>
        <w:rPr>
          <w:spacing w:val="-6"/>
          <w:sz w:val="24"/>
        </w:rPr>
        <w:t> </w:t>
      </w:r>
      <w:r>
        <w:rPr>
          <w:sz w:val="24"/>
        </w:rPr>
        <w:t>who</w:t>
      </w:r>
      <w:r>
        <w:rPr>
          <w:spacing w:val="-7"/>
          <w:sz w:val="24"/>
        </w:rPr>
        <w:t> </w:t>
      </w:r>
      <w:r>
        <w:rPr>
          <w:sz w:val="24"/>
        </w:rPr>
        <w:t>are</w:t>
      </w:r>
      <w:r>
        <w:rPr>
          <w:spacing w:val="-2"/>
          <w:sz w:val="24"/>
        </w:rPr>
        <w:t> </w:t>
      </w:r>
      <w:r>
        <w:rPr>
          <w:sz w:val="24"/>
        </w:rPr>
        <w:t>deaf,</w:t>
      </w:r>
      <w:r>
        <w:rPr>
          <w:spacing w:val="-7"/>
          <w:sz w:val="24"/>
        </w:rPr>
        <w:t> </w:t>
      </w:r>
      <w:r>
        <w:rPr>
          <w:sz w:val="24"/>
        </w:rPr>
        <w:t>blind, and deaf-blind.</w:t>
      </w:r>
    </w:p>
    <w:p>
      <w:pPr>
        <w:pStyle w:val="ListParagraph"/>
        <w:numPr>
          <w:ilvl w:val="1"/>
          <w:numId w:val="5"/>
        </w:numPr>
        <w:tabs>
          <w:tab w:pos="2519" w:val="left" w:leader="none"/>
        </w:tabs>
        <w:spacing w:line="360" w:lineRule="auto" w:before="2" w:after="0"/>
        <w:ind w:left="2519" w:right="710" w:hanging="360"/>
        <w:jc w:val="left"/>
        <w:rPr>
          <w:sz w:val="24"/>
        </w:rPr>
      </w:pPr>
      <w:r>
        <w:rPr>
          <w:sz w:val="24"/>
        </w:rPr>
        <w:t>Members</w:t>
      </w:r>
      <w:r>
        <w:rPr>
          <w:spacing w:val="-3"/>
          <w:sz w:val="24"/>
        </w:rPr>
        <w:t> </w:t>
      </w:r>
      <w:r>
        <w:rPr>
          <w:sz w:val="24"/>
        </w:rPr>
        <w:t>shall</w:t>
      </w:r>
      <w:r>
        <w:rPr>
          <w:spacing w:val="-3"/>
          <w:sz w:val="24"/>
        </w:rPr>
        <w:t> </w:t>
      </w:r>
      <w:r>
        <w:rPr>
          <w:sz w:val="24"/>
        </w:rPr>
        <w:t>be</w:t>
      </w:r>
      <w:r>
        <w:rPr>
          <w:spacing w:val="-2"/>
          <w:sz w:val="24"/>
        </w:rPr>
        <w:t> </w:t>
      </w:r>
      <w:r>
        <w:rPr>
          <w:sz w:val="24"/>
        </w:rPr>
        <w:t>appointed</w:t>
      </w:r>
      <w:r>
        <w:rPr>
          <w:spacing w:val="-2"/>
          <w:sz w:val="24"/>
        </w:rPr>
        <w:t> </w:t>
      </w:r>
      <w:r>
        <w:rPr>
          <w:sz w:val="24"/>
        </w:rPr>
        <w:t>to</w:t>
      </w:r>
      <w:r>
        <w:rPr>
          <w:spacing w:val="-4"/>
          <w:sz w:val="24"/>
        </w:rPr>
        <w:t> </w:t>
      </w:r>
      <w:r>
        <w:rPr>
          <w:sz w:val="24"/>
        </w:rPr>
        <w:t>serve</w:t>
      </w:r>
      <w:r>
        <w:rPr>
          <w:spacing w:val="-2"/>
          <w:sz w:val="24"/>
        </w:rPr>
        <w:t> </w:t>
      </w:r>
      <w:r>
        <w:rPr>
          <w:sz w:val="24"/>
        </w:rPr>
        <w:t>two-year</w:t>
      </w:r>
      <w:r>
        <w:rPr>
          <w:spacing w:val="-4"/>
          <w:sz w:val="24"/>
        </w:rPr>
        <w:t> </w:t>
      </w:r>
      <w:r>
        <w:rPr>
          <w:sz w:val="24"/>
        </w:rPr>
        <w:t>terms</w:t>
      </w:r>
      <w:r>
        <w:rPr>
          <w:spacing w:val="-5"/>
          <w:sz w:val="24"/>
        </w:rPr>
        <w:t> </w:t>
      </w:r>
      <w:r>
        <w:rPr>
          <w:sz w:val="24"/>
        </w:rPr>
        <w:t>and</w:t>
      </w:r>
      <w:r>
        <w:rPr>
          <w:spacing w:val="-4"/>
          <w:sz w:val="24"/>
        </w:rPr>
        <w:t> </w:t>
      </w:r>
      <w:r>
        <w:rPr>
          <w:sz w:val="24"/>
        </w:rPr>
        <w:t>may</w:t>
      </w:r>
      <w:r>
        <w:rPr>
          <w:spacing w:val="-3"/>
          <w:sz w:val="24"/>
        </w:rPr>
        <w:t> </w:t>
      </w:r>
      <w:r>
        <w:rPr>
          <w:sz w:val="24"/>
        </w:rPr>
        <w:t>serve</w:t>
      </w:r>
      <w:r>
        <w:rPr>
          <w:spacing w:val="-2"/>
          <w:sz w:val="24"/>
        </w:rPr>
        <w:t> </w:t>
      </w:r>
      <w:r>
        <w:rPr>
          <w:sz w:val="24"/>
        </w:rPr>
        <w:t>up to three terms.</w:t>
      </w:r>
    </w:p>
    <w:p>
      <w:pPr>
        <w:pStyle w:val="ListParagraph"/>
        <w:numPr>
          <w:ilvl w:val="1"/>
          <w:numId w:val="5"/>
        </w:numPr>
        <w:tabs>
          <w:tab w:pos="2519" w:val="left" w:leader="none"/>
        </w:tabs>
        <w:spacing w:line="360" w:lineRule="auto" w:before="0" w:after="0"/>
        <w:ind w:left="2519" w:right="1912" w:hanging="360"/>
        <w:jc w:val="left"/>
        <w:rPr>
          <w:sz w:val="24"/>
        </w:rPr>
      </w:pPr>
      <w:r>
        <w:rPr>
          <w:sz w:val="24"/>
        </w:rPr>
        <w:t>Notwithstanding,</w:t>
      </w:r>
      <w:r>
        <w:rPr>
          <w:spacing w:val="-7"/>
          <w:sz w:val="24"/>
        </w:rPr>
        <w:t> </w:t>
      </w:r>
      <w:r>
        <w:rPr>
          <w:sz w:val="24"/>
        </w:rPr>
        <w:t>Subsection</w:t>
      </w:r>
      <w:r>
        <w:rPr>
          <w:spacing w:val="-7"/>
          <w:sz w:val="24"/>
        </w:rPr>
        <w:t> </w:t>
      </w:r>
      <w:r>
        <w:rPr>
          <w:sz w:val="24"/>
        </w:rPr>
        <w:t>(c),</w:t>
      </w:r>
      <w:r>
        <w:rPr>
          <w:spacing w:val="-7"/>
          <w:sz w:val="24"/>
        </w:rPr>
        <w:t> </w:t>
      </w:r>
      <w:r>
        <w:rPr>
          <w:sz w:val="24"/>
        </w:rPr>
        <w:t>Advisory</w:t>
      </w:r>
      <w:r>
        <w:rPr>
          <w:spacing w:val="-8"/>
          <w:sz w:val="24"/>
        </w:rPr>
        <w:t> </w:t>
      </w:r>
      <w:r>
        <w:rPr>
          <w:sz w:val="24"/>
        </w:rPr>
        <w:t>Council</w:t>
      </w:r>
      <w:r>
        <w:rPr>
          <w:spacing w:val="-8"/>
          <w:sz w:val="24"/>
        </w:rPr>
        <w:t> </w:t>
      </w:r>
      <w:r>
        <w:rPr>
          <w:sz w:val="24"/>
        </w:rPr>
        <w:t>members serve at the pleasure of the Board.</w:t>
      </w:r>
    </w:p>
    <w:p>
      <w:pPr>
        <w:pStyle w:val="BodyText"/>
        <w:spacing w:before="137"/>
      </w:pPr>
    </w:p>
    <w:p>
      <w:pPr>
        <w:pStyle w:val="ListParagraph"/>
        <w:numPr>
          <w:ilvl w:val="0"/>
          <w:numId w:val="5"/>
        </w:numPr>
        <w:tabs>
          <w:tab w:pos="1798" w:val="left" w:leader="none"/>
        </w:tabs>
        <w:spacing w:line="240" w:lineRule="auto" w:before="0" w:after="0"/>
        <w:ind w:left="1798" w:right="0" w:hanging="359"/>
        <w:jc w:val="left"/>
        <w:rPr>
          <w:sz w:val="24"/>
        </w:rPr>
      </w:pPr>
      <w:r>
        <w:rPr>
          <w:sz w:val="24"/>
          <w:u w:val="single"/>
        </w:rPr>
        <w:t>Applicability</w:t>
      </w:r>
      <w:r>
        <w:rPr>
          <w:spacing w:val="-5"/>
          <w:sz w:val="24"/>
          <w:u w:val="single"/>
        </w:rPr>
        <w:t> </w:t>
      </w:r>
      <w:r>
        <w:rPr>
          <w:sz w:val="24"/>
          <w:u w:val="single"/>
        </w:rPr>
        <w:t>of</w:t>
      </w:r>
      <w:r>
        <w:rPr>
          <w:spacing w:val="-1"/>
          <w:sz w:val="24"/>
          <w:u w:val="single"/>
        </w:rPr>
        <w:t> </w:t>
      </w:r>
      <w:r>
        <w:rPr>
          <w:sz w:val="24"/>
          <w:u w:val="single"/>
        </w:rPr>
        <w:t>Board</w:t>
      </w:r>
      <w:r>
        <w:rPr>
          <w:spacing w:val="-3"/>
          <w:sz w:val="24"/>
          <w:u w:val="single"/>
        </w:rPr>
        <w:t> </w:t>
      </w:r>
      <w:r>
        <w:rPr>
          <w:spacing w:val="-2"/>
          <w:sz w:val="24"/>
          <w:u w:val="single"/>
        </w:rPr>
        <w:t>Policies</w:t>
      </w:r>
    </w:p>
    <w:p>
      <w:pPr>
        <w:pStyle w:val="ListParagraph"/>
        <w:numPr>
          <w:ilvl w:val="1"/>
          <w:numId w:val="5"/>
        </w:numPr>
        <w:tabs>
          <w:tab w:pos="2519" w:val="left" w:leader="none"/>
        </w:tabs>
        <w:spacing w:line="240" w:lineRule="auto" w:before="139" w:after="0"/>
        <w:ind w:left="2519" w:right="0" w:hanging="359"/>
        <w:jc w:val="left"/>
        <w:rPr>
          <w:sz w:val="24"/>
        </w:rPr>
      </w:pPr>
      <w:r>
        <w:rPr>
          <w:sz w:val="24"/>
        </w:rPr>
        <w:t>This</w:t>
      </w:r>
      <w:r>
        <w:rPr>
          <w:spacing w:val="-5"/>
          <w:sz w:val="24"/>
        </w:rPr>
        <w:t> </w:t>
      </w:r>
      <w:r>
        <w:rPr>
          <w:sz w:val="24"/>
        </w:rPr>
        <w:t>policy</w:t>
      </w:r>
      <w:r>
        <w:rPr>
          <w:spacing w:val="-5"/>
          <w:sz w:val="24"/>
        </w:rPr>
        <w:t> </w:t>
      </w:r>
      <w:r>
        <w:rPr>
          <w:sz w:val="24"/>
        </w:rPr>
        <w:t>is</w:t>
      </w:r>
      <w:r>
        <w:rPr>
          <w:spacing w:val="-4"/>
          <w:sz w:val="24"/>
        </w:rPr>
        <w:t> </w:t>
      </w:r>
      <w:r>
        <w:rPr>
          <w:sz w:val="24"/>
        </w:rPr>
        <w:t>subject</w:t>
      </w:r>
      <w:r>
        <w:rPr>
          <w:spacing w:val="-5"/>
          <w:sz w:val="24"/>
        </w:rPr>
        <w:t> </w:t>
      </w:r>
      <w:r>
        <w:rPr>
          <w:sz w:val="24"/>
        </w:rPr>
        <w:t>to</w:t>
      </w:r>
      <w:r>
        <w:rPr>
          <w:spacing w:val="-1"/>
          <w:sz w:val="24"/>
        </w:rPr>
        <w:t> </w:t>
      </w:r>
      <w:r>
        <w:rPr>
          <w:sz w:val="24"/>
        </w:rPr>
        <w:t>Policy</w:t>
      </w:r>
      <w:r>
        <w:rPr>
          <w:spacing w:val="-5"/>
          <w:sz w:val="24"/>
        </w:rPr>
        <w:t> </w:t>
      </w:r>
      <w:r>
        <w:rPr>
          <w:sz w:val="24"/>
        </w:rPr>
        <w:t>1004</w:t>
      </w:r>
      <w:r>
        <w:rPr>
          <w:spacing w:val="-3"/>
          <w:sz w:val="24"/>
        </w:rPr>
        <w:t> </w:t>
      </w:r>
      <w:r>
        <w:rPr>
          <w:sz w:val="24"/>
        </w:rPr>
        <w:t>–</w:t>
      </w:r>
      <w:r>
        <w:rPr>
          <w:spacing w:val="-7"/>
          <w:sz w:val="24"/>
        </w:rPr>
        <w:t> </w:t>
      </w:r>
      <w:r>
        <w:rPr>
          <w:sz w:val="24"/>
        </w:rPr>
        <w:t>Advisory</w:t>
      </w:r>
      <w:r>
        <w:rPr>
          <w:spacing w:val="-4"/>
          <w:sz w:val="24"/>
        </w:rPr>
        <w:t> </w:t>
      </w:r>
      <w:r>
        <w:rPr>
          <w:spacing w:val="-2"/>
          <w:sz w:val="24"/>
        </w:rPr>
        <w:t>Groups.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1"/>
      </w:pPr>
    </w:p>
    <w:p>
      <w:pPr>
        <w:tabs>
          <w:tab w:pos="5698" w:val="left" w:leader="none"/>
          <w:tab w:pos="6881" w:val="left" w:leader="none"/>
        </w:tabs>
        <w:spacing w:before="0"/>
        <w:ind w:left="1080" w:right="0" w:firstLine="0"/>
        <w:jc w:val="left"/>
        <w:rPr>
          <w:sz w:val="22"/>
        </w:rPr>
      </w:pPr>
      <w:r>
        <w:rPr>
          <w:sz w:val="22"/>
        </w:rPr>
        <w:t>Board</w:t>
      </w:r>
      <w:r>
        <w:rPr>
          <w:spacing w:val="-2"/>
          <w:sz w:val="22"/>
        </w:rPr>
        <w:t> </w:t>
      </w:r>
      <w:r>
        <w:rPr>
          <w:sz w:val="22"/>
        </w:rPr>
        <w:t>Policy</w:t>
      </w:r>
      <w:r>
        <w:rPr>
          <w:spacing w:val="-2"/>
          <w:sz w:val="22"/>
        </w:rPr>
        <w:t> </w:t>
      </w:r>
      <w:r>
        <w:rPr>
          <w:spacing w:val="-4"/>
          <w:sz w:val="22"/>
        </w:rPr>
        <w:t>4002</w:t>
      </w:r>
      <w:r>
        <w:rPr>
          <w:sz w:val="22"/>
        </w:rPr>
        <w:tab/>
      </w:r>
      <w:r>
        <w:rPr>
          <w:spacing w:val="-10"/>
          <w:sz w:val="22"/>
        </w:rPr>
        <w:t>2</w:t>
      </w:r>
      <w:r>
        <w:rPr>
          <w:sz w:val="22"/>
        </w:rPr>
        <w:tab/>
        <w:t>ADA Compliant: December 13, </w:t>
      </w:r>
      <w:r>
        <w:rPr>
          <w:spacing w:val="-4"/>
          <w:sz w:val="22"/>
        </w:rPr>
        <w:t>2024</w:t>
      </w:r>
    </w:p>
    <w:p>
      <w:pPr>
        <w:spacing w:after="0"/>
        <w:jc w:val="left"/>
        <w:rPr>
          <w:sz w:val="22"/>
        </w:rPr>
        <w:sectPr>
          <w:pgSz w:w="12240" w:h="15840"/>
          <w:pgMar w:top="1360" w:bottom="280" w:left="360" w:right="1080"/>
        </w:sectPr>
      </w:pPr>
    </w:p>
    <w:p>
      <w:pPr>
        <w:spacing w:before="80"/>
        <w:ind w:left="1080" w:right="0" w:firstLine="0"/>
        <w:jc w:val="left"/>
        <w:rPr>
          <w:sz w:val="22"/>
        </w:rPr>
      </w:pPr>
      <w:bookmarkStart w:name="Tab 7b USDB Community Council" w:id="14"/>
      <w:bookmarkEnd w:id="14"/>
      <w:r>
        <w:rPr/>
      </w:r>
      <w:r>
        <w:rPr>
          <w:color w:val="212121"/>
          <w:sz w:val="22"/>
        </w:rPr>
        <w:t>Board</w:t>
      </w:r>
      <w:r>
        <w:rPr>
          <w:color w:val="212121"/>
          <w:spacing w:val="-7"/>
          <w:sz w:val="22"/>
        </w:rPr>
        <w:t> </w:t>
      </w:r>
      <w:r>
        <w:rPr>
          <w:color w:val="212121"/>
          <w:sz w:val="22"/>
        </w:rPr>
        <w:t>Members</w:t>
      </w:r>
      <w:r>
        <w:rPr>
          <w:color w:val="212121"/>
          <w:spacing w:val="-6"/>
          <w:sz w:val="22"/>
        </w:rPr>
        <w:t> </w:t>
      </w:r>
      <w:r>
        <w:rPr>
          <w:color w:val="212121"/>
          <w:sz w:val="22"/>
        </w:rPr>
        <w:t>and</w:t>
      </w:r>
      <w:r>
        <w:rPr>
          <w:color w:val="212121"/>
          <w:spacing w:val="-6"/>
          <w:sz w:val="22"/>
        </w:rPr>
        <w:t> </w:t>
      </w:r>
      <w:r>
        <w:rPr>
          <w:color w:val="212121"/>
          <w:sz w:val="22"/>
        </w:rPr>
        <w:t>USBE</w:t>
      </w:r>
      <w:r>
        <w:rPr>
          <w:color w:val="212121"/>
          <w:spacing w:val="-6"/>
          <w:sz w:val="22"/>
        </w:rPr>
        <w:t> </w:t>
      </w:r>
      <w:r>
        <w:rPr>
          <w:color w:val="212121"/>
          <w:sz w:val="22"/>
        </w:rPr>
        <w:t>Superintendency</w:t>
      </w:r>
      <w:r>
        <w:rPr>
          <w:color w:val="212121"/>
          <w:spacing w:val="-6"/>
          <w:sz w:val="22"/>
        </w:rPr>
        <w:t> </w:t>
      </w:r>
      <w:r>
        <w:rPr>
          <w:color w:val="212121"/>
          <w:sz w:val="22"/>
        </w:rPr>
        <w:t>and</w:t>
      </w:r>
      <w:r>
        <w:rPr>
          <w:color w:val="212121"/>
          <w:spacing w:val="-6"/>
          <w:sz w:val="22"/>
        </w:rPr>
        <w:t> </w:t>
      </w:r>
      <w:r>
        <w:rPr>
          <w:color w:val="212121"/>
          <w:spacing w:val="-2"/>
          <w:sz w:val="22"/>
        </w:rPr>
        <w:t>staff,</w:t>
      </w:r>
    </w:p>
    <w:p>
      <w:pPr>
        <w:pStyle w:val="BodyText"/>
        <w:spacing w:before="75"/>
        <w:rPr>
          <w:sz w:val="22"/>
        </w:rPr>
      </w:pPr>
    </w:p>
    <w:p>
      <w:pPr>
        <w:spacing w:line="276" w:lineRule="auto" w:before="1"/>
        <w:ind w:left="1080" w:right="408" w:firstLine="0"/>
        <w:jc w:val="left"/>
        <w:rPr>
          <w:sz w:val="22"/>
        </w:rPr>
      </w:pPr>
      <w:r>
        <w:rPr>
          <w:color w:val="212121"/>
          <w:sz w:val="22"/>
        </w:rPr>
        <w:t>Thank you for spending the energy requred to engage in these conversations each month during</w:t>
      </w:r>
      <w:r>
        <w:rPr>
          <w:color w:val="212121"/>
          <w:spacing w:val="-4"/>
          <w:sz w:val="22"/>
        </w:rPr>
        <w:t> </w:t>
      </w:r>
      <w:r>
        <w:rPr>
          <w:color w:val="212121"/>
          <w:sz w:val="22"/>
        </w:rPr>
        <w:t>public</w:t>
      </w:r>
      <w:r>
        <w:rPr>
          <w:color w:val="212121"/>
          <w:spacing w:val="-4"/>
          <w:sz w:val="22"/>
        </w:rPr>
        <w:t> </w:t>
      </w:r>
      <w:r>
        <w:rPr>
          <w:color w:val="212121"/>
          <w:sz w:val="22"/>
        </w:rPr>
        <w:t>meetings</w:t>
      </w:r>
      <w:r>
        <w:rPr>
          <w:color w:val="212121"/>
          <w:spacing w:val="-4"/>
          <w:sz w:val="22"/>
        </w:rPr>
        <w:t> </w:t>
      </w:r>
      <w:r>
        <w:rPr>
          <w:color w:val="212121"/>
          <w:sz w:val="22"/>
        </w:rPr>
        <w:t>as</w:t>
      </w:r>
      <w:r>
        <w:rPr>
          <w:color w:val="212121"/>
          <w:spacing w:val="-4"/>
          <w:sz w:val="22"/>
        </w:rPr>
        <w:t> </w:t>
      </w:r>
      <w:r>
        <w:rPr>
          <w:color w:val="212121"/>
          <w:sz w:val="22"/>
        </w:rPr>
        <w:t>well</w:t>
      </w:r>
      <w:r>
        <w:rPr>
          <w:color w:val="212121"/>
          <w:spacing w:val="-4"/>
          <w:sz w:val="22"/>
        </w:rPr>
        <w:t> </w:t>
      </w:r>
      <w:r>
        <w:rPr>
          <w:color w:val="212121"/>
          <w:sz w:val="22"/>
        </w:rPr>
        <w:t>as</w:t>
      </w:r>
      <w:r>
        <w:rPr>
          <w:color w:val="212121"/>
          <w:spacing w:val="-4"/>
          <w:sz w:val="22"/>
        </w:rPr>
        <w:t> </w:t>
      </w:r>
      <w:r>
        <w:rPr>
          <w:color w:val="212121"/>
          <w:sz w:val="22"/>
        </w:rPr>
        <w:t>the</w:t>
      </w:r>
      <w:r>
        <w:rPr>
          <w:color w:val="212121"/>
          <w:spacing w:val="-4"/>
          <w:sz w:val="22"/>
        </w:rPr>
        <w:t> </w:t>
      </w:r>
      <w:r>
        <w:rPr>
          <w:color w:val="212121"/>
          <w:sz w:val="22"/>
        </w:rPr>
        <w:t>conversations</w:t>
      </w:r>
      <w:r>
        <w:rPr>
          <w:color w:val="212121"/>
          <w:spacing w:val="-4"/>
          <w:sz w:val="22"/>
        </w:rPr>
        <w:t> </w:t>
      </w:r>
      <w:r>
        <w:rPr>
          <w:color w:val="212121"/>
          <w:sz w:val="22"/>
        </w:rPr>
        <w:t>ocurring</w:t>
      </w:r>
      <w:r>
        <w:rPr>
          <w:color w:val="212121"/>
          <w:spacing w:val="-4"/>
          <w:sz w:val="22"/>
        </w:rPr>
        <w:t> </w:t>
      </w:r>
      <w:r>
        <w:rPr>
          <w:color w:val="212121"/>
          <w:sz w:val="22"/>
        </w:rPr>
        <w:t>with</w:t>
      </w:r>
      <w:r>
        <w:rPr>
          <w:color w:val="212121"/>
          <w:spacing w:val="-4"/>
          <w:sz w:val="22"/>
        </w:rPr>
        <w:t> </w:t>
      </w:r>
      <w:r>
        <w:rPr>
          <w:color w:val="212121"/>
          <w:sz w:val="22"/>
        </w:rPr>
        <w:t>your</w:t>
      </w:r>
      <w:r>
        <w:rPr>
          <w:color w:val="212121"/>
          <w:spacing w:val="-4"/>
          <w:sz w:val="22"/>
        </w:rPr>
        <w:t> </w:t>
      </w:r>
      <w:r>
        <w:rPr>
          <w:color w:val="212121"/>
          <w:sz w:val="22"/>
        </w:rPr>
        <w:t>constituents</w:t>
      </w:r>
      <w:r>
        <w:rPr>
          <w:color w:val="212121"/>
          <w:spacing w:val="-4"/>
          <w:sz w:val="22"/>
        </w:rPr>
        <w:t> </w:t>
      </w:r>
      <w:r>
        <w:rPr>
          <w:color w:val="212121"/>
          <w:sz w:val="22"/>
        </w:rPr>
        <w:t>in</w:t>
      </w:r>
      <w:r>
        <w:rPr>
          <w:color w:val="212121"/>
          <w:spacing w:val="-4"/>
          <w:sz w:val="22"/>
        </w:rPr>
        <w:t> </w:t>
      </w:r>
      <w:r>
        <w:rPr>
          <w:color w:val="212121"/>
          <w:sz w:val="22"/>
        </w:rPr>
        <w:t>between public meetings. During the October 2025 board meeting, Superintendent Hart reported to the board of education will be a "flurry" of policy changes in the coming months. I welcome these discussions about needed policy changes, and would like to provide my input on the following agenda item:</w:t>
      </w:r>
    </w:p>
    <w:p>
      <w:pPr>
        <w:pStyle w:val="BodyText"/>
        <w:spacing w:before="37"/>
        <w:rPr>
          <w:sz w:val="22"/>
        </w:rPr>
      </w:pPr>
    </w:p>
    <w:p>
      <w:pPr>
        <w:spacing w:before="1"/>
        <w:ind w:left="1080" w:right="0" w:firstLine="0"/>
        <w:jc w:val="left"/>
        <w:rPr>
          <w:b/>
          <w:sz w:val="22"/>
        </w:rPr>
      </w:pPr>
      <w:r>
        <w:rPr>
          <w:b/>
          <w:color w:val="212121"/>
          <w:sz w:val="22"/>
        </w:rPr>
        <w:t>Board</w:t>
      </w:r>
      <w:r>
        <w:rPr>
          <w:b/>
          <w:color w:val="212121"/>
          <w:spacing w:val="-7"/>
          <w:sz w:val="22"/>
        </w:rPr>
        <w:t> </w:t>
      </w:r>
      <w:r>
        <w:rPr>
          <w:b/>
          <w:color w:val="212121"/>
          <w:sz w:val="22"/>
        </w:rPr>
        <w:t>rule</w:t>
      </w:r>
      <w:r>
        <w:rPr>
          <w:b/>
          <w:color w:val="212121"/>
          <w:spacing w:val="-5"/>
          <w:sz w:val="22"/>
        </w:rPr>
        <w:t> </w:t>
      </w:r>
      <w:r>
        <w:rPr>
          <w:b/>
          <w:color w:val="212121"/>
          <w:sz w:val="22"/>
        </w:rPr>
        <w:t>4002:</w:t>
      </w:r>
      <w:r>
        <w:rPr>
          <w:b/>
          <w:color w:val="212121"/>
          <w:spacing w:val="-5"/>
          <w:sz w:val="22"/>
        </w:rPr>
        <w:t> </w:t>
      </w:r>
      <w:r>
        <w:rPr>
          <w:b/>
          <w:color w:val="212121"/>
          <w:sz w:val="22"/>
        </w:rPr>
        <w:t>Advisory</w:t>
      </w:r>
      <w:r>
        <w:rPr>
          <w:b/>
          <w:color w:val="212121"/>
          <w:spacing w:val="-5"/>
          <w:sz w:val="22"/>
        </w:rPr>
        <w:t> </w:t>
      </w:r>
      <w:r>
        <w:rPr>
          <w:b/>
          <w:color w:val="212121"/>
          <w:sz w:val="22"/>
        </w:rPr>
        <w:t>Council</w:t>
      </w:r>
      <w:r>
        <w:rPr>
          <w:b/>
          <w:color w:val="212121"/>
          <w:spacing w:val="-5"/>
          <w:sz w:val="22"/>
        </w:rPr>
        <w:t> </w:t>
      </w:r>
      <w:r>
        <w:rPr>
          <w:b/>
          <w:color w:val="212121"/>
          <w:sz w:val="22"/>
        </w:rPr>
        <w:t>to</w:t>
      </w:r>
      <w:r>
        <w:rPr>
          <w:b/>
          <w:color w:val="212121"/>
          <w:spacing w:val="-5"/>
          <w:sz w:val="22"/>
        </w:rPr>
        <w:t> </w:t>
      </w:r>
      <w:r>
        <w:rPr>
          <w:b/>
          <w:color w:val="212121"/>
          <w:sz w:val="22"/>
        </w:rPr>
        <w:t>include</w:t>
      </w:r>
      <w:r>
        <w:rPr>
          <w:b/>
          <w:color w:val="212121"/>
          <w:spacing w:val="-5"/>
          <w:sz w:val="22"/>
        </w:rPr>
        <w:t> </w:t>
      </w:r>
      <w:r>
        <w:rPr>
          <w:b/>
          <w:color w:val="212121"/>
          <w:sz w:val="22"/>
        </w:rPr>
        <w:t>the</w:t>
      </w:r>
      <w:r>
        <w:rPr>
          <w:b/>
          <w:color w:val="212121"/>
          <w:spacing w:val="-5"/>
          <w:sz w:val="22"/>
        </w:rPr>
        <w:t> </w:t>
      </w:r>
      <w:r>
        <w:rPr>
          <w:b/>
          <w:color w:val="212121"/>
          <w:sz w:val="22"/>
        </w:rPr>
        <w:t>role</w:t>
      </w:r>
      <w:r>
        <w:rPr>
          <w:b/>
          <w:color w:val="212121"/>
          <w:spacing w:val="-5"/>
          <w:sz w:val="22"/>
        </w:rPr>
        <w:t> </w:t>
      </w:r>
      <w:r>
        <w:rPr>
          <w:b/>
          <w:color w:val="212121"/>
          <w:sz w:val="22"/>
        </w:rPr>
        <w:t>of</w:t>
      </w:r>
      <w:r>
        <w:rPr>
          <w:b/>
          <w:color w:val="212121"/>
          <w:spacing w:val="-5"/>
          <w:sz w:val="22"/>
        </w:rPr>
        <w:t> </w:t>
      </w:r>
      <w:r>
        <w:rPr>
          <w:b/>
          <w:color w:val="212121"/>
          <w:sz w:val="22"/>
        </w:rPr>
        <w:t>the</w:t>
      </w:r>
      <w:r>
        <w:rPr>
          <w:b/>
          <w:color w:val="212121"/>
          <w:spacing w:val="-5"/>
          <w:sz w:val="22"/>
        </w:rPr>
        <w:t> </w:t>
      </w:r>
      <w:r>
        <w:rPr>
          <w:b/>
          <w:color w:val="212121"/>
          <w:sz w:val="22"/>
        </w:rPr>
        <w:t>school</w:t>
      </w:r>
      <w:r>
        <w:rPr>
          <w:b/>
          <w:color w:val="212121"/>
          <w:spacing w:val="-5"/>
          <w:sz w:val="22"/>
        </w:rPr>
        <w:t> </w:t>
      </w:r>
      <w:r>
        <w:rPr>
          <w:b/>
          <w:color w:val="212121"/>
          <w:sz w:val="22"/>
        </w:rPr>
        <w:t>community</w:t>
      </w:r>
      <w:r>
        <w:rPr>
          <w:b/>
          <w:color w:val="212121"/>
          <w:spacing w:val="-5"/>
          <w:sz w:val="22"/>
        </w:rPr>
        <w:t> </w:t>
      </w:r>
      <w:r>
        <w:rPr>
          <w:b/>
          <w:color w:val="212121"/>
          <w:spacing w:val="-2"/>
          <w:sz w:val="22"/>
        </w:rPr>
        <w:t>council</w:t>
      </w:r>
    </w:p>
    <w:p>
      <w:pPr>
        <w:spacing w:before="37"/>
        <w:ind w:left="1080" w:right="0" w:firstLine="0"/>
        <w:jc w:val="left"/>
        <w:rPr>
          <w:sz w:val="22"/>
        </w:rPr>
      </w:pPr>
      <w:r>
        <w:rPr>
          <w:color w:val="212121"/>
          <w:sz w:val="22"/>
        </w:rPr>
        <w:t>I</w:t>
      </w:r>
      <w:r>
        <w:rPr>
          <w:color w:val="212121"/>
          <w:spacing w:val="-7"/>
          <w:sz w:val="22"/>
        </w:rPr>
        <w:t> </w:t>
      </w:r>
      <w:r>
        <w:rPr>
          <w:color w:val="212121"/>
          <w:sz w:val="22"/>
        </w:rPr>
        <w:t>do</w:t>
      </w:r>
      <w:r>
        <w:rPr>
          <w:color w:val="212121"/>
          <w:spacing w:val="-4"/>
          <w:sz w:val="22"/>
        </w:rPr>
        <w:t> </w:t>
      </w:r>
      <w:r>
        <w:rPr>
          <w:color w:val="212121"/>
          <w:sz w:val="22"/>
        </w:rPr>
        <w:t>not</w:t>
      </w:r>
      <w:r>
        <w:rPr>
          <w:color w:val="212121"/>
          <w:spacing w:val="-4"/>
          <w:sz w:val="22"/>
        </w:rPr>
        <w:t> </w:t>
      </w:r>
      <w:r>
        <w:rPr>
          <w:color w:val="212121"/>
          <w:sz w:val="22"/>
        </w:rPr>
        <w:t>recommend</w:t>
      </w:r>
      <w:r>
        <w:rPr>
          <w:color w:val="212121"/>
          <w:spacing w:val="-4"/>
          <w:sz w:val="22"/>
        </w:rPr>
        <w:t> </w:t>
      </w:r>
      <w:r>
        <w:rPr>
          <w:color w:val="212121"/>
          <w:sz w:val="22"/>
        </w:rPr>
        <w:t>this</w:t>
      </w:r>
      <w:r>
        <w:rPr>
          <w:color w:val="212121"/>
          <w:spacing w:val="-4"/>
          <w:sz w:val="22"/>
        </w:rPr>
        <w:t> </w:t>
      </w:r>
      <w:r>
        <w:rPr>
          <w:color w:val="212121"/>
          <w:sz w:val="22"/>
        </w:rPr>
        <w:t>change</w:t>
      </w:r>
      <w:r>
        <w:rPr>
          <w:color w:val="212121"/>
          <w:spacing w:val="-4"/>
          <w:sz w:val="22"/>
        </w:rPr>
        <w:t> </w:t>
      </w:r>
      <w:r>
        <w:rPr>
          <w:color w:val="212121"/>
          <w:sz w:val="22"/>
        </w:rPr>
        <w:t>to</w:t>
      </w:r>
      <w:r>
        <w:rPr>
          <w:color w:val="212121"/>
          <w:spacing w:val="-5"/>
          <w:sz w:val="22"/>
        </w:rPr>
        <w:t> </w:t>
      </w:r>
      <w:r>
        <w:rPr>
          <w:color w:val="212121"/>
          <w:sz w:val="22"/>
        </w:rPr>
        <w:t>rule</w:t>
      </w:r>
      <w:r>
        <w:rPr>
          <w:color w:val="212121"/>
          <w:spacing w:val="-4"/>
          <w:sz w:val="22"/>
        </w:rPr>
        <w:t> </w:t>
      </w:r>
      <w:r>
        <w:rPr>
          <w:color w:val="212121"/>
          <w:sz w:val="22"/>
        </w:rPr>
        <w:t>4002</w:t>
      </w:r>
      <w:r>
        <w:rPr>
          <w:color w:val="212121"/>
          <w:spacing w:val="-4"/>
          <w:sz w:val="22"/>
        </w:rPr>
        <w:t> </w:t>
      </w:r>
      <w:r>
        <w:rPr>
          <w:color w:val="212121"/>
          <w:sz w:val="22"/>
        </w:rPr>
        <w:t>for</w:t>
      </w:r>
      <w:r>
        <w:rPr>
          <w:color w:val="212121"/>
          <w:spacing w:val="-4"/>
          <w:sz w:val="22"/>
        </w:rPr>
        <w:t> </w:t>
      </w:r>
      <w:r>
        <w:rPr>
          <w:color w:val="212121"/>
          <w:sz w:val="22"/>
        </w:rPr>
        <w:t>the</w:t>
      </w:r>
      <w:r>
        <w:rPr>
          <w:color w:val="212121"/>
          <w:spacing w:val="-4"/>
          <w:sz w:val="22"/>
        </w:rPr>
        <w:t> </w:t>
      </w:r>
      <w:r>
        <w:rPr>
          <w:color w:val="212121"/>
          <w:sz w:val="22"/>
        </w:rPr>
        <w:t>following</w:t>
      </w:r>
      <w:r>
        <w:rPr>
          <w:color w:val="212121"/>
          <w:spacing w:val="-4"/>
          <w:sz w:val="22"/>
        </w:rPr>
        <w:t> </w:t>
      </w:r>
      <w:r>
        <w:rPr>
          <w:color w:val="212121"/>
          <w:spacing w:val="-2"/>
          <w:sz w:val="22"/>
        </w:rPr>
        <w:t>reasons:</w:t>
      </w:r>
    </w:p>
    <w:p>
      <w:pPr>
        <w:pStyle w:val="ListParagraph"/>
        <w:numPr>
          <w:ilvl w:val="0"/>
          <w:numId w:val="6"/>
        </w:numPr>
        <w:tabs>
          <w:tab w:pos="2025" w:val="left" w:leader="none"/>
        </w:tabs>
        <w:spacing w:line="276" w:lineRule="auto" w:before="238" w:after="0"/>
        <w:ind w:left="2025" w:right="491" w:hanging="360"/>
        <w:jc w:val="left"/>
        <w:rPr>
          <w:sz w:val="22"/>
        </w:rPr>
      </w:pPr>
      <w:r>
        <w:rPr>
          <w:color w:val="212121"/>
          <w:sz w:val="22"/>
        </w:rPr>
        <w:t>The school land trust policy requires that School Community Councils consist of a principal, school staff (teachers or other), and that each meeting have a </w:t>
      </w:r>
      <w:r>
        <w:rPr>
          <w:b/>
          <w:color w:val="212121"/>
          <w:sz w:val="22"/>
        </w:rPr>
        <w:t>parent majority</w:t>
      </w:r>
      <w:r>
        <w:rPr>
          <w:b/>
          <w:color w:val="212121"/>
          <w:spacing w:val="-4"/>
          <w:sz w:val="22"/>
        </w:rPr>
        <w:t> </w:t>
      </w:r>
      <w:r>
        <w:rPr>
          <w:color w:val="212121"/>
          <w:sz w:val="22"/>
        </w:rPr>
        <w:t>over</w:t>
      </w:r>
      <w:r>
        <w:rPr>
          <w:color w:val="212121"/>
          <w:spacing w:val="-4"/>
          <w:sz w:val="22"/>
        </w:rPr>
        <w:t> </w:t>
      </w:r>
      <w:r>
        <w:rPr>
          <w:color w:val="212121"/>
          <w:sz w:val="22"/>
        </w:rPr>
        <w:t>school</w:t>
      </w:r>
      <w:r>
        <w:rPr>
          <w:color w:val="212121"/>
          <w:spacing w:val="-4"/>
          <w:sz w:val="22"/>
        </w:rPr>
        <w:t> </w:t>
      </w:r>
      <w:r>
        <w:rPr>
          <w:color w:val="212121"/>
          <w:sz w:val="22"/>
        </w:rPr>
        <w:t>staff.</w:t>
      </w:r>
      <w:r>
        <w:rPr>
          <w:color w:val="212121"/>
          <w:spacing w:val="-4"/>
          <w:sz w:val="22"/>
        </w:rPr>
        <w:t> </w:t>
      </w:r>
      <w:r>
        <w:rPr>
          <w:color w:val="212121"/>
          <w:sz w:val="22"/>
        </w:rPr>
        <w:t>Parents</w:t>
      </w:r>
      <w:r>
        <w:rPr>
          <w:color w:val="212121"/>
          <w:spacing w:val="-4"/>
          <w:sz w:val="22"/>
        </w:rPr>
        <w:t> </w:t>
      </w:r>
      <w:r>
        <w:rPr>
          <w:color w:val="212121"/>
          <w:sz w:val="22"/>
        </w:rPr>
        <w:t>are</w:t>
      </w:r>
      <w:r>
        <w:rPr>
          <w:color w:val="212121"/>
          <w:spacing w:val="-4"/>
          <w:sz w:val="22"/>
        </w:rPr>
        <w:t> </w:t>
      </w:r>
      <w:r>
        <w:rPr>
          <w:color w:val="212121"/>
          <w:sz w:val="22"/>
        </w:rPr>
        <w:t>defined</w:t>
      </w:r>
      <w:r>
        <w:rPr>
          <w:color w:val="212121"/>
          <w:spacing w:val="-4"/>
          <w:sz w:val="22"/>
        </w:rPr>
        <w:t> </w:t>
      </w:r>
      <w:r>
        <w:rPr>
          <w:color w:val="212121"/>
          <w:sz w:val="22"/>
        </w:rPr>
        <w:t>as</w:t>
      </w:r>
      <w:r>
        <w:rPr>
          <w:color w:val="212121"/>
          <w:spacing w:val="-4"/>
          <w:sz w:val="22"/>
        </w:rPr>
        <w:t> </w:t>
      </w:r>
      <w:r>
        <w:rPr>
          <w:color w:val="212121"/>
          <w:sz w:val="22"/>
        </w:rPr>
        <w:t>parents</w:t>
      </w:r>
      <w:r>
        <w:rPr>
          <w:color w:val="212121"/>
          <w:spacing w:val="-4"/>
          <w:sz w:val="22"/>
        </w:rPr>
        <w:t> </w:t>
      </w:r>
      <w:r>
        <w:rPr>
          <w:color w:val="212121"/>
          <w:sz w:val="22"/>
        </w:rPr>
        <w:t>of</w:t>
      </w:r>
      <w:r>
        <w:rPr>
          <w:color w:val="212121"/>
          <w:spacing w:val="-4"/>
          <w:sz w:val="22"/>
        </w:rPr>
        <w:t> </w:t>
      </w:r>
      <w:r>
        <w:rPr>
          <w:color w:val="212121"/>
          <w:sz w:val="22"/>
        </w:rPr>
        <w:t>students</w:t>
      </w:r>
      <w:r>
        <w:rPr>
          <w:color w:val="212121"/>
          <w:spacing w:val="-4"/>
          <w:sz w:val="22"/>
        </w:rPr>
        <w:t> </w:t>
      </w:r>
      <w:r>
        <w:rPr>
          <w:color w:val="212121"/>
          <w:sz w:val="22"/>
        </w:rPr>
        <w:t>who</w:t>
      </w:r>
      <w:r>
        <w:rPr>
          <w:color w:val="212121"/>
          <w:spacing w:val="-4"/>
          <w:sz w:val="22"/>
        </w:rPr>
        <w:t> </w:t>
      </w:r>
      <w:r>
        <w:rPr>
          <w:color w:val="212121"/>
          <w:sz w:val="22"/>
        </w:rPr>
        <w:t>attend</w:t>
      </w:r>
      <w:r>
        <w:rPr>
          <w:color w:val="212121"/>
          <w:spacing w:val="-4"/>
          <w:sz w:val="22"/>
        </w:rPr>
        <w:t> </w:t>
      </w:r>
      <w:r>
        <w:rPr>
          <w:color w:val="212121"/>
          <w:sz w:val="22"/>
        </w:rPr>
        <w:t>the school.</w:t>
      </w:r>
      <w:r>
        <w:rPr>
          <w:color w:val="212121"/>
          <w:spacing w:val="-3"/>
          <w:sz w:val="22"/>
        </w:rPr>
        <w:t> </w:t>
      </w:r>
      <w:r>
        <w:rPr>
          <w:color w:val="212121"/>
          <w:sz w:val="22"/>
        </w:rPr>
        <w:t>If</w:t>
      </w:r>
      <w:r>
        <w:rPr>
          <w:color w:val="212121"/>
          <w:spacing w:val="-3"/>
          <w:sz w:val="22"/>
        </w:rPr>
        <w:t> </w:t>
      </w:r>
      <w:r>
        <w:rPr>
          <w:color w:val="212121"/>
          <w:sz w:val="22"/>
        </w:rPr>
        <w:t>there</w:t>
      </w:r>
      <w:r>
        <w:rPr>
          <w:color w:val="212121"/>
          <w:spacing w:val="-3"/>
          <w:sz w:val="22"/>
        </w:rPr>
        <w:t> </w:t>
      </w:r>
      <w:r>
        <w:rPr>
          <w:color w:val="212121"/>
          <w:sz w:val="22"/>
        </w:rPr>
        <w:t>are</w:t>
      </w:r>
      <w:r>
        <w:rPr>
          <w:color w:val="212121"/>
          <w:spacing w:val="-3"/>
          <w:sz w:val="22"/>
        </w:rPr>
        <w:t> </w:t>
      </w:r>
      <w:r>
        <w:rPr>
          <w:color w:val="212121"/>
          <w:sz w:val="22"/>
        </w:rPr>
        <w:t>over</w:t>
      </w:r>
      <w:r>
        <w:rPr>
          <w:color w:val="212121"/>
          <w:spacing w:val="-3"/>
          <w:sz w:val="22"/>
        </w:rPr>
        <w:t> </w:t>
      </w:r>
      <w:r>
        <w:rPr>
          <w:color w:val="212121"/>
          <w:sz w:val="22"/>
        </w:rPr>
        <w:t>300</w:t>
      </w:r>
      <w:r>
        <w:rPr>
          <w:color w:val="212121"/>
          <w:spacing w:val="-3"/>
          <w:sz w:val="22"/>
        </w:rPr>
        <w:t> </w:t>
      </w:r>
      <w:r>
        <w:rPr>
          <w:color w:val="212121"/>
          <w:sz w:val="22"/>
        </w:rPr>
        <w:t>campus</w:t>
      </w:r>
      <w:r>
        <w:rPr>
          <w:color w:val="212121"/>
          <w:spacing w:val="-3"/>
          <w:sz w:val="22"/>
        </w:rPr>
        <w:t> </w:t>
      </w:r>
      <w:r>
        <w:rPr>
          <w:color w:val="212121"/>
          <w:sz w:val="22"/>
        </w:rPr>
        <w:t>students,</w:t>
      </w:r>
      <w:r>
        <w:rPr>
          <w:color w:val="212121"/>
          <w:spacing w:val="-3"/>
          <w:sz w:val="22"/>
        </w:rPr>
        <w:t> </w:t>
      </w:r>
      <w:r>
        <w:rPr>
          <w:color w:val="212121"/>
          <w:sz w:val="22"/>
        </w:rPr>
        <w:t>and</w:t>
      </w:r>
      <w:r>
        <w:rPr>
          <w:color w:val="212121"/>
          <w:spacing w:val="-3"/>
          <w:sz w:val="22"/>
        </w:rPr>
        <w:t> </w:t>
      </w:r>
      <w:r>
        <w:rPr>
          <w:color w:val="212121"/>
          <w:sz w:val="22"/>
        </w:rPr>
        <w:t>the</w:t>
      </w:r>
      <w:r>
        <w:rPr>
          <w:color w:val="212121"/>
          <w:spacing w:val="-3"/>
          <w:sz w:val="22"/>
        </w:rPr>
        <w:t> </w:t>
      </w:r>
      <w:r>
        <w:rPr>
          <w:color w:val="212121"/>
          <w:sz w:val="22"/>
        </w:rPr>
        <w:t>USDB</w:t>
      </w:r>
      <w:r>
        <w:rPr>
          <w:color w:val="212121"/>
          <w:spacing w:val="-3"/>
          <w:sz w:val="22"/>
        </w:rPr>
        <w:t> </w:t>
      </w:r>
      <w:r>
        <w:rPr>
          <w:color w:val="212121"/>
          <w:sz w:val="22"/>
        </w:rPr>
        <w:t>staff</w:t>
      </w:r>
      <w:r>
        <w:rPr>
          <w:color w:val="212121"/>
          <w:spacing w:val="-3"/>
          <w:sz w:val="22"/>
        </w:rPr>
        <w:t> </w:t>
      </w:r>
      <w:r>
        <w:rPr>
          <w:color w:val="212121"/>
          <w:sz w:val="22"/>
        </w:rPr>
        <w:t>can't</w:t>
      </w:r>
      <w:r>
        <w:rPr>
          <w:color w:val="212121"/>
          <w:spacing w:val="-3"/>
          <w:sz w:val="22"/>
        </w:rPr>
        <w:t> </w:t>
      </w:r>
      <w:r>
        <w:rPr>
          <w:color w:val="212121"/>
          <w:sz w:val="22"/>
        </w:rPr>
        <w:t>encourage</w:t>
      </w:r>
      <w:r>
        <w:rPr>
          <w:color w:val="212121"/>
          <w:spacing w:val="-3"/>
          <w:sz w:val="22"/>
        </w:rPr>
        <w:t> </w:t>
      </w:r>
      <w:r>
        <w:rPr>
          <w:color w:val="212121"/>
          <w:sz w:val="22"/>
        </w:rPr>
        <w:t>5 or so parents to participate on the SCC, could we encourage the staff to take a different approach to reach out to more parents, rather than giving the school staff's and parent's role away to a different group of stakeholders who are further from the students who attend the campus schools? School Land Trust Funds for this purpose are solely for the use of academic progress of students who attend the campus </w:t>
      </w:r>
      <w:r>
        <w:rPr>
          <w:color w:val="212121"/>
          <w:spacing w:val="-2"/>
          <w:sz w:val="22"/>
        </w:rPr>
        <w:t>schools.</w:t>
      </w:r>
    </w:p>
    <w:p>
      <w:pPr>
        <w:pStyle w:val="ListParagraph"/>
        <w:numPr>
          <w:ilvl w:val="1"/>
          <w:numId w:val="6"/>
        </w:numPr>
        <w:tabs>
          <w:tab w:pos="2744" w:val="left" w:leader="none"/>
        </w:tabs>
        <w:spacing w:line="240" w:lineRule="auto" w:before="0" w:after="0"/>
        <w:ind w:left="2744" w:right="0" w:hanging="359"/>
        <w:jc w:val="left"/>
        <w:rPr>
          <w:sz w:val="22"/>
        </w:rPr>
      </w:pPr>
      <w:r>
        <w:rPr>
          <w:color w:val="212121"/>
          <w:spacing w:val="-2"/>
          <w:sz w:val="22"/>
        </w:rPr>
        <w:t>Questions:</w:t>
      </w:r>
    </w:p>
    <w:p>
      <w:pPr>
        <w:pStyle w:val="ListParagraph"/>
        <w:numPr>
          <w:ilvl w:val="2"/>
          <w:numId w:val="6"/>
        </w:numPr>
        <w:tabs>
          <w:tab w:pos="3465" w:val="left" w:leader="none"/>
        </w:tabs>
        <w:spacing w:line="276" w:lineRule="auto" w:before="38" w:after="0"/>
        <w:ind w:left="3465" w:right="384" w:hanging="360"/>
        <w:jc w:val="left"/>
        <w:rPr>
          <w:sz w:val="22"/>
        </w:rPr>
      </w:pPr>
      <w:r>
        <w:rPr>
          <w:color w:val="212121"/>
          <w:sz w:val="22"/>
        </w:rPr>
        <w:t>If the board favors local control, then would it be appropriate when acting as the governing body of USDB, to request the USD and USB superintendents</w:t>
      </w:r>
      <w:r>
        <w:rPr>
          <w:color w:val="212121"/>
          <w:spacing w:val="-5"/>
          <w:sz w:val="22"/>
        </w:rPr>
        <w:t> </w:t>
      </w:r>
      <w:r>
        <w:rPr>
          <w:color w:val="212121"/>
          <w:sz w:val="22"/>
        </w:rPr>
        <w:t>to</w:t>
      </w:r>
      <w:r>
        <w:rPr>
          <w:color w:val="212121"/>
          <w:spacing w:val="-5"/>
          <w:sz w:val="22"/>
        </w:rPr>
        <w:t> </w:t>
      </w:r>
      <w:r>
        <w:rPr>
          <w:color w:val="212121"/>
          <w:sz w:val="22"/>
        </w:rPr>
        <w:t>work</w:t>
      </w:r>
      <w:r>
        <w:rPr>
          <w:color w:val="212121"/>
          <w:spacing w:val="-5"/>
          <w:sz w:val="22"/>
        </w:rPr>
        <w:t> </w:t>
      </w:r>
      <w:r>
        <w:rPr>
          <w:color w:val="212121"/>
          <w:sz w:val="22"/>
        </w:rPr>
        <w:t>directly</w:t>
      </w:r>
      <w:r>
        <w:rPr>
          <w:color w:val="212121"/>
          <w:spacing w:val="-5"/>
          <w:sz w:val="22"/>
        </w:rPr>
        <w:t> </w:t>
      </w:r>
      <w:r>
        <w:rPr>
          <w:color w:val="212121"/>
          <w:sz w:val="22"/>
        </w:rPr>
        <w:t>with</w:t>
      </w:r>
      <w:r>
        <w:rPr>
          <w:color w:val="212121"/>
          <w:spacing w:val="-5"/>
          <w:sz w:val="22"/>
        </w:rPr>
        <w:t> </w:t>
      </w:r>
      <w:r>
        <w:rPr>
          <w:color w:val="212121"/>
          <w:sz w:val="22"/>
        </w:rPr>
        <w:t>the</w:t>
      </w:r>
      <w:r>
        <w:rPr>
          <w:color w:val="212121"/>
          <w:spacing w:val="-5"/>
          <w:sz w:val="22"/>
        </w:rPr>
        <w:t> </w:t>
      </w:r>
      <w:r>
        <w:rPr>
          <w:color w:val="212121"/>
          <w:sz w:val="22"/>
        </w:rPr>
        <w:t>school</w:t>
      </w:r>
      <w:r>
        <w:rPr>
          <w:color w:val="212121"/>
          <w:spacing w:val="-5"/>
          <w:sz w:val="22"/>
        </w:rPr>
        <w:t> </w:t>
      </w:r>
      <w:r>
        <w:rPr>
          <w:color w:val="212121"/>
          <w:sz w:val="22"/>
        </w:rPr>
        <w:t>staff</w:t>
      </w:r>
      <w:r>
        <w:rPr>
          <w:color w:val="212121"/>
          <w:spacing w:val="-5"/>
          <w:sz w:val="22"/>
        </w:rPr>
        <w:t> </w:t>
      </w:r>
      <w:r>
        <w:rPr>
          <w:color w:val="212121"/>
          <w:sz w:val="22"/>
        </w:rPr>
        <w:t>(teachers</w:t>
      </w:r>
      <w:r>
        <w:rPr>
          <w:color w:val="212121"/>
          <w:spacing w:val="-5"/>
          <w:sz w:val="22"/>
        </w:rPr>
        <w:t> </w:t>
      </w:r>
      <w:r>
        <w:rPr>
          <w:color w:val="212121"/>
          <w:sz w:val="22"/>
        </w:rPr>
        <w:t>or</w:t>
      </w:r>
      <w:r>
        <w:rPr>
          <w:color w:val="212121"/>
          <w:spacing w:val="-5"/>
          <w:sz w:val="22"/>
        </w:rPr>
        <w:t> </w:t>
      </w:r>
      <w:r>
        <w:rPr>
          <w:color w:val="212121"/>
          <w:sz w:val="22"/>
        </w:rPr>
        <w:t>other) and parents of the students at campus schools?</w:t>
      </w:r>
    </w:p>
    <w:p>
      <w:pPr>
        <w:pStyle w:val="ListParagraph"/>
        <w:numPr>
          <w:ilvl w:val="1"/>
          <w:numId w:val="6"/>
        </w:numPr>
        <w:tabs>
          <w:tab w:pos="2745" w:val="left" w:leader="none"/>
        </w:tabs>
        <w:spacing w:line="276" w:lineRule="auto" w:before="0" w:after="0"/>
        <w:ind w:left="2745" w:right="1027" w:hanging="360"/>
        <w:jc w:val="left"/>
        <w:rPr>
          <w:sz w:val="22"/>
        </w:rPr>
      </w:pPr>
      <w:r>
        <w:rPr>
          <w:color w:val="212121"/>
          <w:sz w:val="22"/>
        </w:rPr>
        <w:t>Is</w:t>
      </w:r>
      <w:r>
        <w:rPr>
          <w:color w:val="212121"/>
          <w:spacing w:val="-4"/>
          <w:sz w:val="22"/>
        </w:rPr>
        <w:t> </w:t>
      </w:r>
      <w:r>
        <w:rPr>
          <w:color w:val="212121"/>
          <w:sz w:val="22"/>
        </w:rPr>
        <w:t>it</w:t>
      </w:r>
      <w:r>
        <w:rPr>
          <w:color w:val="212121"/>
          <w:spacing w:val="-4"/>
          <w:sz w:val="22"/>
        </w:rPr>
        <w:t> </w:t>
      </w:r>
      <w:r>
        <w:rPr>
          <w:color w:val="212121"/>
          <w:sz w:val="22"/>
        </w:rPr>
        <w:t>necessary</w:t>
      </w:r>
      <w:r>
        <w:rPr>
          <w:color w:val="212121"/>
          <w:spacing w:val="-4"/>
          <w:sz w:val="22"/>
        </w:rPr>
        <w:t> </w:t>
      </w:r>
      <w:r>
        <w:rPr>
          <w:color w:val="212121"/>
          <w:sz w:val="22"/>
        </w:rPr>
        <w:t>that</w:t>
      </w:r>
      <w:r>
        <w:rPr>
          <w:color w:val="212121"/>
          <w:spacing w:val="-4"/>
          <w:sz w:val="22"/>
        </w:rPr>
        <w:t> </w:t>
      </w:r>
      <w:r>
        <w:rPr>
          <w:color w:val="212121"/>
          <w:sz w:val="22"/>
        </w:rPr>
        <w:t>USDB</w:t>
      </w:r>
      <w:r>
        <w:rPr>
          <w:color w:val="212121"/>
          <w:spacing w:val="-4"/>
          <w:sz w:val="22"/>
        </w:rPr>
        <w:t> </w:t>
      </w:r>
      <w:r>
        <w:rPr>
          <w:color w:val="212121"/>
          <w:sz w:val="22"/>
        </w:rPr>
        <w:t>be</w:t>
      </w:r>
      <w:r>
        <w:rPr>
          <w:color w:val="212121"/>
          <w:spacing w:val="-4"/>
          <w:sz w:val="22"/>
        </w:rPr>
        <w:t> </w:t>
      </w:r>
      <w:r>
        <w:rPr>
          <w:color w:val="212121"/>
          <w:sz w:val="22"/>
        </w:rPr>
        <w:t>exempt</w:t>
      </w:r>
      <w:r>
        <w:rPr>
          <w:color w:val="212121"/>
          <w:spacing w:val="-4"/>
          <w:sz w:val="22"/>
        </w:rPr>
        <w:t> </w:t>
      </w:r>
      <w:r>
        <w:rPr>
          <w:color w:val="212121"/>
          <w:sz w:val="22"/>
        </w:rPr>
        <w:t>from</w:t>
      </w:r>
      <w:r>
        <w:rPr>
          <w:color w:val="212121"/>
          <w:spacing w:val="-4"/>
          <w:sz w:val="22"/>
        </w:rPr>
        <w:t> </w:t>
      </w:r>
      <w:r>
        <w:rPr>
          <w:color w:val="212121"/>
          <w:sz w:val="22"/>
        </w:rPr>
        <w:t>the</w:t>
      </w:r>
      <w:r>
        <w:rPr>
          <w:color w:val="212121"/>
          <w:spacing w:val="-4"/>
          <w:sz w:val="22"/>
        </w:rPr>
        <w:t> </w:t>
      </w:r>
      <w:r>
        <w:rPr>
          <w:color w:val="212121"/>
          <w:sz w:val="22"/>
        </w:rPr>
        <w:t>school</w:t>
      </w:r>
      <w:r>
        <w:rPr>
          <w:color w:val="212121"/>
          <w:spacing w:val="-4"/>
          <w:sz w:val="22"/>
        </w:rPr>
        <w:t> </w:t>
      </w:r>
      <w:r>
        <w:rPr>
          <w:color w:val="212121"/>
          <w:sz w:val="22"/>
        </w:rPr>
        <w:t>community</w:t>
      </w:r>
      <w:r>
        <w:rPr>
          <w:color w:val="212121"/>
          <w:spacing w:val="-4"/>
          <w:sz w:val="22"/>
        </w:rPr>
        <w:t> </w:t>
      </w:r>
      <w:r>
        <w:rPr>
          <w:color w:val="212121"/>
          <w:sz w:val="22"/>
        </w:rPr>
        <w:t>council process that includes parents as the primary stakeholders for local LEAs/schools, as defined by the school trust lands policy?</w:t>
      </w:r>
    </w:p>
    <w:p>
      <w:pPr>
        <w:pStyle w:val="ListParagraph"/>
        <w:numPr>
          <w:ilvl w:val="0"/>
          <w:numId w:val="6"/>
        </w:numPr>
        <w:tabs>
          <w:tab w:pos="2025" w:val="left" w:leader="none"/>
        </w:tabs>
        <w:spacing w:line="276" w:lineRule="auto" w:before="0" w:after="0"/>
        <w:ind w:left="2025" w:right="523" w:hanging="360"/>
        <w:jc w:val="left"/>
        <w:rPr>
          <w:sz w:val="22"/>
        </w:rPr>
      </w:pPr>
      <w:r>
        <w:rPr>
          <w:color w:val="212121"/>
          <w:sz w:val="22"/>
        </w:rPr>
        <w:t>The advisory council has a lot of work to do, especially now that more meaningful dialogue and discussion has occurred in the Advisory Council, since the summer of 2025, when USDB has been completely under the governance and oversight of the state</w:t>
      </w:r>
      <w:r>
        <w:rPr>
          <w:color w:val="212121"/>
          <w:spacing w:val="-4"/>
          <w:sz w:val="22"/>
        </w:rPr>
        <w:t> </w:t>
      </w:r>
      <w:r>
        <w:rPr>
          <w:color w:val="212121"/>
          <w:sz w:val="22"/>
        </w:rPr>
        <w:t>board</w:t>
      </w:r>
      <w:r>
        <w:rPr>
          <w:color w:val="212121"/>
          <w:spacing w:val="-4"/>
          <w:sz w:val="22"/>
        </w:rPr>
        <w:t> </w:t>
      </w:r>
      <w:r>
        <w:rPr>
          <w:color w:val="212121"/>
          <w:sz w:val="22"/>
        </w:rPr>
        <w:t>of</w:t>
      </w:r>
      <w:r>
        <w:rPr>
          <w:color w:val="212121"/>
          <w:spacing w:val="-4"/>
          <w:sz w:val="22"/>
        </w:rPr>
        <w:t> </w:t>
      </w:r>
      <w:r>
        <w:rPr>
          <w:color w:val="212121"/>
          <w:sz w:val="22"/>
        </w:rPr>
        <w:t>education.</w:t>
      </w:r>
      <w:r>
        <w:rPr>
          <w:color w:val="212121"/>
          <w:spacing w:val="-4"/>
          <w:sz w:val="22"/>
        </w:rPr>
        <w:t> </w:t>
      </w:r>
      <w:r>
        <w:rPr>
          <w:color w:val="212121"/>
          <w:sz w:val="22"/>
        </w:rPr>
        <w:t>I</w:t>
      </w:r>
      <w:r>
        <w:rPr>
          <w:color w:val="212121"/>
          <w:spacing w:val="-4"/>
          <w:sz w:val="22"/>
        </w:rPr>
        <w:t> </w:t>
      </w:r>
      <w:r>
        <w:rPr>
          <w:color w:val="212121"/>
          <w:sz w:val="22"/>
        </w:rPr>
        <w:t>feel</w:t>
      </w:r>
      <w:r>
        <w:rPr>
          <w:color w:val="212121"/>
          <w:spacing w:val="-4"/>
          <w:sz w:val="22"/>
        </w:rPr>
        <w:t> </w:t>
      </w:r>
      <w:r>
        <w:rPr>
          <w:color w:val="212121"/>
          <w:sz w:val="22"/>
        </w:rPr>
        <w:t>strongly</w:t>
      </w:r>
      <w:r>
        <w:rPr>
          <w:color w:val="212121"/>
          <w:spacing w:val="-4"/>
          <w:sz w:val="22"/>
        </w:rPr>
        <w:t> </w:t>
      </w:r>
      <w:r>
        <w:rPr>
          <w:color w:val="212121"/>
          <w:sz w:val="22"/>
        </w:rPr>
        <w:t>that</w:t>
      </w:r>
      <w:r>
        <w:rPr>
          <w:color w:val="212121"/>
          <w:spacing w:val="-4"/>
          <w:sz w:val="22"/>
        </w:rPr>
        <w:t> </w:t>
      </w:r>
      <w:r>
        <w:rPr>
          <w:color w:val="212121"/>
          <w:sz w:val="22"/>
        </w:rPr>
        <w:t>the</w:t>
      </w:r>
      <w:r>
        <w:rPr>
          <w:color w:val="212121"/>
          <w:spacing w:val="-4"/>
          <w:sz w:val="22"/>
        </w:rPr>
        <w:t> </w:t>
      </w:r>
      <w:r>
        <w:rPr>
          <w:color w:val="212121"/>
          <w:sz w:val="22"/>
        </w:rPr>
        <w:t>Advisory</w:t>
      </w:r>
      <w:r>
        <w:rPr>
          <w:color w:val="212121"/>
          <w:spacing w:val="-4"/>
          <w:sz w:val="22"/>
        </w:rPr>
        <w:t> </w:t>
      </w:r>
      <w:r>
        <w:rPr>
          <w:color w:val="212121"/>
          <w:sz w:val="22"/>
        </w:rPr>
        <w:t>Council</w:t>
      </w:r>
      <w:r>
        <w:rPr>
          <w:color w:val="212121"/>
          <w:spacing w:val="-4"/>
          <w:sz w:val="22"/>
        </w:rPr>
        <w:t> </w:t>
      </w:r>
      <w:r>
        <w:rPr>
          <w:color w:val="212121"/>
          <w:sz w:val="22"/>
        </w:rPr>
        <w:t>Meetings</w:t>
      </w:r>
      <w:r>
        <w:rPr>
          <w:color w:val="212121"/>
          <w:spacing w:val="-4"/>
          <w:sz w:val="22"/>
        </w:rPr>
        <w:t> </w:t>
      </w:r>
      <w:r>
        <w:rPr>
          <w:color w:val="212121"/>
          <w:sz w:val="22"/>
        </w:rPr>
        <w:t>should</w:t>
      </w:r>
      <w:r>
        <w:rPr>
          <w:color w:val="212121"/>
          <w:spacing w:val="-4"/>
          <w:sz w:val="22"/>
        </w:rPr>
        <w:t> </w:t>
      </w:r>
      <w:r>
        <w:rPr>
          <w:color w:val="212121"/>
          <w:sz w:val="22"/>
        </w:rPr>
        <w:t>be strictly reserved for agenda items that include the purposes for which this council was/is designated.</w:t>
      </w:r>
    </w:p>
    <w:p>
      <w:pPr>
        <w:pStyle w:val="ListParagraph"/>
        <w:numPr>
          <w:ilvl w:val="1"/>
          <w:numId w:val="6"/>
        </w:numPr>
        <w:tabs>
          <w:tab w:pos="2745" w:val="left" w:leader="none"/>
        </w:tabs>
        <w:spacing w:line="276" w:lineRule="auto" w:before="0" w:after="0"/>
        <w:ind w:left="2745" w:right="635" w:hanging="360"/>
        <w:jc w:val="left"/>
        <w:rPr>
          <w:sz w:val="22"/>
        </w:rPr>
      </w:pPr>
      <w:r>
        <w:rPr>
          <w:color w:val="212121"/>
          <w:sz w:val="22"/>
        </w:rPr>
        <w:t>Limit Confusion. The advisory council already advises the USDB admin and USBE trust land funds that are used for 2 [separate] enrichment funds for students across the entire state. Keeping the school community trust funds under</w:t>
      </w:r>
      <w:r>
        <w:rPr>
          <w:color w:val="212121"/>
          <w:spacing w:val="-5"/>
          <w:sz w:val="22"/>
        </w:rPr>
        <w:t> </w:t>
      </w:r>
      <w:r>
        <w:rPr>
          <w:color w:val="212121"/>
          <w:sz w:val="22"/>
        </w:rPr>
        <w:t>the</w:t>
      </w:r>
      <w:r>
        <w:rPr>
          <w:color w:val="212121"/>
          <w:spacing w:val="-5"/>
          <w:sz w:val="22"/>
        </w:rPr>
        <w:t> </w:t>
      </w:r>
      <w:r>
        <w:rPr>
          <w:color w:val="212121"/>
          <w:sz w:val="22"/>
        </w:rPr>
        <w:t>school</w:t>
      </w:r>
      <w:r>
        <w:rPr>
          <w:color w:val="212121"/>
          <w:spacing w:val="-5"/>
          <w:sz w:val="22"/>
        </w:rPr>
        <w:t> </w:t>
      </w:r>
      <w:r>
        <w:rPr>
          <w:color w:val="212121"/>
          <w:sz w:val="22"/>
        </w:rPr>
        <w:t>community</w:t>
      </w:r>
      <w:r>
        <w:rPr>
          <w:color w:val="212121"/>
          <w:spacing w:val="-5"/>
          <w:sz w:val="22"/>
        </w:rPr>
        <w:t> </w:t>
      </w:r>
      <w:r>
        <w:rPr>
          <w:color w:val="212121"/>
          <w:sz w:val="22"/>
        </w:rPr>
        <w:t>council</w:t>
      </w:r>
      <w:r>
        <w:rPr>
          <w:color w:val="212121"/>
          <w:spacing w:val="-5"/>
          <w:sz w:val="22"/>
        </w:rPr>
        <w:t> </w:t>
      </w:r>
      <w:r>
        <w:rPr>
          <w:color w:val="212121"/>
          <w:sz w:val="22"/>
        </w:rPr>
        <w:t>alleviates</w:t>
      </w:r>
      <w:r>
        <w:rPr>
          <w:color w:val="212121"/>
          <w:spacing w:val="-5"/>
          <w:sz w:val="22"/>
        </w:rPr>
        <w:t> </w:t>
      </w:r>
      <w:r>
        <w:rPr>
          <w:color w:val="212121"/>
          <w:sz w:val="22"/>
        </w:rPr>
        <w:t>confusion</w:t>
      </w:r>
      <w:r>
        <w:rPr>
          <w:color w:val="212121"/>
          <w:spacing w:val="-5"/>
          <w:sz w:val="22"/>
        </w:rPr>
        <w:t> </w:t>
      </w:r>
      <w:r>
        <w:rPr>
          <w:color w:val="212121"/>
          <w:sz w:val="22"/>
        </w:rPr>
        <w:t>during</w:t>
      </w:r>
      <w:r>
        <w:rPr>
          <w:color w:val="212121"/>
          <w:spacing w:val="-5"/>
          <w:sz w:val="22"/>
        </w:rPr>
        <w:t> </w:t>
      </w:r>
      <w:r>
        <w:rPr>
          <w:color w:val="212121"/>
          <w:sz w:val="22"/>
        </w:rPr>
        <w:t>the</w:t>
      </w:r>
      <w:r>
        <w:rPr>
          <w:color w:val="212121"/>
          <w:spacing w:val="-5"/>
          <w:sz w:val="22"/>
        </w:rPr>
        <w:t> </w:t>
      </w:r>
      <w:r>
        <w:rPr>
          <w:color w:val="212121"/>
          <w:sz w:val="22"/>
        </w:rPr>
        <w:t>Advisory Council Meetings that has been VERY apparent over the past 4 years.</w:t>
      </w:r>
    </w:p>
    <w:p>
      <w:pPr>
        <w:pStyle w:val="ListParagraph"/>
        <w:numPr>
          <w:ilvl w:val="0"/>
          <w:numId w:val="6"/>
        </w:numPr>
        <w:tabs>
          <w:tab w:pos="2025" w:val="left" w:leader="none"/>
        </w:tabs>
        <w:spacing w:line="276" w:lineRule="auto" w:before="0" w:after="0"/>
        <w:ind w:left="2025" w:right="486" w:hanging="360"/>
        <w:jc w:val="left"/>
        <w:rPr>
          <w:sz w:val="22"/>
        </w:rPr>
      </w:pPr>
      <w:r>
        <w:rPr>
          <w:color w:val="212121"/>
          <w:sz w:val="22"/>
        </w:rPr>
        <w:t>Question: Would it be appropriate to have 2 SCC's--one for the schools for the Deaf and</w:t>
      </w:r>
      <w:r>
        <w:rPr>
          <w:color w:val="212121"/>
          <w:spacing w:val="-3"/>
          <w:sz w:val="22"/>
        </w:rPr>
        <w:t> </w:t>
      </w:r>
      <w:r>
        <w:rPr>
          <w:color w:val="212121"/>
          <w:sz w:val="22"/>
        </w:rPr>
        <w:t>one</w:t>
      </w:r>
      <w:r>
        <w:rPr>
          <w:color w:val="212121"/>
          <w:spacing w:val="-3"/>
          <w:sz w:val="22"/>
        </w:rPr>
        <w:t> </w:t>
      </w:r>
      <w:r>
        <w:rPr>
          <w:color w:val="212121"/>
          <w:sz w:val="22"/>
        </w:rPr>
        <w:t>for</w:t>
      </w:r>
      <w:r>
        <w:rPr>
          <w:color w:val="212121"/>
          <w:spacing w:val="-3"/>
          <w:sz w:val="22"/>
        </w:rPr>
        <w:t> </w:t>
      </w:r>
      <w:r>
        <w:rPr>
          <w:color w:val="212121"/>
          <w:sz w:val="22"/>
        </w:rPr>
        <w:t>the</w:t>
      </w:r>
      <w:r>
        <w:rPr>
          <w:color w:val="212121"/>
          <w:spacing w:val="-3"/>
          <w:sz w:val="22"/>
        </w:rPr>
        <w:t> </w:t>
      </w:r>
      <w:r>
        <w:rPr>
          <w:color w:val="212121"/>
          <w:sz w:val="22"/>
        </w:rPr>
        <w:t>schools</w:t>
      </w:r>
      <w:r>
        <w:rPr>
          <w:color w:val="212121"/>
          <w:spacing w:val="-3"/>
          <w:sz w:val="22"/>
        </w:rPr>
        <w:t> </w:t>
      </w:r>
      <w:r>
        <w:rPr>
          <w:color w:val="212121"/>
          <w:sz w:val="22"/>
        </w:rPr>
        <w:t>for</w:t>
      </w:r>
      <w:r>
        <w:rPr>
          <w:color w:val="212121"/>
          <w:spacing w:val="-3"/>
          <w:sz w:val="22"/>
        </w:rPr>
        <w:t> </w:t>
      </w:r>
      <w:r>
        <w:rPr>
          <w:color w:val="212121"/>
          <w:sz w:val="22"/>
        </w:rPr>
        <w:t>the</w:t>
      </w:r>
      <w:r>
        <w:rPr>
          <w:color w:val="212121"/>
          <w:spacing w:val="-3"/>
          <w:sz w:val="22"/>
        </w:rPr>
        <w:t> </w:t>
      </w:r>
      <w:r>
        <w:rPr>
          <w:color w:val="212121"/>
          <w:sz w:val="22"/>
        </w:rPr>
        <w:t>Blind,</w:t>
      </w:r>
      <w:r>
        <w:rPr>
          <w:color w:val="212121"/>
          <w:spacing w:val="-3"/>
          <w:sz w:val="22"/>
        </w:rPr>
        <w:t> </w:t>
      </w:r>
      <w:r>
        <w:rPr>
          <w:color w:val="212121"/>
          <w:sz w:val="22"/>
        </w:rPr>
        <w:t>and</w:t>
      </w:r>
      <w:r>
        <w:rPr>
          <w:color w:val="212121"/>
          <w:spacing w:val="-3"/>
          <w:sz w:val="22"/>
        </w:rPr>
        <w:t> </w:t>
      </w:r>
      <w:r>
        <w:rPr>
          <w:color w:val="212121"/>
          <w:sz w:val="22"/>
        </w:rPr>
        <w:t>that</w:t>
      </w:r>
      <w:r>
        <w:rPr>
          <w:color w:val="212121"/>
          <w:spacing w:val="-3"/>
          <w:sz w:val="22"/>
        </w:rPr>
        <w:t> </w:t>
      </w:r>
      <w:r>
        <w:rPr>
          <w:color w:val="212121"/>
          <w:sz w:val="22"/>
        </w:rPr>
        <w:t>the</w:t>
      </w:r>
      <w:r>
        <w:rPr>
          <w:color w:val="212121"/>
          <w:spacing w:val="-3"/>
          <w:sz w:val="22"/>
        </w:rPr>
        <w:t> </w:t>
      </w:r>
      <w:r>
        <w:rPr>
          <w:color w:val="212121"/>
          <w:sz w:val="22"/>
        </w:rPr>
        <w:t>funds</w:t>
      </w:r>
      <w:r>
        <w:rPr>
          <w:color w:val="212121"/>
          <w:spacing w:val="-3"/>
          <w:sz w:val="22"/>
        </w:rPr>
        <w:t> </w:t>
      </w:r>
      <w:r>
        <w:rPr>
          <w:color w:val="212121"/>
          <w:sz w:val="22"/>
        </w:rPr>
        <w:t>be</w:t>
      </w:r>
      <w:r>
        <w:rPr>
          <w:color w:val="212121"/>
          <w:spacing w:val="-3"/>
          <w:sz w:val="22"/>
        </w:rPr>
        <w:t> </w:t>
      </w:r>
      <w:r>
        <w:rPr>
          <w:color w:val="212121"/>
          <w:sz w:val="22"/>
        </w:rPr>
        <w:t>pro-rated</w:t>
      </w:r>
      <w:r>
        <w:rPr>
          <w:color w:val="212121"/>
          <w:spacing w:val="-3"/>
          <w:sz w:val="22"/>
        </w:rPr>
        <w:t> </w:t>
      </w:r>
      <w:r>
        <w:rPr>
          <w:color w:val="212121"/>
          <w:sz w:val="22"/>
        </w:rPr>
        <w:t>according</w:t>
      </w:r>
      <w:r>
        <w:rPr>
          <w:color w:val="212121"/>
          <w:spacing w:val="-3"/>
          <w:sz w:val="22"/>
        </w:rPr>
        <w:t> </w:t>
      </w:r>
      <w:r>
        <w:rPr>
          <w:color w:val="212121"/>
          <w:sz w:val="22"/>
        </w:rPr>
        <w:t>to</w:t>
      </w:r>
      <w:r>
        <w:rPr>
          <w:color w:val="212121"/>
          <w:spacing w:val="-3"/>
          <w:sz w:val="22"/>
        </w:rPr>
        <w:t> </w:t>
      </w:r>
      <w:r>
        <w:rPr>
          <w:color w:val="212121"/>
          <w:sz w:val="22"/>
        </w:rPr>
        <w:t>the 2 schools enrollment?</w:t>
      </w:r>
    </w:p>
    <w:p>
      <w:pPr>
        <w:pStyle w:val="ListParagraph"/>
        <w:spacing w:after="0" w:line="276" w:lineRule="auto"/>
        <w:jc w:val="left"/>
        <w:rPr>
          <w:sz w:val="22"/>
        </w:rPr>
        <w:sectPr>
          <w:pgSz w:w="12240" w:h="15840"/>
          <w:pgMar w:top="1360" w:bottom="280" w:left="360" w:right="1080"/>
        </w:sectPr>
      </w:pPr>
    </w:p>
    <w:p>
      <w:pPr>
        <w:spacing w:before="80"/>
        <w:ind w:left="1080" w:right="0" w:firstLine="0"/>
        <w:jc w:val="left"/>
        <w:rPr>
          <w:b/>
          <w:sz w:val="22"/>
        </w:rPr>
      </w:pPr>
      <w:r>
        <w:rPr>
          <w:b/>
          <w:color w:val="212121"/>
          <w:spacing w:val="-2"/>
          <w:sz w:val="22"/>
        </w:rPr>
        <w:t>History:</w:t>
      </w:r>
    </w:p>
    <w:p>
      <w:pPr>
        <w:pStyle w:val="ListParagraph"/>
        <w:numPr>
          <w:ilvl w:val="0"/>
          <w:numId w:val="6"/>
        </w:numPr>
        <w:tabs>
          <w:tab w:pos="2025" w:val="left" w:leader="none"/>
        </w:tabs>
        <w:spacing w:line="276" w:lineRule="auto" w:before="238" w:after="0"/>
        <w:ind w:left="2025" w:right="365" w:hanging="360"/>
        <w:jc w:val="left"/>
        <w:rPr>
          <w:sz w:val="22"/>
        </w:rPr>
      </w:pPr>
      <w:r>
        <w:rPr>
          <w:color w:val="212121"/>
          <w:sz w:val="22"/>
        </w:rPr>
        <w:t>I was on USDB's school community council for 3 years, from 2018 through May 2021, and I was the last chair of the council prior to Associate Superintendent Michelle Tanner'srequest to shift the SCC to the USDB AC in August of 2021. I am aware that</w:t>
      </w:r>
      <w:r>
        <w:rPr>
          <w:color w:val="212121"/>
          <w:sz w:val="22"/>
        </w:rPr>
        <w:t> in the Fall of 2021, the board of education approved the USDB's administration request</w:t>
      </w:r>
      <w:r>
        <w:rPr>
          <w:color w:val="212121"/>
          <w:spacing w:val="-4"/>
          <w:sz w:val="22"/>
        </w:rPr>
        <w:t> </w:t>
      </w:r>
      <w:r>
        <w:rPr>
          <w:color w:val="212121"/>
          <w:sz w:val="22"/>
        </w:rPr>
        <w:t>to</w:t>
      </w:r>
      <w:r>
        <w:rPr>
          <w:color w:val="212121"/>
          <w:spacing w:val="-4"/>
          <w:sz w:val="22"/>
        </w:rPr>
        <w:t> </w:t>
      </w:r>
      <w:r>
        <w:rPr>
          <w:color w:val="212121"/>
          <w:sz w:val="22"/>
        </w:rPr>
        <w:t>allow</w:t>
      </w:r>
      <w:r>
        <w:rPr>
          <w:color w:val="212121"/>
          <w:spacing w:val="-4"/>
          <w:sz w:val="22"/>
        </w:rPr>
        <w:t> </w:t>
      </w:r>
      <w:r>
        <w:rPr>
          <w:color w:val="212121"/>
          <w:sz w:val="22"/>
        </w:rPr>
        <w:t>the</w:t>
      </w:r>
      <w:r>
        <w:rPr>
          <w:color w:val="212121"/>
          <w:spacing w:val="-4"/>
          <w:sz w:val="22"/>
        </w:rPr>
        <w:t> </w:t>
      </w:r>
      <w:r>
        <w:rPr>
          <w:color w:val="212121"/>
          <w:sz w:val="22"/>
        </w:rPr>
        <w:t>advisory</w:t>
      </w:r>
      <w:r>
        <w:rPr>
          <w:color w:val="212121"/>
          <w:spacing w:val="-4"/>
          <w:sz w:val="22"/>
        </w:rPr>
        <w:t> </w:t>
      </w:r>
      <w:r>
        <w:rPr>
          <w:color w:val="212121"/>
          <w:sz w:val="22"/>
        </w:rPr>
        <w:t>council</w:t>
      </w:r>
      <w:r>
        <w:rPr>
          <w:color w:val="212121"/>
          <w:spacing w:val="-4"/>
          <w:sz w:val="22"/>
        </w:rPr>
        <w:t> </w:t>
      </w:r>
      <w:r>
        <w:rPr>
          <w:color w:val="212121"/>
          <w:sz w:val="22"/>
        </w:rPr>
        <w:t>to</w:t>
      </w:r>
      <w:r>
        <w:rPr>
          <w:color w:val="212121"/>
          <w:spacing w:val="-4"/>
          <w:sz w:val="22"/>
        </w:rPr>
        <w:t> </w:t>
      </w:r>
      <w:r>
        <w:rPr>
          <w:color w:val="212121"/>
          <w:sz w:val="22"/>
        </w:rPr>
        <w:t>serve</w:t>
      </w:r>
      <w:r>
        <w:rPr>
          <w:color w:val="212121"/>
          <w:spacing w:val="-4"/>
          <w:sz w:val="22"/>
        </w:rPr>
        <w:t> </w:t>
      </w:r>
      <w:r>
        <w:rPr>
          <w:color w:val="212121"/>
          <w:sz w:val="22"/>
        </w:rPr>
        <w:t>the</w:t>
      </w:r>
      <w:r>
        <w:rPr>
          <w:color w:val="212121"/>
          <w:spacing w:val="-4"/>
          <w:sz w:val="22"/>
        </w:rPr>
        <w:t> </w:t>
      </w:r>
      <w:r>
        <w:rPr>
          <w:color w:val="212121"/>
          <w:sz w:val="22"/>
        </w:rPr>
        <w:t>role</w:t>
      </w:r>
      <w:r>
        <w:rPr>
          <w:color w:val="212121"/>
          <w:spacing w:val="-4"/>
          <w:sz w:val="22"/>
        </w:rPr>
        <w:t> </w:t>
      </w:r>
      <w:r>
        <w:rPr>
          <w:color w:val="212121"/>
          <w:sz w:val="22"/>
        </w:rPr>
        <w:t>of</w:t>
      </w:r>
      <w:r>
        <w:rPr>
          <w:color w:val="212121"/>
          <w:spacing w:val="-4"/>
          <w:sz w:val="22"/>
        </w:rPr>
        <w:t> </w:t>
      </w:r>
      <w:r>
        <w:rPr>
          <w:color w:val="212121"/>
          <w:sz w:val="22"/>
        </w:rPr>
        <w:t>the</w:t>
      </w:r>
      <w:r>
        <w:rPr>
          <w:color w:val="212121"/>
          <w:spacing w:val="-4"/>
          <w:sz w:val="22"/>
        </w:rPr>
        <w:t> </w:t>
      </w:r>
      <w:r>
        <w:rPr>
          <w:color w:val="212121"/>
          <w:sz w:val="22"/>
        </w:rPr>
        <w:t>school</w:t>
      </w:r>
      <w:r>
        <w:rPr>
          <w:color w:val="212121"/>
          <w:spacing w:val="-4"/>
          <w:sz w:val="22"/>
        </w:rPr>
        <w:t> </w:t>
      </w:r>
      <w:r>
        <w:rPr>
          <w:color w:val="212121"/>
          <w:sz w:val="22"/>
        </w:rPr>
        <w:t>community</w:t>
      </w:r>
      <w:r>
        <w:rPr>
          <w:color w:val="212121"/>
          <w:spacing w:val="-4"/>
          <w:sz w:val="22"/>
        </w:rPr>
        <w:t> </w:t>
      </w:r>
      <w:r>
        <w:rPr>
          <w:color w:val="212121"/>
          <w:sz w:val="22"/>
        </w:rPr>
        <w:t>council. The only reason given at that time is that it was difficult to have parents attend these meetings. Was data provided to support this as an issue?</w:t>
      </w:r>
    </w:p>
    <w:p>
      <w:pPr>
        <w:pStyle w:val="ListParagraph"/>
        <w:numPr>
          <w:ilvl w:val="0"/>
          <w:numId w:val="6"/>
        </w:numPr>
        <w:tabs>
          <w:tab w:pos="2025" w:val="left" w:leader="none"/>
        </w:tabs>
        <w:spacing w:line="276" w:lineRule="auto" w:before="0" w:after="0"/>
        <w:ind w:left="2025" w:right="1171" w:hanging="360"/>
        <w:jc w:val="both"/>
        <w:rPr>
          <w:sz w:val="22"/>
        </w:rPr>
      </w:pPr>
      <w:r>
        <w:rPr>
          <w:color w:val="212121"/>
          <w:sz w:val="22"/>
        </w:rPr>
        <w:t>For</w:t>
      </w:r>
      <w:r>
        <w:rPr>
          <w:color w:val="212121"/>
          <w:spacing w:val="-4"/>
          <w:sz w:val="22"/>
        </w:rPr>
        <w:t> </w:t>
      </w:r>
      <w:r>
        <w:rPr>
          <w:color w:val="212121"/>
          <w:sz w:val="22"/>
        </w:rPr>
        <w:t>reference,</w:t>
      </w:r>
      <w:r>
        <w:rPr>
          <w:color w:val="212121"/>
          <w:spacing w:val="-4"/>
          <w:sz w:val="22"/>
        </w:rPr>
        <w:t> </w:t>
      </w:r>
      <w:r>
        <w:rPr>
          <w:color w:val="212121"/>
          <w:sz w:val="22"/>
        </w:rPr>
        <w:t>these</w:t>
      </w:r>
      <w:r>
        <w:rPr>
          <w:color w:val="212121"/>
          <w:spacing w:val="-4"/>
          <w:sz w:val="22"/>
        </w:rPr>
        <w:t> </w:t>
      </w:r>
      <w:r>
        <w:rPr>
          <w:color w:val="212121"/>
          <w:sz w:val="22"/>
        </w:rPr>
        <w:t>meetings</w:t>
      </w:r>
      <w:r>
        <w:rPr>
          <w:color w:val="212121"/>
          <w:spacing w:val="-4"/>
          <w:sz w:val="22"/>
        </w:rPr>
        <w:t> </w:t>
      </w:r>
      <w:r>
        <w:rPr>
          <w:color w:val="212121"/>
          <w:sz w:val="22"/>
        </w:rPr>
        <w:t>are</w:t>
      </w:r>
      <w:r>
        <w:rPr>
          <w:color w:val="212121"/>
          <w:spacing w:val="-4"/>
          <w:sz w:val="22"/>
        </w:rPr>
        <w:t> </w:t>
      </w:r>
      <w:r>
        <w:rPr>
          <w:color w:val="212121"/>
          <w:sz w:val="22"/>
        </w:rPr>
        <w:t>around</w:t>
      </w:r>
      <w:r>
        <w:rPr>
          <w:color w:val="212121"/>
          <w:spacing w:val="-4"/>
          <w:sz w:val="22"/>
        </w:rPr>
        <w:t> </w:t>
      </w:r>
      <w:r>
        <w:rPr>
          <w:color w:val="212121"/>
          <w:sz w:val="22"/>
        </w:rPr>
        <w:t>30-45</w:t>
      </w:r>
      <w:r>
        <w:rPr>
          <w:color w:val="212121"/>
          <w:spacing w:val="-4"/>
          <w:sz w:val="22"/>
        </w:rPr>
        <w:t> </w:t>
      </w:r>
      <w:r>
        <w:rPr>
          <w:color w:val="212121"/>
          <w:sz w:val="22"/>
        </w:rPr>
        <w:t>minutes</w:t>
      </w:r>
      <w:r>
        <w:rPr>
          <w:color w:val="212121"/>
          <w:spacing w:val="-4"/>
          <w:sz w:val="22"/>
        </w:rPr>
        <w:t> </w:t>
      </w:r>
      <w:r>
        <w:rPr>
          <w:color w:val="212121"/>
          <w:sz w:val="22"/>
        </w:rPr>
        <w:t>each,</w:t>
      </w:r>
      <w:r>
        <w:rPr>
          <w:color w:val="212121"/>
          <w:spacing w:val="-4"/>
          <w:sz w:val="22"/>
        </w:rPr>
        <w:t> </w:t>
      </w:r>
      <w:r>
        <w:rPr>
          <w:color w:val="212121"/>
          <w:sz w:val="22"/>
        </w:rPr>
        <w:t>and</w:t>
      </w:r>
      <w:r>
        <w:rPr>
          <w:color w:val="212121"/>
          <w:spacing w:val="-4"/>
          <w:sz w:val="22"/>
        </w:rPr>
        <w:t> </w:t>
      </w:r>
      <w:r>
        <w:rPr>
          <w:color w:val="212121"/>
          <w:sz w:val="22"/>
        </w:rPr>
        <w:t>the</w:t>
      </w:r>
      <w:r>
        <w:rPr>
          <w:color w:val="212121"/>
          <w:spacing w:val="-4"/>
          <w:sz w:val="22"/>
        </w:rPr>
        <w:t> </w:t>
      </w:r>
      <w:r>
        <w:rPr>
          <w:color w:val="212121"/>
          <w:sz w:val="22"/>
        </w:rPr>
        <w:t>school community</w:t>
      </w:r>
      <w:r>
        <w:rPr>
          <w:color w:val="212121"/>
          <w:spacing w:val="-1"/>
          <w:sz w:val="22"/>
        </w:rPr>
        <w:t> </w:t>
      </w:r>
      <w:r>
        <w:rPr>
          <w:color w:val="212121"/>
          <w:sz w:val="22"/>
        </w:rPr>
        <w:t>council</w:t>
      </w:r>
      <w:r>
        <w:rPr>
          <w:color w:val="212121"/>
          <w:spacing w:val="-1"/>
          <w:sz w:val="22"/>
        </w:rPr>
        <w:t> </w:t>
      </w:r>
      <w:r>
        <w:rPr>
          <w:color w:val="212121"/>
          <w:sz w:val="22"/>
        </w:rPr>
        <w:t>meets</w:t>
      </w:r>
      <w:r>
        <w:rPr>
          <w:color w:val="212121"/>
          <w:spacing w:val="-1"/>
          <w:sz w:val="22"/>
        </w:rPr>
        <w:t> </w:t>
      </w:r>
      <w:r>
        <w:rPr>
          <w:color w:val="212121"/>
          <w:sz w:val="22"/>
        </w:rPr>
        <w:t>3</w:t>
      </w:r>
      <w:r>
        <w:rPr>
          <w:color w:val="212121"/>
          <w:spacing w:val="-1"/>
          <w:sz w:val="22"/>
        </w:rPr>
        <w:t> </w:t>
      </w:r>
      <w:r>
        <w:rPr>
          <w:color w:val="212121"/>
          <w:sz w:val="22"/>
        </w:rPr>
        <w:t>times</w:t>
      </w:r>
      <w:r>
        <w:rPr>
          <w:color w:val="212121"/>
          <w:spacing w:val="-1"/>
          <w:sz w:val="22"/>
        </w:rPr>
        <w:t> </w:t>
      </w:r>
      <w:r>
        <w:rPr>
          <w:color w:val="212121"/>
          <w:sz w:val="22"/>
        </w:rPr>
        <w:t>per</w:t>
      </w:r>
      <w:r>
        <w:rPr>
          <w:color w:val="212121"/>
          <w:spacing w:val="-1"/>
          <w:sz w:val="22"/>
        </w:rPr>
        <w:t> </w:t>
      </w:r>
      <w:r>
        <w:rPr>
          <w:color w:val="212121"/>
          <w:sz w:val="22"/>
        </w:rPr>
        <w:t>year.</w:t>
      </w:r>
      <w:r>
        <w:rPr>
          <w:color w:val="212121"/>
          <w:spacing w:val="-1"/>
          <w:sz w:val="22"/>
        </w:rPr>
        <w:t> </w:t>
      </w:r>
      <w:r>
        <w:rPr>
          <w:color w:val="212121"/>
          <w:sz w:val="22"/>
        </w:rPr>
        <w:t>The</w:t>
      </w:r>
      <w:r>
        <w:rPr>
          <w:color w:val="212121"/>
          <w:spacing w:val="-1"/>
          <w:sz w:val="22"/>
        </w:rPr>
        <w:t> </w:t>
      </w:r>
      <w:r>
        <w:rPr>
          <w:color w:val="212121"/>
          <w:sz w:val="22"/>
        </w:rPr>
        <w:t>amount</w:t>
      </w:r>
      <w:r>
        <w:rPr>
          <w:color w:val="212121"/>
          <w:spacing w:val="-1"/>
          <w:sz w:val="22"/>
        </w:rPr>
        <w:t> </w:t>
      </w:r>
      <w:r>
        <w:rPr>
          <w:color w:val="212121"/>
          <w:sz w:val="22"/>
        </w:rPr>
        <w:t>of</w:t>
      </w:r>
      <w:r>
        <w:rPr>
          <w:color w:val="212121"/>
          <w:spacing w:val="-1"/>
          <w:sz w:val="22"/>
        </w:rPr>
        <w:t> </w:t>
      </w:r>
      <w:r>
        <w:rPr>
          <w:color w:val="212121"/>
          <w:sz w:val="22"/>
        </w:rPr>
        <w:t>funds</w:t>
      </w:r>
      <w:r>
        <w:rPr>
          <w:color w:val="212121"/>
          <w:spacing w:val="-1"/>
          <w:sz w:val="22"/>
        </w:rPr>
        <w:t> </w:t>
      </w:r>
      <w:r>
        <w:rPr>
          <w:color w:val="212121"/>
          <w:sz w:val="22"/>
        </w:rPr>
        <w:t>that</w:t>
      </w:r>
      <w:r>
        <w:rPr>
          <w:color w:val="212121"/>
          <w:spacing w:val="-1"/>
          <w:sz w:val="22"/>
        </w:rPr>
        <w:t> </w:t>
      </w:r>
      <w:r>
        <w:rPr>
          <w:color w:val="212121"/>
          <w:sz w:val="22"/>
        </w:rPr>
        <w:t>USDB</w:t>
      </w:r>
      <w:r>
        <w:rPr>
          <w:color w:val="212121"/>
          <w:spacing w:val="-1"/>
          <w:sz w:val="22"/>
        </w:rPr>
        <w:t> </w:t>
      </w:r>
      <w:r>
        <w:rPr>
          <w:color w:val="212121"/>
          <w:sz w:val="22"/>
        </w:rPr>
        <w:t>is provided for this is around $50,000.</w:t>
      </w:r>
    </w:p>
    <w:p>
      <w:pPr>
        <w:pStyle w:val="ListParagraph"/>
        <w:numPr>
          <w:ilvl w:val="0"/>
          <w:numId w:val="6"/>
        </w:numPr>
        <w:tabs>
          <w:tab w:pos="2025" w:val="left" w:leader="none"/>
        </w:tabs>
        <w:spacing w:line="276" w:lineRule="auto" w:before="0" w:after="0"/>
        <w:ind w:left="2025" w:right="425" w:hanging="360"/>
        <w:jc w:val="left"/>
        <w:rPr>
          <w:i/>
          <w:sz w:val="22"/>
        </w:rPr>
      </w:pPr>
      <w:r>
        <w:rPr>
          <w:color w:val="212121"/>
          <w:sz w:val="22"/>
        </w:rPr>
        <w:t>Why was the school community council moved to be the responsibility of the USDB Advisory council in the first place? There was very little discussion about this change in</w:t>
      </w:r>
      <w:r>
        <w:rPr>
          <w:color w:val="212121"/>
          <w:spacing w:val="-6"/>
          <w:sz w:val="22"/>
        </w:rPr>
        <w:t> </w:t>
      </w:r>
      <w:r>
        <w:rPr>
          <w:color w:val="212121"/>
          <w:sz w:val="22"/>
        </w:rPr>
        <w:t>the</w:t>
      </w:r>
      <w:r>
        <w:rPr>
          <w:color w:val="212121"/>
          <w:spacing w:val="-6"/>
          <w:sz w:val="22"/>
        </w:rPr>
        <w:t> </w:t>
      </w:r>
      <w:r>
        <w:rPr>
          <w:color w:val="212121"/>
          <w:sz w:val="22"/>
        </w:rPr>
        <w:t>Fall</w:t>
      </w:r>
      <w:r>
        <w:rPr>
          <w:color w:val="212121"/>
          <w:spacing w:val="-6"/>
          <w:sz w:val="22"/>
        </w:rPr>
        <w:t> </w:t>
      </w:r>
      <w:r>
        <w:rPr>
          <w:color w:val="212121"/>
          <w:sz w:val="22"/>
        </w:rPr>
        <w:t>of</w:t>
      </w:r>
      <w:r>
        <w:rPr>
          <w:color w:val="212121"/>
          <w:spacing w:val="-6"/>
          <w:sz w:val="22"/>
        </w:rPr>
        <w:t> </w:t>
      </w:r>
      <w:r>
        <w:rPr>
          <w:color w:val="212121"/>
          <w:sz w:val="22"/>
        </w:rPr>
        <w:t>2021,</w:t>
      </w:r>
      <w:r>
        <w:rPr>
          <w:color w:val="212121"/>
          <w:spacing w:val="-6"/>
          <w:sz w:val="22"/>
        </w:rPr>
        <w:t> </w:t>
      </w:r>
      <w:r>
        <w:rPr>
          <w:color w:val="212121"/>
          <w:sz w:val="22"/>
        </w:rPr>
        <w:t>when</w:t>
      </w:r>
      <w:r>
        <w:rPr>
          <w:color w:val="212121"/>
          <w:spacing w:val="-6"/>
          <w:sz w:val="22"/>
        </w:rPr>
        <w:t> </w:t>
      </w:r>
      <w:r>
        <w:rPr>
          <w:color w:val="212121"/>
          <w:sz w:val="22"/>
        </w:rPr>
        <w:t>Superintendent</w:t>
      </w:r>
      <w:r>
        <w:rPr>
          <w:color w:val="212121"/>
          <w:spacing w:val="-6"/>
          <w:sz w:val="22"/>
        </w:rPr>
        <w:t> </w:t>
      </w:r>
      <w:r>
        <w:rPr>
          <w:color w:val="212121"/>
          <w:sz w:val="22"/>
        </w:rPr>
        <w:t>Tanner</w:t>
      </w:r>
      <w:r>
        <w:rPr>
          <w:color w:val="212121"/>
          <w:spacing w:val="-6"/>
          <w:sz w:val="22"/>
        </w:rPr>
        <w:t> </w:t>
      </w:r>
      <w:r>
        <w:rPr>
          <w:color w:val="212121"/>
          <w:sz w:val="22"/>
        </w:rPr>
        <w:t>notified</w:t>
      </w:r>
      <w:r>
        <w:rPr>
          <w:color w:val="212121"/>
          <w:spacing w:val="-6"/>
          <w:sz w:val="22"/>
        </w:rPr>
        <w:t> </w:t>
      </w:r>
      <w:r>
        <w:rPr>
          <w:color w:val="212121"/>
          <w:sz w:val="22"/>
        </w:rPr>
        <w:t>the</w:t>
      </w:r>
      <w:r>
        <w:rPr>
          <w:color w:val="212121"/>
          <w:spacing w:val="-6"/>
          <w:sz w:val="22"/>
        </w:rPr>
        <w:t> </w:t>
      </w:r>
      <w:r>
        <w:rPr>
          <w:color w:val="212121"/>
          <w:sz w:val="22"/>
        </w:rPr>
        <w:t>advisory</w:t>
      </w:r>
      <w:r>
        <w:rPr>
          <w:color w:val="212121"/>
          <w:spacing w:val="-6"/>
          <w:sz w:val="22"/>
        </w:rPr>
        <w:t> </w:t>
      </w:r>
      <w:r>
        <w:rPr>
          <w:color w:val="212121"/>
          <w:sz w:val="22"/>
        </w:rPr>
        <w:t>council</w:t>
      </w:r>
      <w:r>
        <w:rPr>
          <w:color w:val="212121"/>
          <w:spacing w:val="-6"/>
          <w:sz w:val="22"/>
        </w:rPr>
        <w:t> </w:t>
      </w:r>
      <w:r>
        <w:rPr>
          <w:color w:val="212121"/>
          <w:sz w:val="22"/>
        </w:rPr>
        <w:t>that</w:t>
      </w:r>
      <w:r>
        <w:rPr>
          <w:color w:val="212121"/>
          <w:spacing w:val="-6"/>
          <w:sz w:val="22"/>
        </w:rPr>
        <w:t> </w:t>
      </w:r>
      <w:r>
        <w:rPr>
          <w:color w:val="212121"/>
          <w:sz w:val="22"/>
        </w:rPr>
        <w:t>they would also take on the role of the school community council. </w:t>
      </w:r>
      <w:r>
        <w:rPr>
          <w:i/>
          <w:color w:val="212121"/>
          <w:sz w:val="22"/>
        </w:rPr>
        <w:t>Why is USDB Admin</w:t>
      </w:r>
      <w:r>
        <w:rPr>
          <w:i/>
          <w:color w:val="212121"/>
          <w:sz w:val="22"/>
        </w:rPr>
        <w:t> discouraging parent and teacher involvement at the most local levels?</w:t>
      </w:r>
    </w:p>
    <w:p>
      <w:pPr>
        <w:spacing w:line="276" w:lineRule="auto" w:before="200"/>
        <w:ind w:left="1080" w:right="408" w:firstLine="0"/>
        <w:jc w:val="left"/>
        <w:rPr>
          <w:sz w:val="22"/>
        </w:rPr>
      </w:pPr>
      <w:r>
        <w:rPr>
          <w:color w:val="212121"/>
          <w:sz w:val="22"/>
        </w:rPr>
        <w:t>Thank</w:t>
      </w:r>
      <w:r>
        <w:rPr>
          <w:color w:val="212121"/>
          <w:spacing w:val="-3"/>
          <w:sz w:val="22"/>
        </w:rPr>
        <w:t> </w:t>
      </w:r>
      <w:r>
        <w:rPr>
          <w:color w:val="212121"/>
          <w:sz w:val="22"/>
        </w:rPr>
        <w:t>you</w:t>
      </w:r>
      <w:r>
        <w:rPr>
          <w:color w:val="212121"/>
          <w:spacing w:val="-3"/>
          <w:sz w:val="22"/>
        </w:rPr>
        <w:t> </w:t>
      </w:r>
      <w:r>
        <w:rPr>
          <w:color w:val="212121"/>
          <w:sz w:val="22"/>
        </w:rPr>
        <w:t>for</w:t>
      </w:r>
      <w:r>
        <w:rPr>
          <w:color w:val="212121"/>
          <w:spacing w:val="-3"/>
          <w:sz w:val="22"/>
        </w:rPr>
        <w:t> </w:t>
      </w:r>
      <w:r>
        <w:rPr>
          <w:color w:val="212121"/>
          <w:sz w:val="22"/>
        </w:rPr>
        <w:t>your</w:t>
      </w:r>
      <w:r>
        <w:rPr>
          <w:color w:val="212121"/>
          <w:spacing w:val="-3"/>
          <w:sz w:val="22"/>
        </w:rPr>
        <w:t> </w:t>
      </w:r>
      <w:r>
        <w:rPr>
          <w:color w:val="212121"/>
          <w:sz w:val="22"/>
        </w:rPr>
        <w:t>consideration</w:t>
      </w:r>
      <w:r>
        <w:rPr>
          <w:color w:val="212121"/>
          <w:spacing w:val="-3"/>
          <w:sz w:val="22"/>
        </w:rPr>
        <w:t> </w:t>
      </w:r>
      <w:r>
        <w:rPr>
          <w:color w:val="212121"/>
          <w:sz w:val="22"/>
        </w:rPr>
        <w:t>of</w:t>
      </w:r>
      <w:r>
        <w:rPr>
          <w:color w:val="212121"/>
          <w:spacing w:val="-3"/>
          <w:sz w:val="22"/>
        </w:rPr>
        <w:t> </w:t>
      </w:r>
      <w:r>
        <w:rPr>
          <w:color w:val="212121"/>
          <w:sz w:val="22"/>
        </w:rPr>
        <w:t>my</w:t>
      </w:r>
      <w:r>
        <w:rPr>
          <w:color w:val="212121"/>
          <w:spacing w:val="-3"/>
          <w:sz w:val="22"/>
        </w:rPr>
        <w:t> </w:t>
      </w:r>
      <w:r>
        <w:rPr>
          <w:color w:val="212121"/>
          <w:sz w:val="22"/>
        </w:rPr>
        <w:t>concerns</w:t>
      </w:r>
      <w:r>
        <w:rPr>
          <w:color w:val="212121"/>
          <w:spacing w:val="-3"/>
          <w:sz w:val="22"/>
        </w:rPr>
        <w:t> </w:t>
      </w:r>
      <w:r>
        <w:rPr>
          <w:color w:val="212121"/>
          <w:sz w:val="22"/>
        </w:rPr>
        <w:t>prior</w:t>
      </w:r>
      <w:r>
        <w:rPr>
          <w:color w:val="212121"/>
          <w:spacing w:val="-3"/>
          <w:sz w:val="22"/>
        </w:rPr>
        <w:t> </w:t>
      </w:r>
      <w:r>
        <w:rPr>
          <w:color w:val="212121"/>
          <w:sz w:val="22"/>
        </w:rPr>
        <w:t>to</w:t>
      </w:r>
      <w:r>
        <w:rPr>
          <w:color w:val="212121"/>
          <w:spacing w:val="-3"/>
          <w:sz w:val="22"/>
        </w:rPr>
        <w:t> </w:t>
      </w:r>
      <w:r>
        <w:rPr>
          <w:color w:val="212121"/>
          <w:sz w:val="22"/>
        </w:rPr>
        <w:t>this</w:t>
      </w:r>
      <w:r>
        <w:rPr>
          <w:color w:val="212121"/>
          <w:spacing w:val="-3"/>
          <w:sz w:val="22"/>
        </w:rPr>
        <w:t> </w:t>
      </w:r>
      <w:r>
        <w:rPr>
          <w:color w:val="212121"/>
          <w:sz w:val="22"/>
        </w:rPr>
        <w:t>being</w:t>
      </w:r>
      <w:r>
        <w:rPr>
          <w:color w:val="212121"/>
          <w:spacing w:val="-3"/>
          <w:sz w:val="22"/>
        </w:rPr>
        <w:t> </w:t>
      </w:r>
      <w:r>
        <w:rPr>
          <w:color w:val="212121"/>
          <w:sz w:val="22"/>
        </w:rPr>
        <w:t>brought</w:t>
      </w:r>
      <w:r>
        <w:rPr>
          <w:color w:val="212121"/>
          <w:spacing w:val="-3"/>
          <w:sz w:val="22"/>
        </w:rPr>
        <w:t> </w:t>
      </w:r>
      <w:r>
        <w:rPr>
          <w:color w:val="212121"/>
          <w:sz w:val="22"/>
        </w:rPr>
        <w:t>to</w:t>
      </w:r>
      <w:r>
        <w:rPr>
          <w:color w:val="212121"/>
          <w:spacing w:val="-3"/>
          <w:sz w:val="22"/>
        </w:rPr>
        <w:t> </w:t>
      </w:r>
      <w:r>
        <w:rPr>
          <w:color w:val="212121"/>
          <w:sz w:val="22"/>
        </w:rPr>
        <w:t>the</w:t>
      </w:r>
      <w:r>
        <w:rPr>
          <w:color w:val="212121"/>
          <w:spacing w:val="-3"/>
          <w:sz w:val="22"/>
        </w:rPr>
        <w:t> </w:t>
      </w:r>
      <w:r>
        <w:rPr>
          <w:color w:val="212121"/>
          <w:sz w:val="22"/>
        </w:rPr>
        <w:t>November board meeting.</w:t>
      </w:r>
    </w:p>
    <w:p>
      <w:pPr>
        <w:spacing w:after="0" w:line="276" w:lineRule="auto"/>
        <w:jc w:val="left"/>
        <w:rPr>
          <w:sz w:val="22"/>
        </w:rPr>
        <w:sectPr>
          <w:pgSz w:w="12240" w:h="15840"/>
          <w:pgMar w:top="1360" w:bottom="280" w:left="360" w:right="1080"/>
        </w:sectPr>
      </w:pPr>
    </w:p>
    <w:p>
      <w:pPr>
        <w:spacing w:before="80"/>
        <w:ind w:left="2237" w:right="0" w:firstLine="0"/>
        <w:jc w:val="left"/>
        <w:rPr>
          <w:b/>
          <w:sz w:val="28"/>
        </w:rPr>
      </w:pPr>
      <w:bookmarkStart w:name="Tab 8 2024-25 USDB Annual Report Executi" w:id="15"/>
      <w:bookmarkEnd w:id="15"/>
      <w:r>
        <w:rPr/>
      </w:r>
      <w:r>
        <w:rPr>
          <w:b/>
          <w:sz w:val="28"/>
        </w:rPr>
        <w:t>2024-2025</w:t>
      </w:r>
      <w:r>
        <w:rPr>
          <w:b/>
          <w:spacing w:val="-9"/>
          <w:sz w:val="28"/>
        </w:rPr>
        <w:t> </w:t>
      </w:r>
      <w:r>
        <w:rPr>
          <w:b/>
          <w:sz w:val="28"/>
        </w:rPr>
        <w:t>USDB</w:t>
      </w:r>
      <w:r>
        <w:rPr>
          <w:b/>
          <w:spacing w:val="-7"/>
          <w:sz w:val="28"/>
        </w:rPr>
        <w:t> </w:t>
      </w:r>
      <w:r>
        <w:rPr>
          <w:b/>
          <w:sz w:val="28"/>
        </w:rPr>
        <w:t>Annual</w:t>
      </w:r>
      <w:r>
        <w:rPr>
          <w:b/>
          <w:spacing w:val="-7"/>
          <w:sz w:val="28"/>
        </w:rPr>
        <w:t> </w:t>
      </w:r>
      <w:r>
        <w:rPr>
          <w:b/>
          <w:sz w:val="28"/>
        </w:rPr>
        <w:t>Report:</w:t>
      </w:r>
      <w:r>
        <w:rPr>
          <w:b/>
          <w:spacing w:val="-7"/>
          <w:sz w:val="28"/>
        </w:rPr>
        <w:t> </w:t>
      </w:r>
      <w:r>
        <w:rPr>
          <w:b/>
          <w:sz w:val="28"/>
        </w:rPr>
        <w:t>Executive</w:t>
      </w:r>
      <w:r>
        <w:rPr>
          <w:b/>
          <w:spacing w:val="-7"/>
          <w:sz w:val="28"/>
        </w:rPr>
        <w:t> </w:t>
      </w:r>
      <w:r>
        <w:rPr>
          <w:b/>
          <w:spacing w:val="-2"/>
          <w:sz w:val="28"/>
        </w:rPr>
        <w:t>Summary</w:t>
      </w:r>
    </w:p>
    <w:p>
      <w:pPr>
        <w:pStyle w:val="BodyText"/>
        <w:spacing w:before="17"/>
        <w:rPr>
          <w:b/>
          <w:sz w:val="28"/>
        </w:rPr>
      </w:pPr>
    </w:p>
    <w:p>
      <w:pPr>
        <w:spacing w:line="276" w:lineRule="auto" w:before="0"/>
        <w:ind w:left="1080" w:right="408" w:firstLine="0"/>
        <w:jc w:val="left"/>
        <w:rPr>
          <w:sz w:val="22"/>
        </w:rPr>
      </w:pPr>
      <w:r>
        <w:rPr>
          <w:sz w:val="22"/>
        </w:rPr>
        <w:t>The Utah Schools for the Deaf and the Blind (USDB) has a long-standing legacy of providing specialized</w:t>
      </w:r>
      <w:r>
        <w:rPr>
          <w:spacing w:val="-4"/>
          <w:sz w:val="22"/>
        </w:rPr>
        <w:t> </w:t>
      </w:r>
      <w:r>
        <w:rPr>
          <w:sz w:val="22"/>
        </w:rPr>
        <w:t>education</w:t>
      </w:r>
      <w:r>
        <w:rPr>
          <w:spacing w:val="-4"/>
          <w:sz w:val="22"/>
        </w:rPr>
        <w:t> </w:t>
      </w:r>
      <w:r>
        <w:rPr>
          <w:sz w:val="22"/>
        </w:rPr>
        <w:t>to</w:t>
      </w:r>
      <w:r>
        <w:rPr>
          <w:spacing w:val="-4"/>
          <w:sz w:val="22"/>
        </w:rPr>
        <w:t> </w:t>
      </w:r>
      <w:r>
        <w:rPr>
          <w:sz w:val="22"/>
        </w:rPr>
        <w:t>children</w:t>
      </w:r>
      <w:r>
        <w:rPr>
          <w:spacing w:val="-4"/>
          <w:sz w:val="22"/>
        </w:rPr>
        <w:t> </w:t>
      </w:r>
      <w:r>
        <w:rPr>
          <w:sz w:val="22"/>
        </w:rPr>
        <w:t>who</w:t>
      </w:r>
      <w:r>
        <w:rPr>
          <w:spacing w:val="-4"/>
          <w:sz w:val="22"/>
        </w:rPr>
        <w:t> </w:t>
      </w:r>
      <w:r>
        <w:rPr>
          <w:sz w:val="22"/>
        </w:rPr>
        <w:t>are</w:t>
      </w:r>
      <w:r>
        <w:rPr>
          <w:spacing w:val="-4"/>
          <w:sz w:val="22"/>
        </w:rPr>
        <w:t> </w:t>
      </w:r>
      <w:r>
        <w:rPr>
          <w:sz w:val="22"/>
        </w:rPr>
        <w:t>deaf,</w:t>
      </w:r>
      <w:r>
        <w:rPr>
          <w:spacing w:val="-4"/>
          <w:sz w:val="22"/>
        </w:rPr>
        <w:t> </w:t>
      </w:r>
      <w:r>
        <w:rPr>
          <w:sz w:val="22"/>
        </w:rPr>
        <w:t>hard</w:t>
      </w:r>
      <w:r>
        <w:rPr>
          <w:spacing w:val="-4"/>
          <w:sz w:val="22"/>
        </w:rPr>
        <w:t> </w:t>
      </w:r>
      <w:r>
        <w:rPr>
          <w:sz w:val="22"/>
        </w:rPr>
        <w:t>of</w:t>
      </w:r>
      <w:r>
        <w:rPr>
          <w:spacing w:val="-4"/>
          <w:sz w:val="22"/>
        </w:rPr>
        <w:t> </w:t>
      </w:r>
      <w:r>
        <w:rPr>
          <w:sz w:val="22"/>
        </w:rPr>
        <w:t>hearing,</w:t>
      </w:r>
      <w:r>
        <w:rPr>
          <w:spacing w:val="-4"/>
          <w:sz w:val="22"/>
        </w:rPr>
        <w:t> </w:t>
      </w:r>
      <w:r>
        <w:rPr>
          <w:sz w:val="22"/>
        </w:rPr>
        <w:t>blind,</w:t>
      </w:r>
      <w:r>
        <w:rPr>
          <w:spacing w:val="-4"/>
          <w:sz w:val="22"/>
        </w:rPr>
        <w:t> </w:t>
      </w:r>
      <w:r>
        <w:rPr>
          <w:sz w:val="22"/>
        </w:rPr>
        <w:t>low</w:t>
      </w:r>
      <w:r>
        <w:rPr>
          <w:spacing w:val="-4"/>
          <w:sz w:val="22"/>
        </w:rPr>
        <w:t> </w:t>
      </w:r>
      <w:r>
        <w:rPr>
          <w:sz w:val="22"/>
        </w:rPr>
        <w:t>vision,</w:t>
      </w:r>
      <w:r>
        <w:rPr>
          <w:spacing w:val="-4"/>
          <w:sz w:val="22"/>
        </w:rPr>
        <w:t> </w:t>
      </w:r>
      <w:r>
        <w:rPr>
          <w:sz w:val="22"/>
        </w:rPr>
        <w:t>or</w:t>
      </w:r>
      <w:r>
        <w:rPr>
          <w:spacing w:val="-4"/>
          <w:sz w:val="22"/>
        </w:rPr>
        <w:t> </w:t>
      </w:r>
      <w:r>
        <w:rPr>
          <w:sz w:val="22"/>
        </w:rPr>
        <w:t>deafblind since 1884. This annual report for the 2024-2025 school year highlights the organization's programs, activities, student academic performance, and financial overview.</w:t>
      </w:r>
    </w:p>
    <w:p>
      <w:pPr>
        <w:pStyle w:val="BodyText"/>
        <w:spacing w:before="38"/>
        <w:rPr>
          <w:sz w:val="22"/>
        </w:rPr>
      </w:pPr>
    </w:p>
    <w:p>
      <w:pPr>
        <w:spacing w:before="0"/>
        <w:ind w:left="1080" w:right="0" w:firstLine="0"/>
        <w:jc w:val="left"/>
        <w:rPr>
          <w:b/>
          <w:sz w:val="22"/>
        </w:rPr>
      </w:pPr>
      <w:r>
        <w:rPr>
          <w:b/>
          <w:sz w:val="22"/>
        </w:rPr>
        <w:t>Key</w:t>
      </w:r>
      <w:r>
        <w:rPr>
          <w:b/>
          <w:spacing w:val="-3"/>
          <w:sz w:val="22"/>
        </w:rPr>
        <w:t> </w:t>
      </w:r>
      <w:r>
        <w:rPr>
          <w:b/>
          <w:spacing w:val="-2"/>
          <w:sz w:val="22"/>
        </w:rPr>
        <w:t>Highlights:</w:t>
      </w:r>
    </w:p>
    <w:p>
      <w:pPr>
        <w:pStyle w:val="BodyText"/>
        <w:spacing w:before="25"/>
        <w:rPr>
          <w:b/>
          <w:sz w:val="22"/>
        </w:rPr>
      </w:pPr>
    </w:p>
    <w:p>
      <w:pPr>
        <w:pStyle w:val="ListParagraph"/>
        <w:numPr>
          <w:ilvl w:val="0"/>
          <w:numId w:val="7"/>
        </w:numPr>
        <w:tabs>
          <w:tab w:pos="1800" w:val="left" w:leader="none"/>
        </w:tabs>
        <w:spacing w:line="276" w:lineRule="auto" w:before="0" w:after="0"/>
        <w:ind w:left="1800" w:right="411" w:hanging="360"/>
        <w:jc w:val="left"/>
        <w:rPr>
          <w:sz w:val="22"/>
        </w:rPr>
      </w:pPr>
      <w:r>
        <w:rPr>
          <w:b/>
          <w:sz w:val="22"/>
        </w:rPr>
        <w:t>Accountability and Improvement: </w:t>
      </w:r>
      <w:r>
        <w:rPr>
          <w:sz w:val="22"/>
        </w:rPr>
        <w:t>USDB underwent several important reviews, including</w:t>
      </w:r>
      <w:r>
        <w:rPr>
          <w:spacing w:val="-4"/>
          <w:sz w:val="22"/>
        </w:rPr>
        <w:t> </w:t>
      </w:r>
      <w:r>
        <w:rPr>
          <w:sz w:val="22"/>
        </w:rPr>
        <w:t>a</w:t>
      </w:r>
      <w:r>
        <w:rPr>
          <w:spacing w:val="-4"/>
          <w:sz w:val="22"/>
        </w:rPr>
        <w:t> </w:t>
      </w:r>
      <w:r>
        <w:rPr>
          <w:sz w:val="22"/>
        </w:rPr>
        <w:t>systematic</w:t>
      </w:r>
      <w:r>
        <w:rPr>
          <w:spacing w:val="-4"/>
          <w:sz w:val="22"/>
        </w:rPr>
        <w:t> </w:t>
      </w:r>
      <w:r>
        <w:rPr>
          <w:sz w:val="22"/>
        </w:rPr>
        <w:t>performance</w:t>
      </w:r>
      <w:r>
        <w:rPr>
          <w:spacing w:val="-4"/>
          <w:sz w:val="22"/>
        </w:rPr>
        <w:t> </w:t>
      </w:r>
      <w:r>
        <w:rPr>
          <w:sz w:val="22"/>
        </w:rPr>
        <w:t>audit</w:t>
      </w:r>
      <w:r>
        <w:rPr>
          <w:spacing w:val="-4"/>
          <w:sz w:val="22"/>
        </w:rPr>
        <w:t> </w:t>
      </w:r>
      <w:r>
        <w:rPr>
          <w:sz w:val="22"/>
        </w:rPr>
        <w:t>by</w:t>
      </w:r>
      <w:r>
        <w:rPr>
          <w:spacing w:val="-4"/>
          <w:sz w:val="22"/>
        </w:rPr>
        <w:t> </w:t>
      </w:r>
      <w:r>
        <w:rPr>
          <w:sz w:val="22"/>
        </w:rPr>
        <w:t>the</w:t>
      </w:r>
      <w:r>
        <w:rPr>
          <w:spacing w:val="-4"/>
          <w:sz w:val="22"/>
        </w:rPr>
        <w:t> </w:t>
      </w:r>
      <w:r>
        <w:rPr>
          <w:sz w:val="22"/>
        </w:rPr>
        <w:t>Office</w:t>
      </w:r>
      <w:r>
        <w:rPr>
          <w:spacing w:val="-4"/>
          <w:sz w:val="22"/>
        </w:rPr>
        <w:t> </w:t>
      </w:r>
      <w:r>
        <w:rPr>
          <w:sz w:val="22"/>
        </w:rPr>
        <w:t>of</w:t>
      </w:r>
      <w:r>
        <w:rPr>
          <w:spacing w:val="-4"/>
          <w:sz w:val="22"/>
        </w:rPr>
        <w:t> </w:t>
      </w:r>
      <w:r>
        <w:rPr>
          <w:sz w:val="22"/>
        </w:rPr>
        <w:t>the</w:t>
      </w:r>
      <w:r>
        <w:rPr>
          <w:spacing w:val="-4"/>
          <w:sz w:val="22"/>
        </w:rPr>
        <w:t> </w:t>
      </w:r>
      <w:r>
        <w:rPr>
          <w:sz w:val="22"/>
        </w:rPr>
        <w:t>Legislative</w:t>
      </w:r>
      <w:r>
        <w:rPr>
          <w:spacing w:val="-4"/>
          <w:sz w:val="22"/>
        </w:rPr>
        <w:t> </w:t>
      </w:r>
      <w:r>
        <w:rPr>
          <w:sz w:val="22"/>
        </w:rPr>
        <w:t>Auditor</w:t>
      </w:r>
      <w:r>
        <w:rPr>
          <w:spacing w:val="-4"/>
          <w:sz w:val="22"/>
        </w:rPr>
        <w:t> </w:t>
      </w:r>
      <w:r>
        <w:rPr>
          <w:sz w:val="22"/>
        </w:rPr>
        <w:t>General (OLAG) and an audit by the Utah State Board of Education’s Internal Audit Department. Additionally, USDB participated in the Utah Program Improvement Planning System (UPIPS) and successfully passed an accreditation review, performing better than the national average.</w:t>
      </w:r>
    </w:p>
    <w:p>
      <w:pPr>
        <w:pStyle w:val="ListParagraph"/>
        <w:numPr>
          <w:ilvl w:val="0"/>
          <w:numId w:val="7"/>
        </w:numPr>
        <w:tabs>
          <w:tab w:pos="1800" w:val="left" w:leader="none"/>
        </w:tabs>
        <w:spacing w:line="276" w:lineRule="auto" w:before="0" w:after="0"/>
        <w:ind w:left="1800" w:right="566" w:hanging="360"/>
        <w:jc w:val="left"/>
        <w:rPr>
          <w:sz w:val="22"/>
        </w:rPr>
      </w:pPr>
      <w:r>
        <w:rPr>
          <w:b/>
          <w:sz w:val="22"/>
        </w:rPr>
        <w:t>Student Demographics and Services: </w:t>
      </w:r>
      <w:r>
        <w:rPr>
          <w:sz w:val="22"/>
        </w:rPr>
        <w:t>In 2024–25, USDB served 2,218 students statewide through various programs, including Parent Infant Programs, campus-based programs, outreach services, and online programs. A total of 184 teachers, 17 educational directors, 52 related service providers, and 128 support staff supported these</w:t>
      </w:r>
      <w:r>
        <w:rPr>
          <w:spacing w:val="-5"/>
          <w:sz w:val="22"/>
        </w:rPr>
        <w:t> </w:t>
      </w:r>
      <w:r>
        <w:rPr>
          <w:sz w:val="22"/>
        </w:rPr>
        <w:t>students.</w:t>
      </w:r>
      <w:r>
        <w:rPr>
          <w:spacing w:val="-5"/>
          <w:sz w:val="22"/>
        </w:rPr>
        <w:t> </w:t>
      </w:r>
      <w:r>
        <w:rPr>
          <w:sz w:val="22"/>
        </w:rPr>
        <w:t>Campus</w:t>
      </w:r>
      <w:r>
        <w:rPr>
          <w:spacing w:val="-5"/>
          <w:sz w:val="22"/>
        </w:rPr>
        <w:t> </w:t>
      </w:r>
      <w:r>
        <w:rPr>
          <w:sz w:val="22"/>
        </w:rPr>
        <w:t>programs</w:t>
      </w:r>
      <w:r>
        <w:rPr>
          <w:spacing w:val="-5"/>
          <w:sz w:val="22"/>
        </w:rPr>
        <w:t> </w:t>
      </w:r>
      <w:r>
        <w:rPr>
          <w:sz w:val="22"/>
        </w:rPr>
        <w:t>served</w:t>
      </w:r>
      <w:r>
        <w:rPr>
          <w:spacing w:val="-5"/>
          <w:sz w:val="22"/>
        </w:rPr>
        <w:t> </w:t>
      </w:r>
      <w:r>
        <w:rPr>
          <w:sz w:val="22"/>
        </w:rPr>
        <w:t>415</w:t>
      </w:r>
      <w:r>
        <w:rPr>
          <w:spacing w:val="-5"/>
          <w:sz w:val="22"/>
        </w:rPr>
        <w:t> </w:t>
      </w:r>
      <w:r>
        <w:rPr>
          <w:sz w:val="22"/>
        </w:rPr>
        <w:t>students,</w:t>
      </w:r>
      <w:r>
        <w:rPr>
          <w:spacing w:val="-5"/>
          <w:sz w:val="22"/>
        </w:rPr>
        <w:t> </w:t>
      </w:r>
      <w:r>
        <w:rPr>
          <w:sz w:val="22"/>
        </w:rPr>
        <w:t>with</w:t>
      </w:r>
      <w:r>
        <w:rPr>
          <w:spacing w:val="-5"/>
          <w:sz w:val="22"/>
        </w:rPr>
        <w:t> </w:t>
      </w:r>
      <w:r>
        <w:rPr>
          <w:sz w:val="22"/>
        </w:rPr>
        <w:t>a</w:t>
      </w:r>
      <w:r>
        <w:rPr>
          <w:spacing w:val="-5"/>
          <w:sz w:val="22"/>
        </w:rPr>
        <w:t> </w:t>
      </w:r>
      <w:r>
        <w:rPr>
          <w:sz w:val="22"/>
        </w:rPr>
        <w:t>teacher-to-student</w:t>
      </w:r>
      <w:r>
        <w:rPr>
          <w:spacing w:val="-5"/>
          <w:sz w:val="22"/>
        </w:rPr>
        <w:t> </w:t>
      </w:r>
      <w:r>
        <w:rPr>
          <w:sz w:val="22"/>
        </w:rPr>
        <w:t>ratio of approximately 1 to 6.</w:t>
      </w:r>
    </w:p>
    <w:p>
      <w:pPr>
        <w:pStyle w:val="ListParagraph"/>
        <w:numPr>
          <w:ilvl w:val="0"/>
          <w:numId w:val="7"/>
        </w:numPr>
        <w:tabs>
          <w:tab w:pos="1800" w:val="left" w:leader="none"/>
        </w:tabs>
        <w:spacing w:line="276" w:lineRule="auto" w:before="0" w:after="0"/>
        <w:ind w:left="1800" w:right="517" w:hanging="360"/>
        <w:jc w:val="left"/>
        <w:rPr>
          <w:sz w:val="22"/>
        </w:rPr>
      </w:pPr>
      <w:r>
        <w:rPr>
          <w:b/>
          <w:sz w:val="22"/>
        </w:rPr>
        <w:t>Enrollment</w:t>
      </w:r>
      <w:r>
        <w:rPr>
          <w:b/>
          <w:spacing w:val="-6"/>
          <w:sz w:val="22"/>
        </w:rPr>
        <w:t> </w:t>
      </w:r>
      <w:r>
        <w:rPr>
          <w:b/>
          <w:sz w:val="22"/>
        </w:rPr>
        <w:t>Trends:</w:t>
      </w:r>
      <w:r>
        <w:rPr>
          <w:b/>
          <w:spacing w:val="-6"/>
          <w:sz w:val="22"/>
        </w:rPr>
        <w:t> </w:t>
      </w:r>
      <w:r>
        <w:rPr>
          <w:sz w:val="22"/>
        </w:rPr>
        <w:t>USDB</w:t>
      </w:r>
      <w:r>
        <w:rPr>
          <w:spacing w:val="-6"/>
          <w:sz w:val="22"/>
        </w:rPr>
        <w:t> </w:t>
      </w:r>
      <w:r>
        <w:rPr>
          <w:sz w:val="22"/>
        </w:rPr>
        <w:t>has</w:t>
      </w:r>
      <w:r>
        <w:rPr>
          <w:spacing w:val="-6"/>
          <w:sz w:val="22"/>
        </w:rPr>
        <w:t> </w:t>
      </w:r>
      <w:r>
        <w:rPr>
          <w:sz w:val="22"/>
        </w:rPr>
        <w:t>seen</w:t>
      </w:r>
      <w:r>
        <w:rPr>
          <w:spacing w:val="-6"/>
          <w:sz w:val="22"/>
        </w:rPr>
        <w:t> </w:t>
      </w:r>
      <w:r>
        <w:rPr>
          <w:sz w:val="22"/>
        </w:rPr>
        <w:t>significant</w:t>
      </w:r>
      <w:r>
        <w:rPr>
          <w:spacing w:val="-6"/>
          <w:sz w:val="22"/>
        </w:rPr>
        <w:t> </w:t>
      </w:r>
      <w:r>
        <w:rPr>
          <w:sz w:val="22"/>
        </w:rPr>
        <w:t>enrollment</w:t>
      </w:r>
      <w:r>
        <w:rPr>
          <w:spacing w:val="-6"/>
          <w:sz w:val="22"/>
        </w:rPr>
        <w:t> </w:t>
      </w:r>
      <w:r>
        <w:rPr>
          <w:sz w:val="22"/>
        </w:rPr>
        <w:t>changes,</w:t>
      </w:r>
      <w:r>
        <w:rPr>
          <w:spacing w:val="-6"/>
          <w:sz w:val="22"/>
        </w:rPr>
        <w:t> </w:t>
      </w:r>
      <w:r>
        <w:rPr>
          <w:sz w:val="22"/>
        </w:rPr>
        <w:t>with</w:t>
      </w:r>
      <w:r>
        <w:rPr>
          <w:spacing w:val="-6"/>
          <w:sz w:val="22"/>
        </w:rPr>
        <w:t> </w:t>
      </w:r>
      <w:r>
        <w:rPr>
          <w:sz w:val="22"/>
        </w:rPr>
        <w:t>415</w:t>
      </w:r>
      <w:r>
        <w:rPr>
          <w:spacing w:val="-6"/>
          <w:sz w:val="22"/>
        </w:rPr>
        <w:t> </w:t>
      </w:r>
      <w:r>
        <w:rPr>
          <w:sz w:val="22"/>
        </w:rPr>
        <w:t>students in</w:t>
      </w:r>
      <w:r>
        <w:rPr>
          <w:spacing w:val="-1"/>
          <w:sz w:val="22"/>
        </w:rPr>
        <w:t> </w:t>
      </w:r>
      <w:r>
        <w:rPr>
          <w:sz w:val="22"/>
        </w:rPr>
        <w:t>2024–25,</w:t>
      </w:r>
      <w:r>
        <w:rPr>
          <w:spacing w:val="-1"/>
          <w:sz w:val="22"/>
        </w:rPr>
        <w:t> </w:t>
      </w:r>
      <w:r>
        <w:rPr>
          <w:sz w:val="22"/>
        </w:rPr>
        <w:t>the</w:t>
      </w:r>
      <w:r>
        <w:rPr>
          <w:spacing w:val="-1"/>
          <w:sz w:val="22"/>
        </w:rPr>
        <w:t> </w:t>
      </w:r>
      <w:r>
        <w:rPr>
          <w:sz w:val="22"/>
        </w:rPr>
        <w:t>highest</w:t>
      </w:r>
      <w:r>
        <w:rPr>
          <w:spacing w:val="-1"/>
          <w:sz w:val="22"/>
        </w:rPr>
        <w:t> </w:t>
      </w:r>
      <w:r>
        <w:rPr>
          <w:sz w:val="22"/>
        </w:rPr>
        <w:t>in</w:t>
      </w:r>
      <w:r>
        <w:rPr>
          <w:spacing w:val="-1"/>
          <w:sz w:val="22"/>
        </w:rPr>
        <w:t> </w:t>
      </w:r>
      <w:r>
        <w:rPr>
          <w:sz w:val="22"/>
        </w:rPr>
        <w:t>over</w:t>
      </w:r>
      <w:r>
        <w:rPr>
          <w:spacing w:val="-1"/>
          <w:sz w:val="22"/>
        </w:rPr>
        <w:t> </w:t>
      </w:r>
      <w:r>
        <w:rPr>
          <w:sz w:val="22"/>
        </w:rPr>
        <w:t>a</w:t>
      </w:r>
      <w:r>
        <w:rPr>
          <w:spacing w:val="-1"/>
          <w:sz w:val="22"/>
        </w:rPr>
        <w:t> </w:t>
      </w:r>
      <w:r>
        <w:rPr>
          <w:sz w:val="22"/>
        </w:rPr>
        <w:t>decade,</w:t>
      </w:r>
      <w:r>
        <w:rPr>
          <w:spacing w:val="-1"/>
          <w:sz w:val="22"/>
        </w:rPr>
        <w:t> </w:t>
      </w:r>
      <w:r>
        <w:rPr>
          <w:sz w:val="22"/>
        </w:rPr>
        <w:t>representing</w:t>
      </w:r>
      <w:r>
        <w:rPr>
          <w:spacing w:val="-1"/>
          <w:sz w:val="22"/>
        </w:rPr>
        <w:t> </w:t>
      </w:r>
      <w:r>
        <w:rPr>
          <w:sz w:val="22"/>
        </w:rPr>
        <w:t>a</w:t>
      </w:r>
      <w:r>
        <w:rPr>
          <w:spacing w:val="-1"/>
          <w:sz w:val="22"/>
        </w:rPr>
        <w:t> </w:t>
      </w:r>
      <w:r>
        <w:rPr>
          <w:sz w:val="22"/>
        </w:rPr>
        <w:t>30%</w:t>
      </w:r>
      <w:r>
        <w:rPr>
          <w:spacing w:val="-1"/>
          <w:sz w:val="22"/>
        </w:rPr>
        <w:t> </w:t>
      </w:r>
      <w:r>
        <w:rPr>
          <w:sz w:val="22"/>
        </w:rPr>
        <w:t>increase</w:t>
      </w:r>
      <w:r>
        <w:rPr>
          <w:spacing w:val="-1"/>
          <w:sz w:val="22"/>
        </w:rPr>
        <w:t> </w:t>
      </w:r>
      <w:r>
        <w:rPr>
          <w:sz w:val="22"/>
        </w:rPr>
        <w:t>since</w:t>
      </w:r>
      <w:r>
        <w:rPr>
          <w:spacing w:val="-1"/>
          <w:sz w:val="22"/>
        </w:rPr>
        <w:t> </w:t>
      </w:r>
      <w:r>
        <w:rPr>
          <w:sz w:val="22"/>
        </w:rPr>
        <w:t>2019–20. There has also been an 80% increase in students with multiple disabilities, from 47 in 2017–18 to 84 in 2024–25, indicating a rising demand for specialized instruction.</w:t>
      </w:r>
    </w:p>
    <w:p>
      <w:pPr>
        <w:pStyle w:val="ListParagraph"/>
        <w:numPr>
          <w:ilvl w:val="0"/>
          <w:numId w:val="7"/>
        </w:numPr>
        <w:tabs>
          <w:tab w:pos="1800" w:val="left" w:leader="none"/>
        </w:tabs>
        <w:spacing w:line="276" w:lineRule="auto" w:before="0" w:after="0"/>
        <w:ind w:left="1800" w:right="591" w:hanging="360"/>
        <w:jc w:val="left"/>
        <w:rPr>
          <w:sz w:val="22"/>
        </w:rPr>
      </w:pPr>
      <w:r>
        <w:rPr>
          <w:b/>
          <w:sz w:val="22"/>
        </w:rPr>
        <w:t>Graduation</w:t>
      </w:r>
      <w:r>
        <w:rPr>
          <w:b/>
          <w:spacing w:val="-4"/>
          <w:sz w:val="22"/>
        </w:rPr>
        <w:t> </w:t>
      </w:r>
      <w:r>
        <w:rPr>
          <w:b/>
          <w:sz w:val="22"/>
        </w:rPr>
        <w:t>Outcomes:</w:t>
      </w:r>
      <w:r>
        <w:rPr>
          <w:b/>
          <w:spacing w:val="-4"/>
          <w:sz w:val="22"/>
        </w:rPr>
        <w:t> </w:t>
      </w:r>
      <w:r>
        <w:rPr>
          <w:sz w:val="22"/>
        </w:rPr>
        <w:t>USDB</w:t>
      </w:r>
      <w:r>
        <w:rPr>
          <w:spacing w:val="-4"/>
          <w:sz w:val="22"/>
        </w:rPr>
        <w:t> </w:t>
      </w:r>
      <w:r>
        <w:rPr>
          <w:sz w:val="22"/>
        </w:rPr>
        <w:t>achieved</w:t>
      </w:r>
      <w:r>
        <w:rPr>
          <w:spacing w:val="-4"/>
          <w:sz w:val="22"/>
        </w:rPr>
        <w:t> </w:t>
      </w:r>
      <w:r>
        <w:rPr>
          <w:sz w:val="22"/>
        </w:rPr>
        <w:t>a</w:t>
      </w:r>
      <w:r>
        <w:rPr>
          <w:spacing w:val="-4"/>
          <w:sz w:val="22"/>
        </w:rPr>
        <w:t> </w:t>
      </w:r>
      <w:r>
        <w:rPr>
          <w:sz w:val="22"/>
        </w:rPr>
        <w:t>100%</w:t>
      </w:r>
      <w:r>
        <w:rPr>
          <w:spacing w:val="-4"/>
          <w:sz w:val="22"/>
        </w:rPr>
        <w:t> </w:t>
      </w:r>
      <w:r>
        <w:rPr>
          <w:sz w:val="22"/>
        </w:rPr>
        <w:t>graduation</w:t>
      </w:r>
      <w:r>
        <w:rPr>
          <w:spacing w:val="-4"/>
          <w:sz w:val="22"/>
        </w:rPr>
        <w:t> </w:t>
      </w:r>
      <w:r>
        <w:rPr>
          <w:sz w:val="22"/>
        </w:rPr>
        <w:t>rate</w:t>
      </w:r>
      <w:r>
        <w:rPr>
          <w:spacing w:val="-4"/>
          <w:sz w:val="22"/>
        </w:rPr>
        <w:t> </w:t>
      </w:r>
      <w:r>
        <w:rPr>
          <w:sz w:val="22"/>
        </w:rPr>
        <w:t>for</w:t>
      </w:r>
      <w:r>
        <w:rPr>
          <w:spacing w:val="-4"/>
          <w:sz w:val="22"/>
        </w:rPr>
        <w:t> </w:t>
      </w:r>
      <w:r>
        <w:rPr>
          <w:sz w:val="22"/>
        </w:rPr>
        <w:t>eligible</w:t>
      </w:r>
      <w:r>
        <w:rPr>
          <w:spacing w:val="-4"/>
          <w:sz w:val="22"/>
        </w:rPr>
        <w:t> </w:t>
      </w:r>
      <w:r>
        <w:rPr>
          <w:sz w:val="22"/>
        </w:rPr>
        <w:t>seniors</w:t>
      </w:r>
      <w:r>
        <w:rPr>
          <w:spacing w:val="-4"/>
          <w:sz w:val="22"/>
        </w:rPr>
        <w:t> </w:t>
      </w:r>
      <w:r>
        <w:rPr>
          <w:sz w:val="22"/>
        </w:rPr>
        <w:t>in 2024–2025, with 13 students graduating (10 deaf and 3 blind). This rate significantly surpasses state and national averages for students with disabilities, attributed to individualized supports, small class sizes, and targeted transition planning.</w:t>
      </w:r>
    </w:p>
    <w:p>
      <w:pPr>
        <w:pStyle w:val="ListParagraph"/>
        <w:numPr>
          <w:ilvl w:val="0"/>
          <w:numId w:val="7"/>
        </w:numPr>
        <w:tabs>
          <w:tab w:pos="1799" w:val="left" w:leader="none"/>
        </w:tabs>
        <w:spacing w:line="240" w:lineRule="auto" w:before="0" w:after="0"/>
        <w:ind w:left="1799" w:right="0" w:hanging="359"/>
        <w:jc w:val="left"/>
        <w:rPr>
          <w:b/>
          <w:sz w:val="22"/>
        </w:rPr>
      </w:pPr>
      <w:r>
        <w:rPr>
          <w:b/>
          <w:sz w:val="22"/>
        </w:rPr>
        <w:t>School</w:t>
      </w:r>
      <w:r>
        <w:rPr>
          <w:b/>
          <w:spacing w:val="-5"/>
          <w:sz w:val="22"/>
        </w:rPr>
        <w:t> </w:t>
      </w:r>
      <w:r>
        <w:rPr>
          <w:b/>
          <w:sz w:val="22"/>
        </w:rPr>
        <w:t>for</w:t>
      </w:r>
      <w:r>
        <w:rPr>
          <w:b/>
          <w:spacing w:val="-4"/>
          <w:sz w:val="22"/>
        </w:rPr>
        <w:t> </w:t>
      </w:r>
      <w:r>
        <w:rPr>
          <w:b/>
          <w:sz w:val="22"/>
        </w:rPr>
        <w:t>the</w:t>
      </w:r>
      <w:r>
        <w:rPr>
          <w:b/>
          <w:spacing w:val="-4"/>
          <w:sz w:val="22"/>
        </w:rPr>
        <w:t> </w:t>
      </w:r>
      <w:r>
        <w:rPr>
          <w:b/>
          <w:sz w:val="22"/>
        </w:rPr>
        <w:t>Deaf</w:t>
      </w:r>
      <w:r>
        <w:rPr>
          <w:b/>
          <w:spacing w:val="-4"/>
          <w:sz w:val="22"/>
        </w:rPr>
        <w:t> </w:t>
      </w:r>
      <w:r>
        <w:rPr>
          <w:b/>
          <w:sz w:val="22"/>
        </w:rPr>
        <w:t>(USD)</w:t>
      </w:r>
      <w:r>
        <w:rPr>
          <w:b/>
          <w:spacing w:val="-4"/>
          <w:sz w:val="22"/>
        </w:rPr>
        <w:t> </w:t>
      </w:r>
      <w:r>
        <w:rPr>
          <w:b/>
          <w:spacing w:val="-2"/>
          <w:sz w:val="22"/>
        </w:rPr>
        <w:t>Programs:</w:t>
      </w:r>
    </w:p>
    <w:p>
      <w:pPr>
        <w:pStyle w:val="ListParagraph"/>
        <w:numPr>
          <w:ilvl w:val="1"/>
          <w:numId w:val="7"/>
        </w:numPr>
        <w:tabs>
          <w:tab w:pos="2520" w:val="left" w:leader="none"/>
        </w:tabs>
        <w:spacing w:line="276" w:lineRule="auto" w:before="38" w:after="0"/>
        <w:ind w:left="2520" w:right="394" w:hanging="360"/>
        <w:jc w:val="left"/>
        <w:rPr>
          <w:sz w:val="22"/>
        </w:rPr>
      </w:pPr>
      <w:r>
        <w:rPr>
          <w:b/>
          <w:sz w:val="22"/>
        </w:rPr>
        <w:t>Campus Programs: </w:t>
      </w:r>
      <w:r>
        <w:rPr>
          <w:sz w:val="22"/>
        </w:rPr>
        <w:t>USD offers campus-based programs at Kenneth Burdett School</w:t>
      </w:r>
      <w:r>
        <w:rPr>
          <w:spacing w:val="-2"/>
          <w:sz w:val="22"/>
        </w:rPr>
        <w:t> </w:t>
      </w:r>
      <w:r>
        <w:rPr>
          <w:sz w:val="22"/>
        </w:rPr>
        <w:t>(KBS),</w:t>
      </w:r>
      <w:r>
        <w:rPr>
          <w:spacing w:val="-2"/>
          <w:sz w:val="22"/>
        </w:rPr>
        <w:t> </w:t>
      </w:r>
      <w:r>
        <w:rPr>
          <w:sz w:val="22"/>
        </w:rPr>
        <w:t>Jean</w:t>
      </w:r>
      <w:r>
        <w:rPr>
          <w:spacing w:val="-2"/>
          <w:sz w:val="22"/>
        </w:rPr>
        <w:t> </w:t>
      </w:r>
      <w:r>
        <w:rPr>
          <w:sz w:val="22"/>
        </w:rPr>
        <w:t>Massieu</w:t>
      </w:r>
      <w:r>
        <w:rPr>
          <w:spacing w:val="-2"/>
          <w:sz w:val="22"/>
        </w:rPr>
        <w:t> </w:t>
      </w:r>
      <w:r>
        <w:rPr>
          <w:sz w:val="22"/>
        </w:rPr>
        <w:t>School</w:t>
      </w:r>
      <w:r>
        <w:rPr>
          <w:spacing w:val="-2"/>
          <w:sz w:val="22"/>
        </w:rPr>
        <w:t> </w:t>
      </w:r>
      <w:r>
        <w:rPr>
          <w:sz w:val="22"/>
        </w:rPr>
        <w:t>(JMS),</w:t>
      </w:r>
      <w:r>
        <w:rPr>
          <w:spacing w:val="-2"/>
          <w:sz w:val="22"/>
        </w:rPr>
        <w:t> </w:t>
      </w:r>
      <w:r>
        <w:rPr>
          <w:sz w:val="22"/>
        </w:rPr>
        <w:t>Elizabeth</w:t>
      </w:r>
      <w:r>
        <w:rPr>
          <w:spacing w:val="-2"/>
          <w:sz w:val="22"/>
        </w:rPr>
        <w:t> </w:t>
      </w:r>
      <w:r>
        <w:rPr>
          <w:sz w:val="22"/>
        </w:rPr>
        <w:t>DeLong</w:t>
      </w:r>
      <w:r>
        <w:rPr>
          <w:spacing w:val="-2"/>
          <w:sz w:val="22"/>
        </w:rPr>
        <w:t> </w:t>
      </w:r>
      <w:r>
        <w:rPr>
          <w:sz w:val="22"/>
        </w:rPr>
        <w:t>School</w:t>
      </w:r>
      <w:r>
        <w:rPr>
          <w:spacing w:val="-2"/>
          <w:sz w:val="22"/>
        </w:rPr>
        <w:t> </w:t>
      </w:r>
      <w:r>
        <w:rPr>
          <w:sz w:val="22"/>
        </w:rPr>
        <w:t>(EDS),</w:t>
      </w:r>
      <w:r>
        <w:rPr>
          <w:spacing w:val="-2"/>
          <w:sz w:val="22"/>
        </w:rPr>
        <w:t> </w:t>
      </w:r>
      <w:r>
        <w:rPr>
          <w:sz w:val="22"/>
        </w:rPr>
        <w:t>the Listening</w:t>
      </w:r>
      <w:r>
        <w:rPr>
          <w:spacing w:val="-4"/>
          <w:sz w:val="22"/>
        </w:rPr>
        <w:t> </w:t>
      </w:r>
      <w:r>
        <w:rPr>
          <w:sz w:val="22"/>
        </w:rPr>
        <w:t>and</w:t>
      </w:r>
      <w:r>
        <w:rPr>
          <w:spacing w:val="-4"/>
          <w:sz w:val="22"/>
        </w:rPr>
        <w:t> </w:t>
      </w:r>
      <w:r>
        <w:rPr>
          <w:sz w:val="22"/>
        </w:rPr>
        <w:t>Spoken</w:t>
      </w:r>
      <w:r>
        <w:rPr>
          <w:spacing w:val="-4"/>
          <w:sz w:val="22"/>
        </w:rPr>
        <w:t> </w:t>
      </w:r>
      <w:r>
        <w:rPr>
          <w:sz w:val="22"/>
        </w:rPr>
        <w:t>Language</w:t>
      </w:r>
      <w:r>
        <w:rPr>
          <w:spacing w:val="-4"/>
          <w:sz w:val="22"/>
        </w:rPr>
        <w:t> </w:t>
      </w:r>
      <w:r>
        <w:rPr>
          <w:sz w:val="22"/>
        </w:rPr>
        <w:t>(LSL)</w:t>
      </w:r>
      <w:r>
        <w:rPr>
          <w:spacing w:val="-4"/>
          <w:sz w:val="22"/>
        </w:rPr>
        <w:t> </w:t>
      </w:r>
      <w:r>
        <w:rPr>
          <w:sz w:val="22"/>
        </w:rPr>
        <w:t>program,</w:t>
      </w:r>
      <w:r>
        <w:rPr>
          <w:spacing w:val="-4"/>
          <w:sz w:val="22"/>
        </w:rPr>
        <w:t> </w:t>
      </w:r>
      <w:r>
        <w:rPr>
          <w:sz w:val="22"/>
        </w:rPr>
        <w:t>the</w:t>
      </w:r>
      <w:r>
        <w:rPr>
          <w:spacing w:val="-4"/>
          <w:sz w:val="22"/>
        </w:rPr>
        <w:t> </w:t>
      </w:r>
      <w:r>
        <w:rPr>
          <w:sz w:val="22"/>
        </w:rPr>
        <w:t>Southern</w:t>
      </w:r>
      <w:r>
        <w:rPr>
          <w:spacing w:val="-4"/>
          <w:sz w:val="22"/>
        </w:rPr>
        <w:t> </w:t>
      </w:r>
      <w:r>
        <w:rPr>
          <w:sz w:val="22"/>
        </w:rPr>
        <w:t>Utah</w:t>
      </w:r>
      <w:r>
        <w:rPr>
          <w:spacing w:val="-4"/>
          <w:sz w:val="22"/>
        </w:rPr>
        <w:t> </w:t>
      </w:r>
      <w:r>
        <w:rPr>
          <w:sz w:val="22"/>
        </w:rPr>
        <w:t>School</w:t>
      </w:r>
      <w:r>
        <w:rPr>
          <w:spacing w:val="-4"/>
          <w:sz w:val="22"/>
        </w:rPr>
        <w:t> </w:t>
      </w:r>
      <w:r>
        <w:rPr>
          <w:sz w:val="22"/>
        </w:rPr>
        <w:t>of</w:t>
      </w:r>
      <w:r>
        <w:rPr>
          <w:spacing w:val="-4"/>
          <w:sz w:val="22"/>
        </w:rPr>
        <w:t> </w:t>
      </w:r>
      <w:r>
        <w:rPr>
          <w:sz w:val="22"/>
        </w:rPr>
        <w:t>the Deaf (SUSD), and an Online Deaf School.</w:t>
      </w:r>
    </w:p>
    <w:p>
      <w:pPr>
        <w:pStyle w:val="ListParagraph"/>
        <w:numPr>
          <w:ilvl w:val="1"/>
          <w:numId w:val="7"/>
        </w:numPr>
        <w:tabs>
          <w:tab w:pos="2520" w:val="left" w:leader="none"/>
        </w:tabs>
        <w:spacing w:line="276" w:lineRule="auto" w:before="0" w:after="0"/>
        <w:ind w:left="2520" w:right="702" w:hanging="360"/>
        <w:jc w:val="left"/>
        <w:rPr>
          <w:sz w:val="22"/>
        </w:rPr>
      </w:pPr>
      <w:r>
        <w:rPr>
          <w:b/>
          <w:sz w:val="22"/>
        </w:rPr>
        <w:t>Communication</w:t>
      </w:r>
      <w:r>
        <w:rPr>
          <w:b/>
          <w:spacing w:val="-7"/>
          <w:sz w:val="22"/>
        </w:rPr>
        <w:t> </w:t>
      </w:r>
      <w:r>
        <w:rPr>
          <w:b/>
          <w:sz w:val="22"/>
        </w:rPr>
        <w:t>Approaches:</w:t>
      </w:r>
      <w:r>
        <w:rPr>
          <w:b/>
          <w:spacing w:val="-7"/>
          <w:sz w:val="22"/>
        </w:rPr>
        <w:t> </w:t>
      </w:r>
      <w:r>
        <w:rPr>
          <w:sz w:val="22"/>
        </w:rPr>
        <w:t>Families</w:t>
      </w:r>
      <w:r>
        <w:rPr>
          <w:spacing w:val="-7"/>
          <w:sz w:val="22"/>
        </w:rPr>
        <w:t> </w:t>
      </w:r>
      <w:r>
        <w:rPr>
          <w:sz w:val="22"/>
        </w:rPr>
        <w:t>can</w:t>
      </w:r>
      <w:r>
        <w:rPr>
          <w:spacing w:val="-7"/>
          <w:sz w:val="22"/>
        </w:rPr>
        <w:t> </w:t>
      </w:r>
      <w:r>
        <w:rPr>
          <w:sz w:val="22"/>
        </w:rPr>
        <w:t>choose</w:t>
      </w:r>
      <w:r>
        <w:rPr>
          <w:spacing w:val="-7"/>
          <w:sz w:val="22"/>
        </w:rPr>
        <w:t> </w:t>
      </w:r>
      <w:r>
        <w:rPr>
          <w:sz w:val="22"/>
        </w:rPr>
        <w:t>between</w:t>
      </w:r>
      <w:r>
        <w:rPr>
          <w:spacing w:val="-7"/>
          <w:sz w:val="22"/>
        </w:rPr>
        <w:t> </w:t>
      </w:r>
      <w:r>
        <w:rPr>
          <w:sz w:val="22"/>
        </w:rPr>
        <w:t>Dual</w:t>
      </w:r>
      <w:r>
        <w:rPr>
          <w:spacing w:val="-7"/>
          <w:sz w:val="22"/>
        </w:rPr>
        <w:t> </w:t>
      </w:r>
      <w:r>
        <w:rPr>
          <w:sz w:val="22"/>
        </w:rPr>
        <w:t>Language (American Sign Language and Spoken English) and Listening and Spoken Language (LSL) classrooms.</w:t>
      </w:r>
    </w:p>
    <w:p>
      <w:pPr>
        <w:pStyle w:val="ListParagraph"/>
        <w:numPr>
          <w:ilvl w:val="1"/>
          <w:numId w:val="7"/>
        </w:numPr>
        <w:tabs>
          <w:tab w:pos="2520" w:val="left" w:leader="none"/>
        </w:tabs>
        <w:spacing w:line="276" w:lineRule="auto" w:before="0" w:after="0"/>
        <w:ind w:left="2520" w:right="594" w:hanging="360"/>
        <w:jc w:val="left"/>
        <w:rPr>
          <w:sz w:val="22"/>
        </w:rPr>
      </w:pPr>
      <w:r>
        <w:rPr>
          <w:b/>
          <w:sz w:val="22"/>
        </w:rPr>
        <w:t>Parent</w:t>
      </w:r>
      <w:r>
        <w:rPr>
          <w:b/>
          <w:spacing w:val="-5"/>
          <w:sz w:val="22"/>
        </w:rPr>
        <w:t> </w:t>
      </w:r>
      <w:r>
        <w:rPr>
          <w:b/>
          <w:sz w:val="22"/>
        </w:rPr>
        <w:t>Infant</w:t>
      </w:r>
      <w:r>
        <w:rPr>
          <w:b/>
          <w:spacing w:val="-5"/>
          <w:sz w:val="22"/>
        </w:rPr>
        <w:t> </w:t>
      </w:r>
      <w:r>
        <w:rPr>
          <w:b/>
          <w:sz w:val="22"/>
        </w:rPr>
        <w:t>Program</w:t>
      </w:r>
      <w:r>
        <w:rPr>
          <w:b/>
          <w:spacing w:val="-5"/>
          <w:sz w:val="22"/>
        </w:rPr>
        <w:t> </w:t>
      </w:r>
      <w:r>
        <w:rPr>
          <w:b/>
          <w:sz w:val="22"/>
        </w:rPr>
        <w:t>for</w:t>
      </w:r>
      <w:r>
        <w:rPr>
          <w:b/>
          <w:spacing w:val="-5"/>
          <w:sz w:val="22"/>
        </w:rPr>
        <w:t> </w:t>
      </w:r>
      <w:r>
        <w:rPr>
          <w:b/>
          <w:sz w:val="22"/>
        </w:rPr>
        <w:t>Deaf</w:t>
      </w:r>
      <w:r>
        <w:rPr>
          <w:b/>
          <w:spacing w:val="-5"/>
          <w:sz w:val="22"/>
        </w:rPr>
        <w:t> </w:t>
      </w:r>
      <w:r>
        <w:rPr>
          <w:b/>
          <w:sz w:val="22"/>
        </w:rPr>
        <w:t>and</w:t>
      </w:r>
      <w:r>
        <w:rPr>
          <w:b/>
          <w:spacing w:val="-5"/>
          <w:sz w:val="22"/>
        </w:rPr>
        <w:t> </w:t>
      </w:r>
      <w:r>
        <w:rPr>
          <w:b/>
          <w:sz w:val="22"/>
        </w:rPr>
        <w:t>Hard-of-Hearing</w:t>
      </w:r>
      <w:r>
        <w:rPr>
          <w:b/>
          <w:spacing w:val="-5"/>
          <w:sz w:val="22"/>
        </w:rPr>
        <w:t> </w:t>
      </w:r>
      <w:r>
        <w:rPr>
          <w:b/>
          <w:sz w:val="22"/>
        </w:rPr>
        <w:t>(PIPDHH):</w:t>
      </w:r>
      <w:r>
        <w:rPr>
          <w:b/>
          <w:spacing w:val="-5"/>
          <w:sz w:val="22"/>
        </w:rPr>
        <w:t> </w:t>
      </w:r>
      <w:r>
        <w:rPr>
          <w:sz w:val="22"/>
        </w:rPr>
        <w:t>Served</w:t>
      </w:r>
      <w:r>
        <w:rPr>
          <w:spacing w:val="-5"/>
          <w:sz w:val="22"/>
        </w:rPr>
        <w:t> </w:t>
      </w:r>
      <w:r>
        <w:rPr>
          <w:sz w:val="22"/>
        </w:rPr>
        <w:t>321 children and their families, providing family-centered services through</w:t>
      </w:r>
    </w:p>
    <w:p>
      <w:pPr>
        <w:spacing w:before="0"/>
        <w:ind w:left="2520" w:right="0" w:firstLine="0"/>
        <w:jc w:val="left"/>
        <w:rPr>
          <w:sz w:val="22"/>
        </w:rPr>
      </w:pPr>
      <w:r>
        <w:rPr>
          <w:sz w:val="22"/>
        </w:rPr>
        <w:t>tele-intervention</w:t>
      </w:r>
      <w:r>
        <w:rPr>
          <w:spacing w:val="-9"/>
          <w:sz w:val="22"/>
        </w:rPr>
        <w:t> </w:t>
      </w:r>
      <w:r>
        <w:rPr>
          <w:sz w:val="22"/>
        </w:rPr>
        <w:t>and</w:t>
      </w:r>
      <w:r>
        <w:rPr>
          <w:spacing w:val="-9"/>
          <w:sz w:val="22"/>
        </w:rPr>
        <w:t> </w:t>
      </w:r>
      <w:r>
        <w:rPr>
          <w:sz w:val="22"/>
        </w:rPr>
        <w:t>in-home</w:t>
      </w:r>
      <w:r>
        <w:rPr>
          <w:spacing w:val="-9"/>
          <w:sz w:val="22"/>
        </w:rPr>
        <w:t> </w:t>
      </w:r>
      <w:r>
        <w:rPr>
          <w:spacing w:val="-2"/>
          <w:sz w:val="22"/>
        </w:rPr>
        <w:t>visits.</w:t>
      </w:r>
    </w:p>
    <w:p>
      <w:pPr>
        <w:pStyle w:val="ListParagraph"/>
        <w:numPr>
          <w:ilvl w:val="1"/>
          <w:numId w:val="7"/>
        </w:numPr>
        <w:tabs>
          <w:tab w:pos="2520" w:val="left" w:leader="none"/>
        </w:tabs>
        <w:spacing w:line="276" w:lineRule="auto" w:before="38" w:after="0"/>
        <w:ind w:left="2520" w:right="1104" w:hanging="360"/>
        <w:jc w:val="left"/>
        <w:rPr>
          <w:sz w:val="22"/>
        </w:rPr>
      </w:pPr>
      <w:r>
        <w:rPr>
          <w:b/>
          <w:sz w:val="22"/>
        </w:rPr>
        <w:t>Statewide Outreach and Online Services: </w:t>
      </w:r>
      <w:r>
        <w:rPr>
          <w:sz w:val="22"/>
        </w:rPr>
        <w:t>Served 549 students in their neighborhood</w:t>
      </w:r>
      <w:r>
        <w:rPr>
          <w:spacing w:val="-7"/>
          <w:sz w:val="22"/>
        </w:rPr>
        <w:t> </w:t>
      </w:r>
      <w:r>
        <w:rPr>
          <w:sz w:val="22"/>
        </w:rPr>
        <w:t>schools,</w:t>
      </w:r>
      <w:r>
        <w:rPr>
          <w:spacing w:val="-7"/>
          <w:sz w:val="22"/>
        </w:rPr>
        <w:t> </w:t>
      </w:r>
      <w:r>
        <w:rPr>
          <w:sz w:val="22"/>
        </w:rPr>
        <w:t>providing</w:t>
      </w:r>
      <w:r>
        <w:rPr>
          <w:spacing w:val="-7"/>
          <w:sz w:val="22"/>
        </w:rPr>
        <w:t> </w:t>
      </w:r>
      <w:r>
        <w:rPr>
          <w:sz w:val="22"/>
        </w:rPr>
        <w:t>direct</w:t>
      </w:r>
      <w:r>
        <w:rPr>
          <w:spacing w:val="-7"/>
          <w:sz w:val="22"/>
        </w:rPr>
        <w:t> </w:t>
      </w:r>
      <w:r>
        <w:rPr>
          <w:sz w:val="22"/>
        </w:rPr>
        <w:t>instruction,</w:t>
      </w:r>
      <w:r>
        <w:rPr>
          <w:spacing w:val="-7"/>
          <w:sz w:val="22"/>
        </w:rPr>
        <w:t> </w:t>
      </w:r>
      <w:r>
        <w:rPr>
          <w:sz w:val="22"/>
        </w:rPr>
        <w:t>audiology</w:t>
      </w:r>
      <w:r>
        <w:rPr>
          <w:spacing w:val="-7"/>
          <w:sz w:val="22"/>
        </w:rPr>
        <w:t> </w:t>
      </w:r>
      <w:r>
        <w:rPr>
          <w:sz w:val="22"/>
        </w:rPr>
        <w:t>support,</w:t>
      </w:r>
      <w:r>
        <w:rPr>
          <w:spacing w:val="-7"/>
          <w:sz w:val="22"/>
        </w:rPr>
        <w:t> </w:t>
      </w:r>
      <w:r>
        <w:rPr>
          <w:sz w:val="22"/>
        </w:rPr>
        <w:t>and interpreting services.</w:t>
      </w:r>
    </w:p>
    <w:p>
      <w:pPr>
        <w:pStyle w:val="ListParagraph"/>
        <w:spacing w:after="0" w:line="276" w:lineRule="auto"/>
        <w:jc w:val="left"/>
        <w:rPr>
          <w:sz w:val="22"/>
        </w:rPr>
        <w:sectPr>
          <w:pgSz w:w="12240" w:h="15840"/>
          <w:pgMar w:top="1360" w:bottom="280" w:left="360" w:right="1080"/>
        </w:sectPr>
      </w:pPr>
    </w:p>
    <w:p>
      <w:pPr>
        <w:pStyle w:val="ListParagraph"/>
        <w:numPr>
          <w:ilvl w:val="1"/>
          <w:numId w:val="7"/>
        </w:numPr>
        <w:tabs>
          <w:tab w:pos="2520" w:val="left" w:leader="none"/>
        </w:tabs>
        <w:spacing w:line="276" w:lineRule="auto" w:before="80" w:after="0"/>
        <w:ind w:left="2520" w:right="444" w:hanging="360"/>
        <w:jc w:val="left"/>
        <w:rPr>
          <w:sz w:val="22"/>
        </w:rPr>
      </w:pPr>
      <w:r>
        <w:rPr>
          <w:b/>
          <w:sz w:val="22"/>
        </w:rPr>
        <w:t>Extracurricular Programs: </w:t>
      </w:r>
      <w:r>
        <w:rPr>
          <w:sz w:val="22"/>
        </w:rPr>
        <w:t>Offered over 125 after-school activities, 45 summer camps,</w:t>
      </w:r>
      <w:r>
        <w:rPr>
          <w:spacing w:val="-5"/>
          <w:sz w:val="22"/>
        </w:rPr>
        <w:t> </w:t>
      </w:r>
      <w:r>
        <w:rPr>
          <w:sz w:val="22"/>
        </w:rPr>
        <w:t>and</w:t>
      </w:r>
      <w:r>
        <w:rPr>
          <w:spacing w:val="-5"/>
          <w:sz w:val="22"/>
        </w:rPr>
        <w:t> </w:t>
      </w:r>
      <w:r>
        <w:rPr>
          <w:sz w:val="22"/>
        </w:rPr>
        <w:t>supported</w:t>
      </w:r>
      <w:r>
        <w:rPr>
          <w:spacing w:val="-5"/>
          <w:sz w:val="22"/>
        </w:rPr>
        <w:t> </w:t>
      </w:r>
      <w:r>
        <w:rPr>
          <w:sz w:val="22"/>
        </w:rPr>
        <w:t>four</w:t>
      </w:r>
      <w:r>
        <w:rPr>
          <w:spacing w:val="-5"/>
          <w:sz w:val="22"/>
        </w:rPr>
        <w:t> </w:t>
      </w:r>
      <w:r>
        <w:rPr>
          <w:sz w:val="22"/>
        </w:rPr>
        <w:t>sports</w:t>
      </w:r>
      <w:r>
        <w:rPr>
          <w:spacing w:val="-5"/>
          <w:sz w:val="22"/>
        </w:rPr>
        <w:t> </w:t>
      </w:r>
      <w:r>
        <w:rPr>
          <w:sz w:val="22"/>
        </w:rPr>
        <w:t>programs,</w:t>
      </w:r>
      <w:r>
        <w:rPr>
          <w:spacing w:val="-5"/>
          <w:sz w:val="22"/>
        </w:rPr>
        <w:t> </w:t>
      </w:r>
      <w:r>
        <w:rPr>
          <w:sz w:val="22"/>
        </w:rPr>
        <w:t>with</w:t>
      </w:r>
      <w:r>
        <w:rPr>
          <w:spacing w:val="-5"/>
          <w:sz w:val="22"/>
        </w:rPr>
        <w:t> </w:t>
      </w:r>
      <w:r>
        <w:rPr>
          <w:sz w:val="22"/>
        </w:rPr>
        <w:t>over</w:t>
      </w:r>
      <w:r>
        <w:rPr>
          <w:spacing w:val="-5"/>
          <w:sz w:val="22"/>
        </w:rPr>
        <w:t> </w:t>
      </w:r>
      <w:r>
        <w:rPr>
          <w:sz w:val="22"/>
        </w:rPr>
        <w:t>476</w:t>
      </w:r>
      <w:r>
        <w:rPr>
          <w:spacing w:val="-5"/>
          <w:sz w:val="22"/>
        </w:rPr>
        <w:t> </w:t>
      </w:r>
      <w:r>
        <w:rPr>
          <w:sz w:val="22"/>
        </w:rPr>
        <w:t>students</w:t>
      </w:r>
      <w:r>
        <w:rPr>
          <w:spacing w:val="-5"/>
          <w:sz w:val="22"/>
        </w:rPr>
        <w:t> </w:t>
      </w:r>
      <w:r>
        <w:rPr>
          <w:sz w:val="22"/>
        </w:rPr>
        <w:t>participating in summer programming and 43 in sporting events.</w:t>
      </w:r>
    </w:p>
    <w:p>
      <w:pPr>
        <w:pStyle w:val="ListParagraph"/>
        <w:numPr>
          <w:ilvl w:val="0"/>
          <w:numId w:val="7"/>
        </w:numPr>
        <w:tabs>
          <w:tab w:pos="1799" w:val="left" w:leader="none"/>
        </w:tabs>
        <w:spacing w:line="240" w:lineRule="auto" w:before="0" w:after="0"/>
        <w:ind w:left="1799" w:right="0" w:hanging="359"/>
        <w:jc w:val="left"/>
        <w:rPr>
          <w:b/>
          <w:sz w:val="22"/>
        </w:rPr>
      </w:pPr>
      <w:r>
        <w:rPr>
          <w:b/>
          <w:sz w:val="22"/>
        </w:rPr>
        <w:t>School</w:t>
      </w:r>
      <w:r>
        <w:rPr>
          <w:b/>
          <w:spacing w:val="-5"/>
          <w:sz w:val="22"/>
        </w:rPr>
        <w:t> </w:t>
      </w:r>
      <w:r>
        <w:rPr>
          <w:b/>
          <w:sz w:val="22"/>
        </w:rPr>
        <w:t>for</w:t>
      </w:r>
      <w:r>
        <w:rPr>
          <w:b/>
          <w:spacing w:val="-4"/>
          <w:sz w:val="22"/>
        </w:rPr>
        <w:t> </w:t>
      </w:r>
      <w:r>
        <w:rPr>
          <w:b/>
          <w:sz w:val="22"/>
        </w:rPr>
        <w:t>the</w:t>
      </w:r>
      <w:r>
        <w:rPr>
          <w:b/>
          <w:spacing w:val="-5"/>
          <w:sz w:val="22"/>
        </w:rPr>
        <w:t> </w:t>
      </w:r>
      <w:r>
        <w:rPr>
          <w:b/>
          <w:sz w:val="22"/>
        </w:rPr>
        <w:t>Blind</w:t>
      </w:r>
      <w:r>
        <w:rPr>
          <w:b/>
          <w:spacing w:val="-4"/>
          <w:sz w:val="22"/>
        </w:rPr>
        <w:t> </w:t>
      </w:r>
      <w:r>
        <w:rPr>
          <w:b/>
          <w:sz w:val="22"/>
        </w:rPr>
        <w:t>(USB)</w:t>
      </w:r>
      <w:r>
        <w:rPr>
          <w:b/>
          <w:spacing w:val="-4"/>
          <w:sz w:val="22"/>
        </w:rPr>
        <w:t> </w:t>
      </w:r>
      <w:r>
        <w:rPr>
          <w:b/>
          <w:spacing w:val="-2"/>
          <w:sz w:val="22"/>
        </w:rPr>
        <w:t>Programs:</w:t>
      </w:r>
    </w:p>
    <w:p>
      <w:pPr>
        <w:pStyle w:val="ListParagraph"/>
        <w:numPr>
          <w:ilvl w:val="1"/>
          <w:numId w:val="7"/>
        </w:numPr>
        <w:tabs>
          <w:tab w:pos="2520" w:val="left" w:leader="none"/>
        </w:tabs>
        <w:spacing w:line="276" w:lineRule="auto" w:before="38" w:after="0"/>
        <w:ind w:left="2520" w:right="497" w:hanging="360"/>
        <w:jc w:val="left"/>
        <w:rPr>
          <w:sz w:val="22"/>
        </w:rPr>
      </w:pPr>
      <w:r>
        <w:rPr>
          <w:b/>
          <w:sz w:val="22"/>
        </w:rPr>
        <w:t>Expanded Core Curriculum (ECC): </w:t>
      </w:r>
      <w:r>
        <w:rPr>
          <w:sz w:val="22"/>
        </w:rPr>
        <w:t>A disability-specific curriculum covering nine</w:t>
      </w:r>
      <w:r>
        <w:rPr>
          <w:spacing w:val="-7"/>
          <w:sz w:val="22"/>
        </w:rPr>
        <w:t> </w:t>
      </w:r>
      <w:r>
        <w:rPr>
          <w:sz w:val="22"/>
        </w:rPr>
        <w:t>essential</w:t>
      </w:r>
      <w:r>
        <w:rPr>
          <w:spacing w:val="-7"/>
          <w:sz w:val="22"/>
        </w:rPr>
        <w:t> </w:t>
      </w:r>
      <w:r>
        <w:rPr>
          <w:sz w:val="22"/>
        </w:rPr>
        <w:t>areas,</w:t>
      </w:r>
      <w:r>
        <w:rPr>
          <w:spacing w:val="-7"/>
          <w:sz w:val="22"/>
        </w:rPr>
        <w:t> </w:t>
      </w:r>
      <w:r>
        <w:rPr>
          <w:sz w:val="22"/>
        </w:rPr>
        <w:t>including</w:t>
      </w:r>
      <w:r>
        <w:rPr>
          <w:spacing w:val="-7"/>
          <w:sz w:val="22"/>
        </w:rPr>
        <w:t> </w:t>
      </w:r>
      <w:r>
        <w:rPr>
          <w:sz w:val="22"/>
        </w:rPr>
        <w:t>compensatory</w:t>
      </w:r>
      <w:r>
        <w:rPr>
          <w:spacing w:val="-7"/>
          <w:sz w:val="22"/>
        </w:rPr>
        <w:t> </w:t>
      </w:r>
      <w:r>
        <w:rPr>
          <w:sz w:val="22"/>
        </w:rPr>
        <w:t>skills,</w:t>
      </w:r>
      <w:r>
        <w:rPr>
          <w:spacing w:val="-7"/>
          <w:sz w:val="22"/>
        </w:rPr>
        <w:t> </w:t>
      </w:r>
      <w:r>
        <w:rPr>
          <w:sz w:val="22"/>
        </w:rPr>
        <w:t>orientation</w:t>
      </w:r>
      <w:r>
        <w:rPr>
          <w:spacing w:val="-7"/>
          <w:sz w:val="22"/>
        </w:rPr>
        <w:t> </w:t>
      </w:r>
      <w:r>
        <w:rPr>
          <w:sz w:val="22"/>
        </w:rPr>
        <w:t>and</w:t>
      </w:r>
      <w:r>
        <w:rPr>
          <w:spacing w:val="-7"/>
          <w:sz w:val="22"/>
        </w:rPr>
        <w:t> </w:t>
      </w:r>
      <w:r>
        <w:rPr>
          <w:sz w:val="22"/>
        </w:rPr>
        <w:t>mobility,</w:t>
      </w:r>
      <w:r>
        <w:rPr>
          <w:spacing w:val="-7"/>
          <w:sz w:val="22"/>
        </w:rPr>
        <w:t> </w:t>
      </w:r>
      <w:r>
        <w:rPr>
          <w:sz w:val="22"/>
        </w:rPr>
        <w:t>and assistive technology.</w:t>
      </w:r>
    </w:p>
    <w:p>
      <w:pPr>
        <w:pStyle w:val="ListParagraph"/>
        <w:numPr>
          <w:ilvl w:val="1"/>
          <w:numId w:val="7"/>
        </w:numPr>
        <w:tabs>
          <w:tab w:pos="2520" w:val="left" w:leader="none"/>
        </w:tabs>
        <w:spacing w:line="276" w:lineRule="auto" w:before="0" w:after="0"/>
        <w:ind w:left="2520" w:right="470" w:hanging="360"/>
        <w:jc w:val="left"/>
        <w:rPr>
          <w:sz w:val="22"/>
        </w:rPr>
      </w:pPr>
      <w:r>
        <w:rPr>
          <w:b/>
          <w:sz w:val="22"/>
        </w:rPr>
        <w:t>Early</w:t>
      </w:r>
      <w:r>
        <w:rPr>
          <w:b/>
          <w:spacing w:val="-4"/>
          <w:sz w:val="22"/>
        </w:rPr>
        <w:t> </w:t>
      </w:r>
      <w:r>
        <w:rPr>
          <w:b/>
          <w:sz w:val="22"/>
        </w:rPr>
        <w:t>Childhood</w:t>
      </w:r>
      <w:r>
        <w:rPr>
          <w:b/>
          <w:spacing w:val="-4"/>
          <w:sz w:val="22"/>
        </w:rPr>
        <w:t> </w:t>
      </w:r>
      <w:r>
        <w:rPr>
          <w:b/>
          <w:sz w:val="22"/>
        </w:rPr>
        <w:t>Division:</w:t>
      </w:r>
      <w:r>
        <w:rPr>
          <w:b/>
          <w:spacing w:val="-4"/>
          <w:sz w:val="22"/>
        </w:rPr>
        <w:t> </w:t>
      </w:r>
      <w:r>
        <w:rPr>
          <w:sz w:val="22"/>
        </w:rPr>
        <w:t>Includes</w:t>
      </w:r>
      <w:r>
        <w:rPr>
          <w:spacing w:val="-4"/>
          <w:sz w:val="22"/>
        </w:rPr>
        <w:t> </w:t>
      </w:r>
      <w:r>
        <w:rPr>
          <w:sz w:val="22"/>
        </w:rPr>
        <w:t>the</w:t>
      </w:r>
      <w:r>
        <w:rPr>
          <w:spacing w:val="-4"/>
          <w:sz w:val="22"/>
        </w:rPr>
        <w:t> </w:t>
      </w:r>
      <w:r>
        <w:rPr>
          <w:sz w:val="22"/>
        </w:rPr>
        <w:t>Parent</w:t>
      </w:r>
      <w:r>
        <w:rPr>
          <w:spacing w:val="-4"/>
          <w:sz w:val="22"/>
        </w:rPr>
        <w:t> </w:t>
      </w:r>
      <w:r>
        <w:rPr>
          <w:sz w:val="22"/>
        </w:rPr>
        <w:t>Infant</w:t>
      </w:r>
      <w:r>
        <w:rPr>
          <w:spacing w:val="-4"/>
          <w:sz w:val="22"/>
        </w:rPr>
        <w:t> </w:t>
      </w:r>
      <w:r>
        <w:rPr>
          <w:sz w:val="22"/>
        </w:rPr>
        <w:t>Program</w:t>
      </w:r>
      <w:r>
        <w:rPr>
          <w:spacing w:val="-4"/>
          <w:sz w:val="22"/>
        </w:rPr>
        <w:t> </w:t>
      </w:r>
      <w:r>
        <w:rPr>
          <w:sz w:val="22"/>
        </w:rPr>
        <w:t>for</w:t>
      </w:r>
      <w:r>
        <w:rPr>
          <w:spacing w:val="-4"/>
          <w:sz w:val="22"/>
        </w:rPr>
        <w:t> </w:t>
      </w:r>
      <w:r>
        <w:rPr>
          <w:sz w:val="22"/>
        </w:rPr>
        <w:t>the</w:t>
      </w:r>
      <w:r>
        <w:rPr>
          <w:spacing w:val="-4"/>
          <w:sz w:val="22"/>
        </w:rPr>
        <w:t> </w:t>
      </w:r>
      <w:r>
        <w:rPr>
          <w:sz w:val="22"/>
        </w:rPr>
        <w:t>Blind</w:t>
      </w:r>
      <w:r>
        <w:rPr>
          <w:spacing w:val="-4"/>
          <w:sz w:val="22"/>
        </w:rPr>
        <w:t> </w:t>
      </w:r>
      <w:r>
        <w:rPr>
          <w:sz w:val="22"/>
        </w:rPr>
        <w:t>and Visually Impaired (PIPBVI), serving 349 children, and a preschool program with 35 students across three campuses.</w:t>
      </w:r>
    </w:p>
    <w:p>
      <w:pPr>
        <w:pStyle w:val="ListParagraph"/>
        <w:numPr>
          <w:ilvl w:val="1"/>
          <w:numId w:val="7"/>
        </w:numPr>
        <w:tabs>
          <w:tab w:pos="2520" w:val="left" w:leader="none"/>
        </w:tabs>
        <w:spacing w:line="276" w:lineRule="auto" w:before="0" w:after="0"/>
        <w:ind w:left="2520" w:right="543" w:hanging="360"/>
        <w:jc w:val="left"/>
        <w:rPr>
          <w:sz w:val="22"/>
        </w:rPr>
      </w:pPr>
      <w:r>
        <w:rPr>
          <w:b/>
          <w:sz w:val="22"/>
        </w:rPr>
        <w:t>Outlook Elementary: </w:t>
      </w:r>
      <w:r>
        <w:rPr>
          <w:sz w:val="22"/>
        </w:rPr>
        <w:t>Served 18 students (K-6th grade), providing highly specialized</w:t>
      </w:r>
      <w:r>
        <w:rPr>
          <w:spacing w:val="-5"/>
          <w:sz w:val="22"/>
        </w:rPr>
        <w:t> </w:t>
      </w:r>
      <w:r>
        <w:rPr>
          <w:sz w:val="22"/>
        </w:rPr>
        <w:t>instruction</w:t>
      </w:r>
      <w:r>
        <w:rPr>
          <w:spacing w:val="-5"/>
          <w:sz w:val="22"/>
        </w:rPr>
        <w:t> </w:t>
      </w:r>
      <w:r>
        <w:rPr>
          <w:sz w:val="22"/>
        </w:rPr>
        <w:t>for</w:t>
      </w:r>
      <w:r>
        <w:rPr>
          <w:spacing w:val="-5"/>
          <w:sz w:val="22"/>
        </w:rPr>
        <w:t> </w:t>
      </w:r>
      <w:r>
        <w:rPr>
          <w:sz w:val="22"/>
        </w:rPr>
        <w:t>students</w:t>
      </w:r>
      <w:r>
        <w:rPr>
          <w:spacing w:val="-5"/>
          <w:sz w:val="22"/>
        </w:rPr>
        <w:t> </w:t>
      </w:r>
      <w:r>
        <w:rPr>
          <w:sz w:val="22"/>
        </w:rPr>
        <w:t>with</w:t>
      </w:r>
      <w:r>
        <w:rPr>
          <w:spacing w:val="-5"/>
          <w:sz w:val="22"/>
        </w:rPr>
        <w:t> </w:t>
      </w:r>
      <w:r>
        <w:rPr>
          <w:sz w:val="22"/>
        </w:rPr>
        <w:t>vision</w:t>
      </w:r>
      <w:r>
        <w:rPr>
          <w:spacing w:val="-5"/>
          <w:sz w:val="22"/>
        </w:rPr>
        <w:t> </w:t>
      </w:r>
      <w:r>
        <w:rPr>
          <w:sz w:val="22"/>
        </w:rPr>
        <w:t>impairments,</w:t>
      </w:r>
      <w:r>
        <w:rPr>
          <w:spacing w:val="-5"/>
          <w:sz w:val="22"/>
        </w:rPr>
        <w:t> </w:t>
      </w:r>
      <w:r>
        <w:rPr>
          <w:sz w:val="22"/>
        </w:rPr>
        <w:t>including</w:t>
      </w:r>
      <w:r>
        <w:rPr>
          <w:spacing w:val="-5"/>
          <w:sz w:val="22"/>
        </w:rPr>
        <w:t> </w:t>
      </w:r>
      <w:r>
        <w:rPr>
          <w:sz w:val="22"/>
        </w:rPr>
        <w:t>those</w:t>
      </w:r>
      <w:r>
        <w:rPr>
          <w:spacing w:val="-5"/>
          <w:sz w:val="22"/>
        </w:rPr>
        <w:t> </w:t>
      </w:r>
      <w:r>
        <w:rPr>
          <w:sz w:val="22"/>
        </w:rPr>
        <w:t>with complex needs and Cortical Visual Impairment (CVI).</w:t>
      </w:r>
    </w:p>
    <w:p>
      <w:pPr>
        <w:pStyle w:val="ListParagraph"/>
        <w:numPr>
          <w:ilvl w:val="1"/>
          <w:numId w:val="7"/>
        </w:numPr>
        <w:tabs>
          <w:tab w:pos="2520" w:val="left" w:leader="none"/>
        </w:tabs>
        <w:spacing w:line="276" w:lineRule="auto" w:before="0" w:after="0"/>
        <w:ind w:left="2520" w:right="358" w:hanging="360"/>
        <w:jc w:val="left"/>
        <w:rPr>
          <w:sz w:val="22"/>
        </w:rPr>
      </w:pPr>
      <w:r>
        <w:rPr>
          <w:b/>
          <w:sz w:val="22"/>
        </w:rPr>
        <w:t>Bridges Secondary School: </w:t>
      </w:r>
      <w:r>
        <w:rPr>
          <w:sz w:val="22"/>
        </w:rPr>
        <w:t>Served 7 students (9th - Post High), integrating USBE Portrait of a Graduate competencies, ECC, and Utah state standards. The school</w:t>
      </w:r>
      <w:r>
        <w:rPr>
          <w:spacing w:val="-4"/>
          <w:sz w:val="22"/>
        </w:rPr>
        <w:t> </w:t>
      </w:r>
      <w:r>
        <w:rPr>
          <w:sz w:val="22"/>
        </w:rPr>
        <w:t>launched</w:t>
      </w:r>
      <w:r>
        <w:rPr>
          <w:spacing w:val="-4"/>
          <w:sz w:val="22"/>
        </w:rPr>
        <w:t> </w:t>
      </w:r>
      <w:r>
        <w:rPr>
          <w:sz w:val="22"/>
        </w:rPr>
        <w:t>the</w:t>
      </w:r>
      <w:r>
        <w:rPr>
          <w:spacing w:val="-4"/>
          <w:sz w:val="22"/>
        </w:rPr>
        <w:t> </w:t>
      </w:r>
      <w:r>
        <w:rPr>
          <w:sz w:val="22"/>
        </w:rPr>
        <w:t>Next</w:t>
      </w:r>
      <w:r>
        <w:rPr>
          <w:spacing w:val="-4"/>
          <w:sz w:val="22"/>
        </w:rPr>
        <w:t> </w:t>
      </w:r>
      <w:r>
        <w:rPr>
          <w:sz w:val="22"/>
        </w:rPr>
        <w:t>Step</w:t>
      </w:r>
      <w:r>
        <w:rPr>
          <w:spacing w:val="-4"/>
          <w:sz w:val="22"/>
        </w:rPr>
        <w:t> </w:t>
      </w:r>
      <w:r>
        <w:rPr>
          <w:sz w:val="22"/>
        </w:rPr>
        <w:t>Reading</w:t>
      </w:r>
      <w:r>
        <w:rPr>
          <w:spacing w:val="-4"/>
          <w:sz w:val="22"/>
        </w:rPr>
        <w:t> </w:t>
      </w:r>
      <w:r>
        <w:rPr>
          <w:sz w:val="22"/>
        </w:rPr>
        <w:t>Program</w:t>
      </w:r>
      <w:r>
        <w:rPr>
          <w:spacing w:val="-4"/>
          <w:sz w:val="22"/>
        </w:rPr>
        <w:t> </w:t>
      </w:r>
      <w:r>
        <w:rPr>
          <w:sz w:val="22"/>
        </w:rPr>
        <w:t>and</w:t>
      </w:r>
      <w:r>
        <w:rPr>
          <w:spacing w:val="-4"/>
          <w:sz w:val="22"/>
        </w:rPr>
        <w:t> </w:t>
      </w:r>
      <w:r>
        <w:rPr>
          <w:sz w:val="22"/>
        </w:rPr>
        <w:t>continued</w:t>
      </w:r>
      <w:r>
        <w:rPr>
          <w:spacing w:val="-4"/>
          <w:sz w:val="22"/>
        </w:rPr>
        <w:t> </w:t>
      </w:r>
      <w:r>
        <w:rPr>
          <w:sz w:val="22"/>
        </w:rPr>
        <w:t>using</w:t>
      </w:r>
      <w:r>
        <w:rPr>
          <w:spacing w:val="-4"/>
          <w:sz w:val="22"/>
        </w:rPr>
        <w:t> </w:t>
      </w:r>
      <w:r>
        <w:rPr>
          <w:sz w:val="22"/>
        </w:rPr>
        <w:t>GloSS</w:t>
      </w:r>
      <w:r>
        <w:rPr>
          <w:spacing w:val="-4"/>
          <w:sz w:val="22"/>
        </w:rPr>
        <w:t> </w:t>
      </w:r>
      <w:r>
        <w:rPr>
          <w:sz w:val="22"/>
        </w:rPr>
        <w:t>and IKAN for numeracy.</w:t>
      </w:r>
    </w:p>
    <w:p>
      <w:pPr>
        <w:pStyle w:val="ListParagraph"/>
        <w:numPr>
          <w:ilvl w:val="1"/>
          <w:numId w:val="7"/>
        </w:numPr>
        <w:tabs>
          <w:tab w:pos="2520" w:val="left" w:leader="none"/>
        </w:tabs>
        <w:spacing w:line="276" w:lineRule="auto" w:before="0" w:after="0"/>
        <w:ind w:left="2520" w:right="482" w:hanging="360"/>
        <w:jc w:val="left"/>
        <w:rPr>
          <w:sz w:val="22"/>
        </w:rPr>
      </w:pPr>
      <w:r>
        <w:rPr>
          <w:b/>
          <w:sz w:val="22"/>
        </w:rPr>
        <w:t>Outreach Vision Services: </w:t>
      </w:r>
      <w:r>
        <w:rPr>
          <w:sz w:val="22"/>
        </w:rPr>
        <w:t>27 Teachers of Students with Visual Impairments (TSVIs)</w:t>
      </w:r>
      <w:r>
        <w:rPr>
          <w:spacing w:val="-5"/>
          <w:sz w:val="22"/>
        </w:rPr>
        <w:t> </w:t>
      </w:r>
      <w:r>
        <w:rPr>
          <w:sz w:val="22"/>
        </w:rPr>
        <w:t>and</w:t>
      </w:r>
      <w:r>
        <w:rPr>
          <w:spacing w:val="-5"/>
          <w:sz w:val="22"/>
        </w:rPr>
        <w:t> </w:t>
      </w:r>
      <w:r>
        <w:rPr>
          <w:sz w:val="22"/>
        </w:rPr>
        <w:t>15</w:t>
      </w:r>
      <w:r>
        <w:rPr>
          <w:spacing w:val="-5"/>
          <w:sz w:val="22"/>
        </w:rPr>
        <w:t> </w:t>
      </w:r>
      <w:r>
        <w:rPr>
          <w:sz w:val="22"/>
        </w:rPr>
        <w:t>Orientation</w:t>
      </w:r>
      <w:r>
        <w:rPr>
          <w:spacing w:val="-5"/>
          <w:sz w:val="22"/>
        </w:rPr>
        <w:t> </w:t>
      </w:r>
      <w:r>
        <w:rPr>
          <w:sz w:val="22"/>
        </w:rPr>
        <w:t>and</w:t>
      </w:r>
      <w:r>
        <w:rPr>
          <w:spacing w:val="-5"/>
          <w:sz w:val="22"/>
        </w:rPr>
        <w:t> </w:t>
      </w:r>
      <w:r>
        <w:rPr>
          <w:sz w:val="22"/>
        </w:rPr>
        <w:t>Mobility</w:t>
      </w:r>
      <w:r>
        <w:rPr>
          <w:spacing w:val="-5"/>
          <w:sz w:val="22"/>
        </w:rPr>
        <w:t> </w:t>
      </w:r>
      <w:r>
        <w:rPr>
          <w:sz w:val="22"/>
        </w:rPr>
        <w:t>Instructors</w:t>
      </w:r>
      <w:r>
        <w:rPr>
          <w:spacing w:val="-5"/>
          <w:sz w:val="22"/>
        </w:rPr>
        <w:t> </w:t>
      </w:r>
      <w:r>
        <w:rPr>
          <w:sz w:val="22"/>
        </w:rPr>
        <w:t>(O&amp;Ms)</w:t>
      </w:r>
      <w:r>
        <w:rPr>
          <w:spacing w:val="-5"/>
          <w:sz w:val="22"/>
        </w:rPr>
        <w:t> </w:t>
      </w:r>
      <w:r>
        <w:rPr>
          <w:sz w:val="22"/>
        </w:rPr>
        <w:t>served</w:t>
      </w:r>
      <w:r>
        <w:rPr>
          <w:spacing w:val="-5"/>
          <w:sz w:val="22"/>
        </w:rPr>
        <w:t> </w:t>
      </w:r>
      <w:r>
        <w:rPr>
          <w:sz w:val="22"/>
        </w:rPr>
        <w:t>586</w:t>
      </w:r>
      <w:r>
        <w:rPr>
          <w:spacing w:val="-5"/>
          <w:sz w:val="22"/>
        </w:rPr>
        <w:t> </w:t>
      </w:r>
      <w:r>
        <w:rPr>
          <w:sz w:val="22"/>
        </w:rPr>
        <w:t>students </w:t>
      </w:r>
      <w:r>
        <w:rPr>
          <w:spacing w:val="-2"/>
          <w:sz w:val="22"/>
        </w:rPr>
        <w:t>statewide.</w:t>
      </w:r>
    </w:p>
    <w:p>
      <w:pPr>
        <w:pStyle w:val="ListParagraph"/>
        <w:numPr>
          <w:ilvl w:val="1"/>
          <w:numId w:val="7"/>
        </w:numPr>
        <w:tabs>
          <w:tab w:pos="2520" w:val="left" w:leader="none"/>
        </w:tabs>
        <w:spacing w:line="276" w:lineRule="auto" w:before="0" w:after="0"/>
        <w:ind w:left="2520" w:right="395" w:hanging="360"/>
        <w:jc w:val="left"/>
        <w:rPr>
          <w:sz w:val="22"/>
        </w:rPr>
      </w:pPr>
      <w:r>
        <w:rPr>
          <w:b/>
          <w:sz w:val="22"/>
        </w:rPr>
        <w:t>Deafblind Services: </w:t>
      </w:r>
      <w:r>
        <w:rPr>
          <w:sz w:val="22"/>
        </w:rPr>
        <w:t>Provided IEP services for up to 148 children/students statewide,</w:t>
      </w:r>
      <w:r>
        <w:rPr>
          <w:spacing w:val="-7"/>
          <w:sz w:val="22"/>
        </w:rPr>
        <w:t> </w:t>
      </w:r>
      <w:r>
        <w:rPr>
          <w:sz w:val="22"/>
        </w:rPr>
        <w:t>supported</w:t>
      </w:r>
      <w:r>
        <w:rPr>
          <w:spacing w:val="-7"/>
          <w:sz w:val="22"/>
        </w:rPr>
        <w:t> </w:t>
      </w:r>
      <w:r>
        <w:rPr>
          <w:sz w:val="22"/>
        </w:rPr>
        <w:t>by</w:t>
      </w:r>
      <w:r>
        <w:rPr>
          <w:spacing w:val="-7"/>
          <w:sz w:val="22"/>
        </w:rPr>
        <w:t> </w:t>
      </w:r>
      <w:r>
        <w:rPr>
          <w:sz w:val="22"/>
        </w:rPr>
        <w:t>15</w:t>
      </w:r>
      <w:r>
        <w:rPr>
          <w:spacing w:val="-7"/>
          <w:sz w:val="22"/>
        </w:rPr>
        <w:t> </w:t>
      </w:r>
      <w:r>
        <w:rPr>
          <w:sz w:val="22"/>
        </w:rPr>
        <w:t>Teachers</w:t>
      </w:r>
      <w:r>
        <w:rPr>
          <w:spacing w:val="-7"/>
          <w:sz w:val="22"/>
        </w:rPr>
        <w:t> </w:t>
      </w:r>
      <w:r>
        <w:rPr>
          <w:sz w:val="22"/>
        </w:rPr>
        <w:t>of</w:t>
      </w:r>
      <w:r>
        <w:rPr>
          <w:spacing w:val="-7"/>
          <w:sz w:val="22"/>
        </w:rPr>
        <w:t> </w:t>
      </w:r>
      <w:r>
        <w:rPr>
          <w:sz w:val="22"/>
        </w:rPr>
        <w:t>the</w:t>
      </w:r>
      <w:r>
        <w:rPr>
          <w:spacing w:val="-7"/>
          <w:sz w:val="22"/>
        </w:rPr>
        <w:t> </w:t>
      </w:r>
      <w:r>
        <w:rPr>
          <w:sz w:val="22"/>
        </w:rPr>
        <w:t>Deafblind</w:t>
      </w:r>
      <w:r>
        <w:rPr>
          <w:spacing w:val="-7"/>
          <w:sz w:val="22"/>
        </w:rPr>
        <w:t> </w:t>
      </w:r>
      <w:r>
        <w:rPr>
          <w:sz w:val="22"/>
        </w:rPr>
        <w:t>(TDBs)</w:t>
      </w:r>
      <w:r>
        <w:rPr>
          <w:spacing w:val="-7"/>
          <w:sz w:val="22"/>
        </w:rPr>
        <w:t> </w:t>
      </w:r>
      <w:r>
        <w:rPr>
          <w:sz w:val="22"/>
        </w:rPr>
        <w:t>and</w:t>
      </w:r>
      <w:r>
        <w:rPr>
          <w:spacing w:val="-7"/>
          <w:sz w:val="22"/>
        </w:rPr>
        <w:t> </w:t>
      </w:r>
      <w:r>
        <w:rPr>
          <w:sz w:val="22"/>
        </w:rPr>
        <w:t>49</w:t>
      </w:r>
      <w:r>
        <w:rPr>
          <w:spacing w:val="-7"/>
          <w:sz w:val="22"/>
        </w:rPr>
        <w:t> </w:t>
      </w:r>
      <w:r>
        <w:rPr>
          <w:sz w:val="22"/>
        </w:rPr>
        <w:t>interveners.</w:t>
      </w:r>
    </w:p>
    <w:p>
      <w:pPr>
        <w:pStyle w:val="ListParagraph"/>
        <w:numPr>
          <w:ilvl w:val="1"/>
          <w:numId w:val="7"/>
        </w:numPr>
        <w:tabs>
          <w:tab w:pos="2520" w:val="left" w:leader="none"/>
        </w:tabs>
        <w:spacing w:line="276" w:lineRule="auto" w:before="0" w:after="0"/>
        <w:ind w:left="2520" w:right="874" w:hanging="360"/>
        <w:jc w:val="left"/>
        <w:rPr>
          <w:sz w:val="22"/>
        </w:rPr>
      </w:pPr>
      <w:r>
        <w:rPr>
          <w:b/>
          <w:sz w:val="22"/>
        </w:rPr>
        <w:t>Utah</w:t>
      </w:r>
      <w:r>
        <w:rPr>
          <w:b/>
          <w:spacing w:val="-6"/>
          <w:sz w:val="22"/>
        </w:rPr>
        <w:t> </w:t>
      </w:r>
      <w:r>
        <w:rPr>
          <w:b/>
          <w:sz w:val="22"/>
        </w:rPr>
        <w:t>State</w:t>
      </w:r>
      <w:r>
        <w:rPr>
          <w:b/>
          <w:spacing w:val="-6"/>
          <w:sz w:val="22"/>
        </w:rPr>
        <w:t> </w:t>
      </w:r>
      <w:r>
        <w:rPr>
          <w:b/>
          <w:sz w:val="22"/>
        </w:rPr>
        <w:t>Instructional</w:t>
      </w:r>
      <w:r>
        <w:rPr>
          <w:b/>
          <w:spacing w:val="-6"/>
          <w:sz w:val="22"/>
        </w:rPr>
        <w:t> </w:t>
      </w:r>
      <w:r>
        <w:rPr>
          <w:b/>
          <w:sz w:val="22"/>
        </w:rPr>
        <w:t>Materials</w:t>
      </w:r>
      <w:r>
        <w:rPr>
          <w:b/>
          <w:spacing w:val="-6"/>
          <w:sz w:val="22"/>
        </w:rPr>
        <w:t> </w:t>
      </w:r>
      <w:r>
        <w:rPr>
          <w:b/>
          <w:sz w:val="22"/>
        </w:rPr>
        <w:t>Access</w:t>
      </w:r>
      <w:r>
        <w:rPr>
          <w:b/>
          <w:spacing w:val="-6"/>
          <w:sz w:val="22"/>
        </w:rPr>
        <w:t> </w:t>
      </w:r>
      <w:r>
        <w:rPr>
          <w:b/>
          <w:sz w:val="22"/>
        </w:rPr>
        <w:t>Center</w:t>
      </w:r>
      <w:r>
        <w:rPr>
          <w:b/>
          <w:spacing w:val="-6"/>
          <w:sz w:val="22"/>
        </w:rPr>
        <w:t> </w:t>
      </w:r>
      <w:r>
        <w:rPr>
          <w:b/>
          <w:sz w:val="22"/>
        </w:rPr>
        <w:t>(USIMAC):</w:t>
      </w:r>
      <w:r>
        <w:rPr>
          <w:b/>
          <w:spacing w:val="-6"/>
          <w:sz w:val="22"/>
        </w:rPr>
        <w:t> </w:t>
      </w:r>
      <w:r>
        <w:rPr>
          <w:sz w:val="22"/>
        </w:rPr>
        <w:t>Served</w:t>
      </w:r>
      <w:r>
        <w:rPr>
          <w:spacing w:val="-6"/>
          <w:sz w:val="22"/>
        </w:rPr>
        <w:t> </w:t>
      </w:r>
      <w:r>
        <w:rPr>
          <w:sz w:val="22"/>
        </w:rPr>
        <w:t>213 students from 44 districts/charter schools, providing accessible classroom materials in formats like large print, PDF, or braille.</w:t>
      </w:r>
    </w:p>
    <w:p>
      <w:pPr>
        <w:pStyle w:val="ListParagraph"/>
        <w:numPr>
          <w:ilvl w:val="1"/>
          <w:numId w:val="7"/>
        </w:numPr>
        <w:tabs>
          <w:tab w:pos="2520" w:val="left" w:leader="none"/>
        </w:tabs>
        <w:spacing w:line="276" w:lineRule="auto" w:before="0" w:after="0"/>
        <w:ind w:left="2520" w:right="445" w:hanging="360"/>
        <w:jc w:val="left"/>
        <w:rPr>
          <w:sz w:val="22"/>
        </w:rPr>
      </w:pPr>
      <w:r>
        <w:rPr>
          <w:b/>
          <w:sz w:val="22"/>
        </w:rPr>
        <w:t>Enrichment Programs: </w:t>
      </w:r>
      <w:r>
        <w:rPr>
          <w:sz w:val="22"/>
        </w:rPr>
        <w:t>Included the Assistive Technology Team (ATT), which offered 80 comprehensive consultations and completed 3602 low-tech orders, and the Expanded Core Services Team, with 337 individual registrations for events.</w:t>
      </w:r>
      <w:r>
        <w:rPr>
          <w:spacing w:val="-6"/>
          <w:sz w:val="22"/>
        </w:rPr>
        <w:t> </w:t>
      </w:r>
      <w:r>
        <w:rPr>
          <w:sz w:val="22"/>
        </w:rPr>
        <w:t>Extracurricular</w:t>
      </w:r>
      <w:r>
        <w:rPr>
          <w:spacing w:val="-6"/>
          <w:sz w:val="22"/>
        </w:rPr>
        <w:t> </w:t>
      </w:r>
      <w:r>
        <w:rPr>
          <w:sz w:val="22"/>
        </w:rPr>
        <w:t>programs</w:t>
      </w:r>
      <w:r>
        <w:rPr>
          <w:spacing w:val="-6"/>
          <w:sz w:val="22"/>
        </w:rPr>
        <w:t> </w:t>
      </w:r>
      <w:r>
        <w:rPr>
          <w:sz w:val="22"/>
        </w:rPr>
        <w:t>included</w:t>
      </w:r>
      <w:r>
        <w:rPr>
          <w:spacing w:val="-6"/>
          <w:sz w:val="22"/>
        </w:rPr>
        <w:t> </w:t>
      </w:r>
      <w:r>
        <w:rPr>
          <w:sz w:val="22"/>
        </w:rPr>
        <w:t>high</w:t>
      </w:r>
      <w:r>
        <w:rPr>
          <w:spacing w:val="-6"/>
          <w:sz w:val="22"/>
        </w:rPr>
        <w:t> </w:t>
      </w:r>
      <w:r>
        <w:rPr>
          <w:sz w:val="22"/>
        </w:rPr>
        <w:t>adventure</w:t>
      </w:r>
      <w:r>
        <w:rPr>
          <w:spacing w:val="-6"/>
          <w:sz w:val="22"/>
        </w:rPr>
        <w:t> </w:t>
      </w:r>
      <w:r>
        <w:rPr>
          <w:sz w:val="22"/>
        </w:rPr>
        <w:t>excursions</w:t>
      </w:r>
      <w:r>
        <w:rPr>
          <w:spacing w:val="-6"/>
          <w:sz w:val="22"/>
        </w:rPr>
        <w:t> </w:t>
      </w:r>
      <w:r>
        <w:rPr>
          <w:sz w:val="22"/>
        </w:rPr>
        <w:t>and</w:t>
      </w:r>
      <w:r>
        <w:rPr>
          <w:spacing w:val="-6"/>
          <w:sz w:val="22"/>
        </w:rPr>
        <w:t> </w:t>
      </w:r>
      <w:r>
        <w:rPr>
          <w:sz w:val="22"/>
        </w:rPr>
        <w:t>sports.</w:t>
      </w:r>
    </w:p>
    <w:sectPr>
      <w:pgSz w:w="12240" w:h="15840"/>
      <w:pgMar w:top="1360" w:bottom="280" w:left="3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52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36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8960" w:hanging="360"/>
      </w:pPr>
      <w:rPr>
        <w:rFonts w:hint="default"/>
        <w:lang w:val="en-US" w:eastAsia="en-US" w:bidi="ar-SA"/>
      </w:rPr>
    </w:lvl>
  </w:abstractNum>
  <w:abstractNum w:abstractNumId="5">
    <w:multiLevelType w:val="hybridMultilevel"/>
    <w:lvl w:ilvl="0">
      <w:start w:val="0"/>
      <w:numFmt w:val="bullet"/>
      <w:lvlText w:val="●"/>
      <w:lvlJc w:val="left"/>
      <w:pPr>
        <w:ind w:left="2025" w:hanging="360"/>
      </w:pPr>
      <w:rPr>
        <w:rFonts w:hint="default" w:ascii="Arial" w:hAnsi="Arial" w:eastAsia="Arial" w:cs="Arial"/>
        <w:b w:val="0"/>
        <w:bCs w:val="0"/>
        <w:i w:val="0"/>
        <w:iCs w:val="0"/>
        <w:color w:val="212121"/>
        <w:spacing w:val="0"/>
        <w:w w:val="100"/>
        <w:sz w:val="22"/>
        <w:szCs w:val="22"/>
        <w:lang w:val="en-US" w:eastAsia="en-US" w:bidi="ar-SA"/>
      </w:rPr>
    </w:lvl>
    <w:lvl w:ilvl="1">
      <w:start w:val="0"/>
      <w:numFmt w:val="bullet"/>
      <w:lvlText w:val="○"/>
      <w:lvlJc w:val="left"/>
      <w:pPr>
        <w:ind w:left="2745" w:hanging="360"/>
      </w:pPr>
      <w:rPr>
        <w:rFonts w:hint="default" w:ascii="Arial" w:hAnsi="Arial" w:eastAsia="Arial" w:cs="Arial"/>
        <w:b w:val="0"/>
        <w:bCs w:val="0"/>
        <w:i w:val="0"/>
        <w:iCs w:val="0"/>
        <w:color w:val="212121"/>
        <w:spacing w:val="0"/>
        <w:w w:val="100"/>
        <w:sz w:val="22"/>
        <w:szCs w:val="22"/>
        <w:lang w:val="en-US" w:eastAsia="en-US" w:bidi="ar-SA"/>
      </w:rPr>
    </w:lvl>
    <w:lvl w:ilvl="2">
      <w:start w:val="0"/>
      <w:numFmt w:val="bullet"/>
      <w:lvlText w:val="■"/>
      <w:lvlJc w:val="left"/>
      <w:pPr>
        <w:ind w:left="3465" w:hanging="360"/>
      </w:pPr>
      <w:rPr>
        <w:rFonts w:hint="default" w:ascii="Arial" w:hAnsi="Arial" w:eastAsia="Arial" w:cs="Arial"/>
        <w:b w:val="0"/>
        <w:bCs w:val="0"/>
        <w:i w:val="0"/>
        <w:iCs w:val="0"/>
        <w:color w:val="212121"/>
        <w:spacing w:val="0"/>
        <w:w w:val="100"/>
        <w:sz w:val="22"/>
        <w:szCs w:val="22"/>
        <w:lang w:val="en-US" w:eastAsia="en-US" w:bidi="ar-SA"/>
      </w:rPr>
    </w:lvl>
    <w:lvl w:ilvl="3">
      <w:start w:val="0"/>
      <w:numFmt w:val="bullet"/>
      <w:lvlText w:val="•"/>
      <w:lvlJc w:val="left"/>
      <w:pPr>
        <w:ind w:left="4377" w:hanging="360"/>
      </w:pPr>
      <w:rPr>
        <w:rFonts w:hint="default"/>
        <w:lang w:val="en-US" w:eastAsia="en-US" w:bidi="ar-SA"/>
      </w:rPr>
    </w:lvl>
    <w:lvl w:ilvl="4">
      <w:start w:val="0"/>
      <w:numFmt w:val="bullet"/>
      <w:lvlText w:val="•"/>
      <w:lvlJc w:val="left"/>
      <w:pPr>
        <w:ind w:left="5295" w:hanging="360"/>
      </w:pPr>
      <w:rPr>
        <w:rFonts w:hint="default"/>
        <w:lang w:val="en-US" w:eastAsia="en-US" w:bidi="ar-SA"/>
      </w:rPr>
    </w:lvl>
    <w:lvl w:ilvl="5">
      <w:start w:val="0"/>
      <w:numFmt w:val="bullet"/>
      <w:lvlText w:val="•"/>
      <w:lvlJc w:val="left"/>
      <w:pPr>
        <w:ind w:left="6212" w:hanging="360"/>
      </w:pPr>
      <w:rPr>
        <w:rFonts w:hint="default"/>
        <w:lang w:val="en-US" w:eastAsia="en-US" w:bidi="ar-SA"/>
      </w:rPr>
    </w:lvl>
    <w:lvl w:ilvl="6">
      <w:start w:val="0"/>
      <w:numFmt w:val="bullet"/>
      <w:lvlText w:val="•"/>
      <w:lvlJc w:val="left"/>
      <w:pPr>
        <w:ind w:left="7130" w:hanging="360"/>
      </w:pPr>
      <w:rPr>
        <w:rFonts w:hint="default"/>
        <w:lang w:val="en-US" w:eastAsia="en-US" w:bidi="ar-SA"/>
      </w:rPr>
    </w:lvl>
    <w:lvl w:ilvl="7">
      <w:start w:val="0"/>
      <w:numFmt w:val="bullet"/>
      <w:lvlText w:val="•"/>
      <w:lvlJc w:val="left"/>
      <w:pPr>
        <w:ind w:left="8047" w:hanging="360"/>
      </w:pPr>
      <w:rPr>
        <w:rFonts w:hint="default"/>
        <w:lang w:val="en-US" w:eastAsia="en-US" w:bidi="ar-SA"/>
      </w:rPr>
    </w:lvl>
    <w:lvl w:ilvl="8">
      <w:start w:val="0"/>
      <w:numFmt w:val="bullet"/>
      <w:lvlText w:val="•"/>
      <w:lvlJc w:val="left"/>
      <w:pPr>
        <w:ind w:left="8965" w:hanging="360"/>
      </w:pPr>
      <w:rPr>
        <w:rFonts w:hint="default"/>
        <w:lang w:val="en-US" w:eastAsia="en-US" w:bidi="ar-SA"/>
      </w:rPr>
    </w:lvl>
  </w:abstractNum>
  <w:abstractNum w:abstractNumId="4">
    <w:multiLevelType w:val="hybridMultilevel"/>
    <w:lvl w:ilvl="0">
      <w:start w:val="1"/>
      <w:numFmt w:val="decimal"/>
      <w:lvlText w:val="%1."/>
      <w:lvlJc w:val="left"/>
      <w:pPr>
        <w:ind w:left="1800"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2520" w:hanging="360"/>
        <w:jc w:val="left"/>
      </w:pPr>
      <w:rPr>
        <w:rFonts w:hint="default" w:ascii="Arial" w:hAnsi="Arial" w:eastAsia="Arial" w:cs="Arial"/>
        <w:b w:val="0"/>
        <w:bCs w:val="0"/>
        <w:i w:val="0"/>
        <w:iCs w:val="0"/>
        <w:spacing w:val="0"/>
        <w:w w:val="100"/>
        <w:sz w:val="24"/>
        <w:szCs w:val="24"/>
        <w:lang w:val="en-US" w:eastAsia="en-US" w:bidi="ar-SA"/>
      </w:rPr>
    </w:lvl>
    <w:lvl w:ilvl="2">
      <w:start w:val="1"/>
      <w:numFmt w:val="lowerRoman"/>
      <w:lvlText w:val="%3."/>
      <w:lvlJc w:val="left"/>
      <w:pPr>
        <w:ind w:left="3240" w:hanging="300"/>
        <w:jc w:val="right"/>
      </w:pPr>
      <w:rPr>
        <w:rFonts w:hint="default" w:ascii="Arial" w:hAnsi="Arial" w:eastAsia="Arial" w:cs="Arial"/>
        <w:b w:val="0"/>
        <w:bCs w:val="0"/>
        <w:i w:val="0"/>
        <w:iCs w:val="0"/>
        <w:spacing w:val="-1"/>
        <w:w w:val="100"/>
        <w:sz w:val="24"/>
        <w:szCs w:val="24"/>
        <w:lang w:val="en-US" w:eastAsia="en-US" w:bidi="ar-SA"/>
      </w:rPr>
    </w:lvl>
    <w:lvl w:ilvl="3">
      <w:start w:val="1"/>
      <w:numFmt w:val="upperLetter"/>
      <w:lvlText w:val="%4."/>
      <w:lvlJc w:val="left"/>
      <w:pPr>
        <w:ind w:left="3960" w:hanging="360"/>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4937" w:hanging="360"/>
      </w:pPr>
      <w:rPr>
        <w:rFonts w:hint="default"/>
        <w:lang w:val="en-US" w:eastAsia="en-US" w:bidi="ar-SA"/>
      </w:rPr>
    </w:lvl>
    <w:lvl w:ilvl="5">
      <w:start w:val="0"/>
      <w:numFmt w:val="bullet"/>
      <w:lvlText w:val="•"/>
      <w:lvlJc w:val="left"/>
      <w:pPr>
        <w:ind w:left="5914" w:hanging="360"/>
      </w:pPr>
      <w:rPr>
        <w:rFonts w:hint="default"/>
        <w:lang w:val="en-US" w:eastAsia="en-US" w:bidi="ar-SA"/>
      </w:rPr>
    </w:lvl>
    <w:lvl w:ilvl="6">
      <w:start w:val="0"/>
      <w:numFmt w:val="bullet"/>
      <w:lvlText w:val="•"/>
      <w:lvlJc w:val="left"/>
      <w:pPr>
        <w:ind w:left="6891" w:hanging="360"/>
      </w:pPr>
      <w:rPr>
        <w:rFonts w:hint="default"/>
        <w:lang w:val="en-US" w:eastAsia="en-US" w:bidi="ar-SA"/>
      </w:rPr>
    </w:lvl>
    <w:lvl w:ilvl="7">
      <w:start w:val="0"/>
      <w:numFmt w:val="bullet"/>
      <w:lvlText w:val="•"/>
      <w:lvlJc w:val="left"/>
      <w:pPr>
        <w:ind w:left="7868" w:hanging="360"/>
      </w:pPr>
      <w:rPr>
        <w:rFonts w:hint="default"/>
        <w:lang w:val="en-US" w:eastAsia="en-US" w:bidi="ar-SA"/>
      </w:rPr>
    </w:lvl>
    <w:lvl w:ilvl="8">
      <w:start w:val="0"/>
      <w:numFmt w:val="bullet"/>
      <w:lvlText w:val="•"/>
      <w:lvlJc w:val="left"/>
      <w:pPr>
        <w:ind w:left="8845" w:hanging="360"/>
      </w:pPr>
      <w:rPr>
        <w:rFonts w:hint="default"/>
        <w:lang w:val="en-US" w:eastAsia="en-US" w:bidi="ar-SA"/>
      </w:rPr>
    </w:lvl>
  </w:abstractNum>
  <w:abstractNum w:abstractNumId="3">
    <w:multiLevelType w:val="hybridMultilevel"/>
    <w:lvl w:ilvl="0">
      <w:start w:val="1"/>
      <w:numFmt w:val="decimal"/>
      <w:lvlText w:val="%1."/>
      <w:lvlJc w:val="left"/>
      <w:pPr>
        <w:ind w:left="2160" w:hanging="69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3024" w:hanging="690"/>
      </w:pPr>
      <w:rPr>
        <w:rFonts w:hint="default"/>
        <w:lang w:val="en-US" w:eastAsia="en-US" w:bidi="ar-SA"/>
      </w:rPr>
    </w:lvl>
    <w:lvl w:ilvl="2">
      <w:start w:val="0"/>
      <w:numFmt w:val="bullet"/>
      <w:lvlText w:val="•"/>
      <w:lvlJc w:val="left"/>
      <w:pPr>
        <w:ind w:left="3888" w:hanging="690"/>
      </w:pPr>
      <w:rPr>
        <w:rFonts w:hint="default"/>
        <w:lang w:val="en-US" w:eastAsia="en-US" w:bidi="ar-SA"/>
      </w:rPr>
    </w:lvl>
    <w:lvl w:ilvl="3">
      <w:start w:val="0"/>
      <w:numFmt w:val="bullet"/>
      <w:lvlText w:val="•"/>
      <w:lvlJc w:val="left"/>
      <w:pPr>
        <w:ind w:left="4752" w:hanging="690"/>
      </w:pPr>
      <w:rPr>
        <w:rFonts w:hint="default"/>
        <w:lang w:val="en-US" w:eastAsia="en-US" w:bidi="ar-SA"/>
      </w:rPr>
    </w:lvl>
    <w:lvl w:ilvl="4">
      <w:start w:val="0"/>
      <w:numFmt w:val="bullet"/>
      <w:lvlText w:val="•"/>
      <w:lvlJc w:val="left"/>
      <w:pPr>
        <w:ind w:left="5616" w:hanging="690"/>
      </w:pPr>
      <w:rPr>
        <w:rFonts w:hint="default"/>
        <w:lang w:val="en-US" w:eastAsia="en-US" w:bidi="ar-SA"/>
      </w:rPr>
    </w:lvl>
    <w:lvl w:ilvl="5">
      <w:start w:val="0"/>
      <w:numFmt w:val="bullet"/>
      <w:lvlText w:val="•"/>
      <w:lvlJc w:val="left"/>
      <w:pPr>
        <w:ind w:left="6480" w:hanging="690"/>
      </w:pPr>
      <w:rPr>
        <w:rFonts w:hint="default"/>
        <w:lang w:val="en-US" w:eastAsia="en-US" w:bidi="ar-SA"/>
      </w:rPr>
    </w:lvl>
    <w:lvl w:ilvl="6">
      <w:start w:val="0"/>
      <w:numFmt w:val="bullet"/>
      <w:lvlText w:val="•"/>
      <w:lvlJc w:val="left"/>
      <w:pPr>
        <w:ind w:left="7344" w:hanging="690"/>
      </w:pPr>
      <w:rPr>
        <w:rFonts w:hint="default"/>
        <w:lang w:val="en-US" w:eastAsia="en-US" w:bidi="ar-SA"/>
      </w:rPr>
    </w:lvl>
    <w:lvl w:ilvl="7">
      <w:start w:val="0"/>
      <w:numFmt w:val="bullet"/>
      <w:lvlText w:val="•"/>
      <w:lvlJc w:val="left"/>
      <w:pPr>
        <w:ind w:left="8208" w:hanging="690"/>
      </w:pPr>
      <w:rPr>
        <w:rFonts w:hint="default"/>
        <w:lang w:val="en-US" w:eastAsia="en-US" w:bidi="ar-SA"/>
      </w:rPr>
    </w:lvl>
    <w:lvl w:ilvl="8">
      <w:start w:val="0"/>
      <w:numFmt w:val="bullet"/>
      <w:lvlText w:val="•"/>
      <w:lvlJc w:val="left"/>
      <w:pPr>
        <w:ind w:left="9072" w:hanging="690"/>
      </w:pPr>
      <w:rPr>
        <w:rFonts w:hint="default"/>
        <w:lang w:val="en-US" w:eastAsia="en-US" w:bidi="ar-SA"/>
      </w:rPr>
    </w:lvl>
  </w:abstractNum>
  <w:abstractNum w:abstractNumId="1">
    <w:multiLevelType w:val="hybridMultilevel"/>
    <w:lvl w:ilvl="0">
      <w:start w:val="0"/>
      <w:numFmt w:val="bullet"/>
      <w:lvlText w:val="●"/>
      <w:lvlJc w:val="left"/>
      <w:pPr>
        <w:ind w:left="930" w:hanging="675"/>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271" w:hanging="675"/>
      </w:pPr>
      <w:rPr>
        <w:rFonts w:hint="default"/>
        <w:lang w:val="en-US" w:eastAsia="en-US" w:bidi="ar-SA"/>
      </w:rPr>
    </w:lvl>
    <w:lvl w:ilvl="2">
      <w:start w:val="0"/>
      <w:numFmt w:val="bullet"/>
      <w:lvlText w:val="•"/>
      <w:lvlJc w:val="left"/>
      <w:pPr>
        <w:ind w:left="1603" w:hanging="675"/>
      </w:pPr>
      <w:rPr>
        <w:rFonts w:hint="default"/>
        <w:lang w:val="en-US" w:eastAsia="en-US" w:bidi="ar-SA"/>
      </w:rPr>
    </w:lvl>
    <w:lvl w:ilvl="3">
      <w:start w:val="0"/>
      <w:numFmt w:val="bullet"/>
      <w:lvlText w:val="•"/>
      <w:lvlJc w:val="left"/>
      <w:pPr>
        <w:ind w:left="1935" w:hanging="675"/>
      </w:pPr>
      <w:rPr>
        <w:rFonts w:hint="default"/>
        <w:lang w:val="en-US" w:eastAsia="en-US" w:bidi="ar-SA"/>
      </w:rPr>
    </w:lvl>
    <w:lvl w:ilvl="4">
      <w:start w:val="0"/>
      <w:numFmt w:val="bullet"/>
      <w:lvlText w:val="•"/>
      <w:lvlJc w:val="left"/>
      <w:pPr>
        <w:ind w:left="2267" w:hanging="675"/>
      </w:pPr>
      <w:rPr>
        <w:rFonts w:hint="default"/>
        <w:lang w:val="en-US" w:eastAsia="en-US" w:bidi="ar-SA"/>
      </w:rPr>
    </w:lvl>
    <w:lvl w:ilvl="5">
      <w:start w:val="0"/>
      <w:numFmt w:val="bullet"/>
      <w:lvlText w:val="•"/>
      <w:lvlJc w:val="left"/>
      <w:pPr>
        <w:ind w:left="2599" w:hanging="675"/>
      </w:pPr>
      <w:rPr>
        <w:rFonts w:hint="default"/>
        <w:lang w:val="en-US" w:eastAsia="en-US" w:bidi="ar-SA"/>
      </w:rPr>
    </w:lvl>
    <w:lvl w:ilvl="6">
      <w:start w:val="0"/>
      <w:numFmt w:val="bullet"/>
      <w:lvlText w:val="•"/>
      <w:lvlJc w:val="left"/>
      <w:pPr>
        <w:ind w:left="2931" w:hanging="675"/>
      </w:pPr>
      <w:rPr>
        <w:rFonts w:hint="default"/>
        <w:lang w:val="en-US" w:eastAsia="en-US" w:bidi="ar-SA"/>
      </w:rPr>
    </w:lvl>
    <w:lvl w:ilvl="7">
      <w:start w:val="0"/>
      <w:numFmt w:val="bullet"/>
      <w:lvlText w:val="•"/>
      <w:lvlJc w:val="left"/>
      <w:pPr>
        <w:ind w:left="3263" w:hanging="675"/>
      </w:pPr>
      <w:rPr>
        <w:rFonts w:hint="default"/>
        <w:lang w:val="en-US" w:eastAsia="en-US" w:bidi="ar-SA"/>
      </w:rPr>
    </w:lvl>
    <w:lvl w:ilvl="8">
      <w:start w:val="0"/>
      <w:numFmt w:val="bullet"/>
      <w:lvlText w:val="•"/>
      <w:lvlJc w:val="left"/>
      <w:pPr>
        <w:ind w:left="3594" w:hanging="675"/>
      </w:pPr>
      <w:rPr>
        <w:rFonts w:hint="default"/>
        <w:lang w:val="en-US" w:eastAsia="en-US" w:bidi="ar-SA"/>
      </w:rPr>
    </w:lvl>
  </w:abstractNum>
  <w:abstractNum w:abstractNumId="2">
    <w:multiLevelType w:val="hybridMultilevel"/>
    <w:lvl w:ilvl="0">
      <w:start w:val="0"/>
      <w:numFmt w:val="bullet"/>
      <w:lvlText w:val="●"/>
      <w:lvlJc w:val="left"/>
      <w:pPr>
        <w:ind w:left="288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3672" w:hanging="360"/>
      </w:pPr>
      <w:rPr>
        <w:rFonts w:hint="default"/>
        <w:lang w:val="en-US" w:eastAsia="en-US" w:bidi="ar-SA"/>
      </w:rPr>
    </w:lvl>
    <w:lvl w:ilvl="2">
      <w:start w:val="0"/>
      <w:numFmt w:val="bullet"/>
      <w:lvlText w:val="•"/>
      <w:lvlJc w:val="left"/>
      <w:pPr>
        <w:ind w:left="446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048"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42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0">
    <w:multiLevelType w:val="hybridMultilevel"/>
    <w:lvl w:ilvl="0">
      <w:start w:val="1"/>
      <w:numFmt w:val="decimal"/>
      <w:lvlText w:val="%1."/>
      <w:lvlJc w:val="left"/>
      <w:pPr>
        <w:ind w:left="2265" w:hanging="825"/>
        <w:jc w:val="left"/>
      </w:pPr>
      <w:rPr>
        <w:rFonts w:hint="default" w:ascii="Arial" w:hAnsi="Arial" w:eastAsia="Arial" w:cs="Arial"/>
        <w:b w:val="0"/>
        <w:bCs w:val="0"/>
        <w:i w:val="0"/>
        <w:iCs w:val="0"/>
        <w:spacing w:val="0"/>
        <w:w w:val="99"/>
        <w:sz w:val="24"/>
        <w:szCs w:val="24"/>
        <w:lang w:val="en-US" w:eastAsia="en-US" w:bidi="ar-SA"/>
      </w:rPr>
    </w:lvl>
    <w:lvl w:ilvl="1">
      <w:start w:val="1"/>
      <w:numFmt w:val="upperLetter"/>
      <w:lvlText w:val="%2."/>
      <w:lvlJc w:val="left"/>
      <w:pPr>
        <w:ind w:left="3300" w:hanging="945"/>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3755" w:hanging="945"/>
      </w:pPr>
      <w:rPr>
        <w:rFonts w:hint="default"/>
        <w:lang w:val="en-US" w:eastAsia="en-US" w:bidi="ar-SA"/>
      </w:rPr>
    </w:lvl>
    <w:lvl w:ilvl="3">
      <w:start w:val="0"/>
      <w:numFmt w:val="bullet"/>
      <w:lvlText w:val="•"/>
      <w:lvlJc w:val="left"/>
      <w:pPr>
        <w:ind w:left="4211" w:hanging="945"/>
      </w:pPr>
      <w:rPr>
        <w:rFonts w:hint="default"/>
        <w:lang w:val="en-US" w:eastAsia="en-US" w:bidi="ar-SA"/>
      </w:rPr>
    </w:lvl>
    <w:lvl w:ilvl="4">
      <w:start w:val="0"/>
      <w:numFmt w:val="bullet"/>
      <w:lvlText w:val="•"/>
      <w:lvlJc w:val="left"/>
      <w:pPr>
        <w:ind w:left="4667" w:hanging="945"/>
      </w:pPr>
      <w:rPr>
        <w:rFonts w:hint="default"/>
        <w:lang w:val="en-US" w:eastAsia="en-US" w:bidi="ar-SA"/>
      </w:rPr>
    </w:lvl>
    <w:lvl w:ilvl="5">
      <w:start w:val="0"/>
      <w:numFmt w:val="bullet"/>
      <w:lvlText w:val="•"/>
      <w:lvlJc w:val="left"/>
      <w:pPr>
        <w:ind w:left="5123" w:hanging="945"/>
      </w:pPr>
      <w:rPr>
        <w:rFonts w:hint="default"/>
        <w:lang w:val="en-US" w:eastAsia="en-US" w:bidi="ar-SA"/>
      </w:rPr>
    </w:lvl>
    <w:lvl w:ilvl="6">
      <w:start w:val="0"/>
      <w:numFmt w:val="bullet"/>
      <w:lvlText w:val="•"/>
      <w:lvlJc w:val="left"/>
      <w:pPr>
        <w:ind w:left="5579" w:hanging="945"/>
      </w:pPr>
      <w:rPr>
        <w:rFonts w:hint="default"/>
        <w:lang w:val="en-US" w:eastAsia="en-US" w:bidi="ar-SA"/>
      </w:rPr>
    </w:lvl>
    <w:lvl w:ilvl="7">
      <w:start w:val="0"/>
      <w:numFmt w:val="bullet"/>
      <w:lvlText w:val="•"/>
      <w:lvlJc w:val="left"/>
      <w:pPr>
        <w:ind w:left="6035" w:hanging="945"/>
      </w:pPr>
      <w:rPr>
        <w:rFonts w:hint="default"/>
        <w:lang w:val="en-US" w:eastAsia="en-US" w:bidi="ar-SA"/>
      </w:rPr>
    </w:lvl>
    <w:lvl w:ilvl="8">
      <w:start w:val="0"/>
      <w:numFmt w:val="bullet"/>
      <w:lvlText w:val="•"/>
      <w:lvlJc w:val="left"/>
      <w:pPr>
        <w:ind w:left="6491" w:hanging="945"/>
      </w:pPr>
      <w:rPr>
        <w:rFonts w:hint="default"/>
        <w:lang w:val="en-US" w:eastAsia="en-US" w:bidi="ar-SA"/>
      </w:rPr>
    </w:lvl>
  </w:abstractNum>
  <w:num w:numId="7">
    <w:abstractNumId w:val="6"/>
  </w:num>
  <w:num w:numId="6">
    <w:abstractNumId w:val="5"/>
  </w: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5"/>
      <w:ind w:left="202"/>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144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1440"/>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52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cs.google.com/document/d/1a32IyQpvjqaNH6AqpTB2XYuQQ1w_WzrcH1BvoyJZYDU/edit?usp=sharing" TargetMode="External"/><Relationship Id="rId6" Type="http://schemas.openxmlformats.org/officeDocument/2006/relationships/image" Target="media/image1.png"/><Relationship Id="rId7" Type="http://schemas.openxmlformats.org/officeDocument/2006/relationships/hyperlink" Target="mailto:tamarf@usdb.org" TargetMode="External"/><Relationship Id="rId8" Type="http://schemas.openxmlformats.org/officeDocument/2006/relationships/hyperlink" Target="https://drive.google.com/file/d/127bemgS2v0y_gxQmHu6k70TYmSG6rrca/view?usp=sharing" TargetMode="External"/><Relationship Id="rId9" Type="http://schemas.openxmlformats.org/officeDocument/2006/relationships/image" Target="media/image2.png"/><Relationship Id="rId10" Type="http://schemas.openxmlformats.org/officeDocument/2006/relationships/hyperlink" Target="mailto:carle@usdb.org" TargetMode="External"/><Relationship Id="rId11" Type="http://schemas.openxmlformats.org/officeDocument/2006/relationships/hyperlink" Target="https://drive.google.com/file/d/14x2FIzd1n2PuvBVH77fGXpgXskCaXYr8/view?usp=sharing" TargetMode="External"/><Relationship Id="rId12" Type="http://schemas.openxmlformats.org/officeDocument/2006/relationships/hyperlink" Target="https://drive.google.com/file/d/1d2oNDR6GEWvJyCdcnEx14OhrNjrHCRXv/view?usp=sharing" TargetMode="External"/><Relationship Id="rId13" Type="http://schemas.openxmlformats.org/officeDocument/2006/relationships/hyperlink" Target="https://drive.google.com/file/d/16PT_owM-99iUH9GZWHPO2WQDgl1aq1sa/view?usp=sharing" TargetMode="External"/><Relationship Id="rId14" Type="http://schemas.openxmlformats.org/officeDocument/2006/relationships/hyperlink" Target="https://drive.google.com/file/d/1kOLuCXFlb2fjbgKIjyo-6-4FVKj-cOV2/view?usp=sharing" TargetMode="External"/><Relationship Id="rId15" Type="http://schemas.openxmlformats.org/officeDocument/2006/relationships/hyperlink" Target="https://drive.google.com/file/d/1zIJuiqv8Z_EaBQEhlZ1lI4l7RLhddKMn/view?usp=sharing" TargetMode="External"/><Relationship Id="rId16" Type="http://schemas.openxmlformats.org/officeDocument/2006/relationships/hyperlink" Target="https://docs.google.com/document/d/15Qyo2zUWe-SwdW6d7zZwMhRE-DJIiCCcPLGn0Qobtyc/edit?usp=sharing" TargetMode="External"/><Relationship Id="rId17" Type="http://schemas.openxmlformats.org/officeDocument/2006/relationships/hyperlink" Target="https://docs.google.com/document/d/1Rgrd-G-vmC5l2gr8XgKquFEEhHpdQVei0-mQAInySMg/edit?usp=sharing" TargetMode="External"/><Relationship Id="rId18" Type="http://schemas.openxmlformats.org/officeDocument/2006/relationships/hyperlink" Target="mailto:tamaraf@usdb.org" TargetMode="External"/><Relationship Id="rId19" Type="http://schemas.openxmlformats.org/officeDocument/2006/relationships/image" Target="media/image3.png"/><Relationship Id="rId20" Type="http://schemas.openxmlformats.org/officeDocument/2006/relationships/hyperlink" Target="mailto:metaltipman@gmail.com" TargetMode="External"/><Relationship Id="rId21" Type="http://schemas.openxmlformats.org/officeDocument/2006/relationships/hyperlink" Target="mailto:joelc@usdb.org" TargetMode="External"/><Relationship Id="rId22" Type="http://schemas.openxmlformats.org/officeDocument/2006/relationships/hyperlink" Target="https://docs.google.com/document/d/10XAexN53t1BTN8d6tqK5PS-LqcpZbjXJqDXC-NFFGkQ/edit?usp=sharing" TargetMode="External"/><Relationship Id="rId23" Type="http://schemas.openxmlformats.org/officeDocument/2006/relationships/hyperlink" Target="https://docs.google.com/document/d/1MBcq9Vd2rHtdGpTgjqTaqNage4tcFpPlp0Gh_ClEbs0/edit?usp=sharing" TargetMode="External"/><Relationship Id="rId24" Type="http://schemas.openxmlformats.org/officeDocument/2006/relationships/hyperlink" Target="https://drive.google.com/file/d/1lw2T0t9s6Q29U7TnR8cgM6NgY9FdZsR2/view?usp=sharing" TargetMode="External"/><Relationship Id="rId25" Type="http://schemas.openxmlformats.org/officeDocument/2006/relationships/hyperlink" Target="https://docs.google.com/presentation/d/1RVPRzi12HghprJJ-y83Xa604v9MQALQLZydO_gH0r9c/edit?usp=sharing" TargetMode="External"/><Relationship Id="rId26" Type="http://schemas.openxmlformats.org/officeDocument/2006/relationships/hyperlink" Target="https://docs.google.com/document/d/17BmqgyopUm0V5iCQcH5mbNbjLDJubPZT3VoJHUKOJvs/edit?usp=sharing" TargetMode="External"/><Relationship Id="rId27" Type="http://schemas.openxmlformats.org/officeDocument/2006/relationships/hyperlink" Target="https://docs.google.com/document/d/1LugRdObt3TRXhZbTR59NP4wfrh4-bL1OLsxQW3UWhqk/edit?usp=sharing" TargetMode="External"/><Relationship Id="rId28" Type="http://schemas.openxmlformats.org/officeDocument/2006/relationships/hyperlink" Target="https://docs.google.com/document/d/1EHPO3bBnGYSXAEa60JNbrOroSrjajjAEYF7kOv1qwIM/edit?usp=sharing" TargetMode="External"/><Relationship Id="rId29" Type="http://schemas.openxmlformats.org/officeDocument/2006/relationships/hyperlink" Target="https://docs.google.com/document/d/1xo0FHwGDd6yHLquhdhxz7WdSVlzBTqKNOXgMKrCU6V4/edit?usp=sharing" TargetMode="External"/><Relationship Id="rId30" Type="http://schemas.openxmlformats.org/officeDocument/2006/relationships/hyperlink" Target="https://docs.google.com/document/d/1Pq9_EUwYm9U0rhzzOtLsRhlCYT1lSbPDNVKXg2Dv8WQ/edit?usp=sharing" TargetMode="External"/><Relationship Id="rId31" Type="http://schemas.openxmlformats.org/officeDocument/2006/relationships/hyperlink" Target="https://docs.google.com/document/d/1Pjir0Z1Zm6YsY7tSbPZ4Hm8546AiTYto3ux-bx3mDv4/edit?usp=sharing" TargetMode="External"/><Relationship Id="rId32" Type="http://schemas.openxmlformats.org/officeDocument/2006/relationships/hyperlink" Target="mailto:cheralyn.unme@gmail.c"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2025-10-21T20:32:18Z</dcterms:created>
  <dcterms:modified xsi:type="dcterms:W3CDTF">2025-10-21T20:32:18Z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Acrobat (64-bit) 25.1.20756</vt:lpwstr>
  </property>
  <property fmtid="{D5CDD505-2E9C-101B-9397-08002B2CF9AE}" pid="4" name="LastSaved">
    <vt:filetime>2025-10-21T00:00:00Z</vt:filetime>
  </property>
  <property fmtid="{D5CDD505-2E9C-101B-9397-08002B2CF9AE}" pid="5" name="Producer">
    <vt:lpwstr>Adobe Acrobat (64-bit) 25.1.20756</vt:lpwstr>
  </property>
</Properties>
</file>