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6982C" w14:textId="335E4113" w:rsidR="00441040" w:rsidRPr="00DC53AC" w:rsidRDefault="00441040">
      <w:pPr>
        <w:rPr>
          <w:rFonts w:ascii="Arial" w:hAnsi="Arial" w:cs="Arial"/>
        </w:rPr>
      </w:pPr>
      <w:r w:rsidRPr="00DC53A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20C50E3" wp14:editId="17B65FE9">
            <wp:simplePos x="0" y="0"/>
            <wp:positionH relativeFrom="column">
              <wp:posOffset>1770507</wp:posOffset>
            </wp:positionH>
            <wp:positionV relativeFrom="paragraph">
              <wp:posOffset>-410210</wp:posOffset>
            </wp:positionV>
            <wp:extent cx="2260948" cy="113385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l-Estate-Logo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948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33FDB" w14:textId="069B8097" w:rsidR="00441040" w:rsidRPr="00DC53AC" w:rsidRDefault="00441040" w:rsidP="00441040">
      <w:pPr>
        <w:rPr>
          <w:rFonts w:ascii="Arial" w:hAnsi="Arial" w:cs="Arial"/>
        </w:rPr>
      </w:pPr>
    </w:p>
    <w:p w14:paraId="16A0E7BE" w14:textId="35E7110E" w:rsidR="00E53EA3" w:rsidRPr="00DC53AC" w:rsidRDefault="00E53EA3" w:rsidP="00441040">
      <w:pPr>
        <w:jc w:val="center"/>
        <w:rPr>
          <w:rFonts w:ascii="Arial" w:hAnsi="Arial" w:cs="Arial"/>
        </w:rPr>
      </w:pPr>
    </w:p>
    <w:p w14:paraId="7C86264A" w14:textId="79806987" w:rsidR="00441040" w:rsidRPr="00DC53AC" w:rsidRDefault="00441040" w:rsidP="00441040">
      <w:pPr>
        <w:jc w:val="center"/>
        <w:rPr>
          <w:rFonts w:ascii="Arial" w:hAnsi="Arial" w:cs="Arial"/>
          <w:b/>
        </w:rPr>
      </w:pPr>
      <w:r w:rsidRPr="00DC53AC">
        <w:rPr>
          <w:rFonts w:ascii="Arial" w:hAnsi="Arial" w:cs="Arial"/>
          <w:b/>
        </w:rPr>
        <w:t>STATE OF UTAH</w:t>
      </w:r>
    </w:p>
    <w:p w14:paraId="5D4CEEEA" w14:textId="72EAB639" w:rsidR="00441040" w:rsidRPr="00DC53AC" w:rsidRDefault="006C04A1" w:rsidP="004410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REAL ESTATE </w:t>
      </w:r>
      <w:r w:rsidR="00441040" w:rsidRPr="00173529">
        <w:rPr>
          <w:rFonts w:ascii="Arial" w:hAnsi="Arial" w:cs="Arial"/>
          <w:b/>
        </w:rPr>
        <w:t>APPRAISER LICENSING AND CERTIFICATION BOARD</w:t>
      </w:r>
    </w:p>
    <w:p w14:paraId="3A54127E" w14:textId="3D534211" w:rsidR="00441040" w:rsidRPr="00DC53AC" w:rsidRDefault="00441040" w:rsidP="00441040">
      <w:pPr>
        <w:jc w:val="center"/>
        <w:rPr>
          <w:rFonts w:ascii="Arial" w:hAnsi="Arial" w:cs="Arial"/>
          <w:b/>
        </w:rPr>
      </w:pPr>
      <w:r w:rsidRPr="00DC53AC">
        <w:rPr>
          <w:rFonts w:ascii="Arial" w:hAnsi="Arial" w:cs="Arial"/>
          <w:b/>
        </w:rPr>
        <w:t>MEETING MINUTES</w:t>
      </w:r>
    </w:p>
    <w:p w14:paraId="3E1A5154" w14:textId="3D9E92FF" w:rsidR="00441040" w:rsidRPr="00DC53AC" w:rsidRDefault="00BD5484" w:rsidP="004410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September 24</w:t>
      </w:r>
      <w:r w:rsidR="00441040" w:rsidRPr="00173529">
        <w:rPr>
          <w:rFonts w:ascii="Arial" w:hAnsi="Arial" w:cs="Arial"/>
        </w:rPr>
        <w:t>, 2025 9:00 am</w:t>
      </w:r>
    </w:p>
    <w:p w14:paraId="4337EFDC" w14:textId="53F9A463" w:rsidR="00441040" w:rsidRPr="00DC53AC" w:rsidRDefault="00441040" w:rsidP="00441040">
      <w:pPr>
        <w:rPr>
          <w:rFonts w:ascii="Arial" w:hAnsi="Arial" w:cs="Arial"/>
        </w:rPr>
      </w:pPr>
    </w:p>
    <w:p w14:paraId="2B243F29" w14:textId="3247FA07" w:rsidR="00441040" w:rsidRPr="00EC1A43" w:rsidRDefault="00EC1A43" w:rsidP="00441040">
      <w:pPr>
        <w:rPr>
          <w:rFonts w:ascii="Arial" w:hAnsi="Arial" w:cs="Arial"/>
          <w:b/>
        </w:rPr>
      </w:pPr>
      <w:r w:rsidRPr="00EC1A43">
        <w:rPr>
          <w:rFonts w:ascii="Arial" w:hAnsi="Arial" w:cs="Arial"/>
          <w:b/>
        </w:rPr>
        <w:t xml:space="preserve">Utah </w:t>
      </w:r>
      <w:r w:rsidR="001710F4" w:rsidRPr="00EC1A43">
        <w:rPr>
          <w:rFonts w:ascii="Arial" w:hAnsi="Arial" w:cs="Arial"/>
          <w:b/>
        </w:rPr>
        <w:t>Appraiser Licensing and Certification Board:</w:t>
      </w:r>
    </w:p>
    <w:p w14:paraId="2505D133" w14:textId="01E512F3" w:rsidR="00441040" w:rsidRPr="00FA1A23" w:rsidRDefault="00EC1A43" w:rsidP="006431A2">
      <w:pPr>
        <w:spacing w:after="0"/>
        <w:rPr>
          <w:rFonts w:ascii="Arial" w:hAnsi="Arial" w:cs="Arial"/>
        </w:rPr>
      </w:pPr>
      <w:r w:rsidRPr="00EC1A43">
        <w:rPr>
          <w:rFonts w:ascii="Arial" w:hAnsi="Arial" w:cs="Arial"/>
        </w:rPr>
        <w:t>Keven Ewell</w:t>
      </w:r>
      <w:r w:rsidR="001710F4" w:rsidRPr="00EC1A43">
        <w:rPr>
          <w:rFonts w:ascii="Arial" w:hAnsi="Arial" w:cs="Arial"/>
        </w:rPr>
        <w:t>, Chair</w:t>
      </w:r>
    </w:p>
    <w:p w14:paraId="61A5BE0A" w14:textId="6D833F9C" w:rsidR="001710F4" w:rsidRPr="00FA1A23" w:rsidRDefault="00EC1A43" w:rsidP="006431A2">
      <w:pPr>
        <w:spacing w:after="0"/>
        <w:rPr>
          <w:rFonts w:ascii="Arial" w:hAnsi="Arial" w:cs="Arial"/>
        </w:rPr>
      </w:pPr>
      <w:r w:rsidRPr="00FA1A23">
        <w:rPr>
          <w:rFonts w:ascii="Arial" w:hAnsi="Arial" w:cs="Arial"/>
        </w:rPr>
        <w:t>Kris Poulson</w:t>
      </w:r>
      <w:r w:rsidR="001710F4" w:rsidRPr="00FA1A23">
        <w:rPr>
          <w:rFonts w:ascii="Arial" w:hAnsi="Arial" w:cs="Arial"/>
        </w:rPr>
        <w:t>, Vice Chair</w:t>
      </w:r>
    </w:p>
    <w:p w14:paraId="6BFD0B74" w14:textId="7E12D5F4" w:rsidR="00441040" w:rsidRPr="00FA1A23" w:rsidRDefault="00EC1A43" w:rsidP="006431A2">
      <w:pPr>
        <w:spacing w:after="0"/>
        <w:rPr>
          <w:rFonts w:ascii="Arial" w:hAnsi="Arial" w:cs="Arial"/>
        </w:rPr>
      </w:pPr>
      <w:r w:rsidRPr="00FA1A23">
        <w:rPr>
          <w:rFonts w:ascii="Arial" w:hAnsi="Arial" w:cs="Arial"/>
        </w:rPr>
        <w:t>Richard Sloan</w:t>
      </w:r>
      <w:r w:rsidR="00C27FD2">
        <w:rPr>
          <w:rFonts w:ascii="Arial" w:hAnsi="Arial" w:cs="Arial"/>
        </w:rPr>
        <w:t xml:space="preserve"> </w:t>
      </w:r>
    </w:p>
    <w:p w14:paraId="57EB3DCD" w14:textId="4F1BF1AA" w:rsidR="00EC1A43" w:rsidRPr="00FA1A23" w:rsidRDefault="00EC1A43" w:rsidP="006431A2">
      <w:pPr>
        <w:spacing w:after="0"/>
        <w:rPr>
          <w:rFonts w:ascii="Arial" w:hAnsi="Arial" w:cs="Arial"/>
        </w:rPr>
      </w:pPr>
      <w:r w:rsidRPr="00FA1A23">
        <w:rPr>
          <w:rFonts w:ascii="Arial" w:hAnsi="Arial" w:cs="Arial"/>
        </w:rPr>
        <w:t>Jeffrey T. Morley</w:t>
      </w:r>
      <w:r w:rsidR="00BD5484">
        <w:rPr>
          <w:rFonts w:ascii="Arial" w:hAnsi="Arial" w:cs="Arial"/>
        </w:rPr>
        <w:t xml:space="preserve"> (Unable to attend)</w:t>
      </w:r>
    </w:p>
    <w:p w14:paraId="188C7991" w14:textId="7409C0A7" w:rsidR="00EC1A43" w:rsidRPr="00FA1A23" w:rsidRDefault="00EC1A43" w:rsidP="006431A2">
      <w:pPr>
        <w:spacing w:after="0"/>
        <w:rPr>
          <w:rFonts w:ascii="Arial" w:hAnsi="Arial" w:cs="Arial"/>
        </w:rPr>
      </w:pPr>
      <w:r w:rsidRPr="00FA1A23">
        <w:rPr>
          <w:rFonts w:ascii="Arial" w:hAnsi="Arial" w:cs="Arial"/>
        </w:rPr>
        <w:t>Ron Jensen</w:t>
      </w:r>
    </w:p>
    <w:p w14:paraId="3530C021" w14:textId="0C9BF531" w:rsidR="00907ED6" w:rsidRPr="00FA1A23" w:rsidRDefault="00907ED6" w:rsidP="006431A2">
      <w:pPr>
        <w:spacing w:after="0"/>
        <w:rPr>
          <w:rFonts w:ascii="Arial" w:hAnsi="Arial" w:cs="Arial"/>
        </w:rPr>
      </w:pPr>
      <w:r w:rsidRPr="00FA1A23">
        <w:rPr>
          <w:rFonts w:ascii="Arial" w:hAnsi="Arial" w:cs="Arial"/>
        </w:rPr>
        <w:t xml:space="preserve">Kelle Smart </w:t>
      </w:r>
      <w:r w:rsidR="00C27FD2">
        <w:rPr>
          <w:rFonts w:ascii="Arial" w:hAnsi="Arial" w:cs="Arial"/>
        </w:rPr>
        <w:t>(Unable to attend)</w:t>
      </w:r>
    </w:p>
    <w:p w14:paraId="3143FB4D" w14:textId="0DFC1987" w:rsidR="00EC1A43" w:rsidRPr="00FA1A23" w:rsidRDefault="00907ED6" w:rsidP="006431A2">
      <w:pPr>
        <w:rPr>
          <w:rFonts w:ascii="Arial" w:hAnsi="Arial" w:cs="Arial"/>
        </w:rPr>
      </w:pPr>
      <w:r w:rsidRPr="00FA1A23">
        <w:rPr>
          <w:rFonts w:ascii="Arial" w:hAnsi="Arial" w:cs="Arial"/>
        </w:rPr>
        <w:t>(One Vacancy)</w:t>
      </w:r>
    </w:p>
    <w:p w14:paraId="01686604" w14:textId="24BF516A" w:rsidR="000A1E0B" w:rsidRDefault="000A1E0B" w:rsidP="00FE42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Commencement</w:t>
      </w:r>
    </w:p>
    <w:p w14:paraId="5AA31650" w14:textId="03C3040C" w:rsidR="000A1E0B" w:rsidRPr="000A1E0B" w:rsidRDefault="000A1E0B" w:rsidP="000A1E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0A1E0B">
        <w:rPr>
          <w:rFonts w:ascii="Arial" w:hAnsi="Arial" w:cs="Arial"/>
        </w:rPr>
        <w:t>The September 24, 2025 meeting of the Appraiser Licensing and Certification Board commenced at approximately 9:00 am with Chair Ewell conducting.</w:t>
      </w:r>
    </w:p>
    <w:p w14:paraId="6B7EF3AF" w14:textId="3C77E1E8" w:rsidR="000A1E0B" w:rsidRPr="000A1E0B" w:rsidRDefault="000A1E0B" w:rsidP="000A1E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0A1E0B">
        <w:rPr>
          <w:rFonts w:ascii="Arial" w:hAnsi="Arial" w:cs="Arial"/>
        </w:rPr>
        <w:t>The meeting initiated without a quorum, proceeding with public comment and reports, but deferring motions and decisions.</w:t>
      </w:r>
      <w:r w:rsidR="00914F57">
        <w:rPr>
          <w:rFonts w:ascii="Arial" w:hAnsi="Arial" w:cs="Arial"/>
        </w:rPr>
        <w:t xml:space="preserve"> (There was no public comment.)</w:t>
      </w:r>
      <w:bookmarkStart w:id="0" w:name="_GoBack"/>
      <w:bookmarkEnd w:id="0"/>
    </w:p>
    <w:p w14:paraId="679AE8ED" w14:textId="0CD34A45" w:rsidR="000A1E0B" w:rsidRDefault="000A1E0B" w:rsidP="000A1E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0A1E0B">
        <w:rPr>
          <w:rFonts w:ascii="Arial" w:hAnsi="Arial" w:cs="Arial"/>
        </w:rPr>
        <w:t>Board Member Sloan joined, establishing a quorum, and the Board approved the minutes from August 27th.</w:t>
      </w:r>
    </w:p>
    <w:p w14:paraId="20D4E3ED" w14:textId="74A0C67B" w:rsidR="000A1E0B" w:rsidRPr="000A1E0B" w:rsidRDefault="000A1E0B" w:rsidP="000A1E0B">
      <w:pPr>
        <w:rPr>
          <w:rFonts w:ascii="Arial" w:hAnsi="Arial" w:cs="Arial"/>
          <w:b/>
        </w:rPr>
      </w:pPr>
      <w:r w:rsidRPr="000A1E0B">
        <w:rPr>
          <w:rFonts w:ascii="Arial" w:hAnsi="Arial" w:cs="Arial"/>
          <w:b/>
        </w:rPr>
        <w:t>Director’s Report</w:t>
      </w:r>
    </w:p>
    <w:p w14:paraId="56EB52EB" w14:textId="2FB14563" w:rsidR="000A1E0B" w:rsidRDefault="000A1E0B" w:rsidP="000A1E0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Director Leigh Veillette announced that Dallas Thomas</w:t>
      </w:r>
      <w:r w:rsidR="000E0143">
        <w:rPr>
          <w:rFonts w:ascii="Arial" w:hAnsi="Arial" w:cs="Arial"/>
        </w:rPr>
        <w:t>, the former administrative assistant, is no longer with the division, and she will serve as the primary contact for board-related matters until a new administrative assistant is hired.</w:t>
      </w:r>
    </w:p>
    <w:p w14:paraId="3EBFA96D" w14:textId="46A2C7B0" w:rsidR="000E0143" w:rsidRDefault="0035553C" w:rsidP="000A1E0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Ms. Veillette also mentioned upcoming structural and aesthetic changes to the real estate website (realestate.utah.gov) as part of a statewide initiative.</w:t>
      </w:r>
    </w:p>
    <w:p w14:paraId="6DD3756A" w14:textId="186F8290" w:rsidR="0035553C" w:rsidRDefault="0035553C" w:rsidP="000A1E0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Ms. Veillette confirmed that the division now has control of the board’s website, allowing for direct updates to open seat applications and streamlining the process for new board members.</w:t>
      </w:r>
    </w:p>
    <w:p w14:paraId="08F09067" w14:textId="6395714F" w:rsidR="009C5E97" w:rsidRDefault="009C5E97" w:rsidP="000A1E0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Ms. Veillette reported on the Appraisal Subcommittee’s (ASC’s) appraiser report, highlighting an audit of 487 appraiser education courses by Appraisal and Mortgage Operations Supervisor Michael Genco.</w:t>
      </w:r>
    </w:p>
    <w:p w14:paraId="7728CB52" w14:textId="1D61C0A4" w:rsidR="009C5E97" w:rsidRDefault="009C5E97" w:rsidP="009C5E97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Nine courses were found non-compliant with AQB criteria and removed, and 23 courses required additional documentation within 30 days.</w:t>
      </w:r>
    </w:p>
    <w:p w14:paraId="4A2815A1" w14:textId="67F5CBD1" w:rsidR="009C5E97" w:rsidRDefault="009C5E97" w:rsidP="009C5E97">
      <w:pPr>
        <w:pStyle w:val="ListParagraph"/>
        <w:numPr>
          <w:ilvl w:val="1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ASC found these efforts sufficient, precluding an off-cycle review, with compliance to be monitored during the 2026 review (scheduled for June 23rd-25th, 2026).</w:t>
      </w:r>
    </w:p>
    <w:p w14:paraId="21E574D0" w14:textId="1C73D8C2" w:rsidR="009C5E97" w:rsidRDefault="009C5E97" w:rsidP="009C5E9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Ms. Veillette outlined upcoming hearings and board meeting schedules. The Board’s schedule for all of 2026 has been planned, and invitations will be sent soon to all current members.</w:t>
      </w:r>
    </w:p>
    <w:p w14:paraId="234F3B08" w14:textId="36252166" w:rsidR="009C5E97" w:rsidRPr="009C5E97" w:rsidRDefault="009C5E97" w:rsidP="009C5E97">
      <w:pPr>
        <w:rPr>
          <w:rFonts w:ascii="Arial" w:hAnsi="Arial" w:cs="Arial"/>
          <w:b/>
        </w:rPr>
      </w:pPr>
      <w:r w:rsidRPr="009C5E97">
        <w:rPr>
          <w:rFonts w:ascii="Arial" w:hAnsi="Arial" w:cs="Arial"/>
          <w:b/>
        </w:rPr>
        <w:t>Licensing and Education Report</w:t>
      </w:r>
    </w:p>
    <w:p w14:paraId="497F0FA2" w14:textId="5E116D90" w:rsidR="009C5E97" w:rsidRDefault="00516B9D" w:rsidP="009C5E97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Licensing and Education Manager Laurel North provided an update on the division’s annual Instructor Development Workshop, scheduled for October 23rd at the Double Tree Hotel.</w:t>
      </w:r>
    </w:p>
    <w:p w14:paraId="5DA522F3" w14:textId="6EC9F362" w:rsidR="00516B9D" w:rsidRDefault="00516B9D" w:rsidP="009C5E97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Applicant exam statuses: one licensed appraiser and one certified general approved; one licensed appraiser and one certified residential exam denied.</w:t>
      </w:r>
    </w:p>
    <w:p w14:paraId="548ADED3" w14:textId="3565F093" w:rsidR="00516B9D" w:rsidRDefault="00516B9D" w:rsidP="009C5E97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Ms. North noted an increase of 11 appraiser trainees.</w:t>
      </w:r>
    </w:p>
    <w:p w14:paraId="22CAFDFD" w14:textId="01561EBA" w:rsidR="00516B9D" w:rsidRDefault="00516B9D" w:rsidP="009C5E97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Mr. Genco and Appraisal and Mortgage Enforcement Supervisor Bryn </w:t>
      </w:r>
      <w:proofErr w:type="spellStart"/>
      <w:r>
        <w:rPr>
          <w:rFonts w:ascii="Arial" w:hAnsi="Arial" w:cs="Arial"/>
        </w:rPr>
        <w:t>Kaelin</w:t>
      </w:r>
      <w:proofErr w:type="spellEnd"/>
      <w:r>
        <w:rPr>
          <w:rFonts w:ascii="Arial" w:hAnsi="Arial" w:cs="Arial"/>
        </w:rPr>
        <w:t xml:space="preserve"> will attend the Appraisal Summit and report back at the October Board meeting.</w:t>
      </w:r>
    </w:p>
    <w:p w14:paraId="5FE56929" w14:textId="05F14544" w:rsidR="00914F57" w:rsidRPr="00914F57" w:rsidRDefault="00914F57" w:rsidP="00914F57">
      <w:pPr>
        <w:rPr>
          <w:rFonts w:ascii="Arial" w:hAnsi="Arial" w:cs="Arial"/>
          <w:b/>
        </w:rPr>
      </w:pPr>
      <w:r w:rsidRPr="00914F57">
        <w:rPr>
          <w:rFonts w:ascii="Arial" w:hAnsi="Arial" w:cs="Arial"/>
          <w:b/>
        </w:rPr>
        <w:t>Board and Industry Issues</w:t>
      </w:r>
    </w:p>
    <w:p w14:paraId="7992A784" w14:textId="7BE756DB" w:rsidR="00914F57" w:rsidRDefault="00914F57" w:rsidP="00914F57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Hearing Officer and Records Manager Justin Barney informed the Board about an upcoming Association of Appraiser Regulatory Officials (AARO) conference in Atlanta (October 6th-8th), which division representatives will attend.</w:t>
      </w:r>
    </w:p>
    <w:p w14:paraId="74FC08CB" w14:textId="704A7947" w:rsidR="00914F57" w:rsidRDefault="00914F57" w:rsidP="00914F57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Mr. Barney noted ongoing efforts to update real estate administrative rules, with the most recent appraisal rule amendment occurring earlier this year.</w:t>
      </w:r>
    </w:p>
    <w:p w14:paraId="741B7F5E" w14:textId="258AACD6" w:rsidR="00914F57" w:rsidRPr="00914F57" w:rsidRDefault="00914F57" w:rsidP="00914F57">
      <w:pPr>
        <w:rPr>
          <w:rFonts w:ascii="Arial" w:hAnsi="Arial" w:cs="Arial"/>
          <w:b/>
        </w:rPr>
      </w:pPr>
      <w:r w:rsidRPr="00914F57">
        <w:rPr>
          <w:rFonts w:ascii="Arial" w:hAnsi="Arial" w:cs="Arial"/>
          <w:b/>
        </w:rPr>
        <w:t>Enforcement Report</w:t>
      </w:r>
    </w:p>
    <w:p w14:paraId="6F548F9D" w14:textId="73C6A147" w:rsidR="00914F57" w:rsidRDefault="00914F57" w:rsidP="00914F57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Chief of Enforcement </w:t>
      </w:r>
      <w:proofErr w:type="spellStart"/>
      <w:r>
        <w:rPr>
          <w:rFonts w:ascii="Arial" w:hAnsi="Arial" w:cs="Arial"/>
        </w:rPr>
        <w:t>Kadee</w:t>
      </w:r>
      <w:proofErr w:type="spellEnd"/>
      <w:r>
        <w:rPr>
          <w:rFonts w:ascii="Arial" w:hAnsi="Arial" w:cs="Arial"/>
        </w:rPr>
        <w:t xml:space="preserve"> Wright provided August enforcement statistics: no new complaints, five closed cases, 33 open investigations, and 14 cases pending legal action.</w:t>
      </w:r>
    </w:p>
    <w:p w14:paraId="262620FF" w14:textId="1552B7D7" w:rsidR="00914F57" w:rsidRDefault="00914F57" w:rsidP="00914F57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Ms. Wright reiterated the ongoing need for mentors for the mentorship program and announced an informal enforcement hearing scheduled for November 18th. </w:t>
      </w:r>
    </w:p>
    <w:p w14:paraId="21636DC7" w14:textId="6B59368A" w:rsidR="00914F57" w:rsidRPr="00914F57" w:rsidRDefault="00914F57" w:rsidP="00914F57">
      <w:pPr>
        <w:rPr>
          <w:rFonts w:ascii="Arial" w:hAnsi="Arial" w:cs="Arial"/>
          <w:b/>
        </w:rPr>
      </w:pPr>
      <w:r w:rsidRPr="00914F57">
        <w:rPr>
          <w:rFonts w:ascii="Arial" w:hAnsi="Arial" w:cs="Arial"/>
          <w:b/>
        </w:rPr>
        <w:t>Caden Hickman’s Appraisal Review</w:t>
      </w:r>
    </w:p>
    <w:p w14:paraId="588E2A77" w14:textId="0226884A" w:rsidR="00914F57" w:rsidRDefault="00914F57" w:rsidP="00914F5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The Board discussed Caden Hickman’s submitted appraisal, which was continued from a previous meeting.</w:t>
      </w:r>
    </w:p>
    <w:p w14:paraId="1B47398E" w14:textId="373FB489" w:rsidR="00914F57" w:rsidRDefault="00914F57" w:rsidP="00914F5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It was noted that the appraisal was not on the current meeting’s agenda, preventing action.</w:t>
      </w:r>
    </w:p>
    <w:p w14:paraId="35B79F50" w14:textId="4CC56423" w:rsidR="000A1E0B" w:rsidRPr="00914F57" w:rsidRDefault="00914F57" w:rsidP="00FE42CB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Chair Ewell requested it be added to the October agenda for review.</w:t>
      </w:r>
    </w:p>
    <w:p w14:paraId="047544DD" w14:textId="324FAD49" w:rsidR="00FE42CB" w:rsidRPr="00B95FC1" w:rsidRDefault="00FE42CB" w:rsidP="00FE42CB">
      <w:pPr>
        <w:rPr>
          <w:rFonts w:ascii="Arial" w:hAnsi="Arial" w:cs="Arial"/>
          <w:b/>
        </w:rPr>
      </w:pPr>
      <w:r w:rsidRPr="00B95FC1">
        <w:rPr>
          <w:rFonts w:ascii="Arial" w:hAnsi="Arial" w:cs="Arial"/>
          <w:b/>
        </w:rPr>
        <w:t>Adjournment</w:t>
      </w:r>
    </w:p>
    <w:p w14:paraId="37FCD7AE" w14:textId="610CC396" w:rsidR="00FE42CB" w:rsidRDefault="00B95FC1" w:rsidP="00FE42C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 motion was made and seconded to adjourn the meeting.</w:t>
      </w:r>
    </w:p>
    <w:p w14:paraId="41B84A80" w14:textId="15E98307" w:rsidR="00B95FC1" w:rsidRDefault="00B95FC1" w:rsidP="00FE42C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The motion passed unanimously.</w:t>
      </w:r>
    </w:p>
    <w:p w14:paraId="3A54663B" w14:textId="49FB30E8" w:rsidR="00B95FC1" w:rsidRPr="00B95FC1" w:rsidRDefault="00B95FC1" w:rsidP="00B95FC1">
      <w:pPr>
        <w:rPr>
          <w:rFonts w:ascii="Arial" w:hAnsi="Arial" w:cs="Arial"/>
          <w:b/>
        </w:rPr>
      </w:pPr>
      <w:r w:rsidRPr="00B95FC1">
        <w:rPr>
          <w:rFonts w:ascii="Arial" w:hAnsi="Arial" w:cs="Arial"/>
          <w:b/>
        </w:rPr>
        <w:t>Meeting Adjourned.</w:t>
      </w:r>
    </w:p>
    <w:sectPr w:rsidR="00B95FC1" w:rsidRPr="00B95F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B9861" w14:textId="77777777" w:rsidR="007C4F3A" w:rsidRDefault="007C4F3A" w:rsidP="007C4F3A">
      <w:pPr>
        <w:spacing w:after="0" w:line="240" w:lineRule="auto"/>
      </w:pPr>
      <w:r>
        <w:separator/>
      </w:r>
    </w:p>
  </w:endnote>
  <w:endnote w:type="continuationSeparator" w:id="0">
    <w:p w14:paraId="06FC7186" w14:textId="77777777" w:rsidR="007C4F3A" w:rsidRDefault="007C4F3A" w:rsidP="007C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BAACF" w14:textId="77777777" w:rsidR="00C27FD2" w:rsidRDefault="00C27F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55403530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28F3ED" w14:textId="0D7A01C7" w:rsidR="007C4F3A" w:rsidRPr="007C4F3A" w:rsidRDefault="007C4F3A">
            <w:pPr>
              <w:pStyle w:val="Footer"/>
              <w:jc w:val="center"/>
              <w:rPr>
                <w:rFonts w:ascii="Arial" w:hAnsi="Arial" w:cs="Arial"/>
              </w:rPr>
            </w:pPr>
            <w:r w:rsidRPr="007C4F3A">
              <w:rPr>
                <w:rFonts w:ascii="Arial" w:hAnsi="Arial" w:cs="Arial"/>
              </w:rPr>
              <w:t xml:space="preserve">Page 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C4F3A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C4F3A">
              <w:rPr>
                <w:rFonts w:ascii="Arial" w:hAnsi="Arial" w:cs="Arial"/>
                <w:b/>
                <w:bCs/>
                <w:noProof/>
              </w:rPr>
              <w:t>2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7C4F3A">
              <w:rPr>
                <w:rFonts w:ascii="Arial" w:hAnsi="Arial" w:cs="Arial"/>
              </w:rPr>
              <w:t xml:space="preserve"> of 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C4F3A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C4F3A">
              <w:rPr>
                <w:rFonts w:ascii="Arial" w:hAnsi="Arial" w:cs="Arial"/>
                <w:b/>
                <w:bCs/>
                <w:noProof/>
              </w:rPr>
              <w:t>2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ED5738" w14:textId="77777777" w:rsidR="007C4F3A" w:rsidRDefault="007C4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3F40F" w14:textId="77777777" w:rsidR="00C27FD2" w:rsidRDefault="00C27F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EAA17" w14:textId="77777777" w:rsidR="007C4F3A" w:rsidRDefault="007C4F3A" w:rsidP="007C4F3A">
      <w:pPr>
        <w:spacing w:after="0" w:line="240" w:lineRule="auto"/>
      </w:pPr>
      <w:r>
        <w:separator/>
      </w:r>
    </w:p>
  </w:footnote>
  <w:footnote w:type="continuationSeparator" w:id="0">
    <w:p w14:paraId="45514673" w14:textId="77777777" w:rsidR="007C4F3A" w:rsidRDefault="007C4F3A" w:rsidP="007C4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F4DC3" w14:textId="4664549C" w:rsidR="00C27FD2" w:rsidRDefault="00914F57">
    <w:pPr>
      <w:pStyle w:val="Header"/>
    </w:pPr>
    <w:r>
      <w:rPr>
        <w:noProof/>
      </w:rPr>
      <w:pict w14:anchorId="72F544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4844" o:spid="_x0000_s2050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D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39F6E" w14:textId="4DF26EEA" w:rsidR="00C27FD2" w:rsidRDefault="00914F57">
    <w:pPr>
      <w:pStyle w:val="Header"/>
    </w:pPr>
    <w:r>
      <w:rPr>
        <w:noProof/>
      </w:rPr>
      <w:pict w14:anchorId="3393F3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4845" o:spid="_x0000_s2051" type="#_x0000_t136" style="position:absolute;margin-left:0;margin-top:0;width:461.85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DIN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3E205" w14:textId="027904D0" w:rsidR="00C27FD2" w:rsidRDefault="00914F57">
    <w:pPr>
      <w:pStyle w:val="Header"/>
    </w:pPr>
    <w:r>
      <w:rPr>
        <w:noProof/>
      </w:rPr>
      <w:pict w14:anchorId="2DA3DD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4843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DI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5649"/>
    <w:multiLevelType w:val="hybridMultilevel"/>
    <w:tmpl w:val="058E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B2AAC"/>
    <w:multiLevelType w:val="hybridMultilevel"/>
    <w:tmpl w:val="649A0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1244C"/>
    <w:multiLevelType w:val="hybridMultilevel"/>
    <w:tmpl w:val="62827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A45D8"/>
    <w:multiLevelType w:val="hybridMultilevel"/>
    <w:tmpl w:val="5D86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84A01"/>
    <w:multiLevelType w:val="hybridMultilevel"/>
    <w:tmpl w:val="84AE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46ABF"/>
    <w:multiLevelType w:val="hybridMultilevel"/>
    <w:tmpl w:val="7F8EE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F110A"/>
    <w:multiLevelType w:val="hybridMultilevel"/>
    <w:tmpl w:val="C148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A14F4"/>
    <w:multiLevelType w:val="hybridMultilevel"/>
    <w:tmpl w:val="370A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D0EE0"/>
    <w:multiLevelType w:val="hybridMultilevel"/>
    <w:tmpl w:val="CAC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7305B"/>
    <w:multiLevelType w:val="hybridMultilevel"/>
    <w:tmpl w:val="A144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56960"/>
    <w:multiLevelType w:val="hybridMultilevel"/>
    <w:tmpl w:val="57061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56DC9"/>
    <w:multiLevelType w:val="hybridMultilevel"/>
    <w:tmpl w:val="233E4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517D5"/>
    <w:multiLevelType w:val="hybridMultilevel"/>
    <w:tmpl w:val="01488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B2200"/>
    <w:multiLevelType w:val="hybridMultilevel"/>
    <w:tmpl w:val="1C9AC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D706E"/>
    <w:multiLevelType w:val="hybridMultilevel"/>
    <w:tmpl w:val="7F36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A7B52"/>
    <w:multiLevelType w:val="hybridMultilevel"/>
    <w:tmpl w:val="7810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45375"/>
    <w:multiLevelType w:val="hybridMultilevel"/>
    <w:tmpl w:val="D63C6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A1684"/>
    <w:multiLevelType w:val="hybridMultilevel"/>
    <w:tmpl w:val="F7C60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F59C3"/>
    <w:multiLevelType w:val="hybridMultilevel"/>
    <w:tmpl w:val="96048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61DBC"/>
    <w:multiLevelType w:val="hybridMultilevel"/>
    <w:tmpl w:val="9244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31BA9"/>
    <w:multiLevelType w:val="hybridMultilevel"/>
    <w:tmpl w:val="BE262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24CBC"/>
    <w:multiLevelType w:val="hybridMultilevel"/>
    <w:tmpl w:val="F3D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8"/>
  </w:num>
  <w:num w:numId="5">
    <w:abstractNumId w:val="15"/>
  </w:num>
  <w:num w:numId="6">
    <w:abstractNumId w:val="5"/>
  </w:num>
  <w:num w:numId="7">
    <w:abstractNumId w:val="0"/>
  </w:num>
  <w:num w:numId="8">
    <w:abstractNumId w:val="7"/>
  </w:num>
  <w:num w:numId="9">
    <w:abstractNumId w:val="11"/>
  </w:num>
  <w:num w:numId="10">
    <w:abstractNumId w:val="17"/>
  </w:num>
  <w:num w:numId="11">
    <w:abstractNumId w:val="14"/>
  </w:num>
  <w:num w:numId="12">
    <w:abstractNumId w:val="20"/>
  </w:num>
  <w:num w:numId="13">
    <w:abstractNumId w:val="6"/>
  </w:num>
  <w:num w:numId="14">
    <w:abstractNumId w:val="1"/>
  </w:num>
  <w:num w:numId="15">
    <w:abstractNumId w:val="19"/>
  </w:num>
  <w:num w:numId="16">
    <w:abstractNumId w:val="21"/>
  </w:num>
  <w:num w:numId="17">
    <w:abstractNumId w:val="13"/>
  </w:num>
  <w:num w:numId="18">
    <w:abstractNumId w:val="4"/>
  </w:num>
  <w:num w:numId="19">
    <w:abstractNumId w:val="9"/>
  </w:num>
  <w:num w:numId="20">
    <w:abstractNumId w:val="2"/>
  </w:num>
  <w:num w:numId="21">
    <w:abstractNumId w:val="1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99"/>
    <w:rsid w:val="00021B28"/>
    <w:rsid w:val="000A1E0B"/>
    <w:rsid w:val="000C0918"/>
    <w:rsid w:val="000E0143"/>
    <w:rsid w:val="001710F4"/>
    <w:rsid w:val="00173529"/>
    <w:rsid w:val="00173AB6"/>
    <w:rsid w:val="002E3DF5"/>
    <w:rsid w:val="00303501"/>
    <w:rsid w:val="0030391F"/>
    <w:rsid w:val="0035553C"/>
    <w:rsid w:val="004027E3"/>
    <w:rsid w:val="00441040"/>
    <w:rsid w:val="00443CCF"/>
    <w:rsid w:val="004744B4"/>
    <w:rsid w:val="00483C40"/>
    <w:rsid w:val="00516B9D"/>
    <w:rsid w:val="00517435"/>
    <w:rsid w:val="005D4759"/>
    <w:rsid w:val="006431A2"/>
    <w:rsid w:val="006931F7"/>
    <w:rsid w:val="006C04A1"/>
    <w:rsid w:val="006E2F3D"/>
    <w:rsid w:val="00711FCE"/>
    <w:rsid w:val="00713E83"/>
    <w:rsid w:val="007159B6"/>
    <w:rsid w:val="00732214"/>
    <w:rsid w:val="007C4F3A"/>
    <w:rsid w:val="008363CD"/>
    <w:rsid w:val="00893E42"/>
    <w:rsid w:val="00907ED6"/>
    <w:rsid w:val="00914F57"/>
    <w:rsid w:val="00927135"/>
    <w:rsid w:val="009C5E97"/>
    <w:rsid w:val="00A84099"/>
    <w:rsid w:val="00AD404C"/>
    <w:rsid w:val="00AE76FE"/>
    <w:rsid w:val="00B95FC1"/>
    <w:rsid w:val="00BD5484"/>
    <w:rsid w:val="00BD7381"/>
    <w:rsid w:val="00C27FD2"/>
    <w:rsid w:val="00DC53AC"/>
    <w:rsid w:val="00E30494"/>
    <w:rsid w:val="00E53EA3"/>
    <w:rsid w:val="00E92ADF"/>
    <w:rsid w:val="00EC1A43"/>
    <w:rsid w:val="00EC712D"/>
    <w:rsid w:val="00F27322"/>
    <w:rsid w:val="00F32A2F"/>
    <w:rsid w:val="00F43760"/>
    <w:rsid w:val="00F5143F"/>
    <w:rsid w:val="00FA1A23"/>
    <w:rsid w:val="00FB60B6"/>
    <w:rsid w:val="00FC724F"/>
    <w:rsid w:val="00FE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BE9CFC9"/>
  <w15:chartTrackingRefBased/>
  <w15:docId w15:val="{4031513E-D7FC-448D-9CC8-8A78AF90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F3A"/>
  </w:style>
  <w:style w:type="paragraph" w:styleId="Footer">
    <w:name w:val="footer"/>
    <w:basedOn w:val="Normal"/>
    <w:link w:val="FooterChar"/>
    <w:uiPriority w:val="99"/>
    <w:unhideWhenUsed/>
    <w:rsid w:val="007C4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F3A"/>
  </w:style>
  <w:style w:type="character" w:customStyle="1" w:styleId="ng-star-inserted">
    <w:name w:val="ng-star-inserted"/>
    <w:basedOn w:val="DefaultParagraphFont"/>
    <w:rsid w:val="00FB60B6"/>
  </w:style>
  <w:style w:type="character" w:customStyle="1" w:styleId="bold">
    <w:name w:val="bold"/>
    <w:basedOn w:val="DefaultParagraphFont"/>
    <w:rsid w:val="00FB6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Veillette</dc:creator>
  <cp:keywords/>
  <dc:description/>
  <cp:lastModifiedBy>Leigh Veillette</cp:lastModifiedBy>
  <cp:revision>34</cp:revision>
  <dcterms:created xsi:type="dcterms:W3CDTF">2025-04-23T19:32:00Z</dcterms:created>
  <dcterms:modified xsi:type="dcterms:W3CDTF">2025-10-17T18:30:00Z</dcterms:modified>
</cp:coreProperties>
</file>