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6982C" w14:textId="335E4113" w:rsidR="00441040" w:rsidRPr="00DC53AC" w:rsidRDefault="00441040">
      <w:pPr>
        <w:rPr>
          <w:rFonts w:ascii="Arial" w:hAnsi="Arial" w:cs="Arial"/>
        </w:rPr>
      </w:pPr>
      <w:bookmarkStart w:id="0" w:name="_GoBack"/>
      <w:bookmarkEnd w:id="0"/>
      <w:r w:rsidRPr="00DC53A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20C50E3" wp14:editId="17B65FE9">
            <wp:simplePos x="0" y="0"/>
            <wp:positionH relativeFrom="column">
              <wp:posOffset>1770507</wp:posOffset>
            </wp:positionH>
            <wp:positionV relativeFrom="paragraph">
              <wp:posOffset>-410210</wp:posOffset>
            </wp:positionV>
            <wp:extent cx="2260948" cy="11338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948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33FDB" w14:textId="069B8097" w:rsidR="00441040" w:rsidRPr="00DC53AC" w:rsidRDefault="00441040" w:rsidP="00441040">
      <w:pPr>
        <w:rPr>
          <w:rFonts w:ascii="Arial" w:hAnsi="Arial" w:cs="Arial"/>
        </w:rPr>
      </w:pPr>
    </w:p>
    <w:p w14:paraId="16A0E7BE" w14:textId="35E7110E" w:rsidR="00E53EA3" w:rsidRPr="00DC53AC" w:rsidRDefault="00E53EA3" w:rsidP="00441040">
      <w:pPr>
        <w:jc w:val="center"/>
        <w:rPr>
          <w:rFonts w:ascii="Arial" w:hAnsi="Arial" w:cs="Arial"/>
        </w:rPr>
      </w:pPr>
    </w:p>
    <w:p w14:paraId="7C86264A" w14:textId="79806987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STATE OF UTAH</w:t>
      </w:r>
    </w:p>
    <w:p w14:paraId="254B820A" w14:textId="000A8F32" w:rsidR="00441040" w:rsidRPr="00AF5105" w:rsidRDefault="004F74D5" w:rsidP="00441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 ESTATE</w:t>
      </w:r>
      <w:r w:rsidR="00441040" w:rsidRPr="00AF5105">
        <w:rPr>
          <w:rFonts w:ascii="Arial" w:hAnsi="Arial" w:cs="Arial"/>
          <w:b/>
        </w:rPr>
        <w:t xml:space="preserve"> COMMISSION</w:t>
      </w:r>
    </w:p>
    <w:p w14:paraId="3A54127E" w14:textId="3D534211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MEETING MINUTES</w:t>
      </w:r>
    </w:p>
    <w:p w14:paraId="3E1A5154" w14:textId="6DA6912D" w:rsidR="00441040" w:rsidRPr="00DC53AC" w:rsidRDefault="005F4024" w:rsidP="004410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September 17</w:t>
      </w:r>
      <w:r w:rsidR="00441040" w:rsidRPr="00AF5105">
        <w:rPr>
          <w:rFonts w:ascii="Arial" w:hAnsi="Arial" w:cs="Arial"/>
        </w:rPr>
        <w:t>, 2025 9:00 am</w:t>
      </w:r>
    </w:p>
    <w:p w14:paraId="4337EFDC" w14:textId="53F9A463" w:rsidR="00441040" w:rsidRPr="00DC53AC" w:rsidRDefault="00441040" w:rsidP="00441040">
      <w:pPr>
        <w:rPr>
          <w:rFonts w:ascii="Arial" w:hAnsi="Arial" w:cs="Arial"/>
        </w:rPr>
      </w:pPr>
    </w:p>
    <w:p w14:paraId="2B243F29" w14:textId="37105EA1" w:rsidR="00441040" w:rsidRPr="00AF5105" w:rsidRDefault="004F74D5" w:rsidP="004410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 Estate</w:t>
      </w:r>
      <w:r w:rsidR="001710F4" w:rsidRPr="00AF5105">
        <w:rPr>
          <w:rFonts w:ascii="Arial" w:hAnsi="Arial" w:cs="Arial"/>
          <w:b/>
        </w:rPr>
        <w:t xml:space="preserve"> Commission</w:t>
      </w:r>
      <w:r w:rsidR="00AF5105" w:rsidRPr="00AF5105">
        <w:rPr>
          <w:rFonts w:ascii="Arial" w:hAnsi="Arial" w:cs="Arial"/>
          <w:b/>
        </w:rPr>
        <w:t>:</w:t>
      </w:r>
    </w:p>
    <w:p w14:paraId="2505D133" w14:textId="56E9394D" w:rsidR="00441040" w:rsidRPr="00AF5105" w:rsidRDefault="004F74D5" w:rsidP="00AF51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Andrea Wilson</w:t>
      </w:r>
      <w:r w:rsidR="001710F4" w:rsidRPr="00AF5105">
        <w:rPr>
          <w:rFonts w:ascii="Arial" w:hAnsi="Arial" w:cs="Arial"/>
        </w:rPr>
        <w:t>, Chair</w:t>
      </w:r>
      <w:r w:rsidR="00AF5105" w:rsidRPr="00AF5105">
        <w:rPr>
          <w:rFonts w:ascii="Arial" w:hAnsi="Arial" w:cs="Arial"/>
        </w:rPr>
        <w:t xml:space="preserve"> </w:t>
      </w:r>
    </w:p>
    <w:p w14:paraId="61A5BE0A" w14:textId="32D2FCF2" w:rsidR="001710F4" w:rsidRPr="00AF5105" w:rsidRDefault="004F74D5" w:rsidP="00AF51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Rick Southwick</w:t>
      </w:r>
      <w:r w:rsidR="00AF5105" w:rsidRPr="00AF5105">
        <w:rPr>
          <w:rFonts w:ascii="Arial" w:hAnsi="Arial" w:cs="Arial"/>
        </w:rPr>
        <w:t>,</w:t>
      </w:r>
      <w:r w:rsidR="001710F4" w:rsidRPr="00AF5105">
        <w:rPr>
          <w:rFonts w:ascii="Arial" w:hAnsi="Arial" w:cs="Arial"/>
        </w:rPr>
        <w:t xml:space="preserve"> Vice Chair</w:t>
      </w:r>
    </w:p>
    <w:p w14:paraId="6BFD0B74" w14:textId="1AE5C695" w:rsidR="00441040" w:rsidRPr="00AF5105" w:rsidRDefault="004F74D5" w:rsidP="00AF51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Jim Bringhurst</w:t>
      </w:r>
      <w:r w:rsidR="008F4922">
        <w:rPr>
          <w:rFonts w:ascii="Arial" w:hAnsi="Arial" w:cs="Arial"/>
        </w:rPr>
        <w:t xml:space="preserve"> </w:t>
      </w:r>
    </w:p>
    <w:p w14:paraId="5DC97200" w14:textId="2A1C52D3" w:rsidR="00AF5105" w:rsidRPr="00AF5105" w:rsidRDefault="004F74D5" w:rsidP="00AF51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Marie McClelland </w:t>
      </w:r>
    </w:p>
    <w:p w14:paraId="1D9A6895" w14:textId="01857601" w:rsidR="00AF5105" w:rsidRPr="00DC53AC" w:rsidRDefault="004F74D5" w:rsidP="00AF5105">
      <w:pPr>
        <w:rPr>
          <w:rFonts w:ascii="Arial" w:hAnsi="Arial" w:cs="Arial"/>
        </w:rPr>
      </w:pPr>
      <w:r>
        <w:rPr>
          <w:rFonts w:ascii="Arial" w:hAnsi="Arial" w:cs="Arial"/>
        </w:rPr>
        <w:t>Randy Smith</w:t>
      </w:r>
    </w:p>
    <w:p w14:paraId="43346C3B" w14:textId="77777777" w:rsidR="00250758" w:rsidRDefault="00250758" w:rsidP="00250758">
      <w:pPr>
        <w:rPr>
          <w:rFonts w:ascii="Arial" w:hAnsi="Arial" w:cs="Arial"/>
          <w:b/>
          <w:bCs/>
        </w:rPr>
      </w:pPr>
    </w:p>
    <w:p w14:paraId="3264F7E9" w14:textId="4A83F3FF" w:rsidR="00250758" w:rsidRPr="00250758" w:rsidRDefault="00250758" w:rsidP="00250758">
      <w:pPr>
        <w:rPr>
          <w:rFonts w:ascii="Arial" w:hAnsi="Arial" w:cs="Arial"/>
          <w:b/>
        </w:rPr>
      </w:pPr>
      <w:r w:rsidRPr="00250758">
        <w:rPr>
          <w:rFonts w:ascii="Arial" w:hAnsi="Arial" w:cs="Arial"/>
          <w:b/>
          <w:bCs/>
        </w:rPr>
        <w:t>Meeting Commencement</w:t>
      </w:r>
      <w:r>
        <w:rPr>
          <w:rFonts w:ascii="Arial" w:hAnsi="Arial" w:cs="Arial"/>
          <w:b/>
          <w:bCs/>
        </w:rPr>
        <w:t>:</w:t>
      </w:r>
    </w:p>
    <w:p w14:paraId="6B51DF78" w14:textId="310C5793" w:rsidR="00250758" w:rsidRPr="00250758" w:rsidRDefault="00250758" w:rsidP="0025075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50758">
        <w:rPr>
          <w:rFonts w:ascii="Arial" w:hAnsi="Arial" w:cs="Arial"/>
        </w:rPr>
        <w:t xml:space="preserve">The Real Estate Commission meeting for Wednesday, September 17th, commenced </w:t>
      </w:r>
      <w:r>
        <w:rPr>
          <w:rFonts w:ascii="Arial" w:hAnsi="Arial" w:cs="Arial"/>
        </w:rPr>
        <w:t>at approximately 9:00 am with Chair Wilson conducting.</w:t>
      </w:r>
    </w:p>
    <w:p w14:paraId="0E2D517A" w14:textId="77777777" w:rsidR="00250758" w:rsidRDefault="00250758" w:rsidP="00250758">
      <w:pPr>
        <w:rPr>
          <w:rFonts w:ascii="Arial" w:hAnsi="Arial" w:cs="Arial"/>
        </w:rPr>
      </w:pPr>
      <w:r w:rsidRPr="00250758">
        <w:rPr>
          <w:rFonts w:ascii="Arial" w:hAnsi="Arial" w:cs="Arial"/>
          <w:b/>
          <w:bCs/>
        </w:rPr>
        <w:t>Meeting Minutes Approval:</w:t>
      </w:r>
      <w:r w:rsidRPr="00250758">
        <w:rPr>
          <w:rFonts w:ascii="Arial" w:hAnsi="Arial" w:cs="Arial"/>
        </w:rPr>
        <w:t> </w:t>
      </w:r>
    </w:p>
    <w:p w14:paraId="3EF6E865" w14:textId="7022AB07" w:rsidR="00250758" w:rsidRPr="00250758" w:rsidRDefault="00250758" w:rsidP="0025075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5075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</w:t>
      </w:r>
      <w:r w:rsidRPr="00250758">
        <w:rPr>
          <w:rFonts w:ascii="Arial" w:hAnsi="Arial" w:cs="Arial"/>
        </w:rPr>
        <w:t>ommission reviewed and approved the meeting minutes from August 19th and 20th.</w:t>
      </w:r>
    </w:p>
    <w:p w14:paraId="70F3183D" w14:textId="77777777" w:rsidR="00250758" w:rsidRPr="00250758" w:rsidRDefault="00250758" w:rsidP="00250758">
      <w:pPr>
        <w:rPr>
          <w:rFonts w:ascii="Arial" w:hAnsi="Arial" w:cs="Arial"/>
          <w:b/>
          <w:bCs/>
        </w:rPr>
      </w:pPr>
      <w:r w:rsidRPr="00250758">
        <w:rPr>
          <w:rFonts w:ascii="Arial" w:hAnsi="Arial" w:cs="Arial"/>
          <w:b/>
          <w:bCs/>
        </w:rPr>
        <w:t xml:space="preserve">Public Comment: </w:t>
      </w:r>
    </w:p>
    <w:p w14:paraId="672FBAEF" w14:textId="77777777" w:rsidR="00250758" w:rsidRDefault="00250758" w:rsidP="0025075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50758">
        <w:rPr>
          <w:rFonts w:ascii="Arial" w:hAnsi="Arial" w:cs="Arial"/>
        </w:rPr>
        <w:t xml:space="preserve">Kreg Wagner, counsel for the Utah Association of Realtors, raised concerns about broad language in statutes regarding tax appeals. </w:t>
      </w:r>
    </w:p>
    <w:p w14:paraId="41169B2A" w14:textId="66B3CA0B" w:rsidR="00250758" w:rsidRDefault="00250758" w:rsidP="0025075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50758">
        <w:rPr>
          <w:rFonts w:ascii="Arial" w:hAnsi="Arial" w:cs="Arial"/>
        </w:rPr>
        <w:t>Kadee Wright</w:t>
      </w:r>
      <w:r>
        <w:rPr>
          <w:rFonts w:ascii="Arial" w:hAnsi="Arial" w:cs="Arial"/>
        </w:rPr>
        <w:t>, Chief of Enforcement,</w:t>
      </w:r>
      <w:r w:rsidRPr="00250758">
        <w:rPr>
          <w:rFonts w:ascii="Arial" w:hAnsi="Arial" w:cs="Arial"/>
        </w:rPr>
        <w:t xml:space="preserve"> agreed to clarify the issue in the next newsletter. </w:t>
      </w:r>
    </w:p>
    <w:p w14:paraId="213E3074" w14:textId="6A933AB2" w:rsidR="00250758" w:rsidRPr="00250758" w:rsidRDefault="00250758" w:rsidP="0025075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Vice Chair</w:t>
      </w:r>
      <w:r w:rsidRPr="00250758">
        <w:rPr>
          <w:rFonts w:ascii="Arial" w:hAnsi="Arial" w:cs="Arial"/>
        </w:rPr>
        <w:t xml:space="preserve"> Southwick and </w:t>
      </w:r>
      <w:r>
        <w:rPr>
          <w:rFonts w:ascii="Arial" w:hAnsi="Arial" w:cs="Arial"/>
        </w:rPr>
        <w:t>Commissioner</w:t>
      </w:r>
      <w:r w:rsidRPr="00250758">
        <w:rPr>
          <w:rFonts w:ascii="Arial" w:hAnsi="Arial" w:cs="Arial"/>
        </w:rPr>
        <w:t xml:space="preserve"> Smith emphasized that providing comparables and market analysis opinions are regular practices for real estate practitioners and should not be prohibited as long as they are not presented as appraisals.</w:t>
      </w:r>
    </w:p>
    <w:p w14:paraId="0022CC7D" w14:textId="05A88C54" w:rsidR="00250758" w:rsidRPr="00250758" w:rsidRDefault="00250758" w:rsidP="00250758">
      <w:pPr>
        <w:rPr>
          <w:rFonts w:ascii="Arial" w:hAnsi="Arial" w:cs="Arial"/>
          <w:b/>
        </w:rPr>
      </w:pPr>
      <w:r w:rsidRPr="00250758">
        <w:rPr>
          <w:rFonts w:ascii="Arial" w:hAnsi="Arial" w:cs="Arial"/>
          <w:b/>
          <w:bCs/>
        </w:rPr>
        <w:t>Director's Report:</w:t>
      </w:r>
    </w:p>
    <w:p w14:paraId="6B25F733" w14:textId="12AAFFE5" w:rsidR="00250758" w:rsidRDefault="00250758" w:rsidP="00250758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250758">
        <w:rPr>
          <w:rFonts w:ascii="Arial" w:hAnsi="Arial" w:cs="Arial"/>
        </w:rPr>
        <w:t>Leigh Veillette</w:t>
      </w:r>
      <w:r>
        <w:rPr>
          <w:rFonts w:ascii="Arial" w:hAnsi="Arial" w:cs="Arial"/>
        </w:rPr>
        <w:t>, Division Director,</w:t>
      </w:r>
      <w:r w:rsidRPr="00250758">
        <w:rPr>
          <w:rFonts w:ascii="Arial" w:hAnsi="Arial" w:cs="Arial"/>
        </w:rPr>
        <w:t xml:space="preserve"> reported on upcoming changes to realestate.utah.gov and her presentation with </w:t>
      </w:r>
      <w:r w:rsidR="00485B3D">
        <w:rPr>
          <w:rFonts w:ascii="Arial" w:hAnsi="Arial" w:cs="Arial"/>
        </w:rPr>
        <w:t>Ms.</w:t>
      </w:r>
      <w:r>
        <w:rPr>
          <w:rFonts w:ascii="Arial" w:hAnsi="Arial" w:cs="Arial"/>
        </w:rPr>
        <w:t xml:space="preserve"> Wright</w:t>
      </w:r>
      <w:r w:rsidRPr="00250758">
        <w:rPr>
          <w:rFonts w:ascii="Arial" w:hAnsi="Arial" w:cs="Arial"/>
        </w:rPr>
        <w:t xml:space="preserve"> at the Utah Rental Housing Association on broker supervision in property management.</w:t>
      </w:r>
    </w:p>
    <w:p w14:paraId="2C5C307B" w14:textId="51BC3CAC" w:rsidR="00DA2FA6" w:rsidRDefault="00485B3D" w:rsidP="00DA2FA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Ms. Veillette</w:t>
      </w:r>
      <w:r w:rsidR="00250758">
        <w:rPr>
          <w:rFonts w:ascii="Arial" w:hAnsi="Arial" w:cs="Arial"/>
        </w:rPr>
        <w:t xml:space="preserve"> </w:t>
      </w:r>
      <w:r w:rsidR="00250758" w:rsidRPr="00250758">
        <w:rPr>
          <w:rFonts w:ascii="Arial" w:hAnsi="Arial" w:cs="Arial"/>
        </w:rPr>
        <w:t xml:space="preserve">shared insights from the </w:t>
      </w:r>
      <w:r w:rsidR="00250758">
        <w:rPr>
          <w:rFonts w:ascii="Arial" w:hAnsi="Arial" w:cs="Arial"/>
        </w:rPr>
        <w:t>Association of Real Estate License Law Officials (ARELLO)</w:t>
      </w:r>
      <w:r w:rsidR="00250758" w:rsidRPr="00250758">
        <w:rPr>
          <w:rFonts w:ascii="Arial" w:hAnsi="Arial" w:cs="Arial"/>
        </w:rPr>
        <w:t xml:space="preserve"> annual conference and discussed facilitating commissioner participation in the Commissioner College course, which </w:t>
      </w:r>
      <w:r w:rsidR="00250758">
        <w:rPr>
          <w:rFonts w:ascii="Arial" w:hAnsi="Arial" w:cs="Arial"/>
        </w:rPr>
        <w:t>Commissioner</w:t>
      </w:r>
      <w:r w:rsidR="00250758" w:rsidRPr="00250758">
        <w:rPr>
          <w:rFonts w:ascii="Arial" w:hAnsi="Arial" w:cs="Arial"/>
        </w:rPr>
        <w:t xml:space="preserve"> Smith highly recommended.</w:t>
      </w:r>
    </w:p>
    <w:p w14:paraId="4808855C" w14:textId="3289EB35" w:rsidR="00DA2FA6" w:rsidRDefault="00485B3D" w:rsidP="00DA2FA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Ms. Veillette</w:t>
      </w:r>
      <w:r w:rsidR="00250758" w:rsidRPr="00DA2FA6">
        <w:rPr>
          <w:rFonts w:ascii="Arial" w:hAnsi="Arial" w:cs="Arial"/>
        </w:rPr>
        <w:t xml:space="preserve"> brought new federal reporting requirements from </w:t>
      </w:r>
      <w:r w:rsidR="00DA2FA6">
        <w:rPr>
          <w:rFonts w:ascii="Arial" w:hAnsi="Arial" w:cs="Arial"/>
        </w:rPr>
        <w:t>the Financial Crimes Enforcement Network (</w:t>
      </w:r>
      <w:r w:rsidR="00250758" w:rsidRPr="00DA2FA6">
        <w:rPr>
          <w:rFonts w:ascii="Arial" w:hAnsi="Arial" w:cs="Arial"/>
        </w:rPr>
        <w:t>FinCEN</w:t>
      </w:r>
      <w:r w:rsidR="00DA2FA6">
        <w:rPr>
          <w:rFonts w:ascii="Arial" w:hAnsi="Arial" w:cs="Arial"/>
        </w:rPr>
        <w:t>)</w:t>
      </w:r>
      <w:r w:rsidR="00250758" w:rsidRPr="00DA2FA6">
        <w:rPr>
          <w:rFonts w:ascii="Arial" w:hAnsi="Arial" w:cs="Arial"/>
        </w:rPr>
        <w:t xml:space="preserve"> to the </w:t>
      </w:r>
      <w:r w:rsidR="00DA2FA6">
        <w:rPr>
          <w:rFonts w:ascii="Arial" w:hAnsi="Arial" w:cs="Arial"/>
        </w:rPr>
        <w:t>C</w:t>
      </w:r>
      <w:r w:rsidR="00250758" w:rsidRPr="00DA2FA6">
        <w:rPr>
          <w:rFonts w:ascii="Arial" w:hAnsi="Arial" w:cs="Arial"/>
        </w:rPr>
        <w:t xml:space="preserve">ommission's attention, effective December 1st, for professionals involved in residential real estate settlements. </w:t>
      </w:r>
    </w:p>
    <w:p w14:paraId="1D5758AF" w14:textId="77777777" w:rsidR="00DA2FA6" w:rsidRDefault="00DA2FA6" w:rsidP="00DA2FA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Commissioner</w:t>
      </w:r>
      <w:r w:rsidR="00250758" w:rsidRPr="00DA2FA6">
        <w:rPr>
          <w:rFonts w:ascii="Arial" w:hAnsi="Arial" w:cs="Arial"/>
        </w:rPr>
        <w:t xml:space="preserve"> McClelland elaborated on the requirements, and </w:t>
      </w:r>
      <w:r>
        <w:rPr>
          <w:rFonts w:ascii="Arial" w:hAnsi="Arial" w:cs="Arial"/>
        </w:rPr>
        <w:t>Vice Chair</w:t>
      </w:r>
      <w:r w:rsidR="00250758" w:rsidRPr="00DA2FA6">
        <w:rPr>
          <w:rFonts w:ascii="Arial" w:hAnsi="Arial" w:cs="Arial"/>
        </w:rPr>
        <w:t xml:space="preserve"> Southwick and </w:t>
      </w:r>
      <w:r>
        <w:rPr>
          <w:rFonts w:ascii="Arial" w:hAnsi="Arial" w:cs="Arial"/>
        </w:rPr>
        <w:t xml:space="preserve">Commissioner </w:t>
      </w:r>
      <w:r w:rsidR="00250758" w:rsidRPr="00DA2FA6">
        <w:rPr>
          <w:rFonts w:ascii="Arial" w:hAnsi="Arial" w:cs="Arial"/>
        </w:rPr>
        <w:t xml:space="preserve">Randy Smith raised concerns about the burden on title companies and potential privacy violations. </w:t>
      </w:r>
      <w:r>
        <w:rPr>
          <w:rFonts w:ascii="Arial" w:hAnsi="Arial" w:cs="Arial"/>
        </w:rPr>
        <w:t>Vice Chair</w:t>
      </w:r>
      <w:r w:rsidR="00250758" w:rsidRPr="00DA2FA6">
        <w:rPr>
          <w:rFonts w:ascii="Arial" w:hAnsi="Arial" w:cs="Arial"/>
        </w:rPr>
        <w:t xml:space="preserve"> Southwick suggested interfacing with the title insurance commission.</w:t>
      </w:r>
    </w:p>
    <w:p w14:paraId="765B82D6" w14:textId="79A6A445" w:rsidR="00250758" w:rsidRPr="00DA2FA6" w:rsidRDefault="00DA2FA6" w:rsidP="00DA2FA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On the topic of property management license supervision, Vice Chair</w:t>
      </w:r>
      <w:r w:rsidR="00250758" w:rsidRPr="00DA2FA6">
        <w:rPr>
          <w:rFonts w:ascii="Arial" w:hAnsi="Arial" w:cs="Arial"/>
        </w:rPr>
        <w:t xml:space="preserve"> Southwick emphasized the need for broker supervision of property management license</w:t>
      </w:r>
      <w:r>
        <w:rPr>
          <w:rFonts w:ascii="Arial" w:hAnsi="Arial" w:cs="Arial"/>
        </w:rPr>
        <w:t>e</w:t>
      </w:r>
      <w:r w:rsidR="00250758" w:rsidRPr="00DA2FA6">
        <w:rPr>
          <w:rFonts w:ascii="Arial" w:hAnsi="Arial" w:cs="Arial"/>
        </w:rPr>
        <w:t xml:space="preserve">s, which </w:t>
      </w:r>
      <w:r w:rsidR="009765CD">
        <w:rPr>
          <w:rFonts w:ascii="Arial" w:hAnsi="Arial" w:cs="Arial"/>
        </w:rPr>
        <w:t>Ms.</w:t>
      </w:r>
      <w:r w:rsidR="00250758" w:rsidRPr="00DA2FA6">
        <w:rPr>
          <w:rFonts w:ascii="Arial" w:hAnsi="Arial" w:cs="Arial"/>
        </w:rPr>
        <w:t xml:space="preserve"> Veillette acknowledged as a major policy issue.</w:t>
      </w:r>
    </w:p>
    <w:p w14:paraId="2B87797B" w14:textId="1329A28D" w:rsidR="00DA2FA6" w:rsidRPr="00DA2FA6" w:rsidRDefault="00250758" w:rsidP="00DA2FA6">
      <w:pPr>
        <w:rPr>
          <w:rFonts w:ascii="Arial" w:hAnsi="Arial" w:cs="Arial"/>
          <w:b/>
        </w:rPr>
      </w:pPr>
      <w:r w:rsidRPr="00DA2FA6">
        <w:rPr>
          <w:rFonts w:ascii="Arial" w:hAnsi="Arial" w:cs="Arial"/>
          <w:b/>
          <w:bCs/>
        </w:rPr>
        <w:t>Licensing and Education:</w:t>
      </w:r>
      <w:r w:rsidRPr="00DA2FA6">
        <w:rPr>
          <w:rFonts w:ascii="Arial" w:hAnsi="Arial" w:cs="Arial"/>
          <w:b/>
        </w:rPr>
        <w:t> </w:t>
      </w:r>
    </w:p>
    <w:p w14:paraId="3008391E" w14:textId="77777777" w:rsidR="00DA2FA6" w:rsidRDefault="00250758" w:rsidP="00DA2FA6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DA2FA6">
        <w:rPr>
          <w:rFonts w:ascii="Arial" w:hAnsi="Arial" w:cs="Arial"/>
        </w:rPr>
        <w:t>Laurel North</w:t>
      </w:r>
      <w:r w:rsidR="00DA2FA6">
        <w:rPr>
          <w:rFonts w:ascii="Arial" w:hAnsi="Arial" w:cs="Arial"/>
        </w:rPr>
        <w:t>, Licensing and Education Manager,</w:t>
      </w:r>
      <w:r w:rsidRPr="00DA2FA6">
        <w:rPr>
          <w:rFonts w:ascii="Arial" w:hAnsi="Arial" w:cs="Arial"/>
        </w:rPr>
        <w:t xml:space="preserve"> provided positive updates, including a new "how-to" landing page with videos and written instructions, broker rosters now in alphabetical order, and a new licensing specialist starting soon. She also mentioned improving </w:t>
      </w:r>
      <w:r w:rsidR="00DA2FA6">
        <w:rPr>
          <w:rFonts w:ascii="Arial" w:hAnsi="Arial" w:cs="Arial"/>
        </w:rPr>
        <w:t>continuing education (</w:t>
      </w:r>
      <w:r w:rsidRPr="00DA2FA6">
        <w:rPr>
          <w:rFonts w:ascii="Arial" w:hAnsi="Arial" w:cs="Arial"/>
        </w:rPr>
        <w:t>CE</w:t>
      </w:r>
      <w:r w:rsidR="00DA2FA6">
        <w:rPr>
          <w:rFonts w:ascii="Arial" w:hAnsi="Arial" w:cs="Arial"/>
        </w:rPr>
        <w:t>)</w:t>
      </w:r>
      <w:r w:rsidRPr="00DA2FA6">
        <w:rPr>
          <w:rFonts w:ascii="Arial" w:hAnsi="Arial" w:cs="Arial"/>
        </w:rPr>
        <w:t xml:space="preserve"> reporting to ensure mandatory courses are completed.</w:t>
      </w:r>
    </w:p>
    <w:p w14:paraId="5F9FF9EE" w14:textId="1ED1CBA6" w:rsidR="00DA2FA6" w:rsidRDefault="00DA2FA6" w:rsidP="00DA2FA6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Vice Chair</w:t>
      </w:r>
      <w:r w:rsidR="00250758" w:rsidRPr="00DA2FA6">
        <w:rPr>
          <w:rFonts w:ascii="Arial" w:hAnsi="Arial" w:cs="Arial"/>
        </w:rPr>
        <w:t xml:space="preserve"> Southwick and </w:t>
      </w:r>
      <w:r>
        <w:rPr>
          <w:rFonts w:ascii="Arial" w:hAnsi="Arial" w:cs="Arial"/>
        </w:rPr>
        <w:t>Commissioner</w:t>
      </w:r>
      <w:r w:rsidR="00250758" w:rsidRPr="00DA2FA6">
        <w:rPr>
          <w:rFonts w:ascii="Arial" w:hAnsi="Arial" w:cs="Arial"/>
        </w:rPr>
        <w:t xml:space="preserve"> Bringhurst suggested adding a tax course component for licensees to educate them on tax savings strategies. </w:t>
      </w:r>
      <w:r>
        <w:rPr>
          <w:rFonts w:ascii="Arial" w:hAnsi="Arial" w:cs="Arial"/>
        </w:rPr>
        <w:t xml:space="preserve">Ms. </w:t>
      </w:r>
      <w:r w:rsidR="00250758" w:rsidRPr="00DA2FA6">
        <w:rPr>
          <w:rFonts w:ascii="Arial" w:hAnsi="Arial" w:cs="Arial"/>
        </w:rPr>
        <w:t>North agreed to investigate.</w:t>
      </w:r>
    </w:p>
    <w:p w14:paraId="42CE7CE9" w14:textId="08F8D3E5" w:rsidR="00250758" w:rsidRDefault="00DA2FA6" w:rsidP="00DA2FA6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Ms.</w:t>
      </w:r>
      <w:r w:rsidR="00250758" w:rsidRPr="00DA2FA6">
        <w:rPr>
          <w:rFonts w:ascii="Arial" w:hAnsi="Arial" w:cs="Arial"/>
        </w:rPr>
        <w:t xml:space="preserve"> North reported that licensing figures for August continued to increase, with sales agent licenses alone capping at 20,000.</w:t>
      </w:r>
    </w:p>
    <w:p w14:paraId="4954170A" w14:textId="77777777" w:rsidR="009765CD" w:rsidRPr="009765CD" w:rsidRDefault="009765CD" w:rsidP="009765CD">
      <w:pPr>
        <w:rPr>
          <w:rFonts w:ascii="Arial" w:hAnsi="Arial" w:cs="Arial"/>
          <w:b/>
        </w:rPr>
      </w:pPr>
      <w:r w:rsidRPr="009765CD">
        <w:rPr>
          <w:rFonts w:ascii="Arial" w:hAnsi="Arial" w:cs="Arial"/>
          <w:b/>
        </w:rPr>
        <w:t>Commission and Industry Issues:</w:t>
      </w:r>
    </w:p>
    <w:p w14:paraId="069ADFEC" w14:textId="6A2E33E8" w:rsidR="00250758" w:rsidRDefault="00250758" w:rsidP="009765CD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9765CD">
        <w:rPr>
          <w:rFonts w:ascii="Arial" w:hAnsi="Arial" w:cs="Arial"/>
        </w:rPr>
        <w:t>Justin Barney</w:t>
      </w:r>
      <w:r w:rsidR="009765CD">
        <w:rPr>
          <w:rFonts w:ascii="Arial" w:hAnsi="Arial" w:cs="Arial"/>
        </w:rPr>
        <w:t>, Hearing Officer and Records Manager,</w:t>
      </w:r>
      <w:r w:rsidRPr="009765CD">
        <w:rPr>
          <w:rFonts w:ascii="Arial" w:hAnsi="Arial" w:cs="Arial"/>
        </w:rPr>
        <w:t xml:space="preserve"> reported that the rules committee is drafting a new rule for property manager license</w:t>
      </w:r>
      <w:r w:rsidR="009765CD">
        <w:rPr>
          <w:rFonts w:ascii="Arial" w:hAnsi="Arial" w:cs="Arial"/>
        </w:rPr>
        <w:t>e</w:t>
      </w:r>
      <w:r w:rsidRPr="009765CD">
        <w:rPr>
          <w:rFonts w:ascii="Arial" w:hAnsi="Arial" w:cs="Arial"/>
        </w:rPr>
        <w:t xml:space="preserve">s, addressing issues such as minimum education, unlicensed assistant affiliation, recovery fund reciprocity, continuing education, affirmative duties, and advertising. </w:t>
      </w:r>
      <w:r w:rsidR="009765CD">
        <w:rPr>
          <w:rFonts w:ascii="Arial" w:hAnsi="Arial" w:cs="Arial"/>
        </w:rPr>
        <w:t>Chair</w:t>
      </w:r>
      <w:r w:rsidRPr="009765CD">
        <w:rPr>
          <w:rFonts w:ascii="Arial" w:hAnsi="Arial" w:cs="Arial"/>
        </w:rPr>
        <w:t xml:space="preserve"> Wilson requested an additional commissioner for the committee, and </w:t>
      </w:r>
      <w:r w:rsidR="009765CD">
        <w:rPr>
          <w:rFonts w:ascii="Arial" w:hAnsi="Arial" w:cs="Arial"/>
        </w:rPr>
        <w:t>Vice Chair</w:t>
      </w:r>
      <w:r w:rsidRPr="009765CD">
        <w:rPr>
          <w:rFonts w:ascii="Arial" w:hAnsi="Arial" w:cs="Arial"/>
        </w:rPr>
        <w:t xml:space="preserve"> Southwick agreed to serve.</w:t>
      </w:r>
    </w:p>
    <w:p w14:paraId="098A4771" w14:textId="01CF923B" w:rsidR="009765CD" w:rsidRPr="009765CD" w:rsidRDefault="009765CD" w:rsidP="009765CD">
      <w:pPr>
        <w:rPr>
          <w:rFonts w:ascii="Arial" w:hAnsi="Arial" w:cs="Arial"/>
          <w:b/>
        </w:rPr>
      </w:pPr>
      <w:r w:rsidRPr="009765CD">
        <w:rPr>
          <w:rFonts w:ascii="Arial" w:hAnsi="Arial" w:cs="Arial"/>
          <w:b/>
        </w:rPr>
        <w:t>Enforcement:</w:t>
      </w:r>
    </w:p>
    <w:p w14:paraId="7E8D1C13" w14:textId="44694899" w:rsidR="00250758" w:rsidRPr="009765CD" w:rsidRDefault="009765CD" w:rsidP="009765CD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Ms.</w:t>
      </w:r>
      <w:r w:rsidR="008504C1">
        <w:rPr>
          <w:rFonts w:ascii="Arial" w:hAnsi="Arial" w:cs="Arial"/>
        </w:rPr>
        <w:t xml:space="preserve"> </w:t>
      </w:r>
      <w:r w:rsidR="00250758" w:rsidRPr="009765CD">
        <w:rPr>
          <w:rFonts w:ascii="Arial" w:hAnsi="Arial" w:cs="Arial"/>
        </w:rPr>
        <w:t>Wright presented an enforcement report, noting a significant increase in property management-related complaints and calls.</w:t>
      </w:r>
    </w:p>
    <w:p w14:paraId="4CCB0F14" w14:textId="74EDF316" w:rsidR="009765CD" w:rsidRPr="009765CD" w:rsidRDefault="00250758" w:rsidP="009765CD">
      <w:pPr>
        <w:rPr>
          <w:rFonts w:ascii="Arial" w:hAnsi="Arial" w:cs="Arial"/>
          <w:b/>
        </w:rPr>
      </w:pPr>
      <w:r w:rsidRPr="009765CD">
        <w:rPr>
          <w:rFonts w:ascii="Arial" w:hAnsi="Arial" w:cs="Arial"/>
          <w:b/>
          <w:bCs/>
        </w:rPr>
        <w:t>Informal Hearing for A</w:t>
      </w:r>
      <w:r w:rsidR="009765CD">
        <w:rPr>
          <w:rFonts w:ascii="Arial" w:hAnsi="Arial" w:cs="Arial"/>
          <w:b/>
          <w:bCs/>
        </w:rPr>
        <w:t>llen</w:t>
      </w:r>
      <w:r w:rsidRPr="009765CD">
        <w:rPr>
          <w:rFonts w:ascii="Arial" w:hAnsi="Arial" w:cs="Arial"/>
          <w:b/>
          <w:bCs/>
        </w:rPr>
        <w:t xml:space="preserve"> Brent Johnson:</w:t>
      </w:r>
      <w:r w:rsidRPr="009765CD">
        <w:rPr>
          <w:rFonts w:ascii="Arial" w:hAnsi="Arial" w:cs="Arial"/>
          <w:b/>
        </w:rPr>
        <w:t> </w:t>
      </w:r>
    </w:p>
    <w:p w14:paraId="067AFFB7" w14:textId="7BDE3265" w:rsidR="00250758" w:rsidRPr="009765CD" w:rsidRDefault="00250758" w:rsidP="009765CD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9765CD">
        <w:rPr>
          <w:rFonts w:ascii="Arial" w:hAnsi="Arial" w:cs="Arial"/>
        </w:rPr>
        <w:t xml:space="preserve">The </w:t>
      </w:r>
      <w:r w:rsidR="009765CD">
        <w:rPr>
          <w:rFonts w:ascii="Arial" w:hAnsi="Arial" w:cs="Arial"/>
        </w:rPr>
        <w:t>C</w:t>
      </w:r>
      <w:r w:rsidRPr="009765CD">
        <w:rPr>
          <w:rFonts w:ascii="Arial" w:hAnsi="Arial" w:cs="Arial"/>
        </w:rPr>
        <w:t xml:space="preserve">ommission heard the division's recommendation to deny </w:t>
      </w:r>
      <w:r w:rsidR="009765CD">
        <w:rPr>
          <w:rFonts w:ascii="Arial" w:hAnsi="Arial" w:cs="Arial"/>
        </w:rPr>
        <w:t>Allen</w:t>
      </w:r>
      <w:r w:rsidRPr="009765CD">
        <w:rPr>
          <w:rFonts w:ascii="Arial" w:hAnsi="Arial" w:cs="Arial"/>
        </w:rPr>
        <w:t xml:space="preserve"> Brent Johnson's real estate sales agent license application due to a 2015 felony conviction and ongoing sex offender registration. Mr. Johnson</w:t>
      </w:r>
      <w:r w:rsidR="009765CD">
        <w:rPr>
          <w:rFonts w:ascii="Arial" w:hAnsi="Arial" w:cs="Arial"/>
        </w:rPr>
        <w:t xml:space="preserve"> </w:t>
      </w:r>
      <w:r w:rsidRPr="009765CD">
        <w:rPr>
          <w:rFonts w:ascii="Arial" w:hAnsi="Arial" w:cs="Arial"/>
        </w:rPr>
        <w:t xml:space="preserve">argued against permanent penalization for past mistakes and emphasized his rehabilitation. </w:t>
      </w:r>
      <w:r w:rsidR="009765CD">
        <w:rPr>
          <w:rFonts w:ascii="Arial" w:hAnsi="Arial" w:cs="Arial"/>
        </w:rPr>
        <w:t>Following a closed session, t</w:t>
      </w:r>
      <w:r w:rsidRPr="009765CD">
        <w:rPr>
          <w:rFonts w:ascii="Arial" w:hAnsi="Arial" w:cs="Arial"/>
        </w:rPr>
        <w:t xml:space="preserve">he </w:t>
      </w:r>
      <w:r w:rsidR="009765CD">
        <w:rPr>
          <w:rFonts w:ascii="Arial" w:hAnsi="Arial" w:cs="Arial"/>
        </w:rPr>
        <w:t>C</w:t>
      </w:r>
      <w:r w:rsidRPr="009765CD">
        <w:rPr>
          <w:rFonts w:ascii="Arial" w:hAnsi="Arial" w:cs="Arial"/>
        </w:rPr>
        <w:t>ommission unanimously voted to deny his application.</w:t>
      </w:r>
    </w:p>
    <w:p w14:paraId="3664FFB8" w14:textId="77777777" w:rsidR="009765CD" w:rsidRPr="009765CD" w:rsidRDefault="00250758" w:rsidP="009765CD">
      <w:pPr>
        <w:rPr>
          <w:rFonts w:ascii="Arial" w:hAnsi="Arial" w:cs="Arial"/>
          <w:b/>
        </w:rPr>
      </w:pPr>
      <w:r w:rsidRPr="009765CD">
        <w:rPr>
          <w:rFonts w:ascii="Arial" w:hAnsi="Arial" w:cs="Arial"/>
          <w:b/>
          <w:bCs/>
        </w:rPr>
        <w:t>Informal Hearing for Anthony J. Giglio:</w:t>
      </w:r>
      <w:r w:rsidRPr="009765CD">
        <w:rPr>
          <w:rFonts w:ascii="Arial" w:hAnsi="Arial" w:cs="Arial"/>
          <w:b/>
        </w:rPr>
        <w:t> </w:t>
      </w:r>
    </w:p>
    <w:p w14:paraId="7E0C3B5E" w14:textId="0A765DEF" w:rsidR="009765CD" w:rsidRDefault="00250758" w:rsidP="00C80D9D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9765CD">
        <w:rPr>
          <w:rFonts w:ascii="Arial" w:hAnsi="Arial" w:cs="Arial"/>
        </w:rPr>
        <w:t>Tyler Huff</w:t>
      </w:r>
      <w:r w:rsidR="009765CD">
        <w:rPr>
          <w:rFonts w:ascii="Arial" w:hAnsi="Arial" w:cs="Arial"/>
        </w:rPr>
        <w:t>, Real Estate Analyst,</w:t>
      </w:r>
      <w:r w:rsidRPr="009765CD">
        <w:rPr>
          <w:rFonts w:ascii="Arial" w:hAnsi="Arial" w:cs="Arial"/>
        </w:rPr>
        <w:t xml:space="preserve"> presented the </w:t>
      </w:r>
      <w:r w:rsidR="009765CD">
        <w:rPr>
          <w:rFonts w:ascii="Arial" w:hAnsi="Arial" w:cs="Arial"/>
        </w:rPr>
        <w:t>division</w:t>
      </w:r>
      <w:r w:rsidRPr="009765CD">
        <w:rPr>
          <w:rFonts w:ascii="Arial" w:hAnsi="Arial" w:cs="Arial"/>
        </w:rPr>
        <w:t xml:space="preserve">'s recommendation to uphold the restricted renewal of Anthony J. Giglio's principal broker license due to his extensive out-of-state disciplinary record. </w:t>
      </w:r>
      <w:r w:rsidR="009765CD">
        <w:rPr>
          <w:rFonts w:ascii="Arial" w:hAnsi="Arial" w:cs="Arial"/>
        </w:rPr>
        <w:t>Following a closed session, t</w:t>
      </w:r>
      <w:r w:rsidRPr="009765CD">
        <w:rPr>
          <w:rFonts w:ascii="Arial" w:hAnsi="Arial" w:cs="Arial"/>
        </w:rPr>
        <w:t xml:space="preserve">he </w:t>
      </w:r>
      <w:r w:rsidR="009765CD">
        <w:rPr>
          <w:rFonts w:ascii="Arial" w:hAnsi="Arial" w:cs="Arial"/>
        </w:rPr>
        <w:t>C</w:t>
      </w:r>
      <w:r w:rsidRPr="009765CD">
        <w:rPr>
          <w:rFonts w:ascii="Arial" w:hAnsi="Arial" w:cs="Arial"/>
        </w:rPr>
        <w:t xml:space="preserve">ommission unanimously </w:t>
      </w:r>
      <w:r w:rsidRPr="009765CD">
        <w:rPr>
          <w:rFonts w:ascii="Arial" w:hAnsi="Arial" w:cs="Arial"/>
        </w:rPr>
        <w:lastRenderedPageBreak/>
        <w:t>voted to uphold the division's original decision</w:t>
      </w:r>
      <w:r w:rsidR="00123074">
        <w:rPr>
          <w:rFonts w:ascii="Arial" w:hAnsi="Arial" w:cs="Arial"/>
        </w:rPr>
        <w:t xml:space="preserve">, which included </w:t>
      </w:r>
      <w:r w:rsidRPr="009765CD">
        <w:rPr>
          <w:rFonts w:ascii="Arial" w:hAnsi="Arial" w:cs="Arial"/>
        </w:rPr>
        <w:t>a 30-day suspension and probation.</w:t>
      </w:r>
    </w:p>
    <w:p w14:paraId="2C0AFB00" w14:textId="3BA6836A" w:rsidR="00C80D9D" w:rsidRPr="009765CD" w:rsidRDefault="00C80D9D" w:rsidP="009765CD">
      <w:pPr>
        <w:rPr>
          <w:rFonts w:ascii="Arial" w:hAnsi="Arial" w:cs="Arial"/>
        </w:rPr>
      </w:pPr>
      <w:r w:rsidRPr="009765CD">
        <w:rPr>
          <w:rFonts w:ascii="Arial" w:hAnsi="Arial" w:cs="Arial"/>
          <w:b/>
        </w:rPr>
        <w:t>Adjournment:</w:t>
      </w:r>
    </w:p>
    <w:p w14:paraId="3C4C0984" w14:textId="77777777" w:rsidR="00C80D9D" w:rsidRPr="00C80D9D" w:rsidRDefault="00C80D9D" w:rsidP="00C80D9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C80D9D">
        <w:rPr>
          <w:rFonts w:ascii="Arial" w:hAnsi="Arial" w:cs="Arial"/>
        </w:rPr>
        <w:t>A motion to adjourn was made and seconded.</w:t>
      </w:r>
    </w:p>
    <w:p w14:paraId="4C15D09D" w14:textId="77777777" w:rsidR="00C80D9D" w:rsidRPr="00C80D9D" w:rsidRDefault="00C80D9D" w:rsidP="00C80D9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C80D9D">
        <w:rPr>
          <w:rFonts w:ascii="Arial" w:hAnsi="Arial" w:cs="Arial"/>
        </w:rPr>
        <w:t>The motion passed unanimously.</w:t>
      </w:r>
    </w:p>
    <w:p w14:paraId="47722D11" w14:textId="7BF0F1B2" w:rsidR="00487D12" w:rsidRPr="00C80D9D" w:rsidRDefault="00C80D9D" w:rsidP="00C80D9D">
      <w:pPr>
        <w:rPr>
          <w:rFonts w:ascii="Arial" w:hAnsi="Arial" w:cs="Arial"/>
          <w:b/>
        </w:rPr>
      </w:pPr>
      <w:r w:rsidRPr="00C80D9D">
        <w:rPr>
          <w:rFonts w:ascii="Arial" w:hAnsi="Arial" w:cs="Arial"/>
          <w:b/>
        </w:rPr>
        <w:t>Meeting adjourned.</w:t>
      </w:r>
    </w:p>
    <w:p w14:paraId="3C9F6494" w14:textId="77777777" w:rsidR="00487D12" w:rsidRPr="00DC53AC" w:rsidRDefault="00487D12" w:rsidP="00441040">
      <w:pPr>
        <w:rPr>
          <w:rFonts w:ascii="Arial" w:hAnsi="Arial" w:cs="Arial"/>
        </w:rPr>
      </w:pPr>
    </w:p>
    <w:sectPr w:rsidR="00487D12" w:rsidRPr="00DC53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AD6E5" w14:textId="77777777" w:rsidR="00AC0946" w:rsidRDefault="00AC0946" w:rsidP="00AC0946">
      <w:pPr>
        <w:spacing w:after="0" w:line="240" w:lineRule="auto"/>
      </w:pPr>
      <w:r>
        <w:separator/>
      </w:r>
    </w:p>
  </w:endnote>
  <w:endnote w:type="continuationSeparator" w:id="0">
    <w:p w14:paraId="0FEB20FB" w14:textId="77777777" w:rsidR="00AC0946" w:rsidRDefault="00AC0946" w:rsidP="00AC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42E8E" w14:textId="77777777" w:rsidR="00233CA6" w:rsidRDefault="00233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6052201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662833" w14:textId="2BB73E1D" w:rsidR="00AC0946" w:rsidRPr="00AC0946" w:rsidRDefault="00AC0946">
            <w:pPr>
              <w:pStyle w:val="Footer"/>
              <w:jc w:val="center"/>
              <w:rPr>
                <w:rFonts w:ascii="Arial" w:hAnsi="Arial" w:cs="Arial"/>
              </w:rPr>
            </w:pPr>
            <w:r w:rsidRPr="00AC0946">
              <w:rPr>
                <w:rFonts w:ascii="Arial" w:hAnsi="Arial" w:cs="Arial"/>
              </w:rPr>
              <w:t xml:space="preserve">Page </w: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AC0946">
              <w:rPr>
                <w:rFonts w:ascii="Arial" w:hAnsi="Arial" w:cs="Arial"/>
                <w:bCs/>
              </w:rPr>
              <w:instrText xml:space="preserve"> PAGE </w:instrTex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C0946">
              <w:rPr>
                <w:rFonts w:ascii="Arial" w:hAnsi="Arial" w:cs="Arial"/>
                <w:bCs/>
                <w:noProof/>
              </w:rPr>
              <w:t>2</w: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AC0946">
              <w:rPr>
                <w:rFonts w:ascii="Arial" w:hAnsi="Arial" w:cs="Arial"/>
              </w:rPr>
              <w:t xml:space="preserve"> of </w: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AC0946">
              <w:rPr>
                <w:rFonts w:ascii="Arial" w:hAnsi="Arial" w:cs="Arial"/>
                <w:bCs/>
              </w:rPr>
              <w:instrText xml:space="preserve"> NUMPAGES  </w:instrTex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C0946">
              <w:rPr>
                <w:rFonts w:ascii="Arial" w:hAnsi="Arial" w:cs="Arial"/>
                <w:bCs/>
                <w:noProof/>
              </w:rPr>
              <w:t>2</w: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FF7E90" w14:textId="77777777" w:rsidR="00AC0946" w:rsidRDefault="00AC09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0E4EF" w14:textId="77777777" w:rsidR="00233CA6" w:rsidRDefault="00233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B3636" w14:textId="77777777" w:rsidR="00AC0946" w:rsidRDefault="00AC0946" w:rsidP="00AC0946">
      <w:pPr>
        <w:spacing w:after="0" w:line="240" w:lineRule="auto"/>
      </w:pPr>
      <w:r>
        <w:separator/>
      </w:r>
    </w:p>
  </w:footnote>
  <w:footnote w:type="continuationSeparator" w:id="0">
    <w:p w14:paraId="65E74C71" w14:textId="77777777" w:rsidR="00AC0946" w:rsidRDefault="00AC0946" w:rsidP="00AC0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B3437" w14:textId="62A99265" w:rsidR="00233CA6" w:rsidRDefault="00233C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65291" w14:textId="1E6225EE" w:rsidR="00233CA6" w:rsidRDefault="00233C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D8EF1" w14:textId="199E22CB" w:rsidR="00233CA6" w:rsidRDefault="00233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111A"/>
    <w:multiLevelType w:val="hybridMultilevel"/>
    <w:tmpl w:val="9F40F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772B0"/>
    <w:multiLevelType w:val="hybridMultilevel"/>
    <w:tmpl w:val="2266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C16DE"/>
    <w:multiLevelType w:val="hybridMultilevel"/>
    <w:tmpl w:val="0508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92862"/>
    <w:multiLevelType w:val="hybridMultilevel"/>
    <w:tmpl w:val="D0CE1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D5A6F"/>
    <w:multiLevelType w:val="hybridMultilevel"/>
    <w:tmpl w:val="85DC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535A2"/>
    <w:multiLevelType w:val="hybridMultilevel"/>
    <w:tmpl w:val="48567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517D5"/>
    <w:multiLevelType w:val="hybridMultilevel"/>
    <w:tmpl w:val="0148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46476"/>
    <w:multiLevelType w:val="hybridMultilevel"/>
    <w:tmpl w:val="B764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8187F"/>
    <w:multiLevelType w:val="hybridMultilevel"/>
    <w:tmpl w:val="3FA4C4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46033"/>
    <w:multiLevelType w:val="hybridMultilevel"/>
    <w:tmpl w:val="8FF29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A398C"/>
    <w:multiLevelType w:val="hybridMultilevel"/>
    <w:tmpl w:val="8F3A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F008D"/>
    <w:multiLevelType w:val="multilevel"/>
    <w:tmpl w:val="B414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94710D"/>
    <w:multiLevelType w:val="hybridMultilevel"/>
    <w:tmpl w:val="9234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A223F"/>
    <w:multiLevelType w:val="hybridMultilevel"/>
    <w:tmpl w:val="2AC2A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B3C6A"/>
    <w:multiLevelType w:val="hybridMultilevel"/>
    <w:tmpl w:val="D41A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3324D"/>
    <w:multiLevelType w:val="hybridMultilevel"/>
    <w:tmpl w:val="E612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84697"/>
    <w:multiLevelType w:val="hybridMultilevel"/>
    <w:tmpl w:val="AF6C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97EBA"/>
    <w:multiLevelType w:val="hybridMultilevel"/>
    <w:tmpl w:val="8304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B4BF2"/>
    <w:multiLevelType w:val="hybridMultilevel"/>
    <w:tmpl w:val="ADFAF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67523"/>
    <w:multiLevelType w:val="hybridMultilevel"/>
    <w:tmpl w:val="9A506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03AB8"/>
    <w:multiLevelType w:val="hybridMultilevel"/>
    <w:tmpl w:val="C48A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319A4"/>
    <w:multiLevelType w:val="hybridMultilevel"/>
    <w:tmpl w:val="B70C0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34E7B"/>
    <w:multiLevelType w:val="hybridMultilevel"/>
    <w:tmpl w:val="35B6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47AAB"/>
    <w:multiLevelType w:val="hybridMultilevel"/>
    <w:tmpl w:val="ACE2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9"/>
  </w:num>
  <w:num w:numId="5">
    <w:abstractNumId w:val="21"/>
  </w:num>
  <w:num w:numId="6">
    <w:abstractNumId w:val="18"/>
  </w:num>
  <w:num w:numId="7">
    <w:abstractNumId w:val="3"/>
  </w:num>
  <w:num w:numId="8">
    <w:abstractNumId w:val="14"/>
  </w:num>
  <w:num w:numId="9">
    <w:abstractNumId w:val="17"/>
  </w:num>
  <w:num w:numId="10">
    <w:abstractNumId w:val="4"/>
  </w:num>
  <w:num w:numId="11">
    <w:abstractNumId w:val="8"/>
  </w:num>
  <w:num w:numId="12">
    <w:abstractNumId w:val="15"/>
  </w:num>
  <w:num w:numId="13">
    <w:abstractNumId w:val="20"/>
  </w:num>
  <w:num w:numId="14">
    <w:abstractNumId w:val="1"/>
  </w:num>
  <w:num w:numId="15">
    <w:abstractNumId w:val="22"/>
  </w:num>
  <w:num w:numId="16">
    <w:abstractNumId w:val="12"/>
  </w:num>
  <w:num w:numId="17">
    <w:abstractNumId w:val="10"/>
  </w:num>
  <w:num w:numId="18">
    <w:abstractNumId w:val="23"/>
  </w:num>
  <w:num w:numId="19">
    <w:abstractNumId w:val="5"/>
  </w:num>
  <w:num w:numId="20">
    <w:abstractNumId w:val="11"/>
  </w:num>
  <w:num w:numId="21">
    <w:abstractNumId w:val="19"/>
  </w:num>
  <w:num w:numId="22">
    <w:abstractNumId w:val="13"/>
  </w:num>
  <w:num w:numId="23">
    <w:abstractNumId w:val="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99"/>
    <w:rsid w:val="00000DD0"/>
    <w:rsid w:val="00000E15"/>
    <w:rsid w:val="00046815"/>
    <w:rsid w:val="000733B8"/>
    <w:rsid w:val="0008182D"/>
    <w:rsid w:val="00091A5E"/>
    <w:rsid w:val="000A7B42"/>
    <w:rsid w:val="000B2F03"/>
    <w:rsid w:val="000C0398"/>
    <w:rsid w:val="000D36B9"/>
    <w:rsid w:val="000E1CD1"/>
    <w:rsid w:val="000E5948"/>
    <w:rsid w:val="000F5401"/>
    <w:rsid w:val="00107F1F"/>
    <w:rsid w:val="00123074"/>
    <w:rsid w:val="001308F9"/>
    <w:rsid w:val="001710F4"/>
    <w:rsid w:val="002067D4"/>
    <w:rsid w:val="00233CA6"/>
    <w:rsid w:val="0023615B"/>
    <w:rsid w:val="002428A5"/>
    <w:rsid w:val="00250758"/>
    <w:rsid w:val="002A0B96"/>
    <w:rsid w:val="002B5EBD"/>
    <w:rsid w:val="002E478C"/>
    <w:rsid w:val="002F6FDA"/>
    <w:rsid w:val="0030775E"/>
    <w:rsid w:val="00321F37"/>
    <w:rsid w:val="00324511"/>
    <w:rsid w:val="0037725F"/>
    <w:rsid w:val="003A2FD2"/>
    <w:rsid w:val="003F614F"/>
    <w:rsid w:val="004053CD"/>
    <w:rsid w:val="00407ACF"/>
    <w:rsid w:val="00417671"/>
    <w:rsid w:val="00426AC4"/>
    <w:rsid w:val="0044038B"/>
    <w:rsid w:val="00441040"/>
    <w:rsid w:val="00454163"/>
    <w:rsid w:val="004777EF"/>
    <w:rsid w:val="00485B3D"/>
    <w:rsid w:val="00487D12"/>
    <w:rsid w:val="00491EAD"/>
    <w:rsid w:val="004A449B"/>
    <w:rsid w:val="004B779D"/>
    <w:rsid w:val="004D34BF"/>
    <w:rsid w:val="004F74D5"/>
    <w:rsid w:val="005A0366"/>
    <w:rsid w:val="005B1D73"/>
    <w:rsid w:val="005F4024"/>
    <w:rsid w:val="005F7AE0"/>
    <w:rsid w:val="006529A3"/>
    <w:rsid w:val="006675B2"/>
    <w:rsid w:val="00690BA3"/>
    <w:rsid w:val="00692DA6"/>
    <w:rsid w:val="006C4F54"/>
    <w:rsid w:val="006D4C42"/>
    <w:rsid w:val="006D77F6"/>
    <w:rsid w:val="006F0D16"/>
    <w:rsid w:val="00711047"/>
    <w:rsid w:val="007519B2"/>
    <w:rsid w:val="00751DFB"/>
    <w:rsid w:val="00760168"/>
    <w:rsid w:val="00767836"/>
    <w:rsid w:val="007B42A2"/>
    <w:rsid w:val="00810326"/>
    <w:rsid w:val="00810C8D"/>
    <w:rsid w:val="00810E84"/>
    <w:rsid w:val="0083007C"/>
    <w:rsid w:val="008504C1"/>
    <w:rsid w:val="00875782"/>
    <w:rsid w:val="0089274A"/>
    <w:rsid w:val="008A6EBA"/>
    <w:rsid w:val="008F4922"/>
    <w:rsid w:val="0090013A"/>
    <w:rsid w:val="009008F7"/>
    <w:rsid w:val="00930D46"/>
    <w:rsid w:val="00931B3F"/>
    <w:rsid w:val="009452B3"/>
    <w:rsid w:val="00950AC5"/>
    <w:rsid w:val="00954FE8"/>
    <w:rsid w:val="00966DB3"/>
    <w:rsid w:val="009765CD"/>
    <w:rsid w:val="009A1E8E"/>
    <w:rsid w:val="009B08EA"/>
    <w:rsid w:val="009D4B8D"/>
    <w:rsid w:val="009F64B6"/>
    <w:rsid w:val="00A33A65"/>
    <w:rsid w:val="00A50F97"/>
    <w:rsid w:val="00A70EB8"/>
    <w:rsid w:val="00A74C98"/>
    <w:rsid w:val="00A84099"/>
    <w:rsid w:val="00A9418E"/>
    <w:rsid w:val="00AA340A"/>
    <w:rsid w:val="00AC0946"/>
    <w:rsid w:val="00AC4383"/>
    <w:rsid w:val="00AE398E"/>
    <w:rsid w:val="00AE4594"/>
    <w:rsid w:val="00AF5105"/>
    <w:rsid w:val="00B21500"/>
    <w:rsid w:val="00B26A16"/>
    <w:rsid w:val="00B465D9"/>
    <w:rsid w:val="00B7086A"/>
    <w:rsid w:val="00B75C9F"/>
    <w:rsid w:val="00B8634A"/>
    <w:rsid w:val="00BA1ECC"/>
    <w:rsid w:val="00BA6056"/>
    <w:rsid w:val="00BB3457"/>
    <w:rsid w:val="00BB5192"/>
    <w:rsid w:val="00BC74CF"/>
    <w:rsid w:val="00C26524"/>
    <w:rsid w:val="00C80D9D"/>
    <w:rsid w:val="00CA752B"/>
    <w:rsid w:val="00CB0239"/>
    <w:rsid w:val="00CC668E"/>
    <w:rsid w:val="00CD5D4B"/>
    <w:rsid w:val="00CE38D3"/>
    <w:rsid w:val="00CF3662"/>
    <w:rsid w:val="00D003F9"/>
    <w:rsid w:val="00D306C3"/>
    <w:rsid w:val="00D34A28"/>
    <w:rsid w:val="00D57752"/>
    <w:rsid w:val="00D93C84"/>
    <w:rsid w:val="00D944DB"/>
    <w:rsid w:val="00DA2FA6"/>
    <w:rsid w:val="00DB228A"/>
    <w:rsid w:val="00DC53AC"/>
    <w:rsid w:val="00E04DAF"/>
    <w:rsid w:val="00E2051E"/>
    <w:rsid w:val="00E235D1"/>
    <w:rsid w:val="00E23D32"/>
    <w:rsid w:val="00E42429"/>
    <w:rsid w:val="00E46024"/>
    <w:rsid w:val="00E52F3B"/>
    <w:rsid w:val="00E53EA3"/>
    <w:rsid w:val="00E744F6"/>
    <w:rsid w:val="00EA1EE1"/>
    <w:rsid w:val="00EC712D"/>
    <w:rsid w:val="00F00376"/>
    <w:rsid w:val="00F03789"/>
    <w:rsid w:val="00F150B8"/>
    <w:rsid w:val="00F21248"/>
    <w:rsid w:val="00F5143F"/>
    <w:rsid w:val="00F56A9B"/>
    <w:rsid w:val="00F63283"/>
    <w:rsid w:val="00F65101"/>
    <w:rsid w:val="00F84B90"/>
    <w:rsid w:val="00F85F7C"/>
    <w:rsid w:val="00F90D3F"/>
    <w:rsid w:val="00FA1A7D"/>
    <w:rsid w:val="00FD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,"/>
  <w14:docId w14:val="3BE9CFC9"/>
  <w15:chartTrackingRefBased/>
  <w15:docId w15:val="{4031513E-D7FC-448D-9CC8-8A78AF90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946"/>
  </w:style>
  <w:style w:type="paragraph" w:styleId="Footer">
    <w:name w:val="footer"/>
    <w:basedOn w:val="Normal"/>
    <w:link w:val="FooterChar"/>
    <w:uiPriority w:val="99"/>
    <w:unhideWhenUsed/>
    <w:rsid w:val="00AC0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EA2F5-A7A9-4147-9FC7-9CDAE58B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Leigh Veillette</cp:lastModifiedBy>
  <cp:revision>38</cp:revision>
  <dcterms:created xsi:type="dcterms:W3CDTF">2025-05-21T20:42:00Z</dcterms:created>
  <dcterms:modified xsi:type="dcterms:W3CDTF">2025-10-17T15:00:00Z</dcterms:modified>
</cp:coreProperties>
</file>