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7994" w14:textId="3323F4E1" w:rsidR="00DC7763" w:rsidRPr="00BE4877" w:rsidRDefault="00205454" w:rsidP="00DC7763">
      <w:pPr>
        <w:spacing w:after="0"/>
        <w:jc w:val="center"/>
        <w:rPr>
          <w:rFonts w:ascii="Times New Roman" w:hAnsi="Times New Roman" w:cs="Times New Roman"/>
          <w:b/>
        </w:rPr>
      </w:pPr>
      <w:r>
        <w:rPr>
          <w:rFonts w:ascii="Times New Roman" w:hAnsi="Times New Roman" w:cs="Times New Roman"/>
          <w:b/>
        </w:rPr>
        <w:t>Draft</w:t>
      </w:r>
      <w:r w:rsidR="00DC7763" w:rsidRPr="00BE4877">
        <w:rPr>
          <w:rFonts w:ascii="Times New Roman" w:hAnsi="Times New Roman" w:cs="Times New Roman"/>
          <w:b/>
        </w:rPr>
        <w:t xml:space="preserve"> Minutes</w:t>
      </w:r>
    </w:p>
    <w:p w14:paraId="72D5FA21" w14:textId="4BF8689F" w:rsidR="00DC7763" w:rsidRPr="00BE4877" w:rsidRDefault="00152A94" w:rsidP="00DC7763">
      <w:pPr>
        <w:spacing w:after="0" w:line="240" w:lineRule="auto"/>
        <w:jc w:val="center"/>
        <w:rPr>
          <w:rFonts w:ascii="Times New Roman" w:hAnsi="Times New Roman" w:cs="Times New Roman"/>
          <w:b/>
        </w:rPr>
      </w:pPr>
      <w:r w:rsidRPr="00BE4877">
        <w:rPr>
          <w:rFonts w:ascii="Times New Roman" w:hAnsi="Times New Roman" w:cs="Times New Roman"/>
          <w:b/>
        </w:rPr>
        <w:t>State Finance Review Commission</w:t>
      </w:r>
    </w:p>
    <w:p w14:paraId="15E9BC40" w14:textId="15EB7358" w:rsidR="00DC7763" w:rsidRPr="00BE4877" w:rsidRDefault="00301C9C" w:rsidP="00DC7763">
      <w:pPr>
        <w:spacing w:after="0" w:line="240" w:lineRule="auto"/>
        <w:jc w:val="center"/>
        <w:rPr>
          <w:rFonts w:ascii="Times New Roman" w:hAnsi="Times New Roman" w:cs="Times New Roman"/>
          <w:b/>
        </w:rPr>
      </w:pPr>
      <w:r w:rsidRPr="00BE4877">
        <w:rPr>
          <w:rFonts w:ascii="Times New Roman" w:hAnsi="Times New Roman" w:cs="Times New Roman"/>
          <w:b/>
        </w:rPr>
        <w:t>Thursday</w:t>
      </w:r>
      <w:r w:rsidR="00DC7763" w:rsidRPr="00BE4877">
        <w:rPr>
          <w:rFonts w:ascii="Times New Roman" w:hAnsi="Times New Roman" w:cs="Times New Roman"/>
          <w:b/>
        </w:rPr>
        <w:t xml:space="preserve">, </w:t>
      </w:r>
      <w:r w:rsidRPr="00BE4877">
        <w:rPr>
          <w:rFonts w:ascii="Times New Roman" w:hAnsi="Times New Roman" w:cs="Times New Roman"/>
          <w:b/>
        </w:rPr>
        <w:t>September</w:t>
      </w:r>
      <w:r w:rsidR="00EF3242" w:rsidRPr="00BE4877">
        <w:rPr>
          <w:rFonts w:ascii="Times New Roman" w:hAnsi="Times New Roman" w:cs="Times New Roman"/>
          <w:b/>
        </w:rPr>
        <w:t xml:space="preserve"> </w:t>
      </w:r>
      <w:r w:rsidR="00936AFA" w:rsidRPr="00BE4877">
        <w:rPr>
          <w:rFonts w:ascii="Times New Roman" w:hAnsi="Times New Roman" w:cs="Times New Roman"/>
          <w:b/>
        </w:rPr>
        <w:t>1</w:t>
      </w:r>
      <w:r w:rsidRPr="00BE4877">
        <w:rPr>
          <w:rFonts w:ascii="Times New Roman" w:hAnsi="Times New Roman" w:cs="Times New Roman"/>
          <w:b/>
        </w:rPr>
        <w:t>8</w:t>
      </w:r>
      <w:r w:rsidR="005F54B1" w:rsidRPr="00BE4877">
        <w:rPr>
          <w:rFonts w:ascii="Times New Roman" w:hAnsi="Times New Roman" w:cs="Times New Roman"/>
          <w:b/>
        </w:rPr>
        <w:t>,</w:t>
      </w:r>
      <w:r w:rsidR="00DC7763" w:rsidRPr="00BE4877">
        <w:rPr>
          <w:rFonts w:ascii="Times New Roman" w:hAnsi="Times New Roman" w:cs="Times New Roman"/>
          <w:b/>
        </w:rPr>
        <w:t xml:space="preserve"> 202</w:t>
      </w:r>
      <w:r w:rsidR="00DB3501" w:rsidRPr="00BE4877">
        <w:rPr>
          <w:rFonts w:ascii="Times New Roman" w:hAnsi="Times New Roman" w:cs="Times New Roman"/>
          <w:b/>
        </w:rPr>
        <w:t>5</w:t>
      </w:r>
    </w:p>
    <w:p w14:paraId="42E7AB42" w14:textId="77777777" w:rsidR="00DC7763" w:rsidRPr="00BE4877" w:rsidRDefault="00DC7763" w:rsidP="00DC7763">
      <w:pPr>
        <w:spacing w:after="0" w:line="240" w:lineRule="auto"/>
        <w:jc w:val="center"/>
        <w:rPr>
          <w:rFonts w:ascii="Times New Roman" w:hAnsi="Times New Roman" w:cs="Times New Roman"/>
          <w:b/>
        </w:rPr>
      </w:pPr>
      <w:r w:rsidRPr="00BE4877">
        <w:rPr>
          <w:rFonts w:ascii="Times New Roman" w:hAnsi="Times New Roman" w:cs="Times New Roman"/>
          <w:b/>
        </w:rPr>
        <w:t>Office of State Treasurer, C170 State Capitol Complex and</w:t>
      </w:r>
    </w:p>
    <w:p w14:paraId="4CA1CBCE" w14:textId="77777777" w:rsidR="00DC7763" w:rsidRPr="00BE4877" w:rsidRDefault="00DC7763" w:rsidP="00DC7763">
      <w:pPr>
        <w:spacing w:after="0" w:line="240" w:lineRule="auto"/>
        <w:jc w:val="center"/>
        <w:rPr>
          <w:rFonts w:ascii="Times New Roman" w:hAnsi="Times New Roman" w:cs="Times New Roman"/>
          <w:b/>
        </w:rPr>
      </w:pPr>
      <w:r w:rsidRPr="00BE4877">
        <w:rPr>
          <w:rFonts w:ascii="Times New Roman" w:hAnsi="Times New Roman" w:cs="Times New Roman"/>
          <w:b/>
        </w:rPr>
        <w:t>Electronic Meeting via Zoom</w:t>
      </w:r>
    </w:p>
    <w:p w14:paraId="76148CF4" w14:textId="77777777" w:rsidR="00DC7763" w:rsidRPr="00BE4877" w:rsidRDefault="00DC7763" w:rsidP="00DC7763">
      <w:pPr>
        <w:spacing w:after="0" w:line="240" w:lineRule="auto"/>
        <w:jc w:val="center"/>
        <w:rPr>
          <w:rFonts w:ascii="Times New Roman" w:hAnsi="Times New Roman" w:cs="Times New Roman"/>
        </w:rPr>
      </w:pPr>
    </w:p>
    <w:p w14:paraId="0D7054CB" w14:textId="3D39462E" w:rsidR="00DC7763" w:rsidRPr="00BE4877" w:rsidRDefault="00DC7763" w:rsidP="00DC7763">
      <w:pPr>
        <w:spacing w:after="0" w:line="240" w:lineRule="auto"/>
        <w:rPr>
          <w:rFonts w:ascii="Times New Roman" w:hAnsi="Times New Roman" w:cs="Times New Roman"/>
        </w:rPr>
      </w:pPr>
      <w:r w:rsidRPr="00BE4877">
        <w:rPr>
          <w:rFonts w:ascii="Times New Roman" w:hAnsi="Times New Roman" w:cs="Times New Roman"/>
        </w:rPr>
        <w:t xml:space="preserve">Members of the </w:t>
      </w:r>
      <w:r w:rsidR="00152A94" w:rsidRPr="00BE4877">
        <w:rPr>
          <w:rFonts w:ascii="Times New Roman" w:hAnsi="Times New Roman" w:cs="Times New Roman"/>
        </w:rPr>
        <w:t>Commission</w:t>
      </w:r>
      <w:r w:rsidRPr="00BE4877">
        <w:rPr>
          <w:rFonts w:ascii="Times New Roman" w:hAnsi="Times New Roman" w:cs="Times New Roman"/>
        </w:rPr>
        <w:t xml:space="preserve"> Present:</w:t>
      </w:r>
    </w:p>
    <w:p w14:paraId="4746BFD5" w14:textId="04D3D647" w:rsidR="00152A94" w:rsidRPr="00BE4877" w:rsidRDefault="00DC7763" w:rsidP="00DC7763">
      <w:pPr>
        <w:spacing w:after="0" w:line="240" w:lineRule="auto"/>
        <w:rPr>
          <w:rFonts w:ascii="Times New Roman" w:hAnsi="Times New Roman" w:cs="Times New Roman"/>
        </w:rPr>
      </w:pPr>
      <w:r w:rsidRPr="00BE4877">
        <w:rPr>
          <w:rFonts w:ascii="Times New Roman" w:hAnsi="Times New Roman" w:cs="Times New Roman"/>
        </w:rPr>
        <w:tab/>
        <w:t xml:space="preserve">Marlo M. Oaks (Utah State Treasurer, Chair) </w:t>
      </w:r>
    </w:p>
    <w:p w14:paraId="4DD01904" w14:textId="799296DF" w:rsidR="00D71556" w:rsidRPr="00BE4877" w:rsidRDefault="00D71556" w:rsidP="00DC7763">
      <w:pPr>
        <w:spacing w:after="0" w:line="240" w:lineRule="auto"/>
        <w:rPr>
          <w:rFonts w:ascii="Times New Roman" w:hAnsi="Times New Roman" w:cs="Times New Roman"/>
        </w:rPr>
      </w:pPr>
      <w:r w:rsidRPr="00BE4877">
        <w:rPr>
          <w:rFonts w:ascii="Times New Roman" w:hAnsi="Times New Roman" w:cs="Times New Roman"/>
        </w:rPr>
        <w:tab/>
      </w:r>
      <w:r w:rsidR="00DB3501" w:rsidRPr="00BE4877">
        <w:rPr>
          <w:rFonts w:ascii="Times New Roman" w:hAnsi="Times New Roman" w:cs="Times New Roman"/>
        </w:rPr>
        <w:t>Tina Cannon</w:t>
      </w:r>
      <w:r w:rsidRPr="00BE4877">
        <w:rPr>
          <w:rFonts w:ascii="Times New Roman" w:hAnsi="Times New Roman" w:cs="Times New Roman"/>
        </w:rPr>
        <w:t xml:space="preserve"> (Utah State Auditor)</w:t>
      </w:r>
    </w:p>
    <w:p w14:paraId="0A58734F" w14:textId="207A55D1" w:rsidR="00DC7763" w:rsidRPr="00BE4877" w:rsidRDefault="00152A94" w:rsidP="00DC7763">
      <w:pPr>
        <w:spacing w:after="0" w:line="240" w:lineRule="auto"/>
        <w:rPr>
          <w:rFonts w:ascii="Times New Roman" w:hAnsi="Times New Roman" w:cs="Times New Roman"/>
        </w:rPr>
      </w:pPr>
      <w:r w:rsidRPr="00BE4877">
        <w:rPr>
          <w:rFonts w:ascii="Times New Roman" w:hAnsi="Times New Roman" w:cs="Times New Roman"/>
        </w:rPr>
        <w:tab/>
      </w:r>
      <w:r w:rsidR="00301C9C" w:rsidRPr="00BE4877">
        <w:rPr>
          <w:rFonts w:ascii="Times New Roman" w:hAnsi="Times New Roman" w:cs="Times New Roman"/>
        </w:rPr>
        <w:t>Sophia DiCaro</w:t>
      </w:r>
      <w:r w:rsidR="00DC7763" w:rsidRPr="00BE4877">
        <w:rPr>
          <w:rFonts w:ascii="Times New Roman" w:hAnsi="Times New Roman" w:cs="Times New Roman"/>
        </w:rPr>
        <w:t xml:space="preserve"> (Governor’s Office of Planning and Budget)</w:t>
      </w:r>
      <w:r w:rsidR="006E7B9C" w:rsidRPr="00BE4877">
        <w:rPr>
          <w:rFonts w:ascii="Times New Roman" w:hAnsi="Times New Roman" w:cs="Times New Roman"/>
        </w:rPr>
        <w:t xml:space="preserve"> </w:t>
      </w:r>
    </w:p>
    <w:p w14:paraId="4983D9E3" w14:textId="26173AD0" w:rsidR="001F6685" w:rsidRPr="00BE4877" w:rsidRDefault="001F6685" w:rsidP="00DC7763">
      <w:pPr>
        <w:spacing w:after="0" w:line="240" w:lineRule="auto"/>
        <w:rPr>
          <w:rFonts w:ascii="Times New Roman" w:hAnsi="Times New Roman" w:cs="Times New Roman"/>
        </w:rPr>
      </w:pPr>
      <w:r w:rsidRPr="00BE4877">
        <w:rPr>
          <w:rFonts w:ascii="Times New Roman" w:hAnsi="Times New Roman" w:cs="Times New Roman"/>
        </w:rPr>
        <w:tab/>
        <w:t xml:space="preserve">Van Christensen (Director of </w:t>
      </w:r>
      <w:r w:rsidR="00097B72" w:rsidRPr="00BE4877">
        <w:rPr>
          <w:rFonts w:ascii="Times New Roman" w:hAnsi="Times New Roman" w:cs="Times New Roman"/>
        </w:rPr>
        <w:t xml:space="preserve">State </w:t>
      </w:r>
      <w:r w:rsidRPr="00BE4877">
        <w:rPr>
          <w:rFonts w:ascii="Times New Roman" w:hAnsi="Times New Roman" w:cs="Times New Roman"/>
        </w:rPr>
        <w:t>Finance</w:t>
      </w:r>
      <w:r w:rsidR="006E7B9C" w:rsidRPr="00BE4877">
        <w:rPr>
          <w:rFonts w:ascii="Times New Roman" w:hAnsi="Times New Roman" w:cs="Times New Roman"/>
        </w:rPr>
        <w:t>)</w:t>
      </w:r>
      <w:r w:rsidR="00EA7470" w:rsidRPr="00BE4877">
        <w:rPr>
          <w:rFonts w:ascii="Times New Roman" w:hAnsi="Times New Roman" w:cs="Times New Roman"/>
        </w:rPr>
        <w:t xml:space="preserve"> – Zoom </w:t>
      </w:r>
      <w:r w:rsidR="00DB3501" w:rsidRPr="00BE4877">
        <w:rPr>
          <w:rFonts w:ascii="Times New Roman" w:hAnsi="Times New Roman" w:cs="Times New Roman"/>
        </w:rPr>
        <w:t xml:space="preserve"> </w:t>
      </w:r>
    </w:p>
    <w:p w14:paraId="53F785EE" w14:textId="59D9DA65" w:rsidR="0068195A" w:rsidRPr="00BE4877" w:rsidRDefault="0068195A" w:rsidP="0068195A">
      <w:pPr>
        <w:spacing w:after="0" w:line="240" w:lineRule="auto"/>
        <w:ind w:firstLine="720"/>
        <w:rPr>
          <w:rFonts w:ascii="Times New Roman" w:hAnsi="Times New Roman" w:cs="Times New Roman"/>
        </w:rPr>
      </w:pPr>
      <w:r w:rsidRPr="00BE4877">
        <w:rPr>
          <w:rFonts w:ascii="Times New Roman" w:hAnsi="Times New Roman" w:cs="Times New Roman"/>
        </w:rPr>
        <w:t>Blake Wade (Governor’s Office designee from Gilmore &amp; Bell) – Zoom</w:t>
      </w:r>
    </w:p>
    <w:p w14:paraId="1B92026E" w14:textId="17E0DD97" w:rsidR="001F6685" w:rsidRPr="00BE4877" w:rsidRDefault="00DC7763" w:rsidP="00AC0DD9">
      <w:pPr>
        <w:spacing w:after="0" w:line="240" w:lineRule="auto"/>
        <w:rPr>
          <w:rFonts w:ascii="Times New Roman" w:hAnsi="Times New Roman" w:cs="Times New Roman"/>
        </w:rPr>
      </w:pPr>
      <w:r w:rsidRPr="00BE4877">
        <w:rPr>
          <w:rFonts w:ascii="Times New Roman" w:hAnsi="Times New Roman" w:cs="Times New Roman"/>
        </w:rPr>
        <w:tab/>
      </w:r>
      <w:r w:rsidR="001F6685" w:rsidRPr="00BE4877">
        <w:rPr>
          <w:rFonts w:ascii="Times New Roman" w:hAnsi="Times New Roman" w:cs="Times New Roman"/>
        </w:rPr>
        <w:t>Cleon Butterfield (Governor’s Office designee)</w:t>
      </w:r>
    </w:p>
    <w:p w14:paraId="40559502" w14:textId="482B101E" w:rsidR="00936AFA" w:rsidRPr="00BE4877" w:rsidRDefault="00CB2F82" w:rsidP="00301C9C">
      <w:pPr>
        <w:spacing w:after="0" w:line="240" w:lineRule="auto"/>
        <w:rPr>
          <w:rFonts w:ascii="Times New Roman" w:hAnsi="Times New Roman" w:cs="Times New Roman"/>
        </w:rPr>
      </w:pPr>
      <w:r w:rsidRPr="00BE4877">
        <w:rPr>
          <w:rFonts w:ascii="Times New Roman" w:hAnsi="Times New Roman" w:cs="Times New Roman"/>
        </w:rPr>
        <w:tab/>
      </w:r>
      <w:r w:rsidR="00936AFA" w:rsidRPr="00BE4877">
        <w:rPr>
          <w:rFonts w:ascii="Times New Roman" w:hAnsi="Times New Roman" w:cs="Times New Roman"/>
        </w:rPr>
        <w:t>Jonathan Ward (Zions Public Finance)</w:t>
      </w:r>
    </w:p>
    <w:p w14:paraId="64D7BB14" w14:textId="2E425667" w:rsidR="00A603B8" w:rsidRPr="00BE4877" w:rsidRDefault="00A603B8" w:rsidP="00DC7763">
      <w:pPr>
        <w:spacing w:after="0" w:line="240" w:lineRule="auto"/>
        <w:rPr>
          <w:rFonts w:ascii="Times New Roman" w:hAnsi="Times New Roman" w:cs="Times New Roman"/>
        </w:rPr>
      </w:pPr>
      <w:r w:rsidRPr="00BE4877">
        <w:rPr>
          <w:rFonts w:ascii="Times New Roman" w:hAnsi="Times New Roman" w:cs="Times New Roman"/>
        </w:rPr>
        <w:tab/>
      </w:r>
    </w:p>
    <w:p w14:paraId="3C3CBD92" w14:textId="587AF58C" w:rsidR="00DC7763" w:rsidRPr="00BE4877" w:rsidRDefault="00DC7763" w:rsidP="00DC7763">
      <w:pPr>
        <w:spacing w:after="0" w:line="240" w:lineRule="auto"/>
        <w:rPr>
          <w:rFonts w:ascii="Times New Roman" w:hAnsi="Times New Roman" w:cs="Times New Roman"/>
        </w:rPr>
      </w:pPr>
      <w:r w:rsidRPr="00BE4877">
        <w:rPr>
          <w:rFonts w:ascii="Times New Roman" w:hAnsi="Times New Roman" w:cs="Times New Roman"/>
        </w:rPr>
        <w:t>Others Present:</w:t>
      </w:r>
    </w:p>
    <w:p w14:paraId="01416F45" w14:textId="271EFAAE" w:rsidR="00DC7763" w:rsidRPr="00BE4877" w:rsidRDefault="00DC7763" w:rsidP="00DC7763">
      <w:pPr>
        <w:spacing w:after="0" w:line="240" w:lineRule="auto"/>
        <w:rPr>
          <w:rFonts w:ascii="Times New Roman" w:hAnsi="Times New Roman" w:cs="Times New Roman"/>
        </w:rPr>
      </w:pPr>
      <w:r w:rsidRPr="00BE4877">
        <w:rPr>
          <w:rFonts w:ascii="Times New Roman" w:hAnsi="Times New Roman" w:cs="Times New Roman"/>
        </w:rPr>
        <w:tab/>
        <w:t>Kirt Slaugh (Office of State Treasurer)</w:t>
      </w:r>
    </w:p>
    <w:p w14:paraId="273F2691" w14:textId="56654833" w:rsidR="00820535" w:rsidRPr="00BE4877" w:rsidRDefault="001908ED" w:rsidP="001908ED">
      <w:pPr>
        <w:spacing w:after="0" w:line="240" w:lineRule="auto"/>
        <w:rPr>
          <w:rFonts w:ascii="Times New Roman" w:hAnsi="Times New Roman" w:cs="Times New Roman"/>
        </w:rPr>
      </w:pPr>
      <w:r w:rsidRPr="00BE4877">
        <w:rPr>
          <w:rFonts w:ascii="Times New Roman" w:hAnsi="Times New Roman" w:cs="Times New Roman"/>
        </w:rPr>
        <w:tab/>
      </w:r>
      <w:r w:rsidR="00A603B8" w:rsidRPr="00BE4877">
        <w:rPr>
          <w:rFonts w:ascii="Times New Roman" w:hAnsi="Times New Roman" w:cs="Times New Roman"/>
        </w:rPr>
        <w:t xml:space="preserve">Diana Artica (Office of State Treasurer) </w:t>
      </w:r>
    </w:p>
    <w:p w14:paraId="4BB1E40B" w14:textId="028C129A" w:rsidR="006E7B9C" w:rsidRPr="00BE4877" w:rsidRDefault="005A1182" w:rsidP="001908ED">
      <w:pPr>
        <w:spacing w:after="0" w:line="240" w:lineRule="auto"/>
        <w:rPr>
          <w:rFonts w:ascii="Times New Roman" w:hAnsi="Times New Roman" w:cs="Times New Roman"/>
        </w:rPr>
      </w:pPr>
      <w:r w:rsidRPr="00BE4877">
        <w:rPr>
          <w:rFonts w:ascii="Times New Roman" w:hAnsi="Times New Roman" w:cs="Times New Roman"/>
        </w:rPr>
        <w:tab/>
      </w:r>
      <w:r w:rsidR="000636DC" w:rsidRPr="00BE4877">
        <w:rPr>
          <w:rFonts w:ascii="Times New Roman" w:hAnsi="Times New Roman" w:cs="Times New Roman"/>
        </w:rPr>
        <w:t>Brook McCarrick</w:t>
      </w:r>
      <w:r w:rsidR="006E7B9C" w:rsidRPr="00BE4877">
        <w:rPr>
          <w:rFonts w:ascii="Times New Roman" w:hAnsi="Times New Roman" w:cs="Times New Roman"/>
        </w:rPr>
        <w:t xml:space="preserve"> (Attorney General Office Assigned to SFRC) – Zoom</w:t>
      </w:r>
    </w:p>
    <w:p w14:paraId="63BA53FB" w14:textId="3A55B0A2" w:rsidR="0068195A" w:rsidRPr="00BE4877" w:rsidRDefault="00DB3501" w:rsidP="00EA7470">
      <w:pPr>
        <w:spacing w:after="0" w:line="240" w:lineRule="auto"/>
        <w:rPr>
          <w:rFonts w:ascii="Times New Roman" w:hAnsi="Times New Roman" w:cs="Times New Roman"/>
        </w:rPr>
      </w:pPr>
      <w:r w:rsidRPr="00BE4877">
        <w:rPr>
          <w:rFonts w:ascii="Times New Roman" w:hAnsi="Times New Roman" w:cs="Times New Roman"/>
        </w:rPr>
        <w:tab/>
      </w:r>
      <w:r w:rsidR="0068195A" w:rsidRPr="00BE4877">
        <w:rPr>
          <w:rFonts w:ascii="Times New Roman" w:hAnsi="Times New Roman" w:cs="Times New Roman"/>
        </w:rPr>
        <w:t>Aaron Waite (Attorney General Office) – Zoom</w:t>
      </w:r>
    </w:p>
    <w:p w14:paraId="3B0C5AA1" w14:textId="086A90A0" w:rsidR="00EA4EDB" w:rsidRPr="00BE4877" w:rsidRDefault="00EA7470" w:rsidP="00EA4EDB">
      <w:pPr>
        <w:spacing w:after="0" w:line="240" w:lineRule="auto"/>
        <w:ind w:firstLine="720"/>
        <w:rPr>
          <w:rFonts w:ascii="Times New Roman" w:hAnsi="Times New Roman" w:cs="Times New Roman"/>
        </w:rPr>
      </w:pPr>
      <w:r w:rsidRPr="00BE4877">
        <w:rPr>
          <w:rFonts w:ascii="Times New Roman" w:hAnsi="Times New Roman" w:cs="Times New Roman"/>
        </w:rPr>
        <w:t>Aaron Wade</w:t>
      </w:r>
      <w:r w:rsidR="00EA4EDB" w:rsidRPr="00BE4877">
        <w:rPr>
          <w:rFonts w:ascii="Times New Roman" w:hAnsi="Times New Roman" w:cs="Times New Roman"/>
        </w:rPr>
        <w:t xml:space="preserve"> (</w:t>
      </w:r>
      <w:r w:rsidRPr="00BE4877">
        <w:rPr>
          <w:rFonts w:ascii="Times New Roman" w:hAnsi="Times New Roman" w:cs="Times New Roman"/>
        </w:rPr>
        <w:t>Gilmore &amp; Bell</w:t>
      </w:r>
      <w:r w:rsidR="00EA4EDB" w:rsidRPr="00BE4877">
        <w:rPr>
          <w:rFonts w:ascii="Times New Roman" w:hAnsi="Times New Roman" w:cs="Times New Roman"/>
        </w:rPr>
        <w:t xml:space="preserve">) </w:t>
      </w:r>
    </w:p>
    <w:p w14:paraId="7757B56C" w14:textId="52E5DCCF" w:rsidR="00EA4EDB" w:rsidRPr="00BE4877" w:rsidRDefault="00EA7470" w:rsidP="00EA4EDB">
      <w:pPr>
        <w:spacing w:after="0" w:line="240" w:lineRule="auto"/>
        <w:ind w:firstLine="720"/>
        <w:rPr>
          <w:rFonts w:ascii="Times New Roman" w:hAnsi="Times New Roman" w:cs="Times New Roman"/>
        </w:rPr>
      </w:pPr>
      <w:r w:rsidRPr="00BE4877">
        <w:rPr>
          <w:rFonts w:ascii="Times New Roman" w:hAnsi="Times New Roman" w:cs="Times New Roman"/>
        </w:rPr>
        <w:t>Marcus Keller</w:t>
      </w:r>
      <w:r w:rsidR="00EA4EDB" w:rsidRPr="00BE4877">
        <w:rPr>
          <w:rFonts w:ascii="Times New Roman" w:hAnsi="Times New Roman" w:cs="Times New Roman"/>
        </w:rPr>
        <w:t xml:space="preserve"> (</w:t>
      </w:r>
      <w:r w:rsidRPr="00BE4877">
        <w:rPr>
          <w:rFonts w:ascii="Times New Roman" w:hAnsi="Times New Roman" w:cs="Times New Roman"/>
        </w:rPr>
        <w:t>Crews &amp; Associates, Inc.</w:t>
      </w:r>
      <w:r w:rsidR="00EA4EDB" w:rsidRPr="00BE4877">
        <w:rPr>
          <w:rFonts w:ascii="Times New Roman" w:hAnsi="Times New Roman" w:cs="Times New Roman"/>
        </w:rPr>
        <w:t>)</w:t>
      </w:r>
    </w:p>
    <w:p w14:paraId="76F4B863" w14:textId="2F802433" w:rsidR="00EA4EDB" w:rsidRPr="00BE4877" w:rsidRDefault="00EA7470" w:rsidP="00EA4EDB">
      <w:pPr>
        <w:spacing w:after="0" w:line="240" w:lineRule="auto"/>
        <w:ind w:firstLine="720"/>
        <w:rPr>
          <w:rFonts w:ascii="Times New Roman" w:hAnsi="Times New Roman" w:cs="Times New Roman"/>
        </w:rPr>
      </w:pPr>
      <w:proofErr w:type="spellStart"/>
      <w:r w:rsidRPr="00BE4877">
        <w:rPr>
          <w:rFonts w:ascii="Times New Roman" w:hAnsi="Times New Roman" w:cs="Times New Roman"/>
        </w:rPr>
        <w:t>Benj</w:t>
      </w:r>
      <w:proofErr w:type="spellEnd"/>
      <w:r w:rsidRPr="00BE4877">
        <w:rPr>
          <w:rFonts w:ascii="Times New Roman" w:hAnsi="Times New Roman" w:cs="Times New Roman"/>
        </w:rPr>
        <w:t xml:space="preserve"> Becker</w:t>
      </w:r>
      <w:r w:rsidR="00EA4EDB" w:rsidRPr="00BE4877">
        <w:rPr>
          <w:rFonts w:ascii="Times New Roman" w:hAnsi="Times New Roman" w:cs="Times New Roman"/>
        </w:rPr>
        <w:t xml:space="preserve"> (</w:t>
      </w:r>
      <w:r w:rsidRPr="00BE4877">
        <w:rPr>
          <w:rFonts w:ascii="Times New Roman" w:hAnsi="Times New Roman" w:cs="Times New Roman"/>
        </w:rPr>
        <w:t>Piper Sandler</w:t>
      </w:r>
      <w:r w:rsidR="00EA4EDB" w:rsidRPr="00BE4877">
        <w:rPr>
          <w:rFonts w:ascii="Times New Roman" w:hAnsi="Times New Roman" w:cs="Times New Roman"/>
        </w:rPr>
        <w:t>)</w:t>
      </w:r>
    </w:p>
    <w:p w14:paraId="13B4D9C7" w14:textId="0419FAC2" w:rsidR="00EA7470" w:rsidRPr="00BE4877" w:rsidRDefault="00EA7470" w:rsidP="00EA4EDB">
      <w:pPr>
        <w:spacing w:after="0" w:line="240" w:lineRule="auto"/>
        <w:ind w:firstLine="720"/>
        <w:rPr>
          <w:rFonts w:ascii="Times New Roman" w:hAnsi="Times New Roman" w:cs="Times New Roman"/>
        </w:rPr>
      </w:pPr>
      <w:r w:rsidRPr="00BE4877">
        <w:rPr>
          <w:rFonts w:ascii="Times New Roman" w:hAnsi="Times New Roman" w:cs="Times New Roman"/>
        </w:rPr>
        <w:t>Craig Thorsen (Piper Sandler)</w:t>
      </w:r>
      <w:r w:rsidR="00D05F17" w:rsidRPr="00BE4877">
        <w:rPr>
          <w:rFonts w:ascii="Times New Roman" w:hAnsi="Times New Roman" w:cs="Times New Roman"/>
        </w:rPr>
        <w:t xml:space="preserve"> – Zoom </w:t>
      </w:r>
    </w:p>
    <w:p w14:paraId="4387369B" w14:textId="057B4E61" w:rsidR="00EA4EDB" w:rsidRPr="00BE4877" w:rsidRDefault="00EA4EDB" w:rsidP="00EA4EDB">
      <w:pPr>
        <w:spacing w:after="0" w:line="240" w:lineRule="auto"/>
        <w:ind w:firstLine="720"/>
        <w:rPr>
          <w:rFonts w:ascii="Times New Roman" w:hAnsi="Times New Roman" w:cs="Times New Roman"/>
        </w:rPr>
      </w:pPr>
      <w:r w:rsidRPr="00BE4877">
        <w:rPr>
          <w:rFonts w:ascii="Times New Roman" w:hAnsi="Times New Roman" w:cs="Times New Roman"/>
        </w:rPr>
        <w:t>Ariane Gibson (UIPA)</w:t>
      </w:r>
      <w:r w:rsidR="00D05F17" w:rsidRPr="00BE4877">
        <w:rPr>
          <w:rFonts w:ascii="Times New Roman" w:hAnsi="Times New Roman" w:cs="Times New Roman"/>
        </w:rPr>
        <w:t xml:space="preserve"> – Zoom </w:t>
      </w:r>
    </w:p>
    <w:p w14:paraId="7FC1D14F" w14:textId="7CBA2B1E" w:rsidR="00EA4EDB" w:rsidRPr="00BE4877" w:rsidRDefault="00EA7470" w:rsidP="00EA4EDB">
      <w:pPr>
        <w:spacing w:after="0" w:line="240" w:lineRule="auto"/>
        <w:ind w:firstLine="720"/>
        <w:rPr>
          <w:rFonts w:ascii="Times New Roman" w:hAnsi="Times New Roman" w:cs="Times New Roman"/>
        </w:rPr>
      </w:pPr>
      <w:r w:rsidRPr="00BE4877">
        <w:rPr>
          <w:rFonts w:ascii="Times New Roman" w:hAnsi="Times New Roman" w:cs="Times New Roman"/>
        </w:rPr>
        <w:t>Stephen Smith</w:t>
      </w:r>
      <w:r w:rsidR="00EA4EDB" w:rsidRPr="00BE4877">
        <w:rPr>
          <w:rFonts w:ascii="Times New Roman" w:hAnsi="Times New Roman" w:cs="Times New Roman"/>
        </w:rPr>
        <w:t xml:space="preserve"> (</w:t>
      </w:r>
      <w:r w:rsidRPr="00BE4877">
        <w:rPr>
          <w:rFonts w:ascii="Times New Roman" w:hAnsi="Times New Roman" w:cs="Times New Roman"/>
        </w:rPr>
        <w:t>UIPA</w:t>
      </w:r>
      <w:r w:rsidR="00EA4EDB" w:rsidRPr="00BE4877">
        <w:rPr>
          <w:rFonts w:ascii="Times New Roman" w:hAnsi="Times New Roman" w:cs="Times New Roman"/>
        </w:rPr>
        <w:t>)</w:t>
      </w:r>
      <w:r w:rsidRPr="00BE4877">
        <w:rPr>
          <w:rFonts w:ascii="Times New Roman" w:hAnsi="Times New Roman" w:cs="Times New Roman"/>
        </w:rPr>
        <w:t xml:space="preserve"> – Zoom </w:t>
      </w:r>
    </w:p>
    <w:p w14:paraId="5843D042" w14:textId="77777777" w:rsidR="008D5E68" w:rsidRPr="00BE4877" w:rsidRDefault="008D5E68" w:rsidP="00DB3501">
      <w:pPr>
        <w:spacing w:after="0" w:line="240" w:lineRule="auto"/>
        <w:ind w:firstLine="720"/>
        <w:rPr>
          <w:rFonts w:ascii="Times New Roman" w:hAnsi="Times New Roman" w:cs="Times New Roman"/>
        </w:rPr>
      </w:pPr>
    </w:p>
    <w:p w14:paraId="0403DEF5" w14:textId="7C21B815" w:rsidR="00DC7763" w:rsidRPr="00BE4877" w:rsidRDefault="00DC7763" w:rsidP="00DC7763">
      <w:pPr>
        <w:spacing w:after="0" w:line="240" w:lineRule="auto"/>
        <w:rPr>
          <w:rFonts w:ascii="Times New Roman" w:hAnsi="Times New Roman" w:cs="Times New Roman"/>
        </w:rPr>
      </w:pPr>
      <w:r w:rsidRPr="00BE4877">
        <w:rPr>
          <w:rFonts w:ascii="Times New Roman" w:hAnsi="Times New Roman" w:cs="Times New Roman"/>
        </w:rPr>
        <w:t>Meeting called t</w:t>
      </w:r>
      <w:r w:rsidR="001B714B" w:rsidRPr="00BE4877">
        <w:rPr>
          <w:rFonts w:ascii="Times New Roman" w:hAnsi="Times New Roman" w:cs="Times New Roman"/>
        </w:rPr>
        <w:t xml:space="preserve">o order by Treasurer Oaks at </w:t>
      </w:r>
      <w:r w:rsidR="00D05F17" w:rsidRPr="00BE4877">
        <w:rPr>
          <w:rFonts w:ascii="Times New Roman" w:hAnsi="Times New Roman" w:cs="Times New Roman"/>
        </w:rPr>
        <w:t>2:00</w:t>
      </w:r>
      <w:r w:rsidR="009277E4" w:rsidRPr="00BE4877">
        <w:rPr>
          <w:rFonts w:ascii="Times New Roman" w:hAnsi="Times New Roman" w:cs="Times New Roman"/>
        </w:rPr>
        <w:t xml:space="preserve"> p</w:t>
      </w:r>
      <w:r w:rsidR="000321B9" w:rsidRPr="00BE4877">
        <w:rPr>
          <w:rFonts w:ascii="Times New Roman" w:hAnsi="Times New Roman" w:cs="Times New Roman"/>
        </w:rPr>
        <w:t>.m.</w:t>
      </w:r>
    </w:p>
    <w:p w14:paraId="62D5FE8C" w14:textId="3E2F344D" w:rsidR="00DC7763" w:rsidRPr="00BE4877" w:rsidRDefault="00DC7763" w:rsidP="00DC7763">
      <w:pPr>
        <w:spacing w:after="0" w:line="240" w:lineRule="auto"/>
        <w:rPr>
          <w:rFonts w:ascii="Times New Roman" w:hAnsi="Times New Roman" w:cs="Times New Roman"/>
        </w:rPr>
      </w:pPr>
    </w:p>
    <w:p w14:paraId="06D80EA6" w14:textId="77777777" w:rsidR="00EF1AE7" w:rsidRPr="00BE4877" w:rsidRDefault="00EF1AE7" w:rsidP="00EF1AE7">
      <w:pPr>
        <w:pStyle w:val="ListParagraph"/>
        <w:numPr>
          <w:ilvl w:val="0"/>
          <w:numId w:val="1"/>
        </w:numPr>
        <w:spacing w:after="0" w:line="240" w:lineRule="auto"/>
        <w:rPr>
          <w:rFonts w:ascii="Times New Roman" w:hAnsi="Times New Roman" w:cs="Times New Roman"/>
          <w:u w:val="single"/>
        </w:rPr>
      </w:pPr>
      <w:r w:rsidRPr="00BE4877">
        <w:rPr>
          <w:rFonts w:ascii="Times New Roman" w:hAnsi="Times New Roman" w:cs="Times New Roman"/>
          <w:u w:val="single"/>
        </w:rPr>
        <w:t>Prior Meeting Minutes</w:t>
      </w:r>
    </w:p>
    <w:p w14:paraId="33F6318F" w14:textId="65146121" w:rsidR="00EF1AE7" w:rsidRPr="00BE4877" w:rsidRDefault="00EF1AE7" w:rsidP="00DC7763">
      <w:pPr>
        <w:spacing w:after="0" w:line="240" w:lineRule="auto"/>
        <w:rPr>
          <w:rFonts w:ascii="Times New Roman" w:hAnsi="Times New Roman" w:cs="Times New Roman"/>
        </w:rPr>
      </w:pPr>
    </w:p>
    <w:p w14:paraId="24E12A62" w14:textId="01BD24BF" w:rsidR="00C77775" w:rsidRPr="00BE4877" w:rsidRDefault="00A65DEE" w:rsidP="00EF1AE7">
      <w:pPr>
        <w:spacing w:after="0" w:line="240" w:lineRule="auto"/>
        <w:jc w:val="both"/>
        <w:rPr>
          <w:rFonts w:ascii="Times New Roman" w:hAnsi="Times New Roman" w:cs="Times New Roman"/>
        </w:rPr>
      </w:pPr>
      <w:r w:rsidRPr="00BE4877">
        <w:rPr>
          <w:rFonts w:ascii="Times New Roman" w:hAnsi="Times New Roman" w:cs="Times New Roman"/>
        </w:rPr>
        <w:t xml:space="preserve">The meeting minutes from May 12, 2025, were presented for discussion and approval. Auditor Cannon proposed an amendment to item 3, paragraphs 7 and 9, to clarify that Mr. Overson was speaking as a representative of the State Auditor’s Office. Mr. </w:t>
      </w:r>
      <w:r w:rsidR="005A7E90">
        <w:rPr>
          <w:rFonts w:ascii="Times New Roman" w:hAnsi="Times New Roman" w:cs="Times New Roman"/>
        </w:rPr>
        <w:t xml:space="preserve">Blake </w:t>
      </w:r>
      <w:r w:rsidRPr="00BE4877">
        <w:rPr>
          <w:rFonts w:ascii="Times New Roman" w:hAnsi="Times New Roman" w:cs="Times New Roman"/>
        </w:rPr>
        <w:t>Wade moved to approve the minutes with the proposed amendment. Ms. DiCaro seconded the motion. The motion passed unanimously, with all Commission members voting in favor.</w:t>
      </w:r>
    </w:p>
    <w:p w14:paraId="55253F96" w14:textId="77777777" w:rsidR="00A65DEE" w:rsidRPr="00BE4877" w:rsidRDefault="00A65DEE" w:rsidP="00EF1AE7">
      <w:pPr>
        <w:spacing w:after="0" w:line="240" w:lineRule="auto"/>
        <w:jc w:val="both"/>
        <w:rPr>
          <w:rFonts w:ascii="Times New Roman" w:hAnsi="Times New Roman" w:cs="Times New Roman"/>
        </w:rPr>
      </w:pPr>
    </w:p>
    <w:p w14:paraId="4DD66745" w14:textId="6B5C59A9" w:rsidR="009959BA" w:rsidRPr="00BE4877" w:rsidRDefault="00A65DEE" w:rsidP="009959BA">
      <w:pPr>
        <w:pStyle w:val="ListParagraph"/>
        <w:numPr>
          <w:ilvl w:val="0"/>
          <w:numId w:val="1"/>
        </w:numPr>
        <w:spacing w:after="0" w:line="240" w:lineRule="auto"/>
        <w:jc w:val="both"/>
        <w:rPr>
          <w:rFonts w:ascii="Times New Roman" w:hAnsi="Times New Roman" w:cs="Times New Roman"/>
        </w:rPr>
      </w:pPr>
      <w:r w:rsidRPr="00BE4877">
        <w:rPr>
          <w:rFonts w:ascii="Times New Roman" w:hAnsi="Times New Roman" w:cs="Times New Roman"/>
          <w:u w:val="single"/>
        </w:rPr>
        <w:t>Review and provide comments on the proposed issuance by the Board of Trustees of</w:t>
      </w:r>
      <w:r w:rsidR="00093350" w:rsidRPr="00BE4877">
        <w:rPr>
          <w:rFonts w:ascii="Times New Roman" w:hAnsi="Times New Roman" w:cs="Times New Roman"/>
          <w:u w:val="single"/>
        </w:rPr>
        <w:t xml:space="preserve"> the </w:t>
      </w:r>
      <w:r w:rsidRPr="00BE4877">
        <w:rPr>
          <w:rFonts w:ascii="Times New Roman" w:hAnsi="Times New Roman" w:cs="Times New Roman"/>
          <w:u w:val="single"/>
        </w:rPr>
        <w:t>NWQ Public Infrastructure District (PID) o</w:t>
      </w:r>
      <w:r w:rsidR="00093350" w:rsidRPr="00BE4877">
        <w:rPr>
          <w:rFonts w:ascii="Times New Roman" w:hAnsi="Times New Roman" w:cs="Times New Roman"/>
          <w:u w:val="single"/>
        </w:rPr>
        <w:t xml:space="preserve">f up to </w:t>
      </w:r>
      <w:r w:rsidR="009959BA" w:rsidRPr="00BE4877">
        <w:rPr>
          <w:rFonts w:ascii="Times New Roman" w:hAnsi="Times New Roman" w:cs="Times New Roman"/>
          <w:u w:val="single"/>
        </w:rPr>
        <w:t>$</w:t>
      </w:r>
      <w:r w:rsidR="00093350" w:rsidRPr="00BE4877">
        <w:rPr>
          <w:rFonts w:ascii="Times New Roman" w:hAnsi="Times New Roman" w:cs="Times New Roman"/>
          <w:u w:val="single"/>
        </w:rPr>
        <w:t>30,000,000 in Tax Differential Bonds and related matters</w:t>
      </w:r>
    </w:p>
    <w:p w14:paraId="79ABA22E" w14:textId="77777777" w:rsidR="009959BA" w:rsidRDefault="009959BA" w:rsidP="009959BA">
      <w:pPr>
        <w:spacing w:after="0" w:line="240" w:lineRule="auto"/>
        <w:jc w:val="both"/>
        <w:rPr>
          <w:rFonts w:ascii="Times New Roman" w:hAnsi="Times New Roman" w:cs="Times New Roman"/>
        </w:rPr>
      </w:pPr>
    </w:p>
    <w:p w14:paraId="03E45244"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Becker provided an overview of the Northwest Quadrant Public Infrastructure District (PID), located west of Salt Lake International Airport within the Utah Inland Port boundaries. Established several months ago by the Utah Inland Port Authority, the district’s purpose is to issue tax-exempt bonds to finance public infrastructure improvements.</w:t>
      </w:r>
    </w:p>
    <w:p w14:paraId="6934A81C" w14:textId="77777777" w:rsidR="008C0CF2" w:rsidRPr="008C0CF2" w:rsidRDefault="008C0CF2" w:rsidP="008C0CF2">
      <w:pPr>
        <w:spacing w:after="0" w:line="240" w:lineRule="auto"/>
        <w:jc w:val="both"/>
        <w:rPr>
          <w:rFonts w:ascii="Times New Roman" w:hAnsi="Times New Roman" w:cs="Times New Roman"/>
        </w:rPr>
      </w:pPr>
    </w:p>
    <w:p w14:paraId="242216DC"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The bond issuance will be supported by an added mill levy paid by the developer, with no tax increment financing involved. The development includes four industrial buildings totaling approximately 4.5 million square feet. Two buildings are already occupied, the third is nearing completion with occupancy expected soon, and the fourth is currently under development. Nearby buildings of similar scale include Amazon warehouses.</w:t>
      </w:r>
    </w:p>
    <w:p w14:paraId="4AD3C3D9" w14:textId="77777777" w:rsidR="008C0CF2" w:rsidRPr="008C0CF2" w:rsidRDefault="008C0CF2" w:rsidP="008C0CF2">
      <w:pPr>
        <w:spacing w:after="0" w:line="240" w:lineRule="auto"/>
        <w:jc w:val="both"/>
        <w:rPr>
          <w:rFonts w:ascii="Times New Roman" w:hAnsi="Times New Roman" w:cs="Times New Roman"/>
        </w:rPr>
      </w:pPr>
    </w:p>
    <w:p w14:paraId="390D3213"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Covering 234 acres north of I-80, the district plans to use the bond proceeds both to reimburse prior infrastructure expenses and to finance additional work related to the fourth building. The district is managed by The Ritchie Group, a prominent Utah developer known for projects statewide. Several key members of The Ritchie Group also serve on the district board.</w:t>
      </w:r>
    </w:p>
    <w:p w14:paraId="4A46DF5D" w14:textId="77777777" w:rsidR="008C0CF2" w:rsidRPr="008C0CF2" w:rsidRDefault="008C0CF2" w:rsidP="008C0CF2">
      <w:pPr>
        <w:spacing w:after="0" w:line="240" w:lineRule="auto"/>
        <w:jc w:val="both"/>
        <w:rPr>
          <w:rFonts w:ascii="Times New Roman" w:hAnsi="Times New Roman" w:cs="Times New Roman"/>
        </w:rPr>
      </w:pPr>
    </w:p>
    <w:p w14:paraId="1BF3D22C"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Approximately 75% of the development is complete. The first two buildings are fully leased, while the third is in the Request for Proposals (RFP) stage. Full lease-up is anticipated by year-end. Public infrastructure costs total roughly $20 million, with about 80% already expended.</w:t>
      </w:r>
    </w:p>
    <w:p w14:paraId="73D29E39" w14:textId="77777777" w:rsidR="008C0CF2" w:rsidRPr="008C0CF2" w:rsidRDefault="008C0CF2" w:rsidP="008C0CF2">
      <w:pPr>
        <w:spacing w:after="0" w:line="240" w:lineRule="auto"/>
        <w:jc w:val="both"/>
        <w:rPr>
          <w:rFonts w:ascii="Times New Roman" w:hAnsi="Times New Roman" w:cs="Times New Roman"/>
        </w:rPr>
      </w:pPr>
    </w:p>
    <w:p w14:paraId="720CF268"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The proposed bond issuance includes $19.36 million in senior current interest bonds and $4.25 million in subordinate bonds. The pledged revenue comes solely from an additional 0.003 (3 mills) property tax levy. The bonds are expected to be issued in October 2025, with total proceeds estimated at $23.6 million and net funding of $18.3 million. The financing package includes two years of capitalized interest, a 1.30x debt service coverage ratio, and a 1.7x reserve fund. The property is sufficiently developed to generate revenue immediately upon tax implementation.</w:t>
      </w:r>
    </w:p>
    <w:p w14:paraId="75BC69CD" w14:textId="77777777" w:rsidR="008C0CF2" w:rsidRPr="008C0CF2" w:rsidRDefault="008C0CF2" w:rsidP="008C0CF2">
      <w:pPr>
        <w:spacing w:after="0" w:line="240" w:lineRule="auto"/>
        <w:jc w:val="both"/>
        <w:rPr>
          <w:rFonts w:ascii="Times New Roman" w:hAnsi="Times New Roman" w:cs="Times New Roman"/>
        </w:rPr>
      </w:pPr>
    </w:p>
    <w:p w14:paraId="5833DE93"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The executive summary also includes detailed debt service schedules for both the senior and subordinate bonds covering the full 30-year term.</w:t>
      </w:r>
    </w:p>
    <w:p w14:paraId="58EE860B" w14:textId="77777777" w:rsidR="008C0CF2" w:rsidRPr="008C0CF2" w:rsidRDefault="008C0CF2" w:rsidP="008C0CF2">
      <w:pPr>
        <w:spacing w:after="0" w:line="240" w:lineRule="auto"/>
        <w:jc w:val="both"/>
        <w:rPr>
          <w:rFonts w:ascii="Times New Roman" w:hAnsi="Times New Roman" w:cs="Times New Roman"/>
        </w:rPr>
      </w:pPr>
    </w:p>
    <w:p w14:paraId="51992944"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Ward asked about the estimated tax rate and noted the advantage provided by the development’s progress and current building valuations.</w:t>
      </w:r>
    </w:p>
    <w:p w14:paraId="7BD0E44D" w14:textId="77777777" w:rsidR="008C0CF2" w:rsidRPr="008C0CF2" w:rsidRDefault="008C0CF2" w:rsidP="008C0CF2">
      <w:pPr>
        <w:spacing w:after="0" w:line="240" w:lineRule="auto"/>
        <w:jc w:val="both"/>
        <w:rPr>
          <w:rFonts w:ascii="Times New Roman" w:hAnsi="Times New Roman" w:cs="Times New Roman"/>
        </w:rPr>
      </w:pPr>
    </w:p>
    <w:p w14:paraId="17D34C92"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Becker responded that as of two weeks prior, the estimated interest rates were approximately 6.25% for the senior bonds and 8.25% for the subordinate bonds. He noted that recent market fluctuations might put downward pressure on these rates. While there remains some risk due to the industrial nature of the project, it is significantly lower than many other PIDs previously reviewed because roughly 75% to 80% of construction is complete and substantial infrastructure investment has already been made.</w:t>
      </w:r>
    </w:p>
    <w:p w14:paraId="202D346A" w14:textId="77777777" w:rsidR="008C0CF2" w:rsidRPr="008C0CF2" w:rsidRDefault="008C0CF2" w:rsidP="008C0CF2">
      <w:pPr>
        <w:spacing w:after="0" w:line="240" w:lineRule="auto"/>
        <w:jc w:val="both"/>
        <w:rPr>
          <w:rFonts w:ascii="Times New Roman" w:hAnsi="Times New Roman" w:cs="Times New Roman"/>
        </w:rPr>
      </w:pPr>
    </w:p>
    <w:p w14:paraId="014082E7" w14:textId="336B6B78"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Ward inquired about the types of public infrastructure being constructed and whether these would connect to broader systems</w:t>
      </w:r>
      <w:r>
        <w:rPr>
          <w:rFonts w:ascii="Times New Roman" w:hAnsi="Times New Roman" w:cs="Times New Roman"/>
        </w:rPr>
        <w:t xml:space="preserve"> in the surrounding area.</w:t>
      </w:r>
    </w:p>
    <w:p w14:paraId="22EA9AD5" w14:textId="77777777" w:rsidR="008C0CF2" w:rsidRPr="008C0CF2" w:rsidRDefault="008C0CF2" w:rsidP="008C0CF2">
      <w:pPr>
        <w:spacing w:after="0" w:line="240" w:lineRule="auto"/>
        <w:jc w:val="both"/>
        <w:rPr>
          <w:rFonts w:ascii="Times New Roman" w:hAnsi="Times New Roman" w:cs="Times New Roman"/>
        </w:rPr>
      </w:pPr>
    </w:p>
    <w:p w14:paraId="1D4298BA" w14:textId="71BC4DCD"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Becker confirmed the infrastructure connects to existing systems, including nearby, which extends west toward the state prison area. The public infrastructure includes sewer, secondary water, and other typical horizontal improvements.</w:t>
      </w:r>
    </w:p>
    <w:p w14:paraId="1EE9D128" w14:textId="77777777" w:rsidR="008C0CF2" w:rsidRPr="008C0CF2" w:rsidRDefault="008C0CF2" w:rsidP="008C0CF2">
      <w:pPr>
        <w:spacing w:after="0" w:line="240" w:lineRule="auto"/>
        <w:jc w:val="both"/>
        <w:rPr>
          <w:rFonts w:ascii="Times New Roman" w:hAnsi="Times New Roman" w:cs="Times New Roman"/>
        </w:rPr>
      </w:pPr>
    </w:p>
    <w:p w14:paraId="0B09A27F"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When asked about landscaping, Mr. Becker explained that irrigated landscaping is limited due to regional constraints. Most vegetation consists of low-water-use plants such as native grasses and hardy species like roses.</w:t>
      </w:r>
    </w:p>
    <w:p w14:paraId="0BAB8B63" w14:textId="77777777" w:rsidR="008C0CF2" w:rsidRPr="008C0CF2" w:rsidRDefault="008C0CF2" w:rsidP="008C0CF2">
      <w:pPr>
        <w:spacing w:after="0" w:line="240" w:lineRule="auto"/>
        <w:jc w:val="both"/>
        <w:rPr>
          <w:rFonts w:ascii="Times New Roman" w:hAnsi="Times New Roman" w:cs="Times New Roman"/>
        </w:rPr>
      </w:pPr>
    </w:p>
    <w:p w14:paraId="4F0F1B5C"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Butterfield asked what the interest rate would be on the senior bonds if issued as taxable bonds. Mr. Becker estimated the rate would be closer to 8.5%, based on his analysis and market conversion estimates.</w:t>
      </w:r>
    </w:p>
    <w:p w14:paraId="11997812" w14:textId="77777777" w:rsidR="008C0CF2" w:rsidRPr="008C0CF2" w:rsidRDefault="008C0CF2" w:rsidP="008C0CF2">
      <w:pPr>
        <w:spacing w:after="0" w:line="240" w:lineRule="auto"/>
        <w:jc w:val="both"/>
        <w:rPr>
          <w:rFonts w:ascii="Times New Roman" w:hAnsi="Times New Roman" w:cs="Times New Roman"/>
        </w:rPr>
      </w:pPr>
    </w:p>
    <w:p w14:paraId="47A00C07"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Ms. DiCaro asked what would happen to the revenue after the bonds are fully paid, specifically if any funds would continue to be collected and, if so, where those would be allocated.</w:t>
      </w:r>
    </w:p>
    <w:p w14:paraId="61FA38F0" w14:textId="77777777" w:rsidR="008C0CF2" w:rsidRPr="008C0CF2" w:rsidRDefault="008C0CF2" w:rsidP="008C0CF2">
      <w:pPr>
        <w:spacing w:after="0" w:line="240" w:lineRule="auto"/>
        <w:jc w:val="both"/>
        <w:rPr>
          <w:rFonts w:ascii="Times New Roman" w:hAnsi="Times New Roman" w:cs="Times New Roman"/>
        </w:rPr>
      </w:pPr>
    </w:p>
    <w:p w14:paraId="57674B91"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Aaron Wade explained that the property tax rate is set to match the debt service requirements as bonds mature. The subordinate bonds absorb all excess revenues until they are fully retired. These subordinate bonds have no scheduled maturity but are paid based on available revenues.</w:t>
      </w:r>
    </w:p>
    <w:p w14:paraId="30CAE799" w14:textId="77777777" w:rsidR="008C0CF2" w:rsidRPr="008C0CF2" w:rsidRDefault="008C0CF2" w:rsidP="008C0CF2">
      <w:pPr>
        <w:spacing w:after="0" w:line="240" w:lineRule="auto"/>
        <w:jc w:val="both"/>
        <w:rPr>
          <w:rFonts w:ascii="Times New Roman" w:hAnsi="Times New Roman" w:cs="Times New Roman"/>
        </w:rPr>
      </w:pPr>
    </w:p>
    <w:p w14:paraId="73239DF6"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Once subordinate bonds are paid off, the tax rate will be adjusted in accordance with the scheduled debt service calculated from the assessed property value and amount due. Although the current rate is set at 3 mills, it is expected to decline over time as property values increase. There is no anticipated excess revenue beyond what is needed for debt service. Ultimately, when all bonds are retired, the district will dissolve as its purpose will have been fulfilled.</w:t>
      </w:r>
    </w:p>
    <w:p w14:paraId="386FEE37" w14:textId="77777777" w:rsidR="008C0CF2" w:rsidRPr="008C0CF2" w:rsidRDefault="008C0CF2" w:rsidP="008C0CF2">
      <w:pPr>
        <w:spacing w:after="0" w:line="240" w:lineRule="auto"/>
        <w:jc w:val="both"/>
        <w:rPr>
          <w:rFonts w:ascii="Times New Roman" w:hAnsi="Times New Roman" w:cs="Times New Roman"/>
        </w:rPr>
      </w:pPr>
    </w:p>
    <w:p w14:paraId="39127398"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 xml:space="preserve">Auditor Cannon noted this scenario remains theoretical, as no bonds have yet matured. She expressed concern from the State Auditor’s Office about the lack of a clear mechanism for bond retirement in some cases. She highlighted ongoing discussions with auditors from other states facing similar issues regarding proper bond </w:t>
      </w:r>
      <w:r w:rsidRPr="008C0CF2">
        <w:rPr>
          <w:rFonts w:ascii="Times New Roman" w:hAnsi="Times New Roman" w:cs="Times New Roman"/>
        </w:rPr>
        <w:lastRenderedPageBreak/>
        <w:t>retirement and safeguarding against misuse of funds. Auditor Cannon appreciated the question as important to addressing these concerns.</w:t>
      </w:r>
    </w:p>
    <w:p w14:paraId="13E9703A" w14:textId="77777777" w:rsidR="008C0CF2" w:rsidRPr="008C0CF2" w:rsidRDefault="008C0CF2" w:rsidP="008C0CF2">
      <w:pPr>
        <w:spacing w:after="0" w:line="240" w:lineRule="auto"/>
        <w:jc w:val="both"/>
        <w:rPr>
          <w:rFonts w:ascii="Times New Roman" w:hAnsi="Times New Roman" w:cs="Times New Roman"/>
        </w:rPr>
      </w:pPr>
    </w:p>
    <w:p w14:paraId="7D832B05"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Aaron Wade further explained that for most PIDs, the property tax levy is strictly structured to cover debt service. Some districts created by development authorities like MIDA or the Inland Port may also fund operational improvements, but typically the mill levy is dedicated solely to debt repayment.</w:t>
      </w:r>
    </w:p>
    <w:p w14:paraId="2C1669BC" w14:textId="77777777" w:rsidR="008C0CF2" w:rsidRPr="008C0CF2" w:rsidRDefault="008C0CF2" w:rsidP="008C0CF2">
      <w:pPr>
        <w:spacing w:after="0" w:line="240" w:lineRule="auto"/>
        <w:jc w:val="both"/>
        <w:rPr>
          <w:rFonts w:ascii="Times New Roman" w:hAnsi="Times New Roman" w:cs="Times New Roman"/>
        </w:rPr>
      </w:pPr>
    </w:p>
    <w:p w14:paraId="72E32224"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Under the PID Act, levying the tax requires both outstanding debt and electoral authorization. Since no registered voters reside within this district, the property owners’ consent legally constitutes an election authorizing the property tax.</w:t>
      </w:r>
    </w:p>
    <w:p w14:paraId="0EA1BEE9" w14:textId="77777777" w:rsidR="008C0CF2" w:rsidRPr="008C0CF2" w:rsidRDefault="008C0CF2" w:rsidP="008C0CF2">
      <w:pPr>
        <w:spacing w:after="0" w:line="240" w:lineRule="auto"/>
        <w:jc w:val="both"/>
        <w:rPr>
          <w:rFonts w:ascii="Times New Roman" w:hAnsi="Times New Roman" w:cs="Times New Roman"/>
        </w:rPr>
      </w:pPr>
    </w:p>
    <w:p w14:paraId="6E259F9F"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Treasurer Oaks noted that net proceeds for the 2025A bonds are approximately $5 million less than the principal amount and asked for clarification. Mr. Becker explained that capitalized interest accounts for $2.5 million, with $1.7 million allocated to the debt service reserve fund, in addition to issuance costs.</w:t>
      </w:r>
    </w:p>
    <w:p w14:paraId="346992B2" w14:textId="77777777" w:rsidR="008C0CF2" w:rsidRPr="008C0CF2" w:rsidRDefault="008C0CF2" w:rsidP="008C0CF2">
      <w:pPr>
        <w:spacing w:after="0" w:line="240" w:lineRule="auto"/>
        <w:jc w:val="both"/>
        <w:rPr>
          <w:rFonts w:ascii="Times New Roman" w:hAnsi="Times New Roman" w:cs="Times New Roman"/>
        </w:rPr>
      </w:pPr>
    </w:p>
    <w:p w14:paraId="512D7AEC"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Keller added that the Debt Service Reserve Fund will eventually be returned to the district either through a future bond refunding—where it will reduce the outstanding bond amount—or be applied toward the final payment. He anticipated that once the bonds become callable and refinancing occurs, the reserve fund will be used to reduce the bond size, and the reserve fund requirement will likely no longer apply due to the improved credit profile.</w:t>
      </w:r>
    </w:p>
    <w:p w14:paraId="58D19BC8" w14:textId="77777777" w:rsidR="008C0CF2" w:rsidRPr="008C0CF2" w:rsidRDefault="008C0CF2" w:rsidP="008C0CF2">
      <w:pPr>
        <w:spacing w:after="0" w:line="240" w:lineRule="auto"/>
        <w:jc w:val="both"/>
        <w:rPr>
          <w:rFonts w:ascii="Times New Roman" w:hAnsi="Times New Roman" w:cs="Times New Roman"/>
        </w:rPr>
      </w:pPr>
    </w:p>
    <w:p w14:paraId="7C521EA5"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Blake Wade asked whether the district collects 1.3 times the annual debt service, as indicated by the stated coverage ratio.</w:t>
      </w:r>
    </w:p>
    <w:p w14:paraId="756E9BB8" w14:textId="77777777" w:rsidR="008C0CF2" w:rsidRPr="008C0CF2" w:rsidRDefault="008C0CF2" w:rsidP="008C0CF2">
      <w:pPr>
        <w:spacing w:after="0" w:line="240" w:lineRule="auto"/>
        <w:jc w:val="both"/>
        <w:rPr>
          <w:rFonts w:ascii="Times New Roman" w:hAnsi="Times New Roman" w:cs="Times New Roman"/>
        </w:rPr>
      </w:pPr>
    </w:p>
    <w:p w14:paraId="2F58E4BF"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Aaron Wade clarified that 30% of the revenue is allocated specifically to pay subordinate bonds, and that figure relates only to the senior bonds.</w:t>
      </w:r>
    </w:p>
    <w:p w14:paraId="004C3374" w14:textId="77777777" w:rsidR="008C0CF2" w:rsidRPr="008C0CF2" w:rsidRDefault="008C0CF2" w:rsidP="008C0CF2">
      <w:pPr>
        <w:spacing w:after="0" w:line="240" w:lineRule="auto"/>
        <w:jc w:val="both"/>
        <w:rPr>
          <w:rFonts w:ascii="Times New Roman" w:hAnsi="Times New Roman" w:cs="Times New Roman"/>
        </w:rPr>
      </w:pPr>
    </w:p>
    <w:p w14:paraId="065EA83C"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Blake Wade acknowledged the clarification, stating the full 130% coverage represents combined senior and subordinate debt service. He explained that senior debt is paid first; if there is a shortfall, subordinate debt holders may not be paid fully or at all. However, after senior debt is covered, remaining funds flow to subordinate debt. He confirmed there is no specific coverage requirement for subordinate bonds.</w:t>
      </w:r>
    </w:p>
    <w:p w14:paraId="7868B706" w14:textId="77777777" w:rsidR="008C0CF2" w:rsidRPr="008C0CF2" w:rsidRDefault="008C0CF2" w:rsidP="008C0CF2">
      <w:pPr>
        <w:spacing w:after="0" w:line="240" w:lineRule="auto"/>
        <w:jc w:val="both"/>
        <w:rPr>
          <w:rFonts w:ascii="Times New Roman" w:hAnsi="Times New Roman" w:cs="Times New Roman"/>
        </w:rPr>
      </w:pPr>
    </w:p>
    <w:p w14:paraId="6442565A"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DiCaro asked if it is customary for PID board members to be the same as the developer.</w:t>
      </w:r>
    </w:p>
    <w:p w14:paraId="5FF7A76A" w14:textId="77777777" w:rsidR="008C0CF2" w:rsidRPr="008C0CF2" w:rsidRDefault="008C0CF2" w:rsidP="008C0CF2">
      <w:pPr>
        <w:spacing w:after="0" w:line="240" w:lineRule="auto"/>
        <w:jc w:val="both"/>
        <w:rPr>
          <w:rFonts w:ascii="Times New Roman" w:hAnsi="Times New Roman" w:cs="Times New Roman"/>
        </w:rPr>
      </w:pPr>
    </w:p>
    <w:p w14:paraId="3ADE7CDA"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Aaron Wade explained that state law generally requires PID board members to be registered voters or property owners within the district. Since most PIDs lack registered voters at issuance, boards typically consist entirely of property owners. Exceptions exist for development authorities such as MIDA, whose PIDs are subsidiaries with boards including representatives from MIDA and the developer. Some Inland Port PIDs have similar mixed representation. In contrast, the current PID board consists solely of property owners.</w:t>
      </w:r>
    </w:p>
    <w:p w14:paraId="04688DE4" w14:textId="77777777" w:rsidR="008C0CF2" w:rsidRPr="008C0CF2" w:rsidRDefault="008C0CF2" w:rsidP="008C0CF2">
      <w:pPr>
        <w:spacing w:after="0" w:line="240" w:lineRule="auto"/>
        <w:jc w:val="both"/>
        <w:rPr>
          <w:rFonts w:ascii="Times New Roman" w:hAnsi="Times New Roman" w:cs="Times New Roman"/>
        </w:rPr>
      </w:pPr>
    </w:p>
    <w:p w14:paraId="3A181D60"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Ms. DiCaro mentioned concerns from the last meeting about contacting PID members and asked if the contact listed on documents was a PID representative.</w:t>
      </w:r>
    </w:p>
    <w:p w14:paraId="4A2BB288" w14:textId="77777777" w:rsidR="008C0CF2" w:rsidRPr="008C0CF2" w:rsidRDefault="008C0CF2" w:rsidP="008C0CF2">
      <w:pPr>
        <w:spacing w:after="0" w:line="240" w:lineRule="auto"/>
        <w:jc w:val="both"/>
        <w:rPr>
          <w:rFonts w:ascii="Times New Roman" w:hAnsi="Times New Roman" w:cs="Times New Roman"/>
        </w:rPr>
      </w:pPr>
    </w:p>
    <w:p w14:paraId="096CF043"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Aaron Wade explained that the indenture typically includes a notice provision. Such legal notices are usually sent to the District General Counsel, who handles communications like trustee notices. In this case, the legal counsel is a firm called White Bear. He also noted that the Lieutenant Governor’s office maintains a registry of districts, and the public notice website likely includes board member contact information.</w:t>
      </w:r>
    </w:p>
    <w:p w14:paraId="334A008C" w14:textId="77777777" w:rsidR="008C0CF2" w:rsidRPr="008C0CF2" w:rsidRDefault="008C0CF2" w:rsidP="008C0CF2">
      <w:pPr>
        <w:spacing w:after="0" w:line="240" w:lineRule="auto"/>
        <w:jc w:val="both"/>
        <w:rPr>
          <w:rFonts w:ascii="Times New Roman" w:hAnsi="Times New Roman" w:cs="Times New Roman"/>
        </w:rPr>
      </w:pPr>
    </w:p>
    <w:p w14:paraId="3903DC44"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Auditor Cannon noted that financial reporting requirements to the State Auditor’s Office often face challenges, including difficulty obtaining current board member information and timely financial reports. While she was speaking generally, she emphasized that these requirements must still be met.</w:t>
      </w:r>
    </w:p>
    <w:p w14:paraId="6425FBA3" w14:textId="77777777" w:rsidR="008C0CF2" w:rsidRPr="008C0CF2" w:rsidRDefault="008C0CF2" w:rsidP="008C0CF2">
      <w:pPr>
        <w:spacing w:after="0" w:line="240" w:lineRule="auto"/>
        <w:jc w:val="both"/>
        <w:rPr>
          <w:rFonts w:ascii="Times New Roman" w:hAnsi="Times New Roman" w:cs="Times New Roman"/>
        </w:rPr>
      </w:pPr>
    </w:p>
    <w:p w14:paraId="20337B60"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 xml:space="preserve">Ms. Gibson commented on the Inland Port’s public infrastructure districts, including the one they sponsor. She explained their internal monitoring includes the Chief Compliance and Risk Officer reviewing the State Auditor’s dashboard to track delinquencies. She offered to collaborate with Auditor Cannon’s office to help </w:t>
      </w:r>
      <w:r w:rsidRPr="008C0CF2">
        <w:rPr>
          <w:rFonts w:ascii="Times New Roman" w:hAnsi="Times New Roman" w:cs="Times New Roman"/>
        </w:rPr>
        <w:lastRenderedPageBreak/>
        <w:t>ensure PIDs connected to the Utah Inland Port Authority provide accurate contact and transparency information.</w:t>
      </w:r>
    </w:p>
    <w:p w14:paraId="7210DF93" w14:textId="77777777" w:rsidR="008C0CF2" w:rsidRPr="008C0CF2" w:rsidRDefault="008C0CF2" w:rsidP="008C0CF2">
      <w:pPr>
        <w:spacing w:after="0" w:line="240" w:lineRule="auto"/>
        <w:jc w:val="both"/>
        <w:rPr>
          <w:rFonts w:ascii="Times New Roman" w:hAnsi="Times New Roman" w:cs="Times New Roman"/>
        </w:rPr>
      </w:pPr>
    </w:p>
    <w:p w14:paraId="0C5DF21B"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Slaugh asked if any proceeds would be used for environmental remediation, noting the site was formerly the Salt Lake City dump.</w:t>
      </w:r>
    </w:p>
    <w:p w14:paraId="0B1DB846" w14:textId="77777777" w:rsidR="008C0CF2" w:rsidRPr="008C0CF2" w:rsidRDefault="008C0CF2" w:rsidP="008C0CF2">
      <w:pPr>
        <w:spacing w:after="0" w:line="240" w:lineRule="auto"/>
        <w:jc w:val="both"/>
        <w:rPr>
          <w:rFonts w:ascii="Times New Roman" w:hAnsi="Times New Roman" w:cs="Times New Roman"/>
        </w:rPr>
      </w:pPr>
    </w:p>
    <w:p w14:paraId="0E330D54"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Aaron Wade responded that this particular area is not involved in environmental remediation. The improvements focus on infrastructure such as roads, sewer, and storm drain systems.</w:t>
      </w:r>
    </w:p>
    <w:p w14:paraId="57931652" w14:textId="77777777" w:rsidR="008C0CF2" w:rsidRPr="008C0CF2" w:rsidRDefault="008C0CF2" w:rsidP="008C0CF2">
      <w:pPr>
        <w:spacing w:after="0" w:line="240" w:lineRule="auto"/>
        <w:jc w:val="both"/>
        <w:rPr>
          <w:rFonts w:ascii="Times New Roman" w:hAnsi="Times New Roman" w:cs="Times New Roman"/>
        </w:rPr>
      </w:pPr>
    </w:p>
    <w:p w14:paraId="40CC3A94"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Ward noted that the Inland Port used bond proceeds from a 2021 issue for environmental remediation at a different site. Ms. Gibson clarified that the Crossroads PID, a component unit of the Utah Inland Port Authority, is financing remediation of the North Temple Landfill site. The Northwest Quadrant PID property lies just north but is unrelated and has separate funds.</w:t>
      </w:r>
    </w:p>
    <w:p w14:paraId="75F02417" w14:textId="77777777" w:rsidR="008C0CF2" w:rsidRPr="008C0CF2" w:rsidRDefault="008C0CF2" w:rsidP="008C0CF2">
      <w:pPr>
        <w:spacing w:after="0" w:line="240" w:lineRule="auto"/>
        <w:jc w:val="both"/>
        <w:rPr>
          <w:rFonts w:ascii="Times New Roman" w:hAnsi="Times New Roman" w:cs="Times New Roman"/>
        </w:rPr>
      </w:pPr>
    </w:p>
    <w:p w14:paraId="18A58EE1"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Ms. DiCaro asked how many PIDs the Inland Port Authority currently has.</w:t>
      </w:r>
    </w:p>
    <w:p w14:paraId="2266FF6B" w14:textId="77777777" w:rsidR="008C0CF2" w:rsidRPr="008C0CF2" w:rsidRDefault="008C0CF2" w:rsidP="008C0CF2">
      <w:pPr>
        <w:spacing w:after="0" w:line="240" w:lineRule="auto"/>
        <w:jc w:val="both"/>
        <w:rPr>
          <w:rFonts w:ascii="Times New Roman" w:hAnsi="Times New Roman" w:cs="Times New Roman"/>
        </w:rPr>
      </w:pPr>
    </w:p>
    <w:p w14:paraId="64616FC1"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Aaron Wade replied there are five PIDs: one each in Washington County, Utah County, and Tooele County, and two in Salt Lake County.</w:t>
      </w:r>
    </w:p>
    <w:p w14:paraId="09092EAF" w14:textId="77777777" w:rsidR="008C0CF2" w:rsidRPr="008C0CF2" w:rsidRDefault="008C0CF2" w:rsidP="008C0CF2">
      <w:pPr>
        <w:spacing w:after="0" w:line="240" w:lineRule="auto"/>
        <w:jc w:val="both"/>
        <w:rPr>
          <w:rFonts w:ascii="Times New Roman" w:hAnsi="Times New Roman" w:cs="Times New Roman"/>
        </w:rPr>
      </w:pPr>
    </w:p>
    <w:p w14:paraId="4050B4CF"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Keller addressed concerns about dissolving the PIDs, noting the districts incur ongoing operating costs. He expected that developers and PID boards would be motivated to dissolve the PIDs quickly once revenues cease, to avoid continued expenses.</w:t>
      </w:r>
    </w:p>
    <w:p w14:paraId="73353CBE" w14:textId="77777777" w:rsidR="008C0CF2" w:rsidRPr="008C0CF2" w:rsidRDefault="008C0CF2" w:rsidP="008C0CF2">
      <w:pPr>
        <w:spacing w:after="0" w:line="240" w:lineRule="auto"/>
        <w:jc w:val="both"/>
        <w:rPr>
          <w:rFonts w:ascii="Times New Roman" w:hAnsi="Times New Roman" w:cs="Times New Roman"/>
        </w:rPr>
      </w:pPr>
    </w:p>
    <w:p w14:paraId="5C68332B"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Auditor Cannon agreed in principle on districts that are developer-owned but noted that in other cases, where PIDs serve as established financing vehicles, the situation is more complex and can be tempting for stakeholders.</w:t>
      </w:r>
    </w:p>
    <w:p w14:paraId="247FD310" w14:textId="77777777" w:rsidR="008C0CF2" w:rsidRPr="008C0CF2" w:rsidRDefault="008C0CF2" w:rsidP="008C0CF2">
      <w:pPr>
        <w:spacing w:after="0" w:line="240" w:lineRule="auto"/>
        <w:jc w:val="both"/>
        <w:rPr>
          <w:rFonts w:ascii="Times New Roman" w:hAnsi="Times New Roman" w:cs="Times New Roman"/>
        </w:rPr>
      </w:pPr>
    </w:p>
    <w:p w14:paraId="0A0E029E" w14:textId="6001A71C" w:rsid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 xml:space="preserve">Finally, Treasurer Oaks asked if there were any further questions and suggested setting the deadline for comments as the following Friday, the 26th, noting there did not appear to be a strong need for additional input. </w:t>
      </w:r>
    </w:p>
    <w:p w14:paraId="48080ECB" w14:textId="77777777" w:rsidR="00445980" w:rsidRDefault="00445980" w:rsidP="00631BCA">
      <w:pPr>
        <w:spacing w:after="0" w:line="240" w:lineRule="auto"/>
        <w:jc w:val="both"/>
        <w:rPr>
          <w:rFonts w:ascii="Times New Roman" w:hAnsi="Times New Roman" w:cs="Times New Roman"/>
        </w:rPr>
      </w:pPr>
    </w:p>
    <w:p w14:paraId="79D12376" w14:textId="77777777" w:rsidR="009959BA" w:rsidRPr="00F04613" w:rsidRDefault="009959BA" w:rsidP="009959BA">
      <w:pPr>
        <w:pStyle w:val="ListParagraph"/>
        <w:numPr>
          <w:ilvl w:val="0"/>
          <w:numId w:val="1"/>
        </w:numPr>
        <w:spacing w:after="0" w:line="240" w:lineRule="auto"/>
        <w:jc w:val="both"/>
        <w:rPr>
          <w:rFonts w:ascii="Times New Roman" w:hAnsi="Times New Roman" w:cs="Times New Roman"/>
          <w:u w:val="single"/>
        </w:rPr>
      </w:pPr>
      <w:r w:rsidRPr="00F04613">
        <w:rPr>
          <w:rFonts w:ascii="Times New Roman" w:hAnsi="Times New Roman" w:cs="Times New Roman"/>
          <w:u w:val="single"/>
        </w:rPr>
        <w:t>Other Items of Business:</w:t>
      </w:r>
    </w:p>
    <w:p w14:paraId="71D0FEF0" w14:textId="77777777" w:rsidR="009959BA" w:rsidRPr="001C21DF" w:rsidRDefault="009959BA" w:rsidP="00973A5D">
      <w:pPr>
        <w:pStyle w:val="ListParagraph"/>
        <w:spacing w:after="0" w:line="240" w:lineRule="auto"/>
        <w:ind w:left="360"/>
        <w:jc w:val="both"/>
        <w:rPr>
          <w:rFonts w:ascii="Times New Roman" w:hAnsi="Times New Roman" w:cs="Times New Roman"/>
          <w:u w:val="single"/>
        </w:rPr>
      </w:pPr>
    </w:p>
    <w:p w14:paraId="7F42C6DA" w14:textId="66EB5E02" w:rsidR="000E60C1" w:rsidRDefault="000E60C1" w:rsidP="0031762F">
      <w:pPr>
        <w:spacing w:after="0" w:line="240" w:lineRule="auto"/>
        <w:rPr>
          <w:rFonts w:ascii="Times New Roman" w:hAnsi="Times New Roman" w:cs="Times New Roman"/>
        </w:rPr>
      </w:pPr>
      <w:r w:rsidRPr="000E60C1">
        <w:rPr>
          <w:rFonts w:ascii="Times New Roman" w:hAnsi="Times New Roman" w:cs="Times New Roman"/>
        </w:rPr>
        <w:t>There were no other items of business to discuss</w:t>
      </w:r>
      <w:r w:rsidR="0031762F">
        <w:rPr>
          <w:rFonts w:ascii="Times New Roman" w:hAnsi="Times New Roman" w:cs="Times New Roman"/>
        </w:rPr>
        <w:t>.</w:t>
      </w:r>
    </w:p>
    <w:p w14:paraId="5EFCC78D" w14:textId="77777777" w:rsidR="00B417CB" w:rsidRPr="001C21DF" w:rsidRDefault="00B417CB" w:rsidP="005C23F9">
      <w:pPr>
        <w:spacing w:after="0" w:line="240" w:lineRule="auto"/>
        <w:rPr>
          <w:rFonts w:ascii="Times New Roman" w:hAnsi="Times New Roman" w:cs="Times New Roman"/>
        </w:rPr>
      </w:pPr>
    </w:p>
    <w:p w14:paraId="3E97241C" w14:textId="1BDEE728" w:rsidR="000E3F8C" w:rsidRDefault="00F04613" w:rsidP="000E3F8C">
      <w:pPr>
        <w:spacing w:after="0" w:line="240" w:lineRule="auto"/>
        <w:jc w:val="both"/>
        <w:rPr>
          <w:rFonts w:ascii="Times New Roman" w:hAnsi="Times New Roman" w:cs="Times New Roman"/>
        </w:rPr>
      </w:pPr>
      <w:r>
        <w:rPr>
          <w:rFonts w:ascii="Times New Roman" w:hAnsi="Times New Roman" w:cs="Times New Roman"/>
        </w:rPr>
        <w:t xml:space="preserve">Mr. </w:t>
      </w:r>
      <w:r w:rsidR="008C0CF2">
        <w:rPr>
          <w:rFonts w:ascii="Times New Roman" w:hAnsi="Times New Roman" w:cs="Times New Roman"/>
        </w:rPr>
        <w:t>Butterfield</w:t>
      </w:r>
      <w:r w:rsidRPr="009277E4">
        <w:rPr>
          <w:rFonts w:ascii="Times New Roman" w:hAnsi="Times New Roman" w:cs="Times New Roman"/>
        </w:rPr>
        <w:t xml:space="preserve"> </w:t>
      </w:r>
      <w:r w:rsidR="000E3F8C" w:rsidRPr="001C21DF">
        <w:rPr>
          <w:rFonts w:ascii="Times New Roman" w:hAnsi="Times New Roman" w:cs="Times New Roman"/>
        </w:rPr>
        <w:t>made a motion to adjourn the meeting.</w:t>
      </w:r>
      <w:r w:rsidR="008C0CF2">
        <w:rPr>
          <w:rFonts w:ascii="Times New Roman" w:hAnsi="Times New Roman" w:cs="Times New Roman"/>
        </w:rPr>
        <w:t xml:space="preserve"> Auditor Cannon </w:t>
      </w:r>
      <w:r w:rsidR="000E3F8C" w:rsidRPr="001C21DF">
        <w:rPr>
          <w:rFonts w:ascii="Times New Roman" w:hAnsi="Times New Roman" w:cs="Times New Roman"/>
        </w:rPr>
        <w:t>seconded the motion. The motion pa</w:t>
      </w:r>
      <w:r w:rsidR="000E3F8C">
        <w:rPr>
          <w:rFonts w:ascii="Times New Roman" w:hAnsi="Times New Roman" w:cs="Times New Roman"/>
        </w:rPr>
        <w:t>ssed unanimously.</w:t>
      </w:r>
    </w:p>
    <w:p w14:paraId="0F11FB95" w14:textId="77777777" w:rsidR="000E3F8C" w:rsidRDefault="000E3F8C" w:rsidP="006D5A6A">
      <w:pPr>
        <w:spacing w:after="0" w:line="240" w:lineRule="auto"/>
        <w:jc w:val="both"/>
        <w:rPr>
          <w:rFonts w:ascii="Times New Roman" w:hAnsi="Times New Roman" w:cs="Times New Roman"/>
          <w:b/>
        </w:rPr>
      </w:pPr>
    </w:p>
    <w:p w14:paraId="56CD506A" w14:textId="47512555" w:rsidR="0057783E" w:rsidRPr="006D5A6A" w:rsidRDefault="00DC7763" w:rsidP="006D5A6A">
      <w:pPr>
        <w:spacing w:after="0" w:line="240" w:lineRule="auto"/>
        <w:jc w:val="both"/>
        <w:rPr>
          <w:rFonts w:ascii="Times New Roman" w:hAnsi="Times New Roman" w:cs="Times New Roman"/>
        </w:rPr>
      </w:pPr>
      <w:r>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4F5452"/>
    <w:multiLevelType w:val="hybridMultilevel"/>
    <w:tmpl w:val="7FC63DF8"/>
    <w:lvl w:ilvl="0" w:tplc="5BBCAE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86D33"/>
    <w:multiLevelType w:val="hybridMultilevel"/>
    <w:tmpl w:val="946ECE88"/>
    <w:lvl w:ilvl="0" w:tplc="FBEC20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3CFA"/>
    <w:rsid w:val="000100A3"/>
    <w:rsid w:val="000208DF"/>
    <w:rsid w:val="00023A17"/>
    <w:rsid w:val="000321B9"/>
    <w:rsid w:val="00034EB1"/>
    <w:rsid w:val="00035925"/>
    <w:rsid w:val="00037346"/>
    <w:rsid w:val="000420D6"/>
    <w:rsid w:val="00050919"/>
    <w:rsid w:val="00051BAC"/>
    <w:rsid w:val="00054C7E"/>
    <w:rsid w:val="00054DD2"/>
    <w:rsid w:val="0005599D"/>
    <w:rsid w:val="00063411"/>
    <w:rsid w:val="000636DC"/>
    <w:rsid w:val="00071114"/>
    <w:rsid w:val="000728F4"/>
    <w:rsid w:val="00074077"/>
    <w:rsid w:val="00074EC5"/>
    <w:rsid w:val="00083507"/>
    <w:rsid w:val="00085634"/>
    <w:rsid w:val="00092D89"/>
    <w:rsid w:val="00093350"/>
    <w:rsid w:val="00097B72"/>
    <w:rsid w:val="000A11C3"/>
    <w:rsid w:val="000A7FEF"/>
    <w:rsid w:val="000B731B"/>
    <w:rsid w:val="000B7A11"/>
    <w:rsid w:val="000B7DCD"/>
    <w:rsid w:val="000C2E3E"/>
    <w:rsid w:val="000C5E32"/>
    <w:rsid w:val="000D171C"/>
    <w:rsid w:val="000D18A3"/>
    <w:rsid w:val="000E00D1"/>
    <w:rsid w:val="000E0B8A"/>
    <w:rsid w:val="000E21CC"/>
    <w:rsid w:val="000E3F8C"/>
    <w:rsid w:val="000E60C1"/>
    <w:rsid w:val="000F3301"/>
    <w:rsid w:val="000F768B"/>
    <w:rsid w:val="0010149A"/>
    <w:rsid w:val="00112EEA"/>
    <w:rsid w:val="001143F4"/>
    <w:rsid w:val="00123A8A"/>
    <w:rsid w:val="00126B95"/>
    <w:rsid w:val="00126F7F"/>
    <w:rsid w:val="00130B0F"/>
    <w:rsid w:val="0014224B"/>
    <w:rsid w:val="00151922"/>
    <w:rsid w:val="00152A94"/>
    <w:rsid w:val="00166CFB"/>
    <w:rsid w:val="00174BAD"/>
    <w:rsid w:val="00176836"/>
    <w:rsid w:val="00182E8C"/>
    <w:rsid w:val="001908ED"/>
    <w:rsid w:val="00191E88"/>
    <w:rsid w:val="001977F5"/>
    <w:rsid w:val="001A3E9D"/>
    <w:rsid w:val="001A504B"/>
    <w:rsid w:val="001B714B"/>
    <w:rsid w:val="001C06C3"/>
    <w:rsid w:val="001C21DF"/>
    <w:rsid w:val="001C33B2"/>
    <w:rsid w:val="001C7252"/>
    <w:rsid w:val="001C7613"/>
    <w:rsid w:val="001D458C"/>
    <w:rsid w:val="001D6678"/>
    <w:rsid w:val="001D6E33"/>
    <w:rsid w:val="001E12B2"/>
    <w:rsid w:val="001E1F91"/>
    <w:rsid w:val="001E26B6"/>
    <w:rsid w:val="001F2AE4"/>
    <w:rsid w:val="001F6685"/>
    <w:rsid w:val="00205454"/>
    <w:rsid w:val="00223BA6"/>
    <w:rsid w:val="00232554"/>
    <w:rsid w:val="00233537"/>
    <w:rsid w:val="00233BB6"/>
    <w:rsid w:val="002406E8"/>
    <w:rsid w:val="002470E0"/>
    <w:rsid w:val="00247661"/>
    <w:rsid w:val="0025337D"/>
    <w:rsid w:val="00263763"/>
    <w:rsid w:val="00263772"/>
    <w:rsid w:val="00264A79"/>
    <w:rsid w:val="00267F4D"/>
    <w:rsid w:val="00275ACB"/>
    <w:rsid w:val="00284393"/>
    <w:rsid w:val="00295CA1"/>
    <w:rsid w:val="002A31F4"/>
    <w:rsid w:val="002A44BA"/>
    <w:rsid w:val="002A4A24"/>
    <w:rsid w:val="002A4C4F"/>
    <w:rsid w:val="002B07D4"/>
    <w:rsid w:val="002B2715"/>
    <w:rsid w:val="002B7759"/>
    <w:rsid w:val="002D0923"/>
    <w:rsid w:val="002D5CF1"/>
    <w:rsid w:val="002D6BB4"/>
    <w:rsid w:val="002E7A5E"/>
    <w:rsid w:val="002F33BE"/>
    <w:rsid w:val="002F7348"/>
    <w:rsid w:val="003004FC"/>
    <w:rsid w:val="00301C9C"/>
    <w:rsid w:val="00303BA2"/>
    <w:rsid w:val="00316448"/>
    <w:rsid w:val="0031762F"/>
    <w:rsid w:val="00322855"/>
    <w:rsid w:val="00330EBF"/>
    <w:rsid w:val="00333616"/>
    <w:rsid w:val="003350DC"/>
    <w:rsid w:val="00337090"/>
    <w:rsid w:val="00337D18"/>
    <w:rsid w:val="00341DF7"/>
    <w:rsid w:val="00341E90"/>
    <w:rsid w:val="00342331"/>
    <w:rsid w:val="00351476"/>
    <w:rsid w:val="003536CF"/>
    <w:rsid w:val="00354BD6"/>
    <w:rsid w:val="003648BF"/>
    <w:rsid w:val="00364D51"/>
    <w:rsid w:val="00366DEB"/>
    <w:rsid w:val="0036737C"/>
    <w:rsid w:val="0037618F"/>
    <w:rsid w:val="00376A14"/>
    <w:rsid w:val="00377065"/>
    <w:rsid w:val="00391043"/>
    <w:rsid w:val="003A1FC8"/>
    <w:rsid w:val="003B2A98"/>
    <w:rsid w:val="003C1E48"/>
    <w:rsid w:val="003E6C02"/>
    <w:rsid w:val="003E7C92"/>
    <w:rsid w:val="003F1563"/>
    <w:rsid w:val="004023EF"/>
    <w:rsid w:val="00404769"/>
    <w:rsid w:val="00411986"/>
    <w:rsid w:val="00425155"/>
    <w:rsid w:val="00427700"/>
    <w:rsid w:val="00433388"/>
    <w:rsid w:val="004404F8"/>
    <w:rsid w:val="00445980"/>
    <w:rsid w:val="004511C9"/>
    <w:rsid w:val="004727BA"/>
    <w:rsid w:val="00480094"/>
    <w:rsid w:val="0048567C"/>
    <w:rsid w:val="0049341A"/>
    <w:rsid w:val="004A2D94"/>
    <w:rsid w:val="004A4518"/>
    <w:rsid w:val="004A7119"/>
    <w:rsid w:val="004A7171"/>
    <w:rsid w:val="004B4FAC"/>
    <w:rsid w:val="004C29FB"/>
    <w:rsid w:val="004C4CCF"/>
    <w:rsid w:val="004D2257"/>
    <w:rsid w:val="004D256F"/>
    <w:rsid w:val="004D751B"/>
    <w:rsid w:val="004E201A"/>
    <w:rsid w:val="004E2695"/>
    <w:rsid w:val="004E358C"/>
    <w:rsid w:val="004E5E55"/>
    <w:rsid w:val="004E608D"/>
    <w:rsid w:val="004F5A9E"/>
    <w:rsid w:val="004F7EEB"/>
    <w:rsid w:val="005008B9"/>
    <w:rsid w:val="00527436"/>
    <w:rsid w:val="005275FF"/>
    <w:rsid w:val="00543357"/>
    <w:rsid w:val="0054361B"/>
    <w:rsid w:val="005446A7"/>
    <w:rsid w:val="00544CBC"/>
    <w:rsid w:val="00553B0C"/>
    <w:rsid w:val="005578A0"/>
    <w:rsid w:val="005602C7"/>
    <w:rsid w:val="005603B2"/>
    <w:rsid w:val="00561968"/>
    <w:rsid w:val="00562118"/>
    <w:rsid w:val="00562929"/>
    <w:rsid w:val="005646EB"/>
    <w:rsid w:val="00574776"/>
    <w:rsid w:val="0057783E"/>
    <w:rsid w:val="0058098A"/>
    <w:rsid w:val="0058396D"/>
    <w:rsid w:val="0058514B"/>
    <w:rsid w:val="0058659A"/>
    <w:rsid w:val="00586B3E"/>
    <w:rsid w:val="00586FBE"/>
    <w:rsid w:val="0059027E"/>
    <w:rsid w:val="005913FE"/>
    <w:rsid w:val="0059244D"/>
    <w:rsid w:val="00594785"/>
    <w:rsid w:val="005A1182"/>
    <w:rsid w:val="005A5621"/>
    <w:rsid w:val="005A7E90"/>
    <w:rsid w:val="005C23F9"/>
    <w:rsid w:val="005C2DAD"/>
    <w:rsid w:val="005C4500"/>
    <w:rsid w:val="005C4D81"/>
    <w:rsid w:val="005C6F04"/>
    <w:rsid w:val="005D444C"/>
    <w:rsid w:val="005D709F"/>
    <w:rsid w:val="005D71E4"/>
    <w:rsid w:val="005D7311"/>
    <w:rsid w:val="005E2B7E"/>
    <w:rsid w:val="005F2D02"/>
    <w:rsid w:val="005F51CF"/>
    <w:rsid w:val="005F54B1"/>
    <w:rsid w:val="005F734C"/>
    <w:rsid w:val="00600F11"/>
    <w:rsid w:val="00605B42"/>
    <w:rsid w:val="00617B6D"/>
    <w:rsid w:val="00623D28"/>
    <w:rsid w:val="00631BCA"/>
    <w:rsid w:val="00632371"/>
    <w:rsid w:val="00645C03"/>
    <w:rsid w:val="006518EA"/>
    <w:rsid w:val="00651FCE"/>
    <w:rsid w:val="006528CE"/>
    <w:rsid w:val="00660C0C"/>
    <w:rsid w:val="00662EAC"/>
    <w:rsid w:val="00664FC7"/>
    <w:rsid w:val="006660CC"/>
    <w:rsid w:val="00667A80"/>
    <w:rsid w:val="00670D99"/>
    <w:rsid w:val="0068195A"/>
    <w:rsid w:val="006823A5"/>
    <w:rsid w:val="00682D4B"/>
    <w:rsid w:val="00687EA8"/>
    <w:rsid w:val="006902EA"/>
    <w:rsid w:val="006A025F"/>
    <w:rsid w:val="006A2D51"/>
    <w:rsid w:val="006A6234"/>
    <w:rsid w:val="006B5479"/>
    <w:rsid w:val="006C16D1"/>
    <w:rsid w:val="006C4C62"/>
    <w:rsid w:val="006C686A"/>
    <w:rsid w:val="006D5A6A"/>
    <w:rsid w:val="006E0D54"/>
    <w:rsid w:val="006E55BF"/>
    <w:rsid w:val="006E6873"/>
    <w:rsid w:val="006E7B9C"/>
    <w:rsid w:val="006F15E0"/>
    <w:rsid w:val="006F366F"/>
    <w:rsid w:val="006F52C8"/>
    <w:rsid w:val="006F5DBE"/>
    <w:rsid w:val="006F67F9"/>
    <w:rsid w:val="006F7A05"/>
    <w:rsid w:val="007027C2"/>
    <w:rsid w:val="00703781"/>
    <w:rsid w:val="007164DF"/>
    <w:rsid w:val="00716C30"/>
    <w:rsid w:val="00717DE3"/>
    <w:rsid w:val="007208FD"/>
    <w:rsid w:val="0072788B"/>
    <w:rsid w:val="00730B9F"/>
    <w:rsid w:val="007319BC"/>
    <w:rsid w:val="00733145"/>
    <w:rsid w:val="00737F50"/>
    <w:rsid w:val="007434E5"/>
    <w:rsid w:val="0074535E"/>
    <w:rsid w:val="00752A0D"/>
    <w:rsid w:val="00752FED"/>
    <w:rsid w:val="00753765"/>
    <w:rsid w:val="0076708F"/>
    <w:rsid w:val="00772B9A"/>
    <w:rsid w:val="00773EE2"/>
    <w:rsid w:val="007743F7"/>
    <w:rsid w:val="00777709"/>
    <w:rsid w:val="007951B4"/>
    <w:rsid w:val="00797275"/>
    <w:rsid w:val="007B42EC"/>
    <w:rsid w:val="007B49C6"/>
    <w:rsid w:val="007B6CF3"/>
    <w:rsid w:val="007C6AB8"/>
    <w:rsid w:val="007D3CDB"/>
    <w:rsid w:val="007D4B75"/>
    <w:rsid w:val="007F39A2"/>
    <w:rsid w:val="007F5C66"/>
    <w:rsid w:val="007F7CDE"/>
    <w:rsid w:val="00806FD3"/>
    <w:rsid w:val="00814A4B"/>
    <w:rsid w:val="0081625B"/>
    <w:rsid w:val="00816B0F"/>
    <w:rsid w:val="0081785C"/>
    <w:rsid w:val="00820535"/>
    <w:rsid w:val="0082067E"/>
    <w:rsid w:val="00826223"/>
    <w:rsid w:val="008376BA"/>
    <w:rsid w:val="0085177D"/>
    <w:rsid w:val="00851DA2"/>
    <w:rsid w:val="00853C6D"/>
    <w:rsid w:val="00865EEB"/>
    <w:rsid w:val="0087139B"/>
    <w:rsid w:val="00875978"/>
    <w:rsid w:val="008928B8"/>
    <w:rsid w:val="008A4DC5"/>
    <w:rsid w:val="008B1C3B"/>
    <w:rsid w:val="008B3017"/>
    <w:rsid w:val="008B5866"/>
    <w:rsid w:val="008B5DDA"/>
    <w:rsid w:val="008C0CF2"/>
    <w:rsid w:val="008D211F"/>
    <w:rsid w:val="008D45C9"/>
    <w:rsid w:val="008D5E68"/>
    <w:rsid w:val="008D759C"/>
    <w:rsid w:val="008E30B6"/>
    <w:rsid w:val="008E39BF"/>
    <w:rsid w:val="008E75A7"/>
    <w:rsid w:val="008F6898"/>
    <w:rsid w:val="009013A8"/>
    <w:rsid w:val="00901AB4"/>
    <w:rsid w:val="0090224A"/>
    <w:rsid w:val="009255D1"/>
    <w:rsid w:val="009277E4"/>
    <w:rsid w:val="00927E7C"/>
    <w:rsid w:val="009318B3"/>
    <w:rsid w:val="00936AFA"/>
    <w:rsid w:val="00937B32"/>
    <w:rsid w:val="00950A42"/>
    <w:rsid w:val="00950BC6"/>
    <w:rsid w:val="00951672"/>
    <w:rsid w:val="0095324A"/>
    <w:rsid w:val="009619F3"/>
    <w:rsid w:val="00965E97"/>
    <w:rsid w:val="00973A5D"/>
    <w:rsid w:val="009775D6"/>
    <w:rsid w:val="00977CDF"/>
    <w:rsid w:val="00984AD2"/>
    <w:rsid w:val="00994483"/>
    <w:rsid w:val="009955E9"/>
    <w:rsid w:val="009959BA"/>
    <w:rsid w:val="00995D3D"/>
    <w:rsid w:val="009A39D5"/>
    <w:rsid w:val="009A5542"/>
    <w:rsid w:val="009B7513"/>
    <w:rsid w:val="009D272A"/>
    <w:rsid w:val="00A12D92"/>
    <w:rsid w:val="00A319EE"/>
    <w:rsid w:val="00A31F5D"/>
    <w:rsid w:val="00A32AB0"/>
    <w:rsid w:val="00A40F3C"/>
    <w:rsid w:val="00A46E38"/>
    <w:rsid w:val="00A5400C"/>
    <w:rsid w:val="00A603B8"/>
    <w:rsid w:val="00A65DEE"/>
    <w:rsid w:val="00A70EA4"/>
    <w:rsid w:val="00A75D63"/>
    <w:rsid w:val="00A8266D"/>
    <w:rsid w:val="00A87EC0"/>
    <w:rsid w:val="00A90BA3"/>
    <w:rsid w:val="00A95E13"/>
    <w:rsid w:val="00AA0353"/>
    <w:rsid w:val="00AA0EC5"/>
    <w:rsid w:val="00AA4C6D"/>
    <w:rsid w:val="00AB0CAC"/>
    <w:rsid w:val="00AB3B52"/>
    <w:rsid w:val="00AB42A1"/>
    <w:rsid w:val="00AB665A"/>
    <w:rsid w:val="00AB73FE"/>
    <w:rsid w:val="00AC0DD9"/>
    <w:rsid w:val="00AC1ED2"/>
    <w:rsid w:val="00AE6ACE"/>
    <w:rsid w:val="00AE7919"/>
    <w:rsid w:val="00AF094A"/>
    <w:rsid w:val="00AF6F79"/>
    <w:rsid w:val="00AF7383"/>
    <w:rsid w:val="00B03429"/>
    <w:rsid w:val="00B056E5"/>
    <w:rsid w:val="00B0732F"/>
    <w:rsid w:val="00B07C62"/>
    <w:rsid w:val="00B20516"/>
    <w:rsid w:val="00B217F9"/>
    <w:rsid w:val="00B278FA"/>
    <w:rsid w:val="00B36170"/>
    <w:rsid w:val="00B417CB"/>
    <w:rsid w:val="00B50D90"/>
    <w:rsid w:val="00B52C82"/>
    <w:rsid w:val="00B7033E"/>
    <w:rsid w:val="00B73D6A"/>
    <w:rsid w:val="00B826E5"/>
    <w:rsid w:val="00B86AF2"/>
    <w:rsid w:val="00BA1EA0"/>
    <w:rsid w:val="00BB0ECC"/>
    <w:rsid w:val="00BB5CAE"/>
    <w:rsid w:val="00BC154F"/>
    <w:rsid w:val="00BC1E2A"/>
    <w:rsid w:val="00BC47AA"/>
    <w:rsid w:val="00BC7910"/>
    <w:rsid w:val="00BC7DD2"/>
    <w:rsid w:val="00BC7DFA"/>
    <w:rsid w:val="00BD7514"/>
    <w:rsid w:val="00BE3664"/>
    <w:rsid w:val="00BE4538"/>
    <w:rsid w:val="00BE4877"/>
    <w:rsid w:val="00BE5484"/>
    <w:rsid w:val="00BE673A"/>
    <w:rsid w:val="00BE7039"/>
    <w:rsid w:val="00BF43FA"/>
    <w:rsid w:val="00BF6974"/>
    <w:rsid w:val="00C01CFB"/>
    <w:rsid w:val="00C01D64"/>
    <w:rsid w:val="00C02269"/>
    <w:rsid w:val="00C07B01"/>
    <w:rsid w:val="00C11374"/>
    <w:rsid w:val="00C15993"/>
    <w:rsid w:val="00C21D60"/>
    <w:rsid w:val="00C25097"/>
    <w:rsid w:val="00C32037"/>
    <w:rsid w:val="00C420E0"/>
    <w:rsid w:val="00C43EB2"/>
    <w:rsid w:val="00C50EE3"/>
    <w:rsid w:val="00C566B4"/>
    <w:rsid w:val="00C61ED0"/>
    <w:rsid w:val="00C65BBD"/>
    <w:rsid w:val="00C70536"/>
    <w:rsid w:val="00C73DED"/>
    <w:rsid w:val="00C7602F"/>
    <w:rsid w:val="00C7733B"/>
    <w:rsid w:val="00C77775"/>
    <w:rsid w:val="00C95406"/>
    <w:rsid w:val="00CA0FEA"/>
    <w:rsid w:val="00CB12B7"/>
    <w:rsid w:val="00CB1840"/>
    <w:rsid w:val="00CB1CE2"/>
    <w:rsid w:val="00CB2F82"/>
    <w:rsid w:val="00CB42E0"/>
    <w:rsid w:val="00CC4A5F"/>
    <w:rsid w:val="00CD0721"/>
    <w:rsid w:val="00CD24BB"/>
    <w:rsid w:val="00CF2334"/>
    <w:rsid w:val="00D04544"/>
    <w:rsid w:val="00D05F17"/>
    <w:rsid w:val="00D06CF1"/>
    <w:rsid w:val="00D10817"/>
    <w:rsid w:val="00D13DC6"/>
    <w:rsid w:val="00D330DE"/>
    <w:rsid w:val="00D37E1D"/>
    <w:rsid w:val="00D4293D"/>
    <w:rsid w:val="00D46FB1"/>
    <w:rsid w:val="00D55832"/>
    <w:rsid w:val="00D56C85"/>
    <w:rsid w:val="00D57DA3"/>
    <w:rsid w:val="00D62520"/>
    <w:rsid w:val="00D700A5"/>
    <w:rsid w:val="00D71556"/>
    <w:rsid w:val="00D76F7A"/>
    <w:rsid w:val="00D87870"/>
    <w:rsid w:val="00D87A86"/>
    <w:rsid w:val="00D9061C"/>
    <w:rsid w:val="00D91629"/>
    <w:rsid w:val="00D91FA5"/>
    <w:rsid w:val="00D97FCE"/>
    <w:rsid w:val="00DA4861"/>
    <w:rsid w:val="00DA7A56"/>
    <w:rsid w:val="00DB3501"/>
    <w:rsid w:val="00DB6615"/>
    <w:rsid w:val="00DC15A7"/>
    <w:rsid w:val="00DC24A6"/>
    <w:rsid w:val="00DC7763"/>
    <w:rsid w:val="00DD657B"/>
    <w:rsid w:val="00DE0B19"/>
    <w:rsid w:val="00DE3D46"/>
    <w:rsid w:val="00DE4110"/>
    <w:rsid w:val="00DE6976"/>
    <w:rsid w:val="00DF6672"/>
    <w:rsid w:val="00E0032E"/>
    <w:rsid w:val="00E02ECD"/>
    <w:rsid w:val="00E07E01"/>
    <w:rsid w:val="00E12E5F"/>
    <w:rsid w:val="00E20014"/>
    <w:rsid w:val="00E20DEB"/>
    <w:rsid w:val="00E23D09"/>
    <w:rsid w:val="00E349CE"/>
    <w:rsid w:val="00E3589A"/>
    <w:rsid w:val="00E35DE5"/>
    <w:rsid w:val="00E37BAA"/>
    <w:rsid w:val="00E4129D"/>
    <w:rsid w:val="00E41F89"/>
    <w:rsid w:val="00E42329"/>
    <w:rsid w:val="00E512C4"/>
    <w:rsid w:val="00E5181D"/>
    <w:rsid w:val="00E56ED1"/>
    <w:rsid w:val="00E66F19"/>
    <w:rsid w:val="00E7169E"/>
    <w:rsid w:val="00E82A0B"/>
    <w:rsid w:val="00E868C3"/>
    <w:rsid w:val="00EA4EDB"/>
    <w:rsid w:val="00EA5A05"/>
    <w:rsid w:val="00EA6415"/>
    <w:rsid w:val="00EA7470"/>
    <w:rsid w:val="00EB1C7C"/>
    <w:rsid w:val="00EB5039"/>
    <w:rsid w:val="00EB6F41"/>
    <w:rsid w:val="00EB7945"/>
    <w:rsid w:val="00EC06B8"/>
    <w:rsid w:val="00EC79AE"/>
    <w:rsid w:val="00ED5BB7"/>
    <w:rsid w:val="00ED67AC"/>
    <w:rsid w:val="00EE0FCD"/>
    <w:rsid w:val="00EE323A"/>
    <w:rsid w:val="00EE3CD1"/>
    <w:rsid w:val="00EE5998"/>
    <w:rsid w:val="00EF1AE7"/>
    <w:rsid w:val="00EF3242"/>
    <w:rsid w:val="00EF6E64"/>
    <w:rsid w:val="00EF7039"/>
    <w:rsid w:val="00EF7B2E"/>
    <w:rsid w:val="00F019E0"/>
    <w:rsid w:val="00F0263B"/>
    <w:rsid w:val="00F04613"/>
    <w:rsid w:val="00F13AF8"/>
    <w:rsid w:val="00F34CDF"/>
    <w:rsid w:val="00F408EE"/>
    <w:rsid w:val="00F443BB"/>
    <w:rsid w:val="00F46DC7"/>
    <w:rsid w:val="00F602A6"/>
    <w:rsid w:val="00F60D54"/>
    <w:rsid w:val="00F61681"/>
    <w:rsid w:val="00F6249B"/>
    <w:rsid w:val="00F627EA"/>
    <w:rsid w:val="00F65B47"/>
    <w:rsid w:val="00F6675F"/>
    <w:rsid w:val="00F73552"/>
    <w:rsid w:val="00F81E51"/>
    <w:rsid w:val="00F87A1D"/>
    <w:rsid w:val="00FA4E4C"/>
    <w:rsid w:val="00FB1B3E"/>
    <w:rsid w:val="00FB2C29"/>
    <w:rsid w:val="00FB3009"/>
    <w:rsid w:val="00FB3194"/>
    <w:rsid w:val="00FB3473"/>
    <w:rsid w:val="00FB7928"/>
    <w:rsid w:val="00FC1C3F"/>
    <w:rsid w:val="00FC2CDA"/>
    <w:rsid w:val="00FC6141"/>
    <w:rsid w:val="00FD6D9F"/>
    <w:rsid w:val="00FE2DCB"/>
    <w:rsid w:val="00FE4972"/>
    <w:rsid w:val="00FF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character" w:styleId="CommentReference">
    <w:name w:val="annotation reference"/>
    <w:basedOn w:val="DefaultParagraphFont"/>
    <w:uiPriority w:val="99"/>
    <w:semiHidden/>
    <w:unhideWhenUsed/>
    <w:rsid w:val="004511C9"/>
    <w:rPr>
      <w:sz w:val="16"/>
      <w:szCs w:val="16"/>
    </w:rPr>
  </w:style>
  <w:style w:type="paragraph" w:styleId="CommentText">
    <w:name w:val="annotation text"/>
    <w:basedOn w:val="Normal"/>
    <w:link w:val="CommentTextChar"/>
    <w:uiPriority w:val="99"/>
    <w:semiHidden/>
    <w:unhideWhenUsed/>
    <w:rsid w:val="004511C9"/>
    <w:pPr>
      <w:spacing w:line="240" w:lineRule="auto"/>
    </w:pPr>
    <w:rPr>
      <w:sz w:val="20"/>
      <w:szCs w:val="20"/>
    </w:rPr>
  </w:style>
  <w:style w:type="character" w:customStyle="1" w:styleId="CommentTextChar">
    <w:name w:val="Comment Text Char"/>
    <w:basedOn w:val="DefaultParagraphFont"/>
    <w:link w:val="CommentText"/>
    <w:uiPriority w:val="99"/>
    <w:semiHidden/>
    <w:rsid w:val="004511C9"/>
    <w:rPr>
      <w:sz w:val="20"/>
      <w:szCs w:val="20"/>
    </w:rPr>
  </w:style>
  <w:style w:type="paragraph" w:styleId="CommentSubject">
    <w:name w:val="annotation subject"/>
    <w:basedOn w:val="CommentText"/>
    <w:next w:val="CommentText"/>
    <w:link w:val="CommentSubjectChar"/>
    <w:uiPriority w:val="99"/>
    <w:semiHidden/>
    <w:unhideWhenUsed/>
    <w:rsid w:val="004511C9"/>
    <w:rPr>
      <w:b/>
      <w:bCs/>
    </w:rPr>
  </w:style>
  <w:style w:type="character" w:customStyle="1" w:styleId="CommentSubjectChar">
    <w:name w:val="Comment Subject Char"/>
    <w:basedOn w:val="CommentTextChar"/>
    <w:link w:val="CommentSubject"/>
    <w:uiPriority w:val="99"/>
    <w:semiHidden/>
    <w:rsid w:val="004511C9"/>
    <w:rPr>
      <w:b/>
      <w:bCs/>
      <w:sz w:val="20"/>
      <w:szCs w:val="20"/>
    </w:rPr>
  </w:style>
  <w:style w:type="paragraph" w:styleId="BalloonText">
    <w:name w:val="Balloon Text"/>
    <w:basedOn w:val="Normal"/>
    <w:link w:val="BalloonTextChar"/>
    <w:uiPriority w:val="99"/>
    <w:semiHidden/>
    <w:unhideWhenUsed/>
    <w:rsid w:val="0045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1C9"/>
    <w:rPr>
      <w:rFonts w:ascii="Segoe UI" w:hAnsi="Segoe UI" w:cs="Segoe UI"/>
      <w:sz w:val="18"/>
      <w:szCs w:val="18"/>
    </w:rPr>
  </w:style>
  <w:style w:type="paragraph" w:styleId="NormalWeb">
    <w:name w:val="Normal (Web)"/>
    <w:basedOn w:val="Normal"/>
    <w:uiPriority w:val="99"/>
    <w:semiHidden/>
    <w:unhideWhenUsed/>
    <w:rsid w:val="00CC4A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705683">
      <w:bodyDiv w:val="1"/>
      <w:marLeft w:val="0"/>
      <w:marRight w:val="0"/>
      <w:marTop w:val="0"/>
      <w:marBottom w:val="0"/>
      <w:divBdr>
        <w:top w:val="none" w:sz="0" w:space="0" w:color="auto"/>
        <w:left w:val="none" w:sz="0" w:space="0" w:color="auto"/>
        <w:bottom w:val="none" w:sz="0" w:space="0" w:color="auto"/>
        <w:right w:val="none" w:sz="0" w:space="0" w:color="auto"/>
      </w:divBdr>
      <w:divsChild>
        <w:div w:id="1075587698">
          <w:marLeft w:val="0"/>
          <w:marRight w:val="0"/>
          <w:marTop w:val="0"/>
          <w:marBottom w:val="0"/>
          <w:divBdr>
            <w:top w:val="none" w:sz="0" w:space="0" w:color="auto"/>
            <w:left w:val="none" w:sz="0" w:space="0" w:color="auto"/>
            <w:bottom w:val="none" w:sz="0" w:space="0" w:color="auto"/>
            <w:right w:val="none" w:sz="0" w:space="0" w:color="auto"/>
          </w:divBdr>
        </w:div>
      </w:divsChild>
    </w:div>
    <w:div w:id="1767074006">
      <w:bodyDiv w:val="1"/>
      <w:marLeft w:val="0"/>
      <w:marRight w:val="0"/>
      <w:marTop w:val="0"/>
      <w:marBottom w:val="0"/>
      <w:divBdr>
        <w:top w:val="none" w:sz="0" w:space="0" w:color="auto"/>
        <w:left w:val="none" w:sz="0" w:space="0" w:color="auto"/>
        <w:bottom w:val="none" w:sz="0" w:space="0" w:color="auto"/>
        <w:right w:val="none" w:sz="0" w:space="0" w:color="auto"/>
      </w:divBdr>
    </w:div>
    <w:div w:id="1941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5</cp:revision>
  <cp:lastPrinted>2025-09-18T15:31:00Z</cp:lastPrinted>
  <dcterms:created xsi:type="dcterms:W3CDTF">2025-10-10T19:19:00Z</dcterms:created>
  <dcterms:modified xsi:type="dcterms:W3CDTF">2025-10-10T21:43:00Z</dcterms:modified>
</cp:coreProperties>
</file>