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ECB3A" w14:textId="77777777" w:rsidR="00E836E7" w:rsidRPr="00D81F5A" w:rsidRDefault="00E836E7" w:rsidP="00E836E7">
      <w:pPr>
        <w:pStyle w:val="Header"/>
        <w:jc w:val="both"/>
        <w:rPr>
          <w:b/>
          <w:i/>
          <w:iCs/>
          <w:color w:val="808080" w:themeColor="background1" w:themeShade="80"/>
          <w:sz w:val="20"/>
        </w:rPr>
      </w:pPr>
      <w:bookmarkStart w:id="0" w:name="_Hlk57210133"/>
      <w:r w:rsidRPr="00D81F5A">
        <w:rPr>
          <w:b/>
          <w:i/>
          <w:iCs/>
          <w:color w:val="808080" w:themeColor="background1" w:themeShade="80"/>
          <w:sz w:val="20"/>
        </w:rPr>
        <w:t xml:space="preserve">Please note: These minutes have been prepared with a </w:t>
      </w:r>
      <w:proofErr w:type="gramStart"/>
      <w:r w:rsidRPr="00D81F5A">
        <w:rPr>
          <w:b/>
          <w:i/>
          <w:iCs/>
          <w:color w:val="808080" w:themeColor="background1" w:themeShade="80"/>
          <w:sz w:val="20"/>
        </w:rPr>
        <w:t>timestamp</w:t>
      </w:r>
      <w:proofErr w:type="gramEnd"/>
      <w:r w:rsidRPr="00D81F5A">
        <w:rPr>
          <w:b/>
          <w:i/>
          <w:iCs/>
          <w:color w:val="808080" w:themeColor="background1" w:themeShade="80"/>
          <w:sz w:val="20"/>
        </w:rPr>
        <w:t xml:space="preserve"> linking the agenda items to the video discussion. </w:t>
      </w:r>
    </w:p>
    <w:tbl>
      <w:tblPr>
        <w:tblW w:w="4983" w:type="pct"/>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6948"/>
      </w:tblGrid>
      <w:tr w:rsidR="00E836E7" w:rsidRPr="00D81F5A" w14:paraId="19AFD697" w14:textId="77777777" w:rsidTr="004F7FC9">
        <w:trPr>
          <w:trHeight w:val="1950"/>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45722B8" w14:textId="77777777" w:rsidR="00E836E7" w:rsidRPr="00D81F5A" w:rsidRDefault="00E836E7" w:rsidP="004F7FC9">
            <w:pPr>
              <w:jc w:val="both"/>
            </w:pPr>
            <w:r w:rsidRPr="00D81F5A">
              <w:br w:type="page"/>
            </w:r>
            <w:r w:rsidRPr="00D81F5A">
              <w:br w:type="page"/>
            </w:r>
            <w:r w:rsidRPr="00D81F5A">
              <w:br w:type="page"/>
            </w:r>
            <w:r w:rsidRPr="00D81F5A">
              <w:br w:type="page"/>
            </w:r>
            <w:r w:rsidRPr="00D81F5A">
              <w:rPr>
                <w:noProof/>
              </w:rPr>
              <w:drawing>
                <wp:inline distT="0" distB="0" distL="0" distR="0" wp14:anchorId="78C0BEF9" wp14:editId="156B5A2F">
                  <wp:extent cx="1371666" cy="1379979"/>
                  <wp:effectExtent l="0" t="0" r="0" b="0"/>
                  <wp:docPr id="1550032730" name="Picture 1550032730" descr="A logo of a mountain with sun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032730" name="Picture 1550032730" descr="A logo of a mountain with sun and wav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371666" cy="1379979"/>
                          </a:xfrm>
                          <a:prstGeom prst="rect">
                            <a:avLst/>
                          </a:prstGeom>
                        </pic:spPr>
                      </pic:pic>
                    </a:graphicData>
                  </a:graphic>
                </wp:inline>
              </w:drawing>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DDBE4F4" w14:textId="77777777" w:rsidR="00E836E7" w:rsidRPr="00D81F5A" w:rsidRDefault="00E836E7" w:rsidP="004F7FC9">
            <w:pPr>
              <w:rPr>
                <w:b/>
                <w:bCs/>
                <w:sz w:val="36"/>
                <w:szCs w:val="36"/>
              </w:rPr>
            </w:pPr>
            <w:r w:rsidRPr="00D81F5A">
              <w:rPr>
                <w:b/>
                <w:bCs/>
                <w:sz w:val="36"/>
                <w:szCs w:val="36"/>
              </w:rPr>
              <w:t>PROVO MUNICIPAL COUNCIL</w:t>
            </w:r>
          </w:p>
          <w:p w14:paraId="07EB4514" w14:textId="77777777" w:rsidR="00E836E7" w:rsidRPr="00D81F5A" w:rsidRDefault="00E836E7" w:rsidP="004F7FC9">
            <w:pPr>
              <w:rPr>
                <w:b/>
                <w:bCs/>
                <w:sz w:val="28"/>
                <w:szCs w:val="28"/>
              </w:rPr>
            </w:pPr>
            <w:r w:rsidRPr="00D81F5A">
              <w:rPr>
                <w:b/>
                <w:bCs/>
                <w:sz w:val="28"/>
                <w:szCs w:val="28"/>
              </w:rPr>
              <w:t>Work Meeting Minutes</w:t>
            </w:r>
          </w:p>
          <w:p w14:paraId="67C5BAF9" w14:textId="6DF05112" w:rsidR="00E836E7" w:rsidRPr="00D81F5A" w:rsidRDefault="00CA2F2D" w:rsidP="004F7FC9">
            <w:r>
              <w:t>12:00 PM | September 23, 2025</w:t>
            </w:r>
          </w:p>
          <w:p w14:paraId="27A2D0D4" w14:textId="77777777" w:rsidR="00E836E7" w:rsidRPr="00D81F5A" w:rsidRDefault="00E836E7" w:rsidP="004F7FC9">
            <w:r w:rsidRPr="00D81F5A">
              <w:t>Provo Peak Room</w:t>
            </w:r>
          </w:p>
          <w:p w14:paraId="2C321DD9" w14:textId="77777777" w:rsidR="00E836E7" w:rsidRPr="00D81F5A" w:rsidRDefault="00E836E7" w:rsidP="004F7FC9">
            <w:r w:rsidRPr="00D81F5A">
              <w:t xml:space="preserve">Hybrid meeting: 445 W. Center Street, Provo, UT 84601 or </w:t>
            </w:r>
            <w:hyperlink r:id="rId11" w:history="1">
              <w:r w:rsidRPr="00D81F5A">
                <w:rPr>
                  <w:rStyle w:val="Hyperlink"/>
                </w:rPr>
                <w:t>https://www.youtube.com/provocitycouncil</w:t>
              </w:r>
            </w:hyperlink>
            <w:r w:rsidRPr="00D81F5A">
              <w:t xml:space="preserve"> </w:t>
            </w:r>
          </w:p>
        </w:tc>
      </w:tr>
    </w:tbl>
    <w:bookmarkEnd w:id="0"/>
    <w:p w14:paraId="09C820A5" w14:textId="77777777" w:rsidR="00E836E7" w:rsidRPr="00D81F5A" w:rsidRDefault="00E836E7" w:rsidP="00E836E7">
      <w:pPr>
        <w:jc w:val="both"/>
        <w:rPr>
          <w:b/>
          <w:bCs/>
          <w:sz w:val="28"/>
          <w:szCs w:val="28"/>
        </w:rPr>
      </w:pPr>
      <w:r w:rsidRPr="00D81F5A">
        <w:rPr>
          <w:b/>
          <w:bCs/>
          <w:sz w:val="28"/>
          <w:szCs w:val="28"/>
        </w:rPr>
        <w:t xml:space="preserve">Agenda </w:t>
      </w:r>
    </w:p>
    <w:p w14:paraId="5D991FD9" w14:textId="77777777" w:rsidR="00E836E7" w:rsidRPr="00D81F5A" w:rsidRDefault="00E836E7" w:rsidP="00E836E7">
      <w:pPr>
        <w:jc w:val="both"/>
      </w:pPr>
    </w:p>
    <w:p w14:paraId="5667B3BA" w14:textId="77777777" w:rsidR="00E836E7" w:rsidRPr="00D81F5A" w:rsidRDefault="00E836E7" w:rsidP="00E836E7">
      <w:pPr>
        <w:jc w:val="both"/>
      </w:pPr>
      <w:r w:rsidRPr="00D81F5A">
        <w:rPr>
          <w:b/>
          <w:bCs/>
          <w:sz w:val="28"/>
          <w:szCs w:val="28"/>
        </w:rPr>
        <w:t xml:space="preserve">Roll Call </w:t>
      </w:r>
    </w:p>
    <w:p w14:paraId="6366D5FD" w14:textId="77777777" w:rsidR="00E836E7" w:rsidRPr="00D81F5A" w:rsidRDefault="00E836E7" w:rsidP="00E836E7">
      <w:pPr>
        <w:ind w:firstLine="720"/>
        <w:jc w:val="both"/>
      </w:pPr>
      <w:r w:rsidRPr="00D81F5A">
        <w:t xml:space="preserve">Council Chair </w:t>
      </w:r>
      <w:r w:rsidR="00807CEC">
        <w:t>Gary Garrett</w:t>
      </w:r>
      <w:r w:rsidRPr="00D81F5A">
        <w:t>, conducting</w:t>
      </w:r>
    </w:p>
    <w:p w14:paraId="7B2C2891" w14:textId="77777777" w:rsidR="00E836E7" w:rsidRDefault="00E836E7" w:rsidP="00E836E7">
      <w:pPr>
        <w:ind w:firstLine="720"/>
        <w:jc w:val="both"/>
      </w:pPr>
      <w:r w:rsidRPr="00D81F5A">
        <w:t>Council Vice-Chair Rachel Whipple</w:t>
      </w:r>
    </w:p>
    <w:p w14:paraId="681D44D3" w14:textId="77777777" w:rsidR="00807CEC" w:rsidRDefault="00807CEC" w:rsidP="00E836E7">
      <w:pPr>
        <w:ind w:firstLine="720"/>
        <w:jc w:val="both"/>
      </w:pPr>
      <w:r>
        <w:t>Councilor Katrice MacKay</w:t>
      </w:r>
    </w:p>
    <w:p w14:paraId="45E6401F" w14:textId="77777777" w:rsidR="00807CEC" w:rsidRDefault="00807CEC" w:rsidP="00E836E7">
      <w:pPr>
        <w:ind w:firstLine="720"/>
        <w:jc w:val="both"/>
      </w:pPr>
      <w:r>
        <w:t>Councilor Craig Christensen</w:t>
      </w:r>
    </w:p>
    <w:p w14:paraId="2D36CD90" w14:textId="77777777" w:rsidR="00807CEC" w:rsidRPr="00D81F5A" w:rsidRDefault="00807CEC" w:rsidP="00E836E7">
      <w:pPr>
        <w:ind w:firstLine="720"/>
        <w:jc w:val="both"/>
      </w:pPr>
      <w:r>
        <w:t>Councilor George Handley</w:t>
      </w:r>
    </w:p>
    <w:p w14:paraId="2A78E129" w14:textId="77777777" w:rsidR="00807CEC" w:rsidRPr="00D81F5A" w:rsidRDefault="00E836E7" w:rsidP="00E836E7">
      <w:pPr>
        <w:jc w:val="both"/>
      </w:pPr>
      <w:r w:rsidRPr="00D81F5A">
        <w:tab/>
        <w:t>Councilor Becky Bogdin</w:t>
      </w:r>
    </w:p>
    <w:p w14:paraId="7A629F2F" w14:textId="77777777" w:rsidR="00E836E7" w:rsidRPr="00D81F5A" w:rsidRDefault="00E836E7" w:rsidP="00E836E7">
      <w:pPr>
        <w:jc w:val="both"/>
      </w:pPr>
      <w:r w:rsidRPr="00D81F5A">
        <w:tab/>
        <w:t xml:space="preserve">Councilor </w:t>
      </w:r>
      <w:r w:rsidR="00807CEC">
        <w:t>Travis Hoban</w:t>
      </w:r>
    </w:p>
    <w:p w14:paraId="3481BE3E" w14:textId="77777777" w:rsidR="006C48AD" w:rsidRPr="00D81F5A" w:rsidRDefault="00E836E7" w:rsidP="006C48AD">
      <w:pPr>
        <w:jc w:val="both"/>
      </w:pPr>
      <w:r w:rsidRPr="00D81F5A">
        <w:tab/>
      </w:r>
      <w:r w:rsidR="006C48AD" w:rsidRPr="00D81F5A">
        <w:t>Mayor Michelle Kaufusi</w:t>
      </w:r>
    </w:p>
    <w:p w14:paraId="706C2736" w14:textId="77777777" w:rsidR="00E836E7" w:rsidRPr="00D81F5A" w:rsidRDefault="00E836E7" w:rsidP="00E836E7">
      <w:pPr>
        <w:jc w:val="both"/>
      </w:pPr>
    </w:p>
    <w:p w14:paraId="002948E5" w14:textId="77777777" w:rsidR="00807CEC" w:rsidRDefault="00807CEC" w:rsidP="00E836E7">
      <w:pPr>
        <w:jc w:val="both"/>
        <w:rPr>
          <w:b/>
          <w:bCs/>
          <w:sz w:val="28"/>
          <w:szCs w:val="28"/>
        </w:rPr>
      </w:pPr>
      <w:r>
        <w:rPr>
          <w:b/>
          <w:bCs/>
          <w:sz w:val="28"/>
          <w:szCs w:val="28"/>
        </w:rPr>
        <w:t>Approval of Minutes</w:t>
      </w:r>
    </w:p>
    <w:p w14:paraId="4ADE197C" w14:textId="51AEF25B" w:rsidR="00807CEC" w:rsidRDefault="00CA2F2D" w:rsidP="00E836E7">
      <w:pPr>
        <w:jc w:val="both"/>
        <w:rPr>
          <w:sz w:val="28"/>
          <w:szCs w:val="28"/>
        </w:rPr>
      </w:pPr>
      <w:r>
        <w:rPr>
          <w:b/>
          <w:bCs/>
          <w:sz w:val="28"/>
          <w:szCs w:val="28"/>
        </w:rPr>
        <w:tab/>
      </w:r>
      <w:r>
        <w:rPr>
          <w:sz w:val="28"/>
          <w:szCs w:val="28"/>
        </w:rPr>
        <w:t>August 19, 2025 Council Meeting</w:t>
      </w:r>
    </w:p>
    <w:p w14:paraId="3EFC6C08" w14:textId="16CD757B" w:rsidR="00CA2F2D" w:rsidRPr="00CA2F2D" w:rsidRDefault="00CA2F2D" w:rsidP="00E836E7">
      <w:pPr>
        <w:jc w:val="both"/>
        <w:rPr>
          <w:sz w:val="28"/>
          <w:szCs w:val="28"/>
        </w:rPr>
      </w:pPr>
      <w:r>
        <w:rPr>
          <w:sz w:val="28"/>
          <w:szCs w:val="28"/>
        </w:rPr>
        <w:tab/>
        <w:t>September 9, 2025 Work Meeting</w:t>
      </w:r>
    </w:p>
    <w:p w14:paraId="45848EE7" w14:textId="77777777" w:rsidR="00807CEC" w:rsidRDefault="00807CEC" w:rsidP="00E836E7">
      <w:pPr>
        <w:jc w:val="both"/>
        <w:rPr>
          <w:b/>
          <w:bCs/>
          <w:sz w:val="28"/>
          <w:szCs w:val="28"/>
        </w:rPr>
      </w:pPr>
    </w:p>
    <w:p w14:paraId="096B0884" w14:textId="77777777" w:rsidR="00E836E7" w:rsidRPr="00D81F5A" w:rsidRDefault="00E836E7" w:rsidP="00E836E7">
      <w:pPr>
        <w:jc w:val="both"/>
        <w:rPr>
          <w:b/>
          <w:bCs/>
          <w:sz w:val="28"/>
          <w:szCs w:val="28"/>
        </w:rPr>
      </w:pPr>
      <w:r w:rsidRPr="00D81F5A">
        <w:rPr>
          <w:b/>
          <w:bCs/>
          <w:sz w:val="28"/>
          <w:szCs w:val="28"/>
        </w:rPr>
        <w:t>Business</w:t>
      </w:r>
    </w:p>
    <w:p w14:paraId="6A326633" w14:textId="77777777" w:rsidR="00E836E7" w:rsidRDefault="00E836E7" w:rsidP="00E836E7">
      <w:pPr>
        <w:jc w:val="both"/>
        <w:rPr>
          <w:b/>
          <w:bCs/>
          <w:sz w:val="28"/>
          <w:szCs w:val="28"/>
        </w:rPr>
      </w:pPr>
    </w:p>
    <w:p w14:paraId="7784CD92" w14:textId="243EF4A8" w:rsidR="00FE086B" w:rsidRPr="00FE086B" w:rsidRDefault="00FE086B" w:rsidP="00FE086B">
      <w:pPr>
        <w:spacing w:before="100" w:beforeAutospacing="1" w:after="100" w:afterAutospacing="1"/>
        <w:outlineLvl w:val="0"/>
        <w:rPr>
          <w:b/>
          <w:bCs/>
          <w:kern w:val="36"/>
        </w:rPr>
      </w:pPr>
      <w:r w:rsidRPr="00FE086B">
        <w:rPr>
          <w:b/>
          <w:bCs/>
          <w:kern w:val="36"/>
        </w:rPr>
        <w:t>Item 1: A presentation regarding UDOT University Avenue bridge construction (25-090)</w:t>
      </w:r>
      <w:r w:rsidR="002F54CB">
        <w:rPr>
          <w:b/>
          <w:bCs/>
          <w:kern w:val="36"/>
        </w:rPr>
        <w:t xml:space="preserve"> </w:t>
      </w:r>
      <w:hyperlink r:id="rId12" w:history="1">
        <w:r w:rsidR="002F54CB" w:rsidRPr="002F54CB">
          <w:rPr>
            <w:rStyle w:val="Hyperlink"/>
            <w:b/>
            <w:bCs/>
            <w:kern w:val="36"/>
          </w:rPr>
          <w:t>00:00:58</w:t>
        </w:r>
      </w:hyperlink>
    </w:p>
    <w:p w14:paraId="3CCF445D" w14:textId="77777777" w:rsidR="00FE086B" w:rsidRPr="00FE086B" w:rsidRDefault="00FE086B" w:rsidP="00FE086B">
      <w:pPr>
        <w:spacing w:before="100" w:beforeAutospacing="1" w:after="100" w:afterAutospacing="1"/>
      </w:pPr>
      <w:r w:rsidRPr="00FE086B">
        <w:t>Councilor Gary Garrett introduced the item and welcomed representatives from the Utah Department of Transportation (UDOT). Andy Spencer, Project Manager, and Wyatt Woolley, Communications Manager, presented on the planned replacement of the University Avenue bridge.</w:t>
      </w:r>
    </w:p>
    <w:p w14:paraId="767E7408" w14:textId="77777777" w:rsidR="00FE086B" w:rsidRPr="00FE086B" w:rsidRDefault="00FE086B" w:rsidP="00FE086B">
      <w:pPr>
        <w:spacing w:before="100" w:beforeAutospacing="1" w:after="100" w:afterAutospacing="1"/>
      </w:pPr>
      <w:r w:rsidRPr="00FE086B">
        <w:t>Mr. Woolley explained that UDOT inspections in 2021 determined the existing, roughly 60</w:t>
      </w:r>
      <w:r w:rsidRPr="00FE086B">
        <w:noBreakHyphen/>
        <w:t>year</w:t>
      </w:r>
      <w:r w:rsidRPr="00FE086B">
        <w:noBreakHyphen/>
        <w:t>old structure had reached the end of its service life, necessitating full replacement. Planning and design have been completed, a contractor is on board, and early site activity is anticipated to begin in early October, with noticeable lane impacts expected later in October or November. The project is expected to take approximately two years, with anticipated completion in 2027. Construction will proceed in phases—west side first, then east side—maintaining one travel lane in each direction during work. UDOT urged the public to avoid the work zone whenever possible and stated that pedestrians and bicyclists will not be permitted on the bridge during construction.</w:t>
      </w:r>
    </w:p>
    <w:p w14:paraId="6C364559" w14:textId="77777777" w:rsidR="00FE086B" w:rsidRPr="00FE086B" w:rsidRDefault="00FE086B" w:rsidP="00FE086B">
      <w:pPr>
        <w:spacing w:before="100" w:beforeAutospacing="1" w:after="100" w:afterAutospacing="1"/>
      </w:pPr>
      <w:r w:rsidRPr="00FE086B">
        <w:lastRenderedPageBreak/>
        <w:t>The presenters described the completed bridge configuration as two vehicle lanes in each direction, six</w:t>
      </w:r>
      <w:r w:rsidRPr="00FE086B">
        <w:noBreakHyphen/>
        <w:t>foot bicycle lanes, and eight</w:t>
      </w:r>
      <w:r w:rsidRPr="00FE086B">
        <w:noBreakHyphen/>
        <w:t>foot sidewalks. Mechanically stabilized earth (MSE) walls will eliminate open areas beneath the structure; parking or camping under the bridge will no longer be possible. The bridge will reduce the number of spans to three (over the UTA tracks/connector road, the main rail body, and 600 South). Lighting and fencing elements identified as City betterments will enhance the appearance and safety of the facility. The new profile will provide greater shoulder width and a gentler rise to improve user comfort.</w:t>
      </w:r>
    </w:p>
    <w:p w14:paraId="790F5DA4" w14:textId="1800DD48" w:rsidR="00FE086B" w:rsidRPr="00FE086B" w:rsidRDefault="00FE086B" w:rsidP="00FE086B">
      <w:pPr>
        <w:spacing w:before="100" w:beforeAutospacing="1" w:after="100" w:afterAutospacing="1"/>
      </w:pPr>
      <w:r w:rsidRPr="00FE086B">
        <w:t>Traffic operations in the bridge corridor (approximately 920 South to 400 South) will change to improve safety. After construction, certain turning movements at 500 South will be removed. Southbound traffic on University Avenue will be limited to right turns at 500 South; eastbound traffic on 500 South will be limited to right turns onto University Avenue. Northbound right turns from University Avenue to 500 South will be restricted due to conflicts with the adjacent frontage</w:t>
      </w:r>
      <w:r w:rsidRPr="00FE086B">
        <w:noBreakHyphen/>
        <w:t>road access; a physical island and signage will discourage the maneuver while preserving emergency access. To offset these changes, the left</w:t>
      </w:r>
      <w:r w:rsidRPr="00FE086B">
        <w:noBreakHyphen/>
        <w:t>turn movement at 400 South will be restored. The small “</w:t>
      </w:r>
      <w:r>
        <w:t>teardrop</w:t>
      </w:r>
      <w:r w:rsidRPr="00FE086B">
        <w:t xml:space="preserve">” connection south of the UTA parking lot will be removed; access to </w:t>
      </w:r>
      <w:proofErr w:type="spellStart"/>
      <w:r w:rsidRPr="00FE086B">
        <w:t>FrontRunner</w:t>
      </w:r>
      <w:proofErr w:type="spellEnd"/>
      <w:r w:rsidRPr="00FE086B">
        <w:t xml:space="preserve"> will be routed via 920 South. Portions of the pavement within the project area will be reconstructed in concrete.</w:t>
      </w:r>
    </w:p>
    <w:p w14:paraId="5D885596" w14:textId="77777777" w:rsidR="00FE086B" w:rsidRPr="00FE086B" w:rsidRDefault="00FE086B" w:rsidP="00FE086B">
      <w:pPr>
        <w:spacing w:before="100" w:beforeAutospacing="1" w:after="100" w:afterAutospacing="1"/>
      </w:pPr>
      <w:r w:rsidRPr="00FE086B">
        <w:t xml:space="preserve">UDOT outlined recommended </w:t>
      </w:r>
      <w:proofErr w:type="gramStart"/>
      <w:r w:rsidRPr="00FE086B">
        <w:t>alternate</w:t>
      </w:r>
      <w:proofErr w:type="gramEnd"/>
      <w:r w:rsidRPr="00FE086B">
        <w:t xml:space="preserve"> routes during construction. To reach Center Street from the south, motorists should remain on I</w:t>
      </w:r>
      <w:r w:rsidRPr="00FE086B">
        <w:noBreakHyphen/>
        <w:t>15 and exit at Center Street rather than using University Avenue through the work zone; for north</w:t>
      </w:r>
      <w:r w:rsidRPr="00FE086B">
        <w:noBreakHyphen/>
        <w:t>/southbound city travel, Lakeview Parkway is an alternate route, with minor intersection improvements (including a double</w:t>
      </w:r>
      <w:r w:rsidRPr="00FE086B">
        <w:noBreakHyphen/>
        <w:t xml:space="preserve">turn movement) planned to increase capacity. UDOT emphasized that drivers familiar with </w:t>
      </w:r>
      <w:proofErr w:type="gramStart"/>
      <w:r w:rsidRPr="00FE086B">
        <w:t>local at</w:t>
      </w:r>
      <w:r w:rsidRPr="00FE086B">
        <w:noBreakHyphen/>
        <w:t>grade</w:t>
      </w:r>
      <w:proofErr w:type="gramEnd"/>
      <w:r w:rsidRPr="00FE086B">
        <w:t xml:space="preserve"> rail crossings may continue to use city routes they know, but the state’s detours prioritize state facilities and overhead crossings to reduce train</w:t>
      </w:r>
      <w:r w:rsidRPr="00FE086B">
        <w:noBreakHyphen/>
        <w:t>related delays.</w:t>
      </w:r>
    </w:p>
    <w:p w14:paraId="524842D1" w14:textId="77777777" w:rsidR="00FE086B" w:rsidRPr="00FE086B" w:rsidRDefault="00FE086B" w:rsidP="00FE086B">
      <w:pPr>
        <w:spacing w:before="100" w:beforeAutospacing="1" w:after="100" w:afterAutospacing="1"/>
      </w:pPr>
      <w:r w:rsidRPr="00FE086B">
        <w:t xml:space="preserve">Council Discussion: Councilor Becky Bogdin inquired about southbound lane transitions near 500 South and the frontage road removal. Mr. Spencer confirmed the southbound auxiliary lane will transition to a bicycle lane/shoulder and that space reclaimed from the frontage road accommodates bridge widening. Councilor Bogdin also asked about potential future widening at 920 South due to redirected access to </w:t>
      </w:r>
      <w:proofErr w:type="spellStart"/>
      <w:r w:rsidRPr="00FE086B">
        <w:t>FrontRunner</w:t>
      </w:r>
      <w:proofErr w:type="spellEnd"/>
      <w:r w:rsidRPr="00FE086B">
        <w:t>; Mr. Spencer anticipated increased volumes at 920 South but noted that signal timing and phasing could be used to manage queues and that no widening decisions have been made.</w:t>
      </w:r>
    </w:p>
    <w:p w14:paraId="39383846" w14:textId="77777777" w:rsidR="00FE086B" w:rsidRPr="00FE086B" w:rsidRDefault="00FE086B" w:rsidP="00FE086B">
      <w:pPr>
        <w:spacing w:before="100" w:beforeAutospacing="1" w:after="100" w:afterAutospacing="1"/>
      </w:pPr>
      <w:r w:rsidRPr="00FE086B">
        <w:t>Councilor Travis Hoban asked about using 500 West as an alternate. Mr. Spencer indicated UDOT promotes detours on state routes and overhead crossings; while local drivers may choose city streets, official detour maps avoid unfamiliar at</w:t>
      </w:r>
      <w:r w:rsidRPr="00FE086B">
        <w:noBreakHyphen/>
        <w:t>grade crossings for safety and predictability.</w:t>
      </w:r>
    </w:p>
    <w:p w14:paraId="3CD3A1EF" w14:textId="77777777" w:rsidR="00FE086B" w:rsidRPr="00FE086B" w:rsidRDefault="00FE086B" w:rsidP="00FE086B">
      <w:pPr>
        <w:spacing w:before="100" w:beforeAutospacing="1" w:after="100" w:afterAutospacing="1"/>
      </w:pPr>
      <w:r w:rsidRPr="00FE086B">
        <w:t>Councilor Katrice MacKay commended UDOT’s public communication and outreach efforts.</w:t>
      </w:r>
    </w:p>
    <w:p w14:paraId="1DF812C3" w14:textId="77777777" w:rsidR="00FE086B" w:rsidRPr="00FE086B" w:rsidRDefault="00FE086B" w:rsidP="00FE086B">
      <w:pPr>
        <w:spacing w:before="100" w:beforeAutospacing="1" w:after="100" w:afterAutospacing="1"/>
      </w:pPr>
      <w:r w:rsidRPr="00FE086B">
        <w:t xml:space="preserve">Councilor George Handley requested information on pedestrian and bicycle detours. Mr. Spencer stated pedestrians and cyclists will be signed away from the bridge work zone and directed to signalized crossings, with routing coordinated with the </w:t>
      </w:r>
      <w:proofErr w:type="gramStart"/>
      <w:r w:rsidRPr="00FE086B">
        <w:t>City</w:t>
      </w:r>
      <w:proofErr w:type="gramEnd"/>
      <w:r w:rsidRPr="00FE086B">
        <w:t>; suggested options included crossing at 920 South or using routes via the mall/1200 South and then connecting north–south on 100 West to the new bridge area.</w:t>
      </w:r>
    </w:p>
    <w:p w14:paraId="50F47A83" w14:textId="7435C295" w:rsidR="00FE086B" w:rsidRPr="00FE086B" w:rsidRDefault="00FE086B" w:rsidP="00FE086B">
      <w:pPr>
        <w:spacing w:before="100" w:beforeAutospacing="1" w:after="100" w:afterAutospacing="1"/>
      </w:pPr>
      <w:r w:rsidRPr="00FE086B">
        <w:t xml:space="preserve">Additional Notes: The presenters stated that lane impacts will not begin before a major football game on October 18. Initial repairs to the east side will occur early in the schedule to keep it serviceable for approximately one year. </w:t>
      </w:r>
    </w:p>
    <w:p w14:paraId="498055B5" w14:textId="1A31159C" w:rsidR="00446964" w:rsidRPr="00446964" w:rsidRDefault="00446964" w:rsidP="00446964">
      <w:pPr>
        <w:spacing w:before="100" w:beforeAutospacing="1" w:after="100" w:afterAutospacing="1"/>
        <w:outlineLvl w:val="0"/>
        <w:rPr>
          <w:b/>
          <w:bCs/>
          <w:kern w:val="36"/>
        </w:rPr>
      </w:pPr>
      <w:r w:rsidRPr="00446964">
        <w:rPr>
          <w:b/>
          <w:bCs/>
          <w:kern w:val="36"/>
        </w:rPr>
        <w:t>Item 2: An ordinance amending the zone map classification of real property, generally located at 3200 W Bulldog Lane, from the OSPR and R1.20 zones to one-family residential with performance development overlay (R1.6(PD)) zone. Lakeview North. (PLRZ20250397)</w:t>
      </w:r>
      <w:r w:rsidR="002F54CB">
        <w:rPr>
          <w:b/>
          <w:bCs/>
          <w:kern w:val="36"/>
        </w:rPr>
        <w:t xml:space="preserve"> </w:t>
      </w:r>
      <w:hyperlink r:id="rId13" w:history="1">
        <w:r w:rsidR="002F54CB" w:rsidRPr="002F54CB">
          <w:rPr>
            <w:rStyle w:val="Hyperlink"/>
            <w:b/>
            <w:bCs/>
            <w:kern w:val="36"/>
          </w:rPr>
          <w:t>00:26:20</w:t>
        </w:r>
      </w:hyperlink>
    </w:p>
    <w:p w14:paraId="5B64CE3A" w14:textId="4ABE0677" w:rsidR="00446964" w:rsidRPr="00446964" w:rsidRDefault="00446964" w:rsidP="00446964">
      <w:pPr>
        <w:spacing w:before="100" w:beforeAutospacing="1" w:after="100" w:afterAutospacing="1"/>
      </w:pPr>
      <w:r w:rsidRPr="00446964">
        <w:t>Councilor Gary Garrett introduced the item. Bill Peperone, Development Services Director, presented background on the project and was joined by Matt Meyer of Nils</w:t>
      </w:r>
      <w:r>
        <w:t>o</w:t>
      </w:r>
      <w:r w:rsidRPr="00446964">
        <w:t>n Homes.</w:t>
      </w:r>
    </w:p>
    <w:p w14:paraId="4548803B" w14:textId="5D80956D" w:rsidR="00446964" w:rsidRPr="00446964" w:rsidRDefault="00446964" w:rsidP="00446964">
      <w:pPr>
        <w:spacing w:before="100" w:beforeAutospacing="1" w:after="100" w:afterAutospacing="1"/>
      </w:pPr>
      <w:r w:rsidRPr="00446964">
        <w:t xml:space="preserve">Director Peperone explained that from the outset, the City’s goals for this development were to create single-family detached housing with approximately half of the units restricted </w:t>
      </w:r>
      <w:proofErr w:type="gramStart"/>
      <w:r w:rsidRPr="00446964">
        <w:t>for</w:t>
      </w:r>
      <w:proofErr w:type="gramEnd"/>
      <w:r w:rsidRPr="00446964">
        <w:t xml:space="preserve"> workforce housing. Following annexation of the property (completed in November 2025), Nils</w:t>
      </w:r>
      <w:r>
        <w:t>o</w:t>
      </w:r>
      <w:r w:rsidRPr="00446964">
        <w:t>n Homes was selected through an RFP process due to their experience with mixed-income developments and their proposal for exclusively detached homes. The subdivision will include 68 units, with 34 reserved for workforce housing. Those units will be prioritized for public servants such as teachers, police officers, and firefighters, while the remaining 34 will be market rate.</w:t>
      </w:r>
    </w:p>
    <w:p w14:paraId="096C2643" w14:textId="77777777" w:rsidR="00446964" w:rsidRPr="00446964" w:rsidRDefault="00446964" w:rsidP="00446964">
      <w:pPr>
        <w:spacing w:before="100" w:beforeAutospacing="1" w:after="100" w:afterAutospacing="1"/>
      </w:pPr>
      <w:r w:rsidRPr="00446964">
        <w:t>Director Peperone highlighted that the workforce and market units are integrated throughout the subdivision, rather than separated by price. Concerns raised by neighbors have included possible vibration impacts during infrastructure construction. Public Works will install vibration monitors along the eastern boundary to track potential impacts. Other public input has questioned whether the site should be reserved for commercial use or delayed until a broader Westside Neighborhood Plan is in place. Director Peperone responded that nearby sites are already designated for future commercial use but that no developers have yet expressed interest.</w:t>
      </w:r>
    </w:p>
    <w:p w14:paraId="15048F1E" w14:textId="77777777" w:rsidR="00446964" w:rsidRPr="00446964" w:rsidRDefault="00446964" w:rsidP="00446964">
      <w:pPr>
        <w:spacing w:before="100" w:beforeAutospacing="1" w:after="100" w:afterAutospacing="1"/>
      </w:pPr>
      <w:r w:rsidRPr="00446964">
        <w:t>Council Discussion: Councilor Garrett asked about consistency with the Utah Lake study. Director Peperone and Public Works Director Gordon Haight stated they were not aware of any conflicts, noting that wetlands on-site have been preserved. A small pedestrian bridge is planned to cross a wetland area, but no construction will take place directly on wetlands. Councilor Katrice MacKay confirmed that all wetlands on the site are preserved and that design around them is preferable to off-site mitigation.</w:t>
      </w:r>
    </w:p>
    <w:p w14:paraId="6AF31CE8" w14:textId="77777777" w:rsidR="00446964" w:rsidRPr="00446964" w:rsidRDefault="00446964" w:rsidP="00446964">
      <w:pPr>
        <w:spacing w:before="100" w:beforeAutospacing="1" w:after="100" w:afterAutospacing="1"/>
      </w:pPr>
      <w:r w:rsidRPr="00446964">
        <w:t xml:space="preserve">Councilor George Handley asked about the size and price of the market units compared to workforce homes. Mr. Meyer explained that market units will be slightly larger (approximately 1,500–1,700 square feet) and priced in the $600,000 range, while workforce units are intended to be priced in the high $400,000s to meet affordability targets (up to 120% of Area Median Income). Workforce homes will be on land held by the nonprofit arm of the Provo Housing Authority through a land trust, ensuring long-term affordability. Buyers will own the homes but not the land, and resale will remain subject to trust provisions. Market rate homes will be </w:t>
      </w:r>
      <w:proofErr w:type="gramStart"/>
      <w:r w:rsidRPr="00446964">
        <w:t>fee</w:t>
      </w:r>
      <w:proofErr w:type="gramEnd"/>
      <w:r w:rsidRPr="00446964">
        <w:t xml:space="preserve"> simple.</w:t>
      </w:r>
    </w:p>
    <w:p w14:paraId="0BA8D42A" w14:textId="2FD7DC41" w:rsidR="00446964" w:rsidRPr="00446964" w:rsidRDefault="00446964" w:rsidP="00446964">
      <w:pPr>
        <w:spacing w:before="100" w:beforeAutospacing="1" w:after="100" w:afterAutospacing="1"/>
      </w:pPr>
      <w:r w:rsidRPr="00446964">
        <w:t xml:space="preserve">Councilor Becky Bogdin asked about access, traffic, and trail connections. Director Peperone explained that only four lots will front Bulldog Lane, with shared driveways designed to reduce conflict with traffic at the high school. All other lots back onto the road with fencing for safety. Sidewalks will be built on both sides of Bulldog Lane. A new neighborhood trail will loop through the subdivision, including a boardwalk over wetlands, and connect to city streets. The HOA will be responsible only for trail and fence maintenance, keeping dues minimal to preserve </w:t>
      </w:r>
      <w:r>
        <w:t>its</w:t>
      </w:r>
      <w:r w:rsidRPr="00446964">
        <w:t xml:space="preserve"> affordability. All subdivision roads will be city streets.</w:t>
      </w:r>
    </w:p>
    <w:p w14:paraId="441FFB35" w14:textId="77777777" w:rsidR="00446964" w:rsidRDefault="00446964" w:rsidP="00446964">
      <w:pPr>
        <w:spacing w:before="100" w:beforeAutospacing="1" w:after="100" w:afterAutospacing="1"/>
      </w:pPr>
      <w:r w:rsidRPr="00446964">
        <w:t xml:space="preserve">Councilor Travis Hoban asked whether the plan would impact the west side limitation of four units per acre. Director Peperone responded that the proposed density is just under six units per acre and explained that the </w:t>
      </w:r>
      <w:proofErr w:type="gramStart"/>
      <w:r w:rsidRPr="00446964">
        <w:t>City</w:t>
      </w:r>
      <w:proofErr w:type="gramEnd"/>
      <w:r w:rsidRPr="00446964">
        <w:t xml:space="preserve"> will draw from the west side residential “unit bank” so the overall cap of four units per acre is maintained. He also noted that commercial uses are already master planned for other nearby parcels and that demand for retail will depend on population growth.</w:t>
      </w:r>
    </w:p>
    <w:p w14:paraId="3B936F6F" w14:textId="3C91E58C" w:rsidR="00446964" w:rsidRPr="00446964" w:rsidRDefault="00446964" w:rsidP="00446964">
      <w:pPr>
        <w:spacing w:before="100" w:beforeAutospacing="1" w:after="100" w:afterAutospacing="1"/>
      </w:pPr>
      <w:r w:rsidRPr="00446964">
        <w:t>Councilor Handley raised questions about shoreline preservation near the Provo River Delta and future annexations in adjacent wetlands. Director Peperone acknowledged annexation proposals in the area but stated no development plans have been submitted. Councilors Bogdin and Handley emphasized the importance of limiting development impacts around wetlands and the Delta.</w:t>
      </w:r>
    </w:p>
    <w:p w14:paraId="2226CB45" w14:textId="77777777" w:rsidR="00446964" w:rsidRPr="00446964" w:rsidRDefault="00446964" w:rsidP="00446964">
      <w:pPr>
        <w:spacing w:before="100" w:beforeAutospacing="1" w:after="100" w:afterAutospacing="1"/>
      </w:pPr>
      <w:r w:rsidRPr="00446964">
        <w:t>Councilor Rachel Whipple joined remotely and expressed strong support for the project, citing its consistency with long-standing City plans, its workforce housing benefits, and the mitigation measures being taken for adjacent residents. Councilors also noted the broader potential for similar workforce housing models, particularly if school districts pursue similar land trust arrangements on their own properties.</w:t>
      </w:r>
    </w:p>
    <w:p w14:paraId="4550D6A8" w14:textId="77777777" w:rsidR="00446964" w:rsidRPr="00446964" w:rsidRDefault="00446964" w:rsidP="00446964">
      <w:pPr>
        <w:spacing w:before="100" w:beforeAutospacing="1" w:after="100" w:afterAutospacing="1"/>
      </w:pPr>
      <w:r w:rsidRPr="00446964">
        <w:t>No action was taken.</w:t>
      </w:r>
    </w:p>
    <w:p w14:paraId="2129F418" w14:textId="3A1DC799" w:rsidR="00BE619B" w:rsidRPr="00BE619B" w:rsidRDefault="00BE619B" w:rsidP="00BE619B">
      <w:pPr>
        <w:spacing w:before="100" w:beforeAutospacing="1" w:after="100" w:afterAutospacing="1"/>
        <w:outlineLvl w:val="0"/>
        <w:rPr>
          <w:b/>
          <w:bCs/>
          <w:kern w:val="36"/>
        </w:rPr>
      </w:pPr>
      <w:r w:rsidRPr="00BE619B">
        <w:rPr>
          <w:b/>
          <w:bCs/>
          <w:kern w:val="36"/>
        </w:rPr>
        <w:t>Item 3: A discussion regarding the Provo River setback and design standards (25-091)</w:t>
      </w:r>
      <w:r w:rsidR="002F54CB">
        <w:rPr>
          <w:b/>
          <w:bCs/>
          <w:kern w:val="36"/>
        </w:rPr>
        <w:t xml:space="preserve"> </w:t>
      </w:r>
      <w:hyperlink r:id="rId14" w:history="1">
        <w:r w:rsidR="002F54CB" w:rsidRPr="002F54CB">
          <w:rPr>
            <w:rStyle w:val="Hyperlink"/>
            <w:b/>
            <w:bCs/>
            <w:kern w:val="36"/>
          </w:rPr>
          <w:t>00:59:58</w:t>
        </w:r>
      </w:hyperlink>
    </w:p>
    <w:p w14:paraId="61860ADE" w14:textId="708053DE" w:rsidR="00BE619B" w:rsidRPr="00BE619B" w:rsidRDefault="00BE619B" w:rsidP="00BE619B">
      <w:pPr>
        <w:spacing w:before="100" w:beforeAutospacing="1" w:after="100" w:afterAutospacing="1"/>
      </w:pPr>
      <w:r w:rsidRPr="00BE619B">
        <w:t>Policy Analyst</w:t>
      </w:r>
      <w:r>
        <w:t xml:space="preserve"> David</w:t>
      </w:r>
      <w:r w:rsidRPr="00BE619B">
        <w:t xml:space="preserve"> Pyle presented background and sought Council direction on potential code changes and design guidance for development along the Provo River corridor.</w:t>
      </w:r>
    </w:p>
    <w:p w14:paraId="6E5BD1CB" w14:textId="77777777" w:rsidR="00BE619B" w:rsidRPr="00BE619B" w:rsidRDefault="00BE619B" w:rsidP="00BE619B">
      <w:pPr>
        <w:spacing w:before="100" w:beforeAutospacing="1" w:after="100" w:afterAutospacing="1"/>
      </w:pPr>
      <w:r w:rsidRPr="00BE619B">
        <w:t>Pyle summarized prior individual meetings with Council members and identified goals to protect and use the river as a natural amenity by encouraging development that actively integrates with the river. Concepts discussed included orienting buildings toward the river, incorporating small commercial uses such as restaurants near the corridor, and establishing design standards that reflect the river’s natural setting and enhance visitor and resident experiences along the River Trail.</w:t>
      </w:r>
    </w:p>
    <w:p w14:paraId="538C4F35" w14:textId="387EF9A5" w:rsidR="00BE619B" w:rsidRPr="00BE619B" w:rsidRDefault="00BE619B" w:rsidP="00BE619B">
      <w:pPr>
        <w:spacing w:before="100" w:beforeAutospacing="1" w:after="100" w:afterAutospacing="1"/>
      </w:pPr>
      <w:r w:rsidRPr="00BE619B">
        <w:t>Regarding setbacks, Pyle noted that a 100</w:t>
      </w:r>
      <w:r w:rsidRPr="00BE619B">
        <w:noBreakHyphen/>
        <w:t>foot setback from the Provo River has existed since the 1980s and is currently located in Chapter 15.05. In 2021, guidelines were added allowing encroachments into the 100</w:t>
      </w:r>
      <w:r w:rsidRPr="00BE619B">
        <w:noBreakHyphen/>
        <w:t>foot area under specified conditions, including a 40</w:t>
      </w:r>
      <w:r w:rsidRPr="00BE619B">
        <w:noBreakHyphen/>
        <w:t>foot maintenance easement requested by Public Works to accommodate river maintenance equipment and access. Councilors sought clarification on how the 40</w:t>
      </w:r>
      <w:r w:rsidRPr="00BE619B">
        <w:noBreakHyphen/>
        <w:t>foot provision has functioned in practice and why recent projects appeared closer than 100 feet.</w:t>
      </w:r>
    </w:p>
    <w:p w14:paraId="48C784D6" w14:textId="6D72EBF2" w:rsidR="00BE619B" w:rsidRPr="00BE619B" w:rsidRDefault="00BE619B" w:rsidP="00BE619B">
      <w:pPr>
        <w:spacing w:before="100" w:beforeAutospacing="1" w:after="100" w:afterAutospacing="1"/>
      </w:pPr>
      <w:r w:rsidRPr="00BE619B">
        <w:t>City Attorney Brian Jones clarified that the code maintains a 100</w:t>
      </w:r>
      <w:r w:rsidRPr="00BE619B">
        <w:noBreakHyphen/>
        <w:t xml:space="preserve">foot standard with an </w:t>
      </w:r>
      <w:proofErr w:type="gramStart"/>
      <w:r w:rsidRPr="00BE619B">
        <w:t>exception</w:t>
      </w:r>
      <w:proofErr w:type="gramEnd"/>
      <w:r w:rsidRPr="00BE619B">
        <w:t xml:space="preserve"> pathway. </w:t>
      </w:r>
      <w:proofErr w:type="gramStart"/>
      <w:r w:rsidRPr="00BE619B">
        <w:t>Under</w:t>
      </w:r>
      <w:proofErr w:type="gramEnd"/>
      <w:r w:rsidRPr="00BE619B">
        <w:t xml:space="preserve"> that exception, projects may be permitted within 100 feet following project plan review if certain criteria are met (including access spacing, a minimum 40</w:t>
      </w:r>
      <w:r w:rsidRPr="00BE619B">
        <w:noBreakHyphen/>
        <w:t xml:space="preserve">foot maintenance easement, and location conditions related to levees and mapped flood hazard areas). He noted the 2021 updates also increased the required freeboard above Base Flood Elevation from one to three feet and that the discussion at that time centered on flood safety rather than </w:t>
      </w:r>
      <w:r w:rsidR="00904EE2">
        <w:t xml:space="preserve">environmental </w:t>
      </w:r>
      <w:r w:rsidR="00940F9E">
        <w:t>preservation</w:t>
      </w:r>
      <w:r w:rsidRPr="00BE619B">
        <w:t>.</w:t>
      </w:r>
    </w:p>
    <w:p w14:paraId="293FE4C1" w14:textId="77777777" w:rsidR="00BE619B" w:rsidRPr="00BE619B" w:rsidRDefault="00BE619B" w:rsidP="00BE619B">
      <w:pPr>
        <w:spacing w:before="100" w:beforeAutospacing="1" w:after="100" w:afterAutospacing="1"/>
      </w:pPr>
      <w:r w:rsidRPr="00BE619B">
        <w:t>Council Discussion: Councilors expressed interest in reaffirming the 100</w:t>
      </w:r>
      <w:r w:rsidRPr="00BE619B">
        <w:noBreakHyphen/>
        <w:t>foot setback as the baseline standard in ordinance, coupled with clearly defined, narrowly tailored criteria for any exceptions. Several Councilors supported moving beyond advisory general</w:t>
      </w:r>
      <w:r w:rsidRPr="00BE619B">
        <w:noBreakHyphen/>
        <w:t>plan concepts toward codified design expectations—potentially through a Provo River design corridor—to require projects within a defined distance to engage the river (e.g., building orientation, trail connectivity, and public</w:t>
      </w:r>
      <w:r w:rsidRPr="00BE619B">
        <w:noBreakHyphen/>
        <w:t>facing amenities). Councilor MacKay emphasized opportunities for restaurants and small shops to activate the corridor when appropriately sited. Councilor Handley supported establishing consistent, objective criteria while allowing limited, site</w:t>
      </w:r>
      <w:r w:rsidRPr="00BE619B">
        <w:noBreakHyphen/>
        <w:t xml:space="preserve">specific flexibility where flood safety can be guaranteed and public amenities justify proximity. Chair and Council </w:t>
      </w:r>
      <w:proofErr w:type="gramStart"/>
      <w:r w:rsidRPr="00BE619B">
        <w:t>comments</w:t>
      </w:r>
      <w:proofErr w:type="gramEnd"/>
      <w:r w:rsidRPr="00BE619B">
        <w:t xml:space="preserve"> also referenced comparable design approaches used in other locations as examples of integrating a water feature within a project.</w:t>
      </w:r>
    </w:p>
    <w:p w14:paraId="13377FE1" w14:textId="77777777" w:rsidR="00BE619B" w:rsidRPr="00BE619B" w:rsidRDefault="00BE619B" w:rsidP="00BE619B">
      <w:pPr>
        <w:spacing w:before="100" w:beforeAutospacing="1" w:after="100" w:afterAutospacing="1"/>
      </w:pPr>
      <w:r w:rsidRPr="00BE619B">
        <w:t>Councilor Rachel Whipple (via Zoom message) added that “facing the river” could include buildings that front a street if they still embrace the river at the rear, such as by providing a riverside patio or glass</w:t>
      </w:r>
      <w:r w:rsidRPr="00BE619B">
        <w:noBreakHyphen/>
        <w:t>enclosed dining area; she cautioned against designs that create a solid wall along the river edge.</w:t>
      </w:r>
    </w:p>
    <w:p w14:paraId="5331A451" w14:textId="63F07139" w:rsidR="00BE619B" w:rsidRPr="00BE619B" w:rsidRDefault="00BE619B" w:rsidP="00BE619B">
      <w:pPr>
        <w:spacing w:before="100" w:beforeAutospacing="1" w:after="100" w:afterAutospacing="1"/>
      </w:pPr>
      <w:r w:rsidRPr="00BE619B">
        <w:t>Next Steps: Development Services Director Bill Peperone advised coordinating with Public Works Director Gordon Haight before recommending interim changes to the exception language, given flood</w:t>
      </w:r>
      <w:r w:rsidRPr="00BE619B">
        <w:noBreakHyphen/>
        <w:t>protection considerations. He will assess the risk of encroachment approvals under existing zoning while comprehensive design</w:t>
      </w:r>
      <w:r w:rsidRPr="00BE619B">
        <w:noBreakHyphen/>
        <w:t xml:space="preserve">corridor standards are developed. The Chair indicated the item will return </w:t>
      </w:r>
      <w:r w:rsidR="00940F9E" w:rsidRPr="00BE619B">
        <w:t>to</w:t>
      </w:r>
      <w:r w:rsidRPr="00BE619B">
        <w:t xml:space="preserve"> a future </w:t>
      </w:r>
      <w:r w:rsidR="00940F9E">
        <w:t>work meeting</w:t>
      </w:r>
      <w:r w:rsidRPr="00BE619B">
        <w:t xml:space="preserve"> for additional direction. No action was taken.</w:t>
      </w:r>
    </w:p>
    <w:p w14:paraId="43435407" w14:textId="4492AAF0" w:rsidR="00AE0212" w:rsidRPr="00AE0212" w:rsidRDefault="00AE0212" w:rsidP="00AE0212">
      <w:pPr>
        <w:spacing w:before="100" w:beforeAutospacing="1" w:after="100" w:afterAutospacing="1"/>
        <w:outlineLvl w:val="0"/>
        <w:rPr>
          <w:b/>
          <w:bCs/>
          <w:kern w:val="36"/>
        </w:rPr>
      </w:pPr>
      <w:r w:rsidRPr="00AE0212">
        <w:rPr>
          <w:b/>
          <w:bCs/>
          <w:kern w:val="36"/>
        </w:rPr>
        <w:t>Item 4: An ordinance amending the zone map classification of real property, generally located at 2858 West Center Street, from the agricultural (A1.1) zone to the one-family residential (R1.7) zone. Fort Utah neighborhood. (PLRZ20250384)</w:t>
      </w:r>
      <w:r w:rsidR="002F54CB">
        <w:rPr>
          <w:b/>
          <w:bCs/>
          <w:kern w:val="36"/>
        </w:rPr>
        <w:t xml:space="preserve"> </w:t>
      </w:r>
      <w:hyperlink r:id="rId15" w:history="1">
        <w:r w:rsidR="002F54CB" w:rsidRPr="002F54CB">
          <w:rPr>
            <w:rStyle w:val="Hyperlink"/>
            <w:b/>
            <w:bCs/>
            <w:kern w:val="36"/>
          </w:rPr>
          <w:t>01:27:44</w:t>
        </w:r>
      </w:hyperlink>
    </w:p>
    <w:p w14:paraId="08FB6943" w14:textId="235F00B0" w:rsidR="00AE0212" w:rsidRPr="00AE0212" w:rsidRDefault="00AE0212" w:rsidP="00AE0212">
      <w:pPr>
        <w:spacing w:before="100" w:beforeAutospacing="1" w:after="100" w:afterAutospacing="1"/>
      </w:pPr>
      <w:r w:rsidRPr="00AE0212">
        <w:t>Planning Supervisor Aaron Ardmore presented the request, noting it is scheduled for consideration on the evening agenda.</w:t>
      </w:r>
    </w:p>
    <w:p w14:paraId="3001E537" w14:textId="77777777" w:rsidR="00AE0212" w:rsidRPr="00AE0212" w:rsidRDefault="00AE0212" w:rsidP="00AE0212">
      <w:pPr>
        <w:spacing w:before="100" w:beforeAutospacing="1" w:after="100" w:afterAutospacing="1"/>
      </w:pPr>
      <w:r w:rsidRPr="00AE0212">
        <w:t>Mr. Ardmore explained that the proposal functions as an infill around existing homes. Four lots are contemplated; Lot 2 contains an existing dwelling that will remain, while three new homes would be created on the remaining property. Staff review has evaluated access and utilities. Although the lots can meet R1.10 area standards, lot width necessitates an R1.7 zoning request; Mr. Ardmore noted that the ongoing code rewrite is studying width standards to avoid situations where width alone forces a lower minimum lot size zone than otherwise needed.</w:t>
      </w:r>
    </w:p>
    <w:p w14:paraId="53C33975" w14:textId="77777777" w:rsidR="00AE0212" w:rsidRPr="00AE0212" w:rsidRDefault="00AE0212" w:rsidP="00AE0212">
      <w:pPr>
        <w:spacing w:before="100" w:beforeAutospacing="1" w:after="100" w:afterAutospacing="1"/>
      </w:pPr>
      <w:r w:rsidRPr="00AE0212">
        <w:t>Access and circulation were highlighted. New lots will take access from a side street rather than Center Street. An access easement serving Lot 2 and “Lot 2 West” (under common ownership) will be maintained to preserve existing access. Mr. Ardmore stated that surrounding lots across Center Street are similarly narrow, and the proposed configuration is compatible with the area. The Planning Commission forwarded a recommendation for approval on a 6–1 vote.</w:t>
      </w:r>
    </w:p>
    <w:p w14:paraId="03802C7A" w14:textId="77777777" w:rsidR="00AE0212" w:rsidRPr="00AE0212" w:rsidRDefault="00AE0212" w:rsidP="00AE0212">
      <w:pPr>
        <w:spacing w:before="100" w:beforeAutospacing="1" w:after="100" w:afterAutospacing="1"/>
      </w:pPr>
      <w:r w:rsidRPr="00AE0212">
        <w:t>Council Discussion: Councilor Becky Bogdin asked about nearby parcels (including existing commercial or instructional uses) and whether adjacent A1.1 properties had been considered for inclusion. Mr. Ardmore indicated that additional owners would need to initiate their own rezoning if desired. In response to questions regarding future redevelopment patterns, Mr. Ardmore discussed possibilities for coordinated access from 2970 West to minimize new driveways on Center Street. He emphasized Center Street’s arterial classification and the general preference to avoid introducing new direct accesses; Engineering would determine specific access allowances.</w:t>
      </w:r>
    </w:p>
    <w:p w14:paraId="6736F82B" w14:textId="77777777" w:rsidR="00AE0212" w:rsidRPr="00AE0212" w:rsidRDefault="00AE0212" w:rsidP="00AE0212">
      <w:pPr>
        <w:spacing w:before="100" w:beforeAutospacing="1" w:after="100" w:afterAutospacing="1"/>
      </w:pPr>
      <w:r w:rsidRPr="00AE0212">
        <w:t>Councilor Garrett confirmed that Lots 3 and 4, as well as the additional new lot, would access via the side road. Councilor Rachel Whipple asked about the existing home’s orientation and address; Mr. Ardmore stated that although the home currently faces Center Street, it will receive a new address and continue to access via the side road once the subdivision is recorded.</w:t>
      </w:r>
    </w:p>
    <w:p w14:paraId="42DB7E22" w14:textId="77777777" w:rsidR="00AE0212" w:rsidRPr="00AE0212" w:rsidRDefault="00AE0212" w:rsidP="00AE0212">
      <w:pPr>
        <w:spacing w:before="100" w:beforeAutospacing="1" w:after="100" w:afterAutospacing="1"/>
      </w:pPr>
      <w:r w:rsidRPr="00AE0212">
        <w:t>No action was taken.</w:t>
      </w:r>
    </w:p>
    <w:p w14:paraId="166E1933" w14:textId="7A9B0C0B" w:rsidR="003B65D4" w:rsidRPr="003B65D4" w:rsidRDefault="003B65D4" w:rsidP="003B65D4">
      <w:pPr>
        <w:spacing w:before="100" w:beforeAutospacing="1" w:after="100" w:afterAutospacing="1"/>
        <w:outlineLvl w:val="0"/>
        <w:rPr>
          <w:b/>
          <w:bCs/>
          <w:kern w:val="36"/>
        </w:rPr>
      </w:pPr>
      <w:r w:rsidRPr="003B65D4">
        <w:rPr>
          <w:b/>
          <w:bCs/>
          <w:kern w:val="36"/>
        </w:rPr>
        <w:t>Item 5: An ordinance amending Provo City Code regarding the area where accessory dwelling units are permitted. (PLOTA20250238)</w:t>
      </w:r>
      <w:r w:rsidR="002F54CB">
        <w:rPr>
          <w:b/>
          <w:bCs/>
          <w:kern w:val="36"/>
        </w:rPr>
        <w:t xml:space="preserve"> </w:t>
      </w:r>
      <w:hyperlink r:id="rId16" w:history="1">
        <w:r w:rsidR="002F54CB" w:rsidRPr="002F54CB">
          <w:rPr>
            <w:rStyle w:val="Hyperlink"/>
            <w:b/>
            <w:bCs/>
            <w:kern w:val="36"/>
          </w:rPr>
          <w:t>01:34:44</w:t>
        </w:r>
      </w:hyperlink>
    </w:p>
    <w:p w14:paraId="18C96B0F" w14:textId="5C6453C1" w:rsidR="003B65D4" w:rsidRPr="003B65D4" w:rsidRDefault="003B65D4" w:rsidP="003B65D4">
      <w:pPr>
        <w:spacing w:before="100" w:beforeAutospacing="1" w:after="100" w:afterAutospacing="1"/>
      </w:pPr>
      <w:r w:rsidRPr="003B65D4">
        <w:t>Planner Jessica Dahneke presented a request to amend the ADU eligibility map to include the property at 3080 North Bannock Drive (R1.10), thereby allowing the owner or any future owner to apply for an accessory dwelling unit (ADU) subject to Provo City Code Chapter 14.30.</w:t>
      </w:r>
    </w:p>
    <w:p w14:paraId="021CD467" w14:textId="77777777" w:rsidR="003B65D4" w:rsidRPr="003B65D4" w:rsidRDefault="003B65D4" w:rsidP="003B65D4">
      <w:pPr>
        <w:spacing w:before="100" w:beforeAutospacing="1" w:after="100" w:afterAutospacing="1"/>
      </w:pPr>
      <w:r w:rsidRPr="003B65D4">
        <w:t>Ms. Dahneke explained that the text amendment would alter the ADU eligibility map by adding a single parcel in the far</w:t>
      </w:r>
      <w:r w:rsidRPr="003B65D4">
        <w:noBreakHyphen/>
        <w:t>north portion of the City. The applicant collected signatures indicating 66% support from surrounding neighbors, consistent with the process outlined in 14.30.040 for special</w:t>
      </w:r>
      <w:r w:rsidRPr="003B65D4">
        <w:noBreakHyphen/>
        <w:t>case map additions. She noted staff generally supports ADUs as a housing tool identified in the General Plan; however, staff recommended denial of this application to the Planning Commission due to concerns with owner</w:t>
      </w:r>
      <w:r w:rsidRPr="003B65D4">
        <w:noBreakHyphen/>
        <w:t>occupancy compliance under 14.30.</w:t>
      </w:r>
    </w:p>
    <w:p w14:paraId="270D1E81" w14:textId="77777777" w:rsidR="003B65D4" w:rsidRPr="003B65D4" w:rsidRDefault="003B65D4" w:rsidP="003B65D4">
      <w:pPr>
        <w:spacing w:before="100" w:beforeAutospacing="1" w:after="100" w:afterAutospacing="1"/>
      </w:pPr>
      <w:r w:rsidRPr="003B65D4">
        <w:t>Owner</w:t>
      </w:r>
      <w:r w:rsidRPr="003B65D4">
        <w:noBreakHyphen/>
        <w:t>Occupancy Context: Chapter 14.30 requires an “owner occupant,” defined as an individual holding at least 50% title and intending to occupy the dwelling as a primary residence. Two owners are on title (William and Christina Gibson). Documentation was submitted by Ms. Gibson evidencing her intent to occupy as her primary residence; Mr. Gibson does not intend to occupy. Ms. Dahneke cited subsection (D) of 14.30 addressing proof of primary residency and referenced subsection (D)(2) regarding documents an owner may provide (e.g., no rental income/tax deductions; not listed on leases or insurance). Staff expressed concern that the current wording appears to function as an exception without being clearly framed as such.</w:t>
      </w:r>
    </w:p>
    <w:p w14:paraId="3D57FF5A" w14:textId="3659DB03" w:rsidR="003B65D4" w:rsidRPr="003B65D4" w:rsidRDefault="003B65D4" w:rsidP="003B65D4">
      <w:pPr>
        <w:spacing w:before="100" w:beforeAutospacing="1" w:after="100" w:afterAutospacing="1"/>
      </w:pPr>
      <w:r w:rsidRPr="003B65D4">
        <w:t xml:space="preserve">Public/Commission Input: A July neighborhood meeting recorded 24 </w:t>
      </w:r>
      <w:r w:rsidR="008F3DA9">
        <w:t>citizens were</w:t>
      </w:r>
      <w:r w:rsidRPr="003B65D4">
        <w:t xml:space="preserve"> in favor and 5</w:t>
      </w:r>
      <w:r w:rsidR="008F3DA9">
        <w:t xml:space="preserve"> were</w:t>
      </w:r>
      <w:r w:rsidRPr="003B65D4">
        <w:t xml:space="preserve"> against. The Planning Commission recommended approval contrary to staff’s recommendation, reasoning that tax documentation from Mr. Gibson could not yet exist due to the short ownership period and therefore should not be required for compliance under 14.30(D)(</w:t>
      </w:r>
      <w:r w:rsidR="008F3DA9">
        <w:t>ii</w:t>
      </w:r>
      <w:r w:rsidRPr="003B65D4">
        <w:t>).</w:t>
      </w:r>
    </w:p>
    <w:p w14:paraId="73EBEAEC" w14:textId="77777777" w:rsidR="003B65D4" w:rsidRPr="003B65D4" w:rsidRDefault="003B65D4" w:rsidP="003B65D4">
      <w:pPr>
        <w:spacing w:before="100" w:beforeAutospacing="1" w:after="100" w:afterAutospacing="1"/>
      </w:pPr>
      <w:r w:rsidRPr="003B65D4">
        <w:t>Council Discussion: Councilor Becky Bogdin asked whether the property is currently rented; Ms. Dahneke stated the applicants indicated to the Planning Commission that tenants are present and that no code enforcement complaints had been filed. Councilor Bogdin expressed concern about proceeding after the unit had been operated prior to approval.</w:t>
      </w:r>
    </w:p>
    <w:p w14:paraId="3CA047A9" w14:textId="77777777" w:rsidR="003B65D4" w:rsidRPr="003B65D4" w:rsidRDefault="003B65D4" w:rsidP="003B65D4">
      <w:pPr>
        <w:spacing w:before="100" w:beforeAutospacing="1" w:after="100" w:afterAutospacing="1"/>
      </w:pPr>
      <w:r w:rsidRPr="003B65D4">
        <w:t>City Attorney Brian Jones clarified that, procedurally, this action is an ordinance text amendment to the ADU eligibility map rather than a rezone, and that the map change would apply in perpetuity to the parcel (allowing future owners to apply) so long as they qualify under Chapter 14.30. He noted that, based on pending legislation discussed in a prior meeting to remove the referenced paragraph in 14.30, the current applicant would not qualify for an ADU permit even if the map were amended, unless that pending change is not adopted. Mr. Jones also addressed questions about enforcement practices and “spot zoning,” explaining that while single</w:t>
      </w:r>
      <w:r w:rsidRPr="003B65D4">
        <w:noBreakHyphen/>
        <w:t>parcel map amendments are not illegal, the Council may consider policy tools to disincentivize one</w:t>
      </w:r>
      <w:r w:rsidRPr="003B65D4">
        <w:noBreakHyphen/>
        <w:t>off requests (e.g., fees or minimum acreage for fee waivers), while recognizing applicants retain the legal right to request a change.</w:t>
      </w:r>
    </w:p>
    <w:p w14:paraId="6BE9F5D5" w14:textId="77777777" w:rsidR="003B65D4" w:rsidRPr="003B65D4" w:rsidRDefault="003B65D4" w:rsidP="003B65D4">
      <w:pPr>
        <w:spacing w:before="100" w:beforeAutospacing="1" w:after="100" w:afterAutospacing="1"/>
      </w:pPr>
      <w:r w:rsidRPr="003B65D4">
        <w:t xml:space="preserve">Zoning Administrator Scott Johnson stated that Code Enforcement’s objective is compliance. When a property is in violation but an application to remedy the situation is available, staff typically </w:t>
      </w:r>
      <w:proofErr w:type="gramStart"/>
      <w:r w:rsidRPr="003B65D4">
        <w:t>sets</w:t>
      </w:r>
      <w:proofErr w:type="gramEnd"/>
      <w:r w:rsidRPr="003B65D4">
        <w:t xml:space="preserve"> a short timeline to initiate the application and allows the legislative process to conclude before determining any enforcement action.</w:t>
      </w:r>
    </w:p>
    <w:p w14:paraId="0988EB9C" w14:textId="77777777" w:rsidR="003B65D4" w:rsidRPr="003B65D4" w:rsidRDefault="003B65D4" w:rsidP="003B65D4">
      <w:pPr>
        <w:spacing w:before="100" w:beforeAutospacing="1" w:after="100" w:afterAutospacing="1"/>
      </w:pPr>
      <w:r w:rsidRPr="003B65D4">
        <w:t>Policy Analyst Melia Dayley reiterated that the underlying zoning remains unchanged; the ordinance text amendment would only add an additional permitted use (eligibility to apply for an ADU) to the parcel via the City’s ADU map.</w:t>
      </w:r>
    </w:p>
    <w:p w14:paraId="64C383A1" w14:textId="77777777" w:rsidR="003B65D4" w:rsidRDefault="003B65D4" w:rsidP="003B65D4">
      <w:pPr>
        <w:spacing w:before="100" w:beforeAutospacing="1" w:after="100" w:afterAutospacing="1"/>
      </w:pPr>
      <w:r w:rsidRPr="003B65D4">
        <w:t>No action was taken.</w:t>
      </w:r>
    </w:p>
    <w:p w14:paraId="520EBE71" w14:textId="705AFD3B" w:rsidR="00A7516F" w:rsidRPr="00A7516F" w:rsidRDefault="00A7516F" w:rsidP="00A7516F">
      <w:pPr>
        <w:spacing w:before="100" w:beforeAutospacing="1" w:after="100" w:afterAutospacing="1"/>
        <w:rPr>
          <w:b/>
          <w:bCs/>
        </w:rPr>
      </w:pPr>
      <w:r w:rsidRPr="00A7516F">
        <w:rPr>
          <w:b/>
          <w:bCs/>
        </w:rPr>
        <w:t>Item 6: An ordinance amending the zone map classification of real property, generally located at 920 S 1020 W from the one-family residential (R1.8) and residential agricultural (RA) zones to the one-family residential (R1.7) zone. Sunset (PLRZ20250388)</w:t>
      </w:r>
      <w:r w:rsidR="002F54CB">
        <w:rPr>
          <w:b/>
          <w:bCs/>
        </w:rPr>
        <w:t xml:space="preserve"> </w:t>
      </w:r>
      <w:hyperlink r:id="rId17" w:history="1">
        <w:r w:rsidR="002F54CB" w:rsidRPr="002F54CB">
          <w:rPr>
            <w:rStyle w:val="Hyperlink"/>
            <w:b/>
            <w:bCs/>
          </w:rPr>
          <w:t>01:54:38</w:t>
        </w:r>
      </w:hyperlink>
    </w:p>
    <w:p w14:paraId="1AACC740" w14:textId="32A2C908" w:rsidR="00A7516F" w:rsidRPr="00A7516F" w:rsidRDefault="00A7516F" w:rsidP="00A7516F">
      <w:pPr>
        <w:spacing w:before="100" w:beforeAutospacing="1" w:after="100" w:afterAutospacing="1"/>
      </w:pPr>
      <w:r w:rsidRPr="00A7516F">
        <w:t>Planner Jessica Dahneke presented the request.</w:t>
      </w:r>
    </w:p>
    <w:p w14:paraId="71649FB0" w14:textId="77777777" w:rsidR="00A7516F" w:rsidRPr="00A7516F" w:rsidRDefault="00A7516F" w:rsidP="00A7516F">
      <w:pPr>
        <w:spacing w:before="100" w:beforeAutospacing="1" w:after="100" w:afterAutospacing="1"/>
      </w:pPr>
      <w:r w:rsidRPr="00A7516F">
        <w:t>Ms. Dahneke explained that the subject parcel currently straddles two zones (R1.8 and RA). The property owner proposes to subdivide the lot to create one additional single-family lot. Rezoning the entire parcel to R1.7 would allow both resulting lots to meet minimum lot area, width, and depth standards, enabling the subdivision and creation of one new dwelling site. A conceptual subdivision layout was shown indicating the two-lot configuration.</w:t>
      </w:r>
    </w:p>
    <w:p w14:paraId="3C4F210B" w14:textId="77777777" w:rsidR="00A7516F" w:rsidRPr="00A7516F" w:rsidRDefault="00A7516F" w:rsidP="00A7516F">
      <w:pPr>
        <w:spacing w:before="100" w:beforeAutospacing="1" w:after="100" w:afterAutospacing="1"/>
      </w:pPr>
      <w:r w:rsidRPr="00A7516F">
        <w:t>Council Discussion: Councilor Becky Bogdin noted familiarity with the property owners. Councilor Rachel Whipple asked about an existing structure on the northern portion of the property; Ms. Dahneke stated it is a shed/barn and not a dwelling. No other concerns were raised.</w:t>
      </w:r>
    </w:p>
    <w:p w14:paraId="42B37172" w14:textId="77777777" w:rsidR="00A7516F" w:rsidRPr="00A7516F" w:rsidRDefault="00A7516F" w:rsidP="00A7516F">
      <w:pPr>
        <w:spacing w:before="100" w:beforeAutospacing="1" w:after="100" w:afterAutospacing="1"/>
      </w:pPr>
      <w:r w:rsidRPr="00A7516F">
        <w:t>No action was taken.</w:t>
      </w:r>
    </w:p>
    <w:p w14:paraId="4FA15A36" w14:textId="567C6E4A" w:rsidR="00CF71CF" w:rsidRPr="00CF71CF" w:rsidRDefault="00CF71CF" w:rsidP="00CF71CF">
      <w:pPr>
        <w:spacing w:before="100" w:beforeAutospacing="1" w:after="100" w:afterAutospacing="1"/>
        <w:rPr>
          <w:b/>
          <w:bCs/>
        </w:rPr>
      </w:pPr>
      <w:r w:rsidRPr="00CF71CF">
        <w:rPr>
          <w:b/>
          <w:bCs/>
        </w:rPr>
        <w:t>Item 7: An ordinance amending Provo City Code Title 14 to remove data centers as permitted or conditional uses (PLOTA20250458)</w:t>
      </w:r>
      <w:r w:rsidR="002F54CB">
        <w:rPr>
          <w:b/>
          <w:bCs/>
        </w:rPr>
        <w:t xml:space="preserve"> </w:t>
      </w:r>
      <w:hyperlink r:id="rId18" w:history="1">
        <w:r w:rsidR="002F54CB" w:rsidRPr="002F54CB">
          <w:rPr>
            <w:rStyle w:val="Hyperlink"/>
            <w:b/>
            <w:bCs/>
          </w:rPr>
          <w:t>01:56:57</w:t>
        </w:r>
      </w:hyperlink>
    </w:p>
    <w:p w14:paraId="7C0EA494" w14:textId="68B3E4A7" w:rsidR="00CF71CF" w:rsidRPr="00CF71CF" w:rsidRDefault="00CF71CF" w:rsidP="00CF71CF">
      <w:pPr>
        <w:spacing w:before="100" w:beforeAutospacing="1" w:after="100" w:afterAutospacing="1"/>
      </w:pPr>
      <w:r w:rsidRPr="00CF71CF">
        <w:t>Planner Hannah Salzl presented a code text amendment to remove all references in Title 14 that list data centers as permitted or conditional uses. Ms. Salzl explained that this amendment is intended to ensure that future data center proposals proceed only through the companion overlay mechanism (see Item 8), rather than as-by-right or conditional uses in existing base zones.</w:t>
      </w:r>
    </w:p>
    <w:p w14:paraId="58CCAF3C" w14:textId="77777777" w:rsidR="00CF71CF" w:rsidRPr="00CF71CF" w:rsidRDefault="00CF71CF" w:rsidP="00CF71CF">
      <w:pPr>
        <w:spacing w:before="100" w:beforeAutospacing="1" w:after="100" w:afterAutospacing="1"/>
      </w:pPr>
      <w:r w:rsidRPr="00CF71CF">
        <w:t>Ms. Salzl noted that, as presented, this change is a straightforward housekeeping step aligned with the Council’s direction to centralize data center review under a single overlay process.</w:t>
      </w:r>
    </w:p>
    <w:p w14:paraId="3F6B792C" w14:textId="77777777" w:rsidR="00CF71CF" w:rsidRPr="00CF71CF" w:rsidRDefault="00CF71CF" w:rsidP="00CF71CF">
      <w:pPr>
        <w:spacing w:before="100" w:beforeAutospacing="1" w:after="100" w:afterAutospacing="1"/>
      </w:pPr>
      <w:r w:rsidRPr="00CF71CF">
        <w:t>No action was taken.</w:t>
      </w:r>
    </w:p>
    <w:p w14:paraId="3EDEDCA5" w14:textId="0A086917" w:rsidR="00CF71CF" w:rsidRPr="00CF71CF" w:rsidRDefault="00CF71CF" w:rsidP="00CF71CF">
      <w:pPr>
        <w:spacing w:before="100" w:beforeAutospacing="1" w:after="100" w:afterAutospacing="1"/>
        <w:rPr>
          <w:b/>
          <w:bCs/>
        </w:rPr>
      </w:pPr>
      <w:r w:rsidRPr="00CF71CF">
        <w:rPr>
          <w:b/>
          <w:bCs/>
        </w:rPr>
        <w:t>Item 8: An ordinance enacting Provo City Code Chapter 14.34A to create a data center overlay zone. (PLOTA20250182)</w:t>
      </w:r>
      <w:r w:rsidR="002F54CB">
        <w:rPr>
          <w:b/>
          <w:bCs/>
        </w:rPr>
        <w:t xml:space="preserve"> </w:t>
      </w:r>
      <w:hyperlink r:id="rId19" w:history="1">
        <w:r w:rsidR="002F54CB" w:rsidRPr="002F54CB">
          <w:rPr>
            <w:rStyle w:val="Hyperlink"/>
            <w:b/>
            <w:bCs/>
          </w:rPr>
          <w:t>01:59:43</w:t>
        </w:r>
      </w:hyperlink>
    </w:p>
    <w:p w14:paraId="06C37020" w14:textId="5857D21A" w:rsidR="00CF71CF" w:rsidRPr="00CF71CF" w:rsidRDefault="00CF71CF" w:rsidP="00CF71CF">
      <w:pPr>
        <w:spacing w:before="100" w:beforeAutospacing="1" w:after="100" w:afterAutospacing="1"/>
      </w:pPr>
      <w:r w:rsidRPr="00CF71CF">
        <w:t>Planner Hannah Salzl presented proposed text to establish a Data Center Overlay Zone, explaining that—per Council direction since the prior discussion—the overlay would require a full rezone process (public hearings and Council decision) rather than an administrative or Planning Commission</w:t>
      </w:r>
      <w:r w:rsidRPr="00CF71CF">
        <w:noBreakHyphen/>
        <w:t>only approval. Ms. Salzl also described a new requirement for applicants to state how their proposals further the City’s General Plan and Conservation &amp; Resiliency Plan goals.</w:t>
      </w:r>
    </w:p>
    <w:p w14:paraId="12B1285C" w14:textId="77777777" w:rsidR="00CF71CF" w:rsidRPr="00CF71CF" w:rsidRDefault="00CF71CF" w:rsidP="00CF71CF">
      <w:pPr>
        <w:spacing w:before="100" w:beforeAutospacing="1" w:after="100" w:afterAutospacing="1"/>
      </w:pPr>
      <w:r w:rsidRPr="00CF71CF">
        <w:t>Staff Revisions Since Prior Draft: Ms. Salzl noted that earlier language requiring proof of emissions credits within a fixed timeframe (with potential rezone revocation) was removed due to timing uncertainties and vested</w:t>
      </w:r>
      <w:r w:rsidRPr="00CF71CF">
        <w:noBreakHyphen/>
        <w:t>rights concerns. Instead, the overlay now requires proof of any necessary emissions credits at the time of building permit issuance, keeping the zoning decision and permit compliance as distinct steps while ensuring the credits are obtained before construction.</w:t>
      </w:r>
    </w:p>
    <w:p w14:paraId="316615C2" w14:textId="77777777" w:rsidR="00CF71CF" w:rsidRPr="00CF71CF" w:rsidRDefault="00CF71CF" w:rsidP="00CF71CF">
      <w:pPr>
        <w:spacing w:before="100" w:beforeAutospacing="1" w:after="100" w:afterAutospacing="1"/>
      </w:pPr>
      <w:r w:rsidRPr="00CF71CF">
        <w:t>Planning Commission Suggestions: Ms. Salzl relayed three recommendations forwarded by the Planning Commission for Council consideration:</w:t>
      </w:r>
    </w:p>
    <w:p w14:paraId="345D8021" w14:textId="77777777" w:rsidR="00CF71CF" w:rsidRPr="00CF71CF" w:rsidRDefault="00CF71CF" w:rsidP="00CF71CF">
      <w:pPr>
        <w:numPr>
          <w:ilvl w:val="0"/>
          <w:numId w:val="2"/>
        </w:numPr>
        <w:spacing w:before="100" w:beforeAutospacing="1" w:after="100" w:afterAutospacing="1"/>
      </w:pPr>
      <w:r w:rsidRPr="00CF71CF">
        <w:t>Add a definition establishing a minimum size threshold to distinguish a “data center” from smaller server installations.</w:t>
      </w:r>
    </w:p>
    <w:p w14:paraId="020944DD" w14:textId="77777777" w:rsidR="00CF71CF" w:rsidRPr="00CF71CF" w:rsidRDefault="00CF71CF" w:rsidP="00CF71CF">
      <w:pPr>
        <w:numPr>
          <w:ilvl w:val="0"/>
          <w:numId w:val="2"/>
        </w:numPr>
        <w:spacing w:before="100" w:beforeAutospacing="1" w:after="100" w:afterAutospacing="1"/>
      </w:pPr>
      <w:r w:rsidRPr="00CF71CF">
        <w:t>Require applicants to fund an independent third</w:t>
      </w:r>
      <w:r w:rsidRPr="00CF71CF">
        <w:noBreakHyphen/>
        <w:t>party review of environmental and technical reporting submitted with an overlay request.</w:t>
      </w:r>
    </w:p>
    <w:p w14:paraId="38A381B7" w14:textId="77777777" w:rsidR="00CF71CF" w:rsidRPr="00CF71CF" w:rsidRDefault="00CF71CF" w:rsidP="00CF71CF">
      <w:pPr>
        <w:numPr>
          <w:ilvl w:val="0"/>
          <w:numId w:val="2"/>
        </w:numPr>
        <w:spacing w:before="100" w:beforeAutospacing="1" w:after="100" w:afterAutospacing="1"/>
      </w:pPr>
      <w:r w:rsidRPr="00CF71CF">
        <w:t>Require comparative analysis of anticipated energy and water use versus both similarly sized data centers and other industrial uses of comparable scale, to inform policy tradeoffs.</w:t>
      </w:r>
    </w:p>
    <w:p w14:paraId="73B4227F" w14:textId="77777777" w:rsidR="00CF71CF" w:rsidRPr="00CF71CF" w:rsidRDefault="00CF71CF" w:rsidP="00CF71CF">
      <w:pPr>
        <w:spacing w:before="100" w:beforeAutospacing="1" w:after="100" w:afterAutospacing="1"/>
      </w:pPr>
      <w:r w:rsidRPr="00CF71CF">
        <w:t>Council Discussion: Councilors discussed cooling methods, potential water contamination risks, and the importance of clearly scoped definitions so that research facilities or limited server rooms are not inadvertently captured. City Attorney Brian Jones emphasized the overlay’s intent to require robust applicant reporting (rather than exhaustive one</w:t>
      </w:r>
      <w:r w:rsidRPr="00CF71CF">
        <w:noBreakHyphen/>
        <w:t>size</w:t>
      </w:r>
      <w:r w:rsidRPr="00CF71CF">
        <w:noBreakHyphen/>
        <w:t>fits</w:t>
      </w:r>
      <w:r w:rsidRPr="00CF71CF">
        <w:noBreakHyphen/>
        <w:t>all standards) so the Council can judge each proposal on its merits. Energy Director Scott Bunker noted Provo is at the forefront among Utah municipalities addressing data center policy, and staff seeks a cautious, protective approach.</w:t>
      </w:r>
    </w:p>
    <w:p w14:paraId="609C4AE3" w14:textId="0C1C23F4" w:rsidR="00CF71CF" w:rsidRPr="00CF71CF" w:rsidRDefault="00CF71CF" w:rsidP="00CF71CF">
      <w:pPr>
        <w:spacing w:before="100" w:beforeAutospacing="1" w:after="100" w:afterAutospacing="1"/>
      </w:pPr>
      <w:r w:rsidRPr="00CF71CF">
        <w:rPr>
          <w:b/>
          <w:bCs/>
        </w:rPr>
        <w:t>Motion</w:t>
      </w:r>
      <w:r w:rsidRPr="00CF71CF">
        <w:t xml:space="preserve">: Councilor Becky Bogdin moved to incorporate the Planning Commission’s three recommendations into the overlay text and to add language requiring water contamination prevention/mitigation strategies as part of the water use and conservation reporting. </w:t>
      </w:r>
      <w:r>
        <w:t>Councilor</w:t>
      </w:r>
      <w:r w:rsidRPr="00CF71CF">
        <w:t xml:space="preserve"> </w:t>
      </w:r>
      <w:r>
        <w:t>Craig Christensen</w:t>
      </w:r>
      <w:r w:rsidRPr="00CF71CF">
        <w:t xml:space="preserve"> seconded. The motion passed 7</w:t>
      </w:r>
      <w:r w:rsidRPr="00CF71CF">
        <w:noBreakHyphen/>
        <w:t xml:space="preserve">0 </w:t>
      </w:r>
    </w:p>
    <w:p w14:paraId="66F1BDE7" w14:textId="77777777" w:rsidR="00CF71CF" w:rsidRPr="00CF71CF" w:rsidRDefault="00CF71CF" w:rsidP="00CF71CF">
      <w:pPr>
        <w:spacing w:before="100" w:beforeAutospacing="1" w:after="100" w:afterAutospacing="1"/>
      </w:pPr>
      <w:r w:rsidRPr="00CF71CF">
        <w:t>No further action was taken at this time.</w:t>
      </w:r>
    </w:p>
    <w:p w14:paraId="765EB52D" w14:textId="0DF5AD47" w:rsidR="00480292" w:rsidRPr="00480292" w:rsidRDefault="00480292" w:rsidP="00480292">
      <w:pPr>
        <w:spacing w:before="100" w:beforeAutospacing="1" w:after="100" w:afterAutospacing="1"/>
        <w:rPr>
          <w:b/>
          <w:bCs/>
        </w:rPr>
      </w:pPr>
      <w:r w:rsidRPr="00480292">
        <w:rPr>
          <w:b/>
          <w:bCs/>
        </w:rPr>
        <w:t>Item 9: A discussion regarding Provo City Code Chapter 14.30 Accessory Dwelling Units (</w:t>
      </w:r>
      <w:r w:rsidR="00504368" w:rsidRPr="00504368">
        <w:rPr>
          <w:b/>
          <w:bCs/>
        </w:rPr>
        <w:t>25-092)</w:t>
      </w:r>
      <w:r w:rsidR="002F54CB">
        <w:rPr>
          <w:b/>
          <w:bCs/>
        </w:rPr>
        <w:t xml:space="preserve"> </w:t>
      </w:r>
      <w:hyperlink r:id="rId20" w:history="1">
        <w:r w:rsidR="002F54CB" w:rsidRPr="002F54CB">
          <w:rPr>
            <w:rStyle w:val="Hyperlink"/>
            <w:b/>
            <w:bCs/>
          </w:rPr>
          <w:t>02:18:05</w:t>
        </w:r>
      </w:hyperlink>
    </w:p>
    <w:p w14:paraId="2A597C1B" w14:textId="2B19E85E" w:rsidR="00480292" w:rsidRPr="00480292" w:rsidRDefault="00480292" w:rsidP="00480292">
      <w:pPr>
        <w:spacing w:before="100" w:beforeAutospacing="1" w:after="100" w:afterAutospacing="1"/>
      </w:pPr>
      <w:r w:rsidRPr="00480292">
        <w:t>Policy Analyst M</w:t>
      </w:r>
      <w:r>
        <w:t>e</w:t>
      </w:r>
      <w:r w:rsidRPr="00480292">
        <w:t>lia Dayley presented three possible amendments to Chapter 14.30 (Accessory Dwelling Units), developed in consultation with Legal and Development Services.</w:t>
      </w:r>
    </w:p>
    <w:p w14:paraId="45FADBEB" w14:textId="14828CC8" w:rsidR="00480292" w:rsidRPr="00480292" w:rsidRDefault="00480292" w:rsidP="00480292">
      <w:pPr>
        <w:spacing w:before="100" w:beforeAutospacing="1" w:after="100" w:afterAutospacing="1"/>
      </w:pPr>
      <w:r w:rsidRPr="00480292">
        <w:rPr>
          <w:b/>
          <w:bCs/>
        </w:rPr>
        <w:t>Amendment 1: Repeal of Section 14.30.040 (Special Use Permit)</w:t>
      </w:r>
      <w:r w:rsidRPr="00480292">
        <w:br/>
        <w:t xml:space="preserve">Ms. Dayley explained that this section was originally created as a compromise pathway allowing ADUs with neighbor signatures, which waived the $1,100 fee. However, it has caused division and confusion. Council discussed notice procedures and neighbor awareness. After discussion, Councilor MacKay moved to </w:t>
      </w:r>
      <w:proofErr w:type="gramStart"/>
      <w:r w:rsidRPr="00480292">
        <w:t>repeal</w:t>
      </w:r>
      <w:proofErr w:type="gramEnd"/>
      <w:r w:rsidRPr="00480292">
        <w:t xml:space="preserve"> the entirety of Section 14.30.040. The motion was seconded by Councilor </w:t>
      </w:r>
      <w:r>
        <w:t>Bogdin</w:t>
      </w:r>
      <w:r w:rsidRPr="00480292">
        <w:t xml:space="preserve"> and passed unanimously (7–0).</w:t>
      </w:r>
    </w:p>
    <w:p w14:paraId="43D3A47B" w14:textId="77777777" w:rsidR="00480292" w:rsidRPr="00480292" w:rsidRDefault="00480292" w:rsidP="00480292">
      <w:pPr>
        <w:spacing w:before="100" w:beforeAutospacing="1" w:after="100" w:afterAutospacing="1"/>
      </w:pPr>
      <w:r w:rsidRPr="00480292">
        <w:rPr>
          <w:b/>
          <w:bCs/>
        </w:rPr>
        <w:t>Amendment 2: Map Title Cleanup</w:t>
      </w:r>
      <w:r w:rsidRPr="00480292">
        <w:br/>
        <w:t>Ms. Dayley presented a technical amendment to revise the title of the ADU map in city code to avoid confusing labels (e.g., outdated references to R1.6 and R1.8 areas). Councilor Bogdin moved that Legal determine an appropriate new title for the map. The motion was seconded by Councilor Christensen and passed unanimously (7–0).</w:t>
      </w:r>
    </w:p>
    <w:p w14:paraId="2959E1EB" w14:textId="77777777" w:rsidR="00480292" w:rsidRPr="00480292" w:rsidRDefault="00480292" w:rsidP="00480292">
      <w:pPr>
        <w:spacing w:before="100" w:beforeAutospacing="1" w:after="100" w:afterAutospacing="1"/>
      </w:pPr>
      <w:r w:rsidRPr="00480292">
        <w:rPr>
          <w:b/>
          <w:bCs/>
        </w:rPr>
        <w:t>Amendment 3: Temporary Absence Provision</w:t>
      </w:r>
      <w:r w:rsidRPr="00480292">
        <w:br/>
        <w:t>Ms. Dayley reviewed Section 14.30’s allowance for temporary absences (up to 3 years) where owner occupancy is not required if an application is filed prior to the absence. Council members raised concerns about fairness in unforeseen circumstances, such as hospitalization or extended work assignments, but staff emphasized the value of pre-application for enforcement. Staff did not recommend changes at this time. No motion was made.</w:t>
      </w:r>
    </w:p>
    <w:p w14:paraId="783CC909" w14:textId="77777777" w:rsidR="00480292" w:rsidRPr="00480292" w:rsidRDefault="00480292" w:rsidP="00480292">
      <w:pPr>
        <w:spacing w:before="100" w:beforeAutospacing="1" w:after="100" w:afterAutospacing="1"/>
      </w:pPr>
      <w:r w:rsidRPr="00480292">
        <w:t>No further action was taken.</w:t>
      </w:r>
    </w:p>
    <w:p w14:paraId="08C6ECDA" w14:textId="503213B0" w:rsidR="004E3FFF" w:rsidRDefault="004E3FFF" w:rsidP="004E3FFF">
      <w:pPr>
        <w:spacing w:before="100" w:beforeAutospacing="1" w:after="100" w:afterAutospacing="1"/>
        <w:rPr>
          <w:b/>
          <w:bCs/>
        </w:rPr>
      </w:pPr>
      <w:r w:rsidRPr="004E3FFF">
        <w:rPr>
          <w:b/>
          <w:bCs/>
        </w:rPr>
        <w:t>Item 10: A resolution approving the appropriation of $158,396 to add three full-time firefighters for the airport for the fiscal year ending June 30, 2026 (25-09</w:t>
      </w:r>
      <w:r>
        <w:rPr>
          <w:b/>
          <w:bCs/>
        </w:rPr>
        <w:t>4</w:t>
      </w:r>
      <w:r w:rsidRPr="004E3FFF">
        <w:rPr>
          <w:b/>
          <w:bCs/>
        </w:rPr>
        <w:t>)</w:t>
      </w:r>
      <w:r w:rsidR="002F54CB">
        <w:rPr>
          <w:b/>
          <w:bCs/>
        </w:rPr>
        <w:t xml:space="preserve"> </w:t>
      </w:r>
      <w:hyperlink r:id="rId21" w:history="1">
        <w:r w:rsidR="002F54CB" w:rsidRPr="002F54CB">
          <w:rPr>
            <w:rStyle w:val="Hyperlink"/>
            <w:b/>
            <w:bCs/>
          </w:rPr>
          <w:t>02:54:43</w:t>
        </w:r>
      </w:hyperlink>
    </w:p>
    <w:p w14:paraId="1680CD11" w14:textId="170D6030" w:rsidR="004E3FFF" w:rsidRPr="004E3FFF" w:rsidRDefault="004E3FFF" w:rsidP="004E3FFF">
      <w:pPr>
        <w:spacing w:before="100" w:beforeAutospacing="1" w:after="100" w:afterAutospacing="1"/>
      </w:pPr>
      <w:r w:rsidRPr="004E3FFF">
        <w:t>Airport Director Torgersen and Fire Chief He</w:t>
      </w:r>
      <w:r>
        <w:t>a</w:t>
      </w:r>
      <w:r w:rsidRPr="004E3FFF">
        <w:t>dman presented a resolution requesting the appropriation of $158,396 to add three full-time firefighters dedicated to the airport. With Breeze Airways’ continued expansion, the FAA will require Provo Airport to meet ARFF Index C beginning January 1, which mandates the constant presence of two firefighting vehicles staffed by two firefighters. Until now, coverage has been achieved by assigning three full-time Fire Captains and supplementing them with cross-trained Airport Operations staff. This arrangement, however, has created scheduling difficulties and strained the airport’s operations capacity.</w:t>
      </w:r>
    </w:p>
    <w:p w14:paraId="6647B8B9" w14:textId="184B2D16" w:rsidR="004E3FFF" w:rsidRPr="004E3FFF" w:rsidRDefault="004E3FFF" w:rsidP="004E3FFF">
      <w:pPr>
        <w:spacing w:before="100" w:beforeAutospacing="1" w:after="100" w:afterAutospacing="1"/>
      </w:pPr>
      <w:proofErr w:type="gramStart"/>
      <w:r w:rsidRPr="004E3FFF">
        <w:t>The</w:t>
      </w:r>
      <w:proofErr w:type="gramEnd"/>
      <w:r w:rsidRPr="004E3FFF">
        <w:t xml:space="preserve"> proposal calls for hiring three new full-time firefighters to staff the airport on the department’s 48/96 schedule, one firefighter per shift. These new positions will work alongside the Fire Captains, ensuring consistent and compliant ARFF coverage. Chief He</w:t>
      </w:r>
      <w:r>
        <w:t>a</w:t>
      </w:r>
      <w:r w:rsidRPr="004E3FFF">
        <w:t>dman explained that firefighters will rotate on an annual basis to maintain proficiency in EMS and fire operations, with a broader pool of about 18 trained firefighters available to provide relief coverage. This arrangement reduces the reliance on overtime and alleviates staffing burdens that have required airport operations employees to fill ARFF roles, effectively returning 2.5 full-time equivalents back to their primary airport duties.</w:t>
      </w:r>
    </w:p>
    <w:p w14:paraId="68869035" w14:textId="77777777" w:rsidR="004E3FFF" w:rsidRPr="004E3FFF" w:rsidRDefault="004E3FFF" w:rsidP="004E3FFF">
      <w:pPr>
        <w:spacing w:before="100" w:beforeAutospacing="1" w:after="100" w:afterAutospacing="1"/>
      </w:pPr>
      <w:r w:rsidRPr="004E3FFF">
        <w:t>The total appropriation request is $158,396, which includes approximately $36,000 for personal protective equipment, radios, uniforms, and training. Ongoing specialized training is expected to cost around $16,000 annually. These costs are partially offset by reductions in overtime that are already budgeted, and the remainder will come from the Airport Operations Fund. The airport recorded a $1.1 million revenue surplus in FY25, along with an underspend of $65,000, and remains self-sufficient.</w:t>
      </w:r>
    </w:p>
    <w:p w14:paraId="0D573CE4" w14:textId="77777777" w:rsidR="004E3FFF" w:rsidRPr="004E3FFF" w:rsidRDefault="004E3FFF" w:rsidP="004E3FFF">
      <w:pPr>
        <w:spacing w:before="100" w:beforeAutospacing="1" w:after="100" w:afterAutospacing="1"/>
      </w:pPr>
      <w:r w:rsidRPr="004E3FFF">
        <w:t>In terms of facilities, the firefighters currently share space with airport operations in offices not designed for 24-hour use. Construction of a new Snow Removal Equipment building is underway, with expected completion in July or August of next year. Once complete, airport operations and equipment will relocate, leaving the existing space to be remodeled into a dedicated fire station.</w:t>
      </w:r>
    </w:p>
    <w:p w14:paraId="66C79F10" w14:textId="77777777" w:rsidR="004E3FFF" w:rsidRPr="004E3FFF" w:rsidRDefault="004E3FFF" w:rsidP="004E3FFF">
      <w:pPr>
        <w:spacing w:before="100" w:beforeAutospacing="1" w:after="100" w:afterAutospacing="1"/>
      </w:pPr>
      <w:r w:rsidRPr="004E3FFF">
        <w:t xml:space="preserve">During discussion, Council members confirmed that the three positions would be new hires, not transfers, and inquired about the adequacy of training, </w:t>
      </w:r>
      <w:proofErr w:type="gramStart"/>
      <w:r w:rsidRPr="004E3FFF">
        <w:t>accommodations</w:t>
      </w:r>
      <w:proofErr w:type="gramEnd"/>
      <w:r w:rsidRPr="004E3FFF">
        <w:t>, and ongoing costs. Councilors expressed strong support for the proposal, noting its importance for safety, compliance, and relieving the airport’s overextended staff. The resolution will return to the Council for a vote in two weeks.</w:t>
      </w:r>
    </w:p>
    <w:p w14:paraId="4D6FF06D" w14:textId="0C85EF05" w:rsidR="00D90665" w:rsidRPr="00D90665" w:rsidRDefault="002F54CB" w:rsidP="00D90665">
      <w:pPr>
        <w:spacing w:before="100" w:beforeAutospacing="1" w:after="100" w:afterAutospacing="1"/>
        <w:rPr>
          <w:b/>
          <w:bCs/>
        </w:rPr>
      </w:pPr>
      <w:r>
        <w:rPr>
          <w:b/>
          <w:bCs/>
        </w:rPr>
        <w:t xml:space="preserve">Item 11: </w:t>
      </w:r>
      <w:r w:rsidR="00D90665" w:rsidRPr="00D90665">
        <w:rPr>
          <w:b/>
          <w:bCs/>
        </w:rPr>
        <w:t xml:space="preserve">A </w:t>
      </w:r>
      <w:r>
        <w:rPr>
          <w:b/>
          <w:bCs/>
        </w:rPr>
        <w:t>p</w:t>
      </w:r>
      <w:r w:rsidR="00D90665" w:rsidRPr="00D90665">
        <w:rPr>
          <w:b/>
          <w:bCs/>
        </w:rPr>
        <w:t xml:space="preserve">resentation </w:t>
      </w:r>
      <w:r>
        <w:rPr>
          <w:b/>
          <w:bCs/>
        </w:rPr>
        <w:t>r</w:t>
      </w:r>
      <w:r w:rsidR="00D90665" w:rsidRPr="00D90665">
        <w:rPr>
          <w:b/>
          <w:bCs/>
        </w:rPr>
        <w:t xml:space="preserve">egarding </w:t>
      </w:r>
      <w:r>
        <w:rPr>
          <w:b/>
          <w:bCs/>
        </w:rPr>
        <w:t>t</w:t>
      </w:r>
      <w:r w:rsidR="00D90665" w:rsidRPr="00D90665">
        <w:rPr>
          <w:b/>
          <w:bCs/>
        </w:rPr>
        <w:t xml:space="preserve">he </w:t>
      </w:r>
      <w:r>
        <w:rPr>
          <w:b/>
          <w:bCs/>
        </w:rPr>
        <w:t>f</w:t>
      </w:r>
      <w:r w:rsidR="00D90665" w:rsidRPr="00D90665">
        <w:rPr>
          <w:b/>
          <w:bCs/>
        </w:rPr>
        <w:t xml:space="preserve">iscal </w:t>
      </w:r>
      <w:r>
        <w:rPr>
          <w:b/>
          <w:bCs/>
        </w:rPr>
        <w:t>y</w:t>
      </w:r>
      <w:r w:rsidR="00D90665" w:rsidRPr="00D90665">
        <w:rPr>
          <w:b/>
          <w:bCs/>
        </w:rPr>
        <w:t>ear 2025 Budget Carryover Report (25-095)</w:t>
      </w:r>
      <w:r>
        <w:rPr>
          <w:b/>
          <w:bCs/>
        </w:rPr>
        <w:t xml:space="preserve"> </w:t>
      </w:r>
      <w:hyperlink r:id="rId22" w:history="1">
        <w:r w:rsidRPr="002F54CB">
          <w:rPr>
            <w:rStyle w:val="Hyperlink"/>
            <w:b/>
            <w:bCs/>
          </w:rPr>
          <w:t>03:13:34</w:t>
        </w:r>
      </w:hyperlink>
    </w:p>
    <w:p w14:paraId="5A67662E" w14:textId="71CB90C6" w:rsidR="00D90665" w:rsidRPr="00D90665" w:rsidRDefault="00D90665" w:rsidP="00D90665">
      <w:pPr>
        <w:spacing w:before="100" w:beforeAutospacing="1" w:after="100" w:afterAutospacing="1"/>
      </w:pPr>
      <w:r w:rsidRPr="00D90665">
        <w:t>Budget Analyst Andrea Wright presented the Fiscal Year 2025 budget carryover process and outcomes. Ms. Wright explained that after year</w:t>
      </w:r>
      <w:r w:rsidRPr="00D90665">
        <w:noBreakHyphen/>
        <w:t xml:space="preserve">end purchasing is complete, departments submit requests to carry forward open or delayed projects into the next fiscal year. Staff compiles and reviews those requests, and the </w:t>
      </w:r>
      <w:proofErr w:type="gramStart"/>
      <w:r w:rsidRPr="00D90665">
        <w:t>Mayor</w:t>
      </w:r>
      <w:proofErr w:type="gramEnd"/>
      <w:r w:rsidRPr="00D90665">
        <w:t xml:space="preserve"> makes final approvals. She noted that the Council received a simplified summary of all carryover requests, including a legend identifying items that roll forward automatically under the budget ordinance.</w:t>
      </w:r>
    </w:p>
    <w:p w14:paraId="4BC7D1B8" w14:textId="77777777" w:rsidR="00D90665" w:rsidRPr="00D90665" w:rsidRDefault="00D90665" w:rsidP="00D90665">
      <w:pPr>
        <w:spacing w:before="100" w:beforeAutospacing="1" w:after="100" w:afterAutospacing="1"/>
      </w:pPr>
      <w:r w:rsidRPr="00D90665">
        <w:t xml:space="preserve">Ms. Wright outlined </w:t>
      </w:r>
      <w:proofErr w:type="gramStart"/>
      <w:r w:rsidRPr="00D90665">
        <w:t>the ordinance</w:t>
      </w:r>
      <w:r w:rsidRPr="00D90665">
        <w:noBreakHyphen/>
      </w:r>
      <w:proofErr w:type="gramEnd"/>
      <w:r w:rsidRPr="00D90665">
        <w:t>required review of year</w:t>
      </w:r>
      <w:r w:rsidRPr="00D90665">
        <w:noBreakHyphen/>
        <w:t>end savings and the Council’s annual option to add a portion to the Local Government Disaster Fund or allow it to remain in General Fund balance. She reported an FY 2025 General Fund surplus available of $1,114,259.46 after carryovers and turnover savings. In response to questions, Ms. Wright confirmed the current Local Government Disaster Fund balance is approximately $1,859,378 and that the ordinance allows up to $200,000 each for the Employee Recognition and Innovation funds, with up to 20% of the remaining surplus eligible for the disaster fund.</w:t>
      </w:r>
    </w:p>
    <w:p w14:paraId="4BC565F8" w14:textId="77777777" w:rsidR="00D90665" w:rsidRPr="00D90665" w:rsidRDefault="00D90665" w:rsidP="00D90665">
      <w:pPr>
        <w:spacing w:before="100" w:beforeAutospacing="1" w:after="100" w:afterAutospacing="1"/>
      </w:pPr>
      <w:r w:rsidRPr="00D90665">
        <w:t>Council discussion focused on whether to contribute additional dollars to the Local Government Disaster Fund this year. City Attorney Brian Jones clarified that prior ordinance changes removed any requirement to transfer funds but preserved the Council’s annual review. Finance staff noted Provo’s General Fund balance is expected to remain around 32% of revenues (within the 25%–35% statutory range) following the FY 2025 closeout and audit. Division Director of Finance Dan Follett described ongoing documentation and legal review related to the recent mudslide, and Budget Officer Kelsey Zarbock reiterated that final audited numbers will be presented later in the year.</w:t>
      </w:r>
    </w:p>
    <w:p w14:paraId="6EE5CB09" w14:textId="7310189F" w:rsidR="00D90665" w:rsidRPr="00D90665" w:rsidRDefault="00D90665" w:rsidP="00D90665">
      <w:pPr>
        <w:spacing w:before="100" w:beforeAutospacing="1" w:after="100" w:afterAutospacing="1"/>
      </w:pPr>
      <w:r>
        <w:rPr>
          <w:b/>
          <w:bCs/>
        </w:rPr>
        <w:t xml:space="preserve">Motion: </w:t>
      </w:r>
      <w:r w:rsidRPr="00D90665">
        <w:t>Councilor Handley moved that the Council decline to allocate the eligible amount (approximately $145,000) to the Local Government Disaster Fund and instead allow that amount to remain in General Fund balance. Councilor Whipple seconded. The motion passed 7–0</w:t>
      </w:r>
      <w:r>
        <w:t>.</w:t>
      </w:r>
    </w:p>
    <w:p w14:paraId="00AB0059" w14:textId="77777777" w:rsidR="00D90665" w:rsidRPr="00D90665" w:rsidRDefault="00D90665" w:rsidP="00D90665">
      <w:pPr>
        <w:spacing w:before="100" w:beforeAutospacing="1" w:after="100" w:afterAutospacing="1"/>
      </w:pPr>
      <w:r w:rsidRPr="00D90665">
        <w:t>Chief Administrative Officer Scott Henderson commended department leaders and the finance team for managing a tight budget year while still returning more than $1 million to savings. Ms. Wright added that the first full year of the payroll turnover approach appears to be tracking well against projections.</w:t>
      </w:r>
    </w:p>
    <w:p w14:paraId="3B391559" w14:textId="7FEEE778" w:rsidR="00D90665" w:rsidRPr="00D90665" w:rsidRDefault="00D90665" w:rsidP="00D90665">
      <w:pPr>
        <w:spacing w:before="100" w:beforeAutospacing="1" w:after="100" w:afterAutospacing="1"/>
      </w:pPr>
      <w:r w:rsidRPr="00D90665">
        <w:t>No further action was requested</w:t>
      </w:r>
      <w:r>
        <w:t>.</w:t>
      </w:r>
    </w:p>
    <w:p w14:paraId="6A32CAC5" w14:textId="1B68B00B" w:rsidR="000B267E" w:rsidRPr="000B267E" w:rsidRDefault="000B267E" w:rsidP="000B267E">
      <w:pPr>
        <w:spacing w:before="100" w:beforeAutospacing="1" w:after="100" w:afterAutospacing="1"/>
        <w:rPr>
          <w:b/>
          <w:bCs/>
        </w:rPr>
      </w:pPr>
      <w:r w:rsidRPr="000B267E">
        <w:rPr>
          <w:b/>
          <w:bCs/>
        </w:rPr>
        <w:t xml:space="preserve">Item 12: </w:t>
      </w:r>
      <w:r>
        <w:rPr>
          <w:b/>
          <w:bCs/>
        </w:rPr>
        <w:t>A p</w:t>
      </w:r>
      <w:r w:rsidRPr="000B267E">
        <w:rPr>
          <w:b/>
          <w:bCs/>
        </w:rPr>
        <w:t xml:space="preserve">resentation </w:t>
      </w:r>
      <w:r>
        <w:rPr>
          <w:b/>
          <w:bCs/>
        </w:rPr>
        <w:t>r</w:t>
      </w:r>
      <w:r w:rsidRPr="000B267E">
        <w:rPr>
          <w:b/>
          <w:bCs/>
        </w:rPr>
        <w:t xml:space="preserve">egarding </w:t>
      </w:r>
      <w:r>
        <w:rPr>
          <w:b/>
          <w:bCs/>
        </w:rPr>
        <w:t>t</w:t>
      </w:r>
      <w:r w:rsidRPr="000B267E">
        <w:rPr>
          <w:b/>
          <w:bCs/>
        </w:rPr>
        <w:t xml:space="preserve">he Dog Park Master Plan </w:t>
      </w:r>
      <w:r>
        <w:rPr>
          <w:b/>
          <w:bCs/>
        </w:rPr>
        <w:t>a</w:t>
      </w:r>
      <w:r w:rsidRPr="000B267E">
        <w:rPr>
          <w:b/>
          <w:bCs/>
        </w:rPr>
        <w:t xml:space="preserve">nd </w:t>
      </w:r>
      <w:r>
        <w:rPr>
          <w:b/>
          <w:bCs/>
        </w:rPr>
        <w:t>i</w:t>
      </w:r>
      <w:r w:rsidRPr="000B267E">
        <w:rPr>
          <w:b/>
          <w:bCs/>
        </w:rPr>
        <w:t xml:space="preserve">ts </w:t>
      </w:r>
      <w:r>
        <w:rPr>
          <w:b/>
          <w:bCs/>
        </w:rPr>
        <w:t>i</w:t>
      </w:r>
      <w:r w:rsidRPr="000B267E">
        <w:rPr>
          <w:b/>
          <w:bCs/>
        </w:rPr>
        <w:t xml:space="preserve">mplementation </w:t>
      </w:r>
      <w:r>
        <w:rPr>
          <w:b/>
          <w:bCs/>
        </w:rPr>
        <w:t>s</w:t>
      </w:r>
      <w:r w:rsidRPr="000B267E">
        <w:rPr>
          <w:b/>
          <w:bCs/>
        </w:rPr>
        <w:t>trategy</w:t>
      </w:r>
      <w:r w:rsidR="00504368">
        <w:rPr>
          <w:b/>
          <w:bCs/>
        </w:rPr>
        <w:t xml:space="preserve"> (25-015) </w:t>
      </w:r>
      <w:hyperlink r:id="rId23" w:history="1">
        <w:r w:rsidR="00504368" w:rsidRPr="00504368">
          <w:rPr>
            <w:rStyle w:val="Hyperlink"/>
            <w:b/>
            <w:bCs/>
          </w:rPr>
          <w:t>03:30:18</w:t>
        </w:r>
      </w:hyperlink>
    </w:p>
    <w:p w14:paraId="3999E599" w14:textId="77777777" w:rsidR="000B267E" w:rsidRPr="000B267E" w:rsidRDefault="000B267E" w:rsidP="000B267E">
      <w:pPr>
        <w:spacing w:before="100" w:beforeAutospacing="1" w:after="100" w:afterAutospacing="1"/>
      </w:pPr>
      <w:r w:rsidRPr="000B267E">
        <w:t>Council heard a presentation from Parks &amp; Grounds Superintendent James Cornaby and consultant Brent Potter (Blue Line Designs) on the draft Dog Park Master Plan and recommended implementation strategy. Staff summarized community input (including a statistically valid survey indicating approximately 58% of residents own a dog), key desired amenities (fencing, shade, human/pet water access, and waste collection), and primary concerns (aggressive dogs, inattentive owners, and maintenance). Guiding principles emphasized equitable distribution consistent with the current level-of-service goal of one dog park per 30,000 residents, preference for city</w:t>
      </w:r>
      <w:r w:rsidRPr="000B267E">
        <w:noBreakHyphen/>
        <w:t>owned land, cost awareness, and consistent safety/usability standards.</w:t>
      </w:r>
    </w:p>
    <w:p w14:paraId="6009E5FD" w14:textId="2F7454CB" w:rsidR="000B267E" w:rsidRPr="000B267E" w:rsidRDefault="000B267E" w:rsidP="000B267E">
      <w:pPr>
        <w:spacing w:before="100" w:beforeAutospacing="1" w:after="100" w:afterAutospacing="1"/>
      </w:pPr>
      <w:r w:rsidRPr="000B267E">
        <w:t xml:space="preserve">Two </w:t>
      </w:r>
      <w:r>
        <w:t>short</w:t>
      </w:r>
      <w:r w:rsidRPr="000B267E">
        <w:noBreakHyphen/>
        <w:t>term implementation paths were outlined. One emphasized delivering smaller, lower</w:t>
      </w:r>
      <w:r w:rsidRPr="000B267E">
        <w:noBreakHyphen/>
        <w:t>cost facilities with available funding—specifically Rock Canyon and the RA</w:t>
      </w:r>
      <w:r>
        <w:t>H</w:t>
      </w:r>
      <w:r w:rsidRPr="000B267E">
        <w:t>/Exchange Park concepts—as the most feasible to build quickly. The other focused on proceeding first with a large regional facility along Lakeview Parkway, recognized as the most complex and costly due to required infrastructure but offering multiple dog areas (including small</w:t>
      </w:r>
      <w:r w:rsidRPr="000B267E">
        <w:noBreakHyphen/>
        <w:t>dog space) and rotational lawn/natural areas to serve the largest number of users.</w:t>
      </w:r>
    </w:p>
    <w:p w14:paraId="76C8F8B8" w14:textId="1720CE61" w:rsidR="000B267E" w:rsidRPr="000B267E" w:rsidRDefault="000B267E" w:rsidP="000B267E">
      <w:pPr>
        <w:spacing w:before="100" w:beforeAutospacing="1" w:after="100" w:afterAutospacing="1"/>
      </w:pPr>
      <w:r w:rsidRPr="000B267E">
        <w:t>Council discussion addressed site specifics and neighborhood context. Rock Canyon was described as a more natural, trail</w:t>
      </w:r>
      <w:r w:rsidRPr="000B267E">
        <w:noBreakHyphen/>
        <w:t>oriented off</w:t>
      </w:r>
      <w:r w:rsidRPr="000B267E">
        <w:noBreakHyphen/>
        <w:t>leash experience with a small manicured/turfed area (about 0.14 acres) and predominantly native landscape and loop paths—intended to complement the heavily used trailhead and help manage pet</w:t>
      </w:r>
      <w:r w:rsidRPr="000B267E">
        <w:noBreakHyphen/>
        <w:t>waste impacts there. RA</w:t>
      </w:r>
      <w:r>
        <w:t>H</w:t>
      </w:r>
      <w:r w:rsidRPr="000B267E">
        <w:t>/Exchange was noted as a compact neighborhood option well</w:t>
      </w:r>
      <w:r w:rsidRPr="000B267E">
        <w:noBreakHyphen/>
        <w:t xml:space="preserve">situated by the trail network. The Lakeview Parkway site was clarified to be on the south side of the Parkway near the 1100 West intersection, with a detention </w:t>
      </w:r>
      <w:r>
        <w:t xml:space="preserve">pond </w:t>
      </w:r>
      <w:r w:rsidRPr="000B267E">
        <w:t xml:space="preserve">feature nearby, and would function as a regional destination if pursued. Bicentennial Park will be </w:t>
      </w:r>
      <w:r w:rsidR="000B1770">
        <w:t xml:space="preserve">in the master </w:t>
      </w:r>
      <w:r w:rsidRPr="000B267E">
        <w:t>plann</w:t>
      </w:r>
      <w:r w:rsidR="000B1770">
        <w:t>ing process</w:t>
      </w:r>
      <w:r w:rsidRPr="000B267E">
        <w:t xml:space="preserve"> in the next fiscal year; decisions about repurposing or reconfiguring the existing dog area would be made as part of that broader design.</w:t>
      </w:r>
    </w:p>
    <w:p w14:paraId="16FA9492" w14:textId="5AF68682" w:rsidR="000B267E" w:rsidRPr="000B267E" w:rsidRDefault="000B267E" w:rsidP="000B267E">
      <w:pPr>
        <w:spacing w:before="100" w:beforeAutospacing="1" w:after="100" w:afterAutospacing="1"/>
      </w:pPr>
      <w:r w:rsidRPr="000B267E">
        <w:t>Perspectives varied on proximity to residential areas and on whether to prioritize smaller parks versus moving immediately to a regional park. Some members preferred beginning at Rock Canyon and Lakeview Parkway and not advancing RAW/Exchange due to nearby residents; others favored including RA</w:t>
      </w:r>
      <w:r w:rsidR="000B1770">
        <w:t>H</w:t>
      </w:r>
      <w:r w:rsidRPr="000B267E">
        <w:t xml:space="preserve">/Exchange given its </w:t>
      </w:r>
      <w:proofErr w:type="gramStart"/>
      <w:r w:rsidRPr="000B267E">
        <w:t>fit</w:t>
      </w:r>
      <w:proofErr w:type="gramEnd"/>
      <w:r w:rsidRPr="000B267E">
        <w:t xml:space="preserve"> with the trail and the relatively low cost to provide quick service.</w:t>
      </w:r>
    </w:p>
    <w:p w14:paraId="2DEE0880" w14:textId="77777777" w:rsidR="000B1770" w:rsidRDefault="000B267E" w:rsidP="000B267E">
      <w:pPr>
        <w:spacing w:before="100" w:beforeAutospacing="1" w:after="100" w:afterAutospacing="1"/>
      </w:pPr>
      <w:r w:rsidRPr="000B267E">
        <w:rPr>
          <w:b/>
          <w:bCs/>
        </w:rPr>
        <w:t>Motion</w:t>
      </w:r>
      <w:r w:rsidRPr="000B267E">
        <w:t>:</w:t>
      </w:r>
      <w:r w:rsidR="000B1770">
        <w:t xml:space="preserve"> Councilor MacKay moved to start with the Rock Canyon </w:t>
      </w:r>
      <w:proofErr w:type="gramStart"/>
      <w:r w:rsidR="000B1770">
        <w:t>Park ASAP, and</w:t>
      </w:r>
      <w:proofErr w:type="gramEnd"/>
      <w:r w:rsidR="000B1770">
        <w:t xml:space="preserve"> then start working on the design for </w:t>
      </w:r>
      <w:proofErr w:type="gramStart"/>
      <w:r w:rsidR="000B1770">
        <w:t>the Lakeview</w:t>
      </w:r>
      <w:proofErr w:type="gramEnd"/>
      <w:r w:rsidR="000B1770">
        <w:t xml:space="preserve"> Parkway Park. Councilor Bogdin Seconded. </w:t>
      </w:r>
    </w:p>
    <w:p w14:paraId="262263E8" w14:textId="35F64E32" w:rsidR="000B267E" w:rsidRPr="000B267E" w:rsidRDefault="000B1770" w:rsidP="000B267E">
      <w:pPr>
        <w:spacing w:before="100" w:beforeAutospacing="1" w:after="100" w:afterAutospacing="1"/>
      </w:pPr>
      <w:r>
        <w:t xml:space="preserve">Councilor Handley made a </w:t>
      </w:r>
      <w:r w:rsidR="000B267E" w:rsidRPr="000B267E">
        <w:t>substitute motion to proceed with</w:t>
      </w:r>
      <w:r>
        <w:t xml:space="preserve"> both</w:t>
      </w:r>
      <w:r w:rsidR="000B267E" w:rsidRPr="000B267E">
        <w:t xml:space="preserve"> Rock Canyon </w:t>
      </w:r>
      <w:proofErr w:type="gramStart"/>
      <w:r w:rsidR="000B267E" w:rsidRPr="000B267E">
        <w:rPr>
          <w:i/>
          <w:iCs/>
        </w:rPr>
        <w:t>and</w:t>
      </w:r>
      <w:r w:rsidRPr="000B1770">
        <w:rPr>
          <w:i/>
          <w:iCs/>
        </w:rPr>
        <w:t xml:space="preserve"> also</w:t>
      </w:r>
      <w:proofErr w:type="gramEnd"/>
      <w:r w:rsidR="000B267E" w:rsidRPr="000B267E">
        <w:t xml:space="preserve"> RA</w:t>
      </w:r>
      <w:r>
        <w:t>H</w:t>
      </w:r>
      <w:r w:rsidR="000B267E" w:rsidRPr="000B267E">
        <w:t>/Exchange</w:t>
      </w:r>
      <w:r>
        <w:t xml:space="preserve"> parks</w:t>
      </w:r>
      <w:r w:rsidR="000B267E" w:rsidRPr="000B267E">
        <w:t xml:space="preserve"> as the immediate projects, and to begin planning/design for the Lakeview Parkway regional dog park. The motion </w:t>
      </w:r>
      <w:r>
        <w:t>passed</w:t>
      </w:r>
      <w:r w:rsidR="000B267E" w:rsidRPr="000B267E">
        <w:t xml:space="preserve"> 5–2 (</w:t>
      </w:r>
      <w:r>
        <w:t xml:space="preserve">Councilors </w:t>
      </w:r>
      <w:r w:rsidR="000B267E" w:rsidRPr="000B267E">
        <w:t>McKay and Bogdin opposed). Staff confirmed this action provides direction for prioritization and budgeting; the master plan will be incorporated into the forthcoming Parks &amp; Recreation General Master Plan update before formal adoption.</w:t>
      </w:r>
    </w:p>
    <w:p w14:paraId="2A879FD9" w14:textId="77777777" w:rsidR="00E836E7" w:rsidRPr="00807CEC" w:rsidRDefault="00E836E7" w:rsidP="00E836E7">
      <w:pPr>
        <w:jc w:val="both"/>
        <w:rPr>
          <w:b/>
          <w:bCs/>
          <w:sz w:val="28"/>
          <w:szCs w:val="28"/>
        </w:rPr>
      </w:pPr>
    </w:p>
    <w:p w14:paraId="300C2232" w14:textId="77777777" w:rsidR="00E836E7" w:rsidRPr="00807CEC" w:rsidRDefault="00E836E7" w:rsidP="00E836E7">
      <w:pPr>
        <w:jc w:val="both"/>
        <w:rPr>
          <w:b/>
          <w:bCs/>
          <w:sz w:val="28"/>
          <w:szCs w:val="28"/>
        </w:rPr>
      </w:pPr>
      <w:bookmarkStart w:id="1" w:name="S8151"/>
      <w:r w:rsidRPr="00807CEC">
        <w:rPr>
          <w:b/>
          <w:bCs/>
          <w:sz w:val="28"/>
          <w:szCs w:val="28"/>
        </w:rPr>
        <w:t>Adjournment</w:t>
      </w:r>
      <w:bookmarkEnd w:id="1"/>
    </w:p>
    <w:p w14:paraId="5C88B440" w14:textId="77777777" w:rsidR="00E836E7" w:rsidRPr="00D81F5A" w:rsidRDefault="00E836E7" w:rsidP="00E836E7">
      <w:pPr>
        <w:jc w:val="both"/>
      </w:pPr>
    </w:p>
    <w:p w14:paraId="0377DE29" w14:textId="77777777" w:rsidR="00E836E7" w:rsidRPr="00D81F5A" w:rsidRDefault="00E836E7" w:rsidP="00E836E7">
      <w:pPr>
        <w:jc w:val="both"/>
      </w:pPr>
    </w:p>
    <w:p w14:paraId="28927561" w14:textId="77777777" w:rsidR="00E836E7" w:rsidRPr="00D81F5A" w:rsidRDefault="00E836E7" w:rsidP="00E836E7">
      <w:pPr>
        <w:jc w:val="both"/>
      </w:pPr>
    </w:p>
    <w:p w14:paraId="15ADE3B5" w14:textId="77777777" w:rsidR="00E836E7" w:rsidRPr="00D81F5A" w:rsidRDefault="00E836E7" w:rsidP="00E836E7">
      <w:pPr>
        <w:jc w:val="both"/>
      </w:pPr>
    </w:p>
    <w:p w14:paraId="4B054595" w14:textId="77777777" w:rsidR="00E836E7" w:rsidRPr="00D81F5A" w:rsidRDefault="00E836E7" w:rsidP="00E836E7">
      <w:pPr>
        <w:jc w:val="both"/>
      </w:pPr>
    </w:p>
    <w:p w14:paraId="244B5320" w14:textId="77777777" w:rsidR="00CE006A" w:rsidRDefault="00CE006A"/>
    <w:sectPr w:rsidR="00CE006A" w:rsidSect="00E836E7">
      <w:headerReference w:type="even" r:id="rId24"/>
      <w:headerReference w:type="default" r:id="rId25"/>
      <w:footerReference w:type="default" r:id="rId26"/>
      <w:headerReference w:type="first" r:id="rId27"/>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09BD2" w14:textId="77777777" w:rsidR="00CA2F2D" w:rsidRDefault="00CA2F2D">
      <w:r>
        <w:separator/>
      </w:r>
    </w:p>
  </w:endnote>
  <w:endnote w:type="continuationSeparator" w:id="0">
    <w:p w14:paraId="1E99670E" w14:textId="77777777" w:rsidR="00CA2F2D" w:rsidRDefault="00CA2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F34C" w14:textId="5342B9FC" w:rsidR="0097638C" w:rsidRPr="007916E6" w:rsidRDefault="0097638C" w:rsidP="00D80BB5">
    <w:pPr>
      <w:pStyle w:val="Footer"/>
      <w:tabs>
        <w:tab w:val="clear" w:pos="8640"/>
        <w:tab w:val="left" w:pos="7860"/>
        <w:tab w:val="right" w:pos="9360"/>
      </w:tabs>
      <w:jc w:val="both"/>
      <w:rPr>
        <w:sz w:val="20"/>
        <w:szCs w:val="20"/>
      </w:rPr>
    </w:pPr>
    <w:r>
      <w:rPr>
        <w:sz w:val="20"/>
        <w:szCs w:val="20"/>
      </w:rPr>
      <w:t>Provo City Municipal Council Work Meeting –</w:t>
    </w:r>
    <w:r w:rsidR="00807CEC">
      <w:rPr>
        <w:sz w:val="20"/>
        <w:szCs w:val="20"/>
      </w:rPr>
      <w:t xml:space="preserve"> </w:t>
    </w:r>
    <w:r w:rsidR="00CA2F2D">
      <w:rPr>
        <w:sz w:val="20"/>
        <w:szCs w:val="20"/>
      </w:rPr>
      <w:t xml:space="preserve">September 23, </w:t>
    </w:r>
    <w:proofErr w:type="gramStart"/>
    <w:r w:rsidR="00CA2F2D">
      <w:rPr>
        <w:sz w:val="20"/>
        <w:szCs w:val="20"/>
      </w:rPr>
      <w:t>2025</w:t>
    </w:r>
    <w:proofErr w:type="gramEnd"/>
    <w:r>
      <w:rPr>
        <w:sz w:val="20"/>
        <w:szCs w:val="20"/>
      </w:rPr>
      <w:tab/>
    </w:r>
    <w:r>
      <w:rPr>
        <w:sz w:val="20"/>
        <w:szCs w:val="20"/>
      </w:rPr>
      <w:tab/>
      <w:t xml:space="preserve">    </w:t>
    </w:r>
    <w:r w:rsidRPr="00D80BB5">
      <w:rPr>
        <w:sz w:val="20"/>
        <w:szCs w:val="20"/>
      </w:rPr>
      <w:t xml:space="preserve">Page </w:t>
    </w:r>
    <w:r w:rsidRPr="00D80BB5">
      <w:rPr>
        <w:b/>
        <w:bCs/>
        <w:sz w:val="20"/>
        <w:szCs w:val="20"/>
      </w:rPr>
      <w:fldChar w:fldCharType="begin"/>
    </w:r>
    <w:r w:rsidRPr="00D80BB5">
      <w:rPr>
        <w:b/>
        <w:bCs/>
        <w:sz w:val="20"/>
        <w:szCs w:val="20"/>
      </w:rPr>
      <w:instrText xml:space="preserve"> PAGE  \* Arabic  \* MERGEFORMAT </w:instrText>
    </w:r>
    <w:r w:rsidRPr="00D80BB5">
      <w:rPr>
        <w:b/>
        <w:bCs/>
        <w:sz w:val="20"/>
        <w:szCs w:val="20"/>
      </w:rPr>
      <w:fldChar w:fldCharType="separate"/>
    </w:r>
    <w:r w:rsidRPr="00D80BB5">
      <w:rPr>
        <w:b/>
        <w:bCs/>
        <w:noProof/>
        <w:sz w:val="20"/>
        <w:szCs w:val="20"/>
      </w:rPr>
      <w:t>1</w:t>
    </w:r>
    <w:r w:rsidRPr="00D80BB5">
      <w:rPr>
        <w:b/>
        <w:bCs/>
        <w:sz w:val="20"/>
        <w:szCs w:val="20"/>
      </w:rPr>
      <w:fldChar w:fldCharType="end"/>
    </w:r>
    <w:r w:rsidRPr="00D80BB5">
      <w:rPr>
        <w:sz w:val="20"/>
        <w:szCs w:val="20"/>
      </w:rPr>
      <w:t xml:space="preserve"> of </w:t>
    </w:r>
    <w:r w:rsidRPr="00D80BB5">
      <w:rPr>
        <w:b/>
        <w:bCs/>
        <w:sz w:val="20"/>
        <w:szCs w:val="20"/>
      </w:rPr>
      <w:fldChar w:fldCharType="begin"/>
    </w:r>
    <w:r w:rsidRPr="00D80BB5">
      <w:rPr>
        <w:b/>
        <w:bCs/>
        <w:sz w:val="20"/>
        <w:szCs w:val="20"/>
      </w:rPr>
      <w:instrText xml:space="preserve"> NUMPAGES  \* Arabic  \* MERGEFORMAT </w:instrText>
    </w:r>
    <w:r w:rsidRPr="00D80BB5">
      <w:rPr>
        <w:b/>
        <w:bCs/>
        <w:sz w:val="20"/>
        <w:szCs w:val="20"/>
      </w:rPr>
      <w:fldChar w:fldCharType="separate"/>
    </w:r>
    <w:r w:rsidRPr="00D80BB5">
      <w:rPr>
        <w:b/>
        <w:bCs/>
        <w:noProof/>
        <w:sz w:val="20"/>
        <w:szCs w:val="20"/>
      </w:rPr>
      <w:t>2</w:t>
    </w:r>
    <w:r w:rsidRPr="00D80BB5">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08D2C" w14:textId="77777777" w:rsidR="00CA2F2D" w:rsidRDefault="00CA2F2D">
      <w:r>
        <w:separator/>
      </w:r>
    </w:p>
  </w:footnote>
  <w:footnote w:type="continuationSeparator" w:id="0">
    <w:p w14:paraId="0C94386C" w14:textId="77777777" w:rsidR="00CA2F2D" w:rsidRDefault="00CA2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93164" w14:textId="3ED0E069" w:rsidR="00D63B52" w:rsidRDefault="00D63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EDBC6" w14:textId="6E3E03EB" w:rsidR="00D63B52" w:rsidRDefault="00D63B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E45BB" w14:textId="72C3062D" w:rsidR="00D63B52" w:rsidRDefault="00D63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97B5A"/>
    <w:multiLevelType w:val="multilevel"/>
    <w:tmpl w:val="1530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E41E24"/>
    <w:multiLevelType w:val="multilevel"/>
    <w:tmpl w:val="277C18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7805781">
    <w:abstractNumId w:val="1"/>
  </w:num>
  <w:num w:numId="2" w16cid:durableId="1455446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F2D"/>
    <w:rsid w:val="00022E50"/>
    <w:rsid w:val="00030E90"/>
    <w:rsid w:val="000B1770"/>
    <w:rsid w:val="000B267E"/>
    <w:rsid w:val="00123BFF"/>
    <w:rsid w:val="00233C0A"/>
    <w:rsid w:val="002F54CB"/>
    <w:rsid w:val="003B65D4"/>
    <w:rsid w:val="00446964"/>
    <w:rsid w:val="00480292"/>
    <w:rsid w:val="00483148"/>
    <w:rsid w:val="004C0576"/>
    <w:rsid w:val="004D7986"/>
    <w:rsid w:val="004E3FFF"/>
    <w:rsid w:val="00504368"/>
    <w:rsid w:val="006C48AD"/>
    <w:rsid w:val="006D6B0E"/>
    <w:rsid w:val="00730B9A"/>
    <w:rsid w:val="00807CEC"/>
    <w:rsid w:val="008F3DA9"/>
    <w:rsid w:val="008F47D2"/>
    <w:rsid w:val="00904EE2"/>
    <w:rsid w:val="00940F9E"/>
    <w:rsid w:val="0097638C"/>
    <w:rsid w:val="009B44FA"/>
    <w:rsid w:val="00A73E3F"/>
    <w:rsid w:val="00A7516F"/>
    <w:rsid w:val="00AA365D"/>
    <w:rsid w:val="00AC2A8E"/>
    <w:rsid w:val="00AE0212"/>
    <w:rsid w:val="00BE619B"/>
    <w:rsid w:val="00CA2F2D"/>
    <w:rsid w:val="00CA5D84"/>
    <w:rsid w:val="00CB18F5"/>
    <w:rsid w:val="00CE006A"/>
    <w:rsid w:val="00CF71CF"/>
    <w:rsid w:val="00D064BE"/>
    <w:rsid w:val="00D63B52"/>
    <w:rsid w:val="00D90665"/>
    <w:rsid w:val="00E836E7"/>
    <w:rsid w:val="00FE0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46679"/>
  <w15:chartTrackingRefBased/>
  <w15:docId w15:val="{0F0D40B9-AD5B-49EE-AEAB-64318AD40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6E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83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6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6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6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6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6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6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6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6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6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6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6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6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6E7"/>
    <w:rPr>
      <w:rFonts w:eastAsiaTheme="majorEastAsia" w:cstheme="majorBidi"/>
      <w:color w:val="272727" w:themeColor="text1" w:themeTint="D8"/>
    </w:rPr>
  </w:style>
  <w:style w:type="paragraph" w:styleId="Title">
    <w:name w:val="Title"/>
    <w:basedOn w:val="Normal"/>
    <w:next w:val="Normal"/>
    <w:link w:val="TitleChar"/>
    <w:uiPriority w:val="10"/>
    <w:qFormat/>
    <w:rsid w:val="00E836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6E7"/>
    <w:pPr>
      <w:spacing w:before="160"/>
      <w:jc w:val="center"/>
    </w:pPr>
    <w:rPr>
      <w:i/>
      <w:iCs/>
      <w:color w:val="404040" w:themeColor="text1" w:themeTint="BF"/>
    </w:rPr>
  </w:style>
  <w:style w:type="character" w:customStyle="1" w:styleId="QuoteChar">
    <w:name w:val="Quote Char"/>
    <w:basedOn w:val="DefaultParagraphFont"/>
    <w:link w:val="Quote"/>
    <w:uiPriority w:val="29"/>
    <w:rsid w:val="00E836E7"/>
    <w:rPr>
      <w:i/>
      <w:iCs/>
      <w:color w:val="404040" w:themeColor="text1" w:themeTint="BF"/>
    </w:rPr>
  </w:style>
  <w:style w:type="paragraph" w:styleId="ListParagraph">
    <w:name w:val="List Paragraph"/>
    <w:basedOn w:val="Normal"/>
    <w:uiPriority w:val="34"/>
    <w:qFormat/>
    <w:rsid w:val="00E836E7"/>
    <w:pPr>
      <w:ind w:left="720"/>
      <w:contextualSpacing/>
    </w:pPr>
  </w:style>
  <w:style w:type="character" w:styleId="IntenseEmphasis">
    <w:name w:val="Intense Emphasis"/>
    <w:basedOn w:val="DefaultParagraphFont"/>
    <w:uiPriority w:val="21"/>
    <w:qFormat/>
    <w:rsid w:val="00E836E7"/>
    <w:rPr>
      <w:i/>
      <w:iCs/>
      <w:color w:val="0F4761" w:themeColor="accent1" w:themeShade="BF"/>
    </w:rPr>
  </w:style>
  <w:style w:type="paragraph" w:styleId="IntenseQuote">
    <w:name w:val="Intense Quote"/>
    <w:basedOn w:val="Normal"/>
    <w:next w:val="Normal"/>
    <w:link w:val="IntenseQuoteChar"/>
    <w:uiPriority w:val="30"/>
    <w:qFormat/>
    <w:rsid w:val="00E83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6E7"/>
    <w:rPr>
      <w:i/>
      <w:iCs/>
      <w:color w:val="0F4761" w:themeColor="accent1" w:themeShade="BF"/>
    </w:rPr>
  </w:style>
  <w:style w:type="character" w:styleId="IntenseReference">
    <w:name w:val="Intense Reference"/>
    <w:basedOn w:val="DefaultParagraphFont"/>
    <w:uiPriority w:val="32"/>
    <w:qFormat/>
    <w:rsid w:val="00E836E7"/>
    <w:rPr>
      <w:b/>
      <w:bCs/>
      <w:smallCaps/>
      <w:color w:val="0F4761" w:themeColor="accent1" w:themeShade="BF"/>
      <w:spacing w:val="5"/>
    </w:rPr>
  </w:style>
  <w:style w:type="paragraph" w:styleId="Header">
    <w:name w:val="header"/>
    <w:basedOn w:val="Normal"/>
    <w:link w:val="HeaderChar"/>
    <w:rsid w:val="00E836E7"/>
    <w:pPr>
      <w:tabs>
        <w:tab w:val="center" w:pos="4320"/>
        <w:tab w:val="right" w:pos="8640"/>
      </w:tabs>
    </w:pPr>
  </w:style>
  <w:style w:type="character" w:customStyle="1" w:styleId="HeaderChar">
    <w:name w:val="Header Char"/>
    <w:basedOn w:val="DefaultParagraphFont"/>
    <w:link w:val="Header"/>
    <w:rsid w:val="00E836E7"/>
    <w:rPr>
      <w:rFonts w:ascii="Times New Roman" w:eastAsia="Times New Roman" w:hAnsi="Times New Roman" w:cs="Times New Roman"/>
      <w:kern w:val="0"/>
      <w14:ligatures w14:val="none"/>
    </w:rPr>
  </w:style>
  <w:style w:type="paragraph" w:styleId="Footer">
    <w:name w:val="footer"/>
    <w:basedOn w:val="Normal"/>
    <w:link w:val="FooterChar"/>
    <w:uiPriority w:val="99"/>
    <w:rsid w:val="00E836E7"/>
    <w:pPr>
      <w:tabs>
        <w:tab w:val="center" w:pos="4320"/>
        <w:tab w:val="right" w:pos="8640"/>
      </w:tabs>
    </w:pPr>
  </w:style>
  <w:style w:type="character" w:customStyle="1" w:styleId="FooterChar">
    <w:name w:val="Footer Char"/>
    <w:basedOn w:val="DefaultParagraphFont"/>
    <w:link w:val="Footer"/>
    <w:uiPriority w:val="99"/>
    <w:rsid w:val="00E836E7"/>
    <w:rPr>
      <w:rFonts w:ascii="Times New Roman" w:eastAsia="Times New Roman" w:hAnsi="Times New Roman" w:cs="Times New Roman"/>
      <w:kern w:val="0"/>
      <w14:ligatures w14:val="none"/>
    </w:rPr>
  </w:style>
  <w:style w:type="character" w:styleId="Hyperlink">
    <w:name w:val="Hyperlink"/>
    <w:uiPriority w:val="99"/>
    <w:rsid w:val="00E836E7"/>
    <w:rPr>
      <w:color w:val="0000FF"/>
      <w:u w:val="single"/>
    </w:rPr>
  </w:style>
  <w:style w:type="character" w:styleId="FollowedHyperlink">
    <w:name w:val="FollowedHyperlink"/>
    <w:basedOn w:val="DefaultParagraphFont"/>
    <w:uiPriority w:val="99"/>
    <w:semiHidden/>
    <w:unhideWhenUsed/>
    <w:rsid w:val="00E836E7"/>
    <w:rPr>
      <w:color w:val="96607D" w:themeColor="followedHyperlink"/>
      <w:u w:val="single"/>
    </w:rPr>
  </w:style>
  <w:style w:type="paragraph" w:styleId="NormalWeb">
    <w:name w:val="Normal (Web)"/>
    <w:basedOn w:val="Normal"/>
    <w:uiPriority w:val="99"/>
    <w:semiHidden/>
    <w:unhideWhenUsed/>
    <w:rsid w:val="00CA2F2D"/>
    <w:pPr>
      <w:spacing w:before="100" w:beforeAutospacing="1" w:after="100" w:afterAutospacing="1"/>
    </w:pPr>
  </w:style>
  <w:style w:type="character" w:styleId="Strong">
    <w:name w:val="Strong"/>
    <w:basedOn w:val="DefaultParagraphFont"/>
    <w:uiPriority w:val="22"/>
    <w:qFormat/>
    <w:rsid w:val="00CA2F2D"/>
    <w:rPr>
      <w:b/>
      <w:bCs/>
    </w:rPr>
  </w:style>
  <w:style w:type="character" w:styleId="UnresolvedMention">
    <w:name w:val="Unresolved Mention"/>
    <w:basedOn w:val="DefaultParagraphFont"/>
    <w:uiPriority w:val="99"/>
    <w:semiHidden/>
    <w:unhideWhenUsed/>
    <w:rsid w:val="002F54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watch?v=cPbBXt8O4rk&amp;t=1580s" TargetMode="External"/><Relationship Id="rId18" Type="http://schemas.openxmlformats.org/officeDocument/2006/relationships/hyperlink" Target="https://www.youtube.com/watch?v=cPbBXt8O4rk&amp;t=7017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youtube.com/watch?v=cPbBXt8O4rk&amp;t=10483s" TargetMode="External"/><Relationship Id="rId7" Type="http://schemas.openxmlformats.org/officeDocument/2006/relationships/webSettings" Target="webSettings.xml"/><Relationship Id="rId12" Type="http://schemas.openxmlformats.org/officeDocument/2006/relationships/hyperlink" Target="https://www.youtube.com/watch?v=cPbBXt8O4rk&amp;t=58s" TargetMode="External"/><Relationship Id="rId17" Type="http://schemas.openxmlformats.org/officeDocument/2006/relationships/hyperlink" Target="https://www.youtube.com/watch?v=cPbBXt8O4rk&amp;t=6878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youtube.com/watch?v=cPbBXt8O4rk&amp;t=5684s" TargetMode="External"/><Relationship Id="rId20" Type="http://schemas.openxmlformats.org/officeDocument/2006/relationships/hyperlink" Target="https://www.youtube.com/watch?v=cPbBXt8O4rk&amp;t=8285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provocitycouncil"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youtube.com/watch?v=cPbBXt8O4rk&amp;t=5264s" TargetMode="External"/><Relationship Id="rId23" Type="http://schemas.openxmlformats.org/officeDocument/2006/relationships/hyperlink" Target="https://www.youtube.com/watch?v=cPbBXt8O4rk&amp;t=12618s"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youtube.com/watch?v=cPbBXt8O4rk&amp;t=7183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watch?v=cPbBXt8O4rk&amp;t=3598s" TargetMode="External"/><Relationship Id="rId22" Type="http://schemas.openxmlformats.org/officeDocument/2006/relationships/hyperlink" Target="https://www.youtube.com/watch?v=cPbBXt8O4rk&amp;t=11614s" TargetMode="External"/><Relationship Id="rId27"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artins\OneDrive%20-%20City%20of%20Provo\Documents\Templates\Work%20Meeting%20Minut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A5939D71D960419C9280DDFE8B668B" ma:contentTypeVersion="2" ma:contentTypeDescription="Create a new document." ma:contentTypeScope="" ma:versionID="5fe35df7e8424c25ac4c3147424ea90a">
  <xsd:schema xmlns:xsd="http://www.w3.org/2001/XMLSchema" xmlns:xs="http://www.w3.org/2001/XMLSchema" xmlns:p="http://schemas.microsoft.com/office/2006/metadata/properties" xmlns:ns3="cf06d1eb-9af4-44f7-92ee-90826b05862e" targetNamespace="http://schemas.microsoft.com/office/2006/metadata/properties" ma:root="true" ma:fieldsID="2a2623e33578717f89dcb6ab4f898291" ns3:_="">
    <xsd:import namespace="cf06d1eb-9af4-44f7-92ee-90826b05862e"/>
    <xsd:element name="properties">
      <xsd:complexType>
        <xsd:sequence>
          <xsd:element name="documentManagement">
            <xsd:complexType>
              <xsd:all>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6d1eb-9af4-44f7-92ee-90826b05862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f06d1eb-9af4-44f7-92ee-90826b05862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CAC32B-B770-45CB-AE98-7C3DEEDEA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6d1eb-9af4-44f7-92ee-90826b058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6FAA95-A725-4C54-AC67-D49B131AE94C}">
  <ds:schemaRefs>
    <ds:schemaRef ds:uri="http://schemas.microsoft.com/office/2006/metadata/properties"/>
    <ds:schemaRef ds:uri="http://schemas.microsoft.com/office/infopath/2007/PartnerControls"/>
    <ds:schemaRef ds:uri="cf06d1eb-9af4-44f7-92ee-90826b05862e"/>
  </ds:schemaRefs>
</ds:datastoreItem>
</file>

<file path=customXml/itemProps3.xml><?xml version="1.0" encoding="utf-8"?>
<ds:datastoreItem xmlns:ds="http://schemas.openxmlformats.org/officeDocument/2006/customXml" ds:itemID="{073671C3-4741-4A0C-986D-917184E54D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Work Meeting Minutes Template.dotx</Template>
  <TotalTime>6936</TotalTime>
  <Pages>12</Pages>
  <Words>5332</Words>
  <Characters>30397</Characters>
  <Application>Microsoft Office Word</Application>
  <DocSecurity>0</DocSecurity>
  <Lines>253</Lines>
  <Paragraphs>71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Item 1: A presentation regarding UDOT University Avenue bridge construction (25-</vt:lpstr>
      <vt:lpstr>Item 2: An ordinance amending the zone map classification of real property, gene</vt:lpstr>
      <vt:lpstr>Item 3: A discussion regarding the Provo River setback and design standards (25-</vt:lpstr>
      <vt:lpstr>Item 4: An ordinance amending the zone map classification of real property, gene</vt:lpstr>
      <vt:lpstr>Item 5: An ordinance amending Provo City Code regarding the area where accessory</vt:lpstr>
    </vt:vector>
  </TitlesOfParts>
  <Company/>
  <LinksUpToDate>false</LinksUpToDate>
  <CharactersWithSpaces>35658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Martins</dc:creator>
  <cp:keywords/>
  <dc:description/>
  <cp:lastModifiedBy>Kevin Martins</cp:lastModifiedBy>
  <cp:revision>8</cp:revision>
  <dcterms:created xsi:type="dcterms:W3CDTF">2025-09-25T20:11:00Z</dcterms:created>
  <dcterms:modified xsi:type="dcterms:W3CDTF">2025-10-08T17:25:00Z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0x01010005A5939D71D960419C9280DDFE8B668B</vt:lpwstr>
  </property>
</Properties>
</file>