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32A6F" w14:textId="746B49B3" w:rsidR="00F67F11" w:rsidRDefault="00F67F11" w:rsidP="00F67F11">
      <w:pPr>
        <w:pStyle w:val="Title"/>
        <w:rPr>
          <w:b/>
          <w:bCs/>
          <w:sz w:val="36"/>
          <w:szCs w:val="36"/>
        </w:rPr>
      </w:pPr>
      <w:r w:rsidRPr="00965FCB">
        <w:rPr>
          <w:rFonts w:asciiTheme="minorHAnsi" w:hAnsiTheme="minorHAnsi" w:cstheme="minorHAnsi"/>
          <w:noProof/>
        </w:rPr>
        <w:drawing>
          <wp:inline distT="0" distB="0" distL="0" distR="0" wp14:anchorId="52575461" wp14:editId="7B4D002D">
            <wp:extent cx="1394198" cy="771525"/>
            <wp:effectExtent l="0" t="0" r="0" b="0"/>
            <wp:docPr id="1" name="Picture 1" descr="Y:\users\MELINDA\City Logo\hydepark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users\MELINDA\City Logo\hydepark_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5455" cy="772221"/>
                    </a:xfrm>
                    <a:prstGeom prst="rect">
                      <a:avLst/>
                    </a:prstGeom>
                    <a:noFill/>
                    <a:ln>
                      <a:noFill/>
                    </a:ln>
                  </pic:spPr>
                </pic:pic>
              </a:graphicData>
            </a:graphic>
          </wp:inline>
        </w:drawing>
      </w:r>
    </w:p>
    <w:p w14:paraId="674FC06A" w14:textId="77777777" w:rsidR="00F67F11" w:rsidRDefault="00F67F11" w:rsidP="00F67F11">
      <w:pPr>
        <w:pStyle w:val="Title"/>
        <w:jc w:val="center"/>
        <w:rPr>
          <w:b/>
          <w:bCs/>
          <w:sz w:val="36"/>
          <w:szCs w:val="36"/>
        </w:rPr>
      </w:pPr>
    </w:p>
    <w:p w14:paraId="1A14AE59" w14:textId="506FAD14" w:rsidR="00F67F11" w:rsidRPr="00F67F11" w:rsidRDefault="00F67F11" w:rsidP="00F67F11">
      <w:pPr>
        <w:pStyle w:val="Title"/>
        <w:jc w:val="center"/>
        <w:rPr>
          <w:b/>
          <w:bCs/>
          <w:sz w:val="36"/>
          <w:szCs w:val="36"/>
        </w:rPr>
      </w:pPr>
      <w:r w:rsidRPr="00F67F11">
        <w:rPr>
          <w:b/>
          <w:bCs/>
          <w:sz w:val="36"/>
          <w:szCs w:val="36"/>
        </w:rPr>
        <w:t>Hyde Park City Development Review Committee</w:t>
      </w:r>
    </w:p>
    <w:p w14:paraId="26714188" w14:textId="39B96DC1" w:rsidR="00F67F11" w:rsidRPr="00F67F11" w:rsidRDefault="00411E1F" w:rsidP="00F67F11">
      <w:pPr>
        <w:pStyle w:val="Title"/>
        <w:jc w:val="center"/>
        <w:rPr>
          <w:b/>
          <w:bCs/>
          <w:sz w:val="36"/>
          <w:szCs w:val="36"/>
        </w:rPr>
      </w:pPr>
      <w:r>
        <w:rPr>
          <w:b/>
          <w:bCs/>
          <w:sz w:val="36"/>
          <w:szCs w:val="36"/>
        </w:rPr>
        <w:t>September</w:t>
      </w:r>
      <w:r w:rsidR="00F67F11">
        <w:rPr>
          <w:b/>
          <w:bCs/>
          <w:sz w:val="36"/>
          <w:szCs w:val="36"/>
        </w:rPr>
        <w:t xml:space="preserve"> </w:t>
      </w:r>
      <w:r>
        <w:rPr>
          <w:b/>
          <w:bCs/>
          <w:sz w:val="36"/>
          <w:szCs w:val="36"/>
        </w:rPr>
        <w:t>3</w:t>
      </w:r>
      <w:r w:rsidR="00F67F11" w:rsidRPr="00F67F11">
        <w:rPr>
          <w:b/>
          <w:bCs/>
          <w:sz w:val="36"/>
          <w:szCs w:val="36"/>
        </w:rPr>
        <w:t>, 2025</w:t>
      </w:r>
    </w:p>
    <w:p w14:paraId="61EBD6E5" w14:textId="77777777" w:rsidR="00F67F11" w:rsidRDefault="00F67F11" w:rsidP="00F67F11">
      <w:pPr>
        <w:pStyle w:val="Heading1"/>
        <w:spacing w:after="0"/>
        <w:jc w:val="center"/>
      </w:pPr>
      <w:r>
        <w:t>Meeting minutes</w:t>
      </w:r>
    </w:p>
    <w:p w14:paraId="2F9FFCE3" w14:textId="776309AD" w:rsidR="00F67F11" w:rsidRDefault="00F67F11" w:rsidP="00F67F11">
      <w:pPr>
        <w:pStyle w:val="Heading1"/>
        <w:spacing w:after="300"/>
        <w:jc w:val="center"/>
      </w:pPr>
      <w:r>
        <w:t>9:</w:t>
      </w:r>
      <w:r w:rsidR="00E753B3">
        <w:t>30</w:t>
      </w:r>
      <w:r>
        <w:t xml:space="preserve"> am</w:t>
      </w:r>
    </w:p>
    <w:p w14:paraId="27B5674F" w14:textId="18CBA899" w:rsidR="00F67F11" w:rsidRPr="00F67F11" w:rsidRDefault="00F67F11" w:rsidP="00F67F11">
      <w:pPr>
        <w:pStyle w:val="Heading1"/>
        <w:spacing w:after="300"/>
        <w:rPr>
          <w:b w:val="0"/>
          <w:bCs w:val="0"/>
          <w:sz w:val="24"/>
          <w:szCs w:val="24"/>
        </w:rPr>
      </w:pPr>
      <w:r w:rsidRPr="00F67F11">
        <w:rPr>
          <w:b w:val="0"/>
          <w:bCs w:val="0"/>
          <w:sz w:val="24"/>
          <w:szCs w:val="24"/>
        </w:rPr>
        <w:t>City representatives present: Brett Knight</w:t>
      </w:r>
      <w:r w:rsidR="00411E1F">
        <w:rPr>
          <w:b w:val="0"/>
          <w:bCs w:val="0"/>
          <w:sz w:val="24"/>
          <w:szCs w:val="24"/>
        </w:rPr>
        <w:t xml:space="preserve"> Public Works Director</w:t>
      </w:r>
      <w:r w:rsidRPr="00F67F11">
        <w:rPr>
          <w:b w:val="0"/>
          <w:bCs w:val="0"/>
          <w:sz w:val="24"/>
          <w:szCs w:val="24"/>
        </w:rPr>
        <w:t>, Marcus Allton City Administrator, Jeremey Hunt Fire Department, Darrin Hancey Building Official, Scott Archibald Sunrise Engineering, Ryder Anderson</w:t>
      </w:r>
      <w:r w:rsidR="00411E1F">
        <w:rPr>
          <w:b w:val="0"/>
          <w:bCs w:val="0"/>
          <w:sz w:val="24"/>
          <w:szCs w:val="24"/>
        </w:rPr>
        <w:t xml:space="preserve"> Public Works</w:t>
      </w:r>
      <w:r w:rsidRPr="00F67F11">
        <w:rPr>
          <w:b w:val="0"/>
          <w:bCs w:val="0"/>
          <w:sz w:val="24"/>
          <w:szCs w:val="24"/>
        </w:rPr>
        <w:t>, Colette Dursteler Planning Assistant</w:t>
      </w:r>
    </w:p>
    <w:p w14:paraId="7549092E" w14:textId="73643423" w:rsidR="00F67F11" w:rsidRPr="00F67F11" w:rsidRDefault="00F67F11" w:rsidP="00F67F11">
      <w:pPr>
        <w:pStyle w:val="Heading1"/>
        <w:spacing w:after="300"/>
        <w:rPr>
          <w:b w:val="0"/>
          <w:bCs w:val="0"/>
          <w:sz w:val="24"/>
          <w:szCs w:val="24"/>
        </w:rPr>
      </w:pPr>
      <w:r w:rsidRPr="00F67F11">
        <w:rPr>
          <w:b w:val="0"/>
          <w:bCs w:val="0"/>
          <w:sz w:val="24"/>
          <w:szCs w:val="24"/>
        </w:rPr>
        <w:t>Others present: David Fowles</w:t>
      </w:r>
      <w:r w:rsidR="00411E1F">
        <w:rPr>
          <w:b w:val="0"/>
          <w:bCs w:val="0"/>
          <w:sz w:val="24"/>
          <w:szCs w:val="24"/>
        </w:rPr>
        <w:t>, Courtney Wallace, Tyler Howland, Troy Hazard, Brandon Bales, Cameron Gallacher, Reed Elder, Tom Hill.</w:t>
      </w:r>
    </w:p>
    <w:p w14:paraId="40E6A127" w14:textId="77777777" w:rsidR="00411E1F" w:rsidRPr="00411E1F" w:rsidRDefault="00411E1F" w:rsidP="00411E1F">
      <w:pPr>
        <w:spacing w:after="100"/>
        <w:rPr>
          <w:b/>
          <w:bCs/>
          <w:sz w:val="28"/>
          <w:szCs w:val="28"/>
          <w:u w:val="single"/>
        </w:rPr>
      </w:pPr>
      <w:r w:rsidRPr="00411E1F">
        <w:rPr>
          <w:b/>
          <w:bCs/>
          <w:sz w:val="28"/>
          <w:szCs w:val="28"/>
          <w:u w:val="single"/>
        </w:rPr>
        <w:t>1. Call To Order &amp; Roll Call</w:t>
      </w:r>
    </w:p>
    <w:p w14:paraId="6AC134C6" w14:textId="2803E26D" w:rsidR="00411E1F" w:rsidRPr="00411E1F" w:rsidRDefault="00411E1F" w:rsidP="00411E1F">
      <w:pPr>
        <w:spacing w:after="100"/>
        <w:rPr>
          <w:sz w:val="24"/>
          <w:szCs w:val="24"/>
        </w:rPr>
      </w:pPr>
      <w:r w:rsidRPr="00411E1F">
        <w:rPr>
          <w:sz w:val="24"/>
          <w:szCs w:val="24"/>
        </w:rPr>
        <w:t>Chair Marcus Allton called the Hyde Park City Development Review Committee meeting to order at 9:30 AM on September 3, 2025.</w:t>
      </w:r>
      <w:r>
        <w:rPr>
          <w:sz w:val="24"/>
          <w:szCs w:val="24"/>
        </w:rPr>
        <w:t xml:space="preserve"> Melinda Lee, t</w:t>
      </w:r>
      <w:r w:rsidRPr="00411E1F">
        <w:rPr>
          <w:sz w:val="24"/>
          <w:szCs w:val="24"/>
        </w:rPr>
        <w:t>he planning commission representative, was excused due to travel, and the fire department was expected to join shortly.</w:t>
      </w:r>
    </w:p>
    <w:p w14:paraId="11128772" w14:textId="77777777" w:rsidR="00411E1F" w:rsidRPr="00411E1F" w:rsidRDefault="00411E1F" w:rsidP="00411E1F">
      <w:pPr>
        <w:spacing w:after="100"/>
        <w:rPr>
          <w:b/>
          <w:bCs/>
          <w:sz w:val="28"/>
          <w:szCs w:val="28"/>
          <w:u w:val="single"/>
        </w:rPr>
      </w:pPr>
      <w:r w:rsidRPr="00411E1F">
        <w:rPr>
          <w:b/>
          <w:bCs/>
          <w:sz w:val="28"/>
          <w:szCs w:val="28"/>
          <w:u w:val="single"/>
        </w:rPr>
        <w:t>2. Approval Of Minutes</w:t>
      </w:r>
    </w:p>
    <w:p w14:paraId="0EE2C907" w14:textId="359B86D2" w:rsidR="00411E1F" w:rsidRPr="00411E1F" w:rsidRDefault="00411E1F" w:rsidP="00411E1F">
      <w:pPr>
        <w:spacing w:after="100"/>
        <w:rPr>
          <w:sz w:val="24"/>
          <w:szCs w:val="24"/>
        </w:rPr>
      </w:pPr>
      <w:r w:rsidRPr="00411E1F">
        <w:rPr>
          <w:sz w:val="24"/>
          <w:szCs w:val="24"/>
        </w:rPr>
        <w:t>The committee reviewed the minutes of the August 6, 2025, meeting. Chair Allton asked if there were any comments or items that needed to be addressed. Hearing none, he made a motion to approve the minutes.</w:t>
      </w:r>
    </w:p>
    <w:p w14:paraId="2D46D641" w14:textId="0DEDAFBD" w:rsidR="00411E1F" w:rsidRPr="00411E1F" w:rsidRDefault="00411E1F" w:rsidP="00411E1F">
      <w:pPr>
        <w:spacing w:after="100"/>
        <w:rPr>
          <w:sz w:val="24"/>
          <w:szCs w:val="24"/>
        </w:rPr>
      </w:pPr>
      <w:r w:rsidRPr="00411E1F">
        <w:rPr>
          <w:b/>
          <w:bCs/>
          <w:sz w:val="24"/>
          <w:szCs w:val="24"/>
        </w:rPr>
        <w:t>Motion:</w:t>
      </w:r>
      <w:r w:rsidRPr="00411E1F">
        <w:rPr>
          <w:sz w:val="24"/>
          <w:szCs w:val="24"/>
        </w:rPr>
        <w:t xml:space="preserve"> Marcus Allton moved to approve the minutes from August 6, 2025. </w:t>
      </w:r>
      <w:r>
        <w:rPr>
          <w:sz w:val="24"/>
          <w:szCs w:val="24"/>
        </w:rPr>
        <w:t>Darrin Hancey seconded t</w:t>
      </w:r>
      <w:r w:rsidRPr="00411E1F">
        <w:rPr>
          <w:sz w:val="24"/>
          <w:szCs w:val="24"/>
        </w:rPr>
        <w:t>he motion. The motion passed 4-0.</w:t>
      </w:r>
    </w:p>
    <w:p w14:paraId="119644BF" w14:textId="77777777" w:rsidR="00411E1F" w:rsidRPr="001915DD" w:rsidRDefault="00411E1F" w:rsidP="00411E1F">
      <w:pPr>
        <w:spacing w:after="100"/>
        <w:rPr>
          <w:b/>
          <w:bCs/>
          <w:sz w:val="28"/>
          <w:szCs w:val="28"/>
          <w:u w:val="single"/>
        </w:rPr>
      </w:pPr>
      <w:r w:rsidRPr="001915DD">
        <w:rPr>
          <w:b/>
          <w:bCs/>
          <w:sz w:val="28"/>
          <w:szCs w:val="28"/>
          <w:u w:val="single"/>
        </w:rPr>
        <w:t>3. Discussion Items</w:t>
      </w:r>
    </w:p>
    <w:p w14:paraId="4CD811A7" w14:textId="77777777" w:rsidR="00411E1F" w:rsidRPr="00411E1F" w:rsidRDefault="00411E1F" w:rsidP="00411E1F">
      <w:pPr>
        <w:spacing w:after="100"/>
        <w:ind w:firstLine="720"/>
        <w:rPr>
          <w:b/>
          <w:bCs/>
          <w:sz w:val="24"/>
          <w:szCs w:val="24"/>
          <w:u w:val="single"/>
        </w:rPr>
      </w:pPr>
      <w:r w:rsidRPr="00411E1F">
        <w:rPr>
          <w:b/>
          <w:bCs/>
          <w:sz w:val="24"/>
          <w:szCs w:val="24"/>
          <w:u w:val="single"/>
        </w:rPr>
        <w:t>a. Pierce Minor Subdivision</w:t>
      </w:r>
    </w:p>
    <w:p w14:paraId="182A0B56" w14:textId="77777777" w:rsidR="00411E1F" w:rsidRPr="00411E1F" w:rsidRDefault="00411E1F" w:rsidP="00411E1F">
      <w:pPr>
        <w:spacing w:after="100"/>
        <w:rPr>
          <w:sz w:val="24"/>
          <w:szCs w:val="24"/>
        </w:rPr>
      </w:pPr>
      <w:r w:rsidRPr="00411E1F">
        <w:rPr>
          <w:sz w:val="24"/>
          <w:szCs w:val="24"/>
        </w:rPr>
        <w:t xml:space="preserve">The committee reviewed the Pierce minor subdivision plan, noting that the applicants were unable to attend but staff wanted to proceed with the review. Christian Baez from engineering identified several technical requirements that needed to be addressed. He explained that the 5-foot public utility easement (PUE) around the lots was not shown on the current plans, though they had 10-foot easements on the front and side. Baez questioned what the 10-foot easement on the west side was for and whether it was exclusive, noting that if so, the PUE would need to be outside of it. He also stated that a note should be added to the </w:t>
      </w:r>
      <w:proofErr w:type="gramStart"/>
      <w:r w:rsidRPr="00411E1F">
        <w:rPr>
          <w:sz w:val="24"/>
          <w:szCs w:val="24"/>
        </w:rPr>
        <w:t>plat</w:t>
      </w:r>
      <w:proofErr w:type="gramEnd"/>
      <w:r w:rsidRPr="00411E1F">
        <w:rPr>
          <w:sz w:val="24"/>
          <w:szCs w:val="24"/>
        </w:rPr>
        <w:t xml:space="preserve"> indicating that stormwater for the lots would be handled by the lot owners on-site.</w:t>
      </w:r>
    </w:p>
    <w:p w14:paraId="2001A9A7" w14:textId="2F133CB7" w:rsidR="00411E1F" w:rsidRPr="00411E1F" w:rsidRDefault="00411E1F" w:rsidP="00411E1F">
      <w:pPr>
        <w:spacing w:after="100"/>
        <w:rPr>
          <w:sz w:val="24"/>
          <w:szCs w:val="24"/>
        </w:rPr>
      </w:pPr>
      <w:r w:rsidRPr="00411E1F">
        <w:rPr>
          <w:sz w:val="24"/>
          <w:szCs w:val="24"/>
        </w:rPr>
        <w:t xml:space="preserve">Brett Knight raised the issue of curb and gutter requirements, stating that it was required </w:t>
      </w:r>
      <w:r w:rsidR="00DD14B9" w:rsidRPr="00411E1F">
        <w:rPr>
          <w:sz w:val="24"/>
          <w:szCs w:val="24"/>
        </w:rPr>
        <w:t>for</w:t>
      </w:r>
      <w:r w:rsidRPr="00411E1F">
        <w:rPr>
          <w:sz w:val="24"/>
          <w:szCs w:val="24"/>
        </w:rPr>
        <w:t xml:space="preserve"> any new development. Since this </w:t>
      </w:r>
      <w:r w:rsidR="00DD14B9">
        <w:rPr>
          <w:sz w:val="24"/>
          <w:szCs w:val="24"/>
        </w:rPr>
        <w:t>is</w:t>
      </w:r>
      <w:r w:rsidRPr="00411E1F">
        <w:rPr>
          <w:sz w:val="24"/>
          <w:szCs w:val="24"/>
        </w:rPr>
        <w:t xml:space="preserve"> in the core of town, the flat curb option would be acceptable. He also noted that the applicants needed to show fire hydrant locations to ensure they were within 600 feet of the property.</w:t>
      </w:r>
    </w:p>
    <w:p w14:paraId="7AD6231D" w14:textId="77777777" w:rsidR="00411E1F" w:rsidRPr="00411E1F" w:rsidRDefault="00411E1F" w:rsidP="00411E1F">
      <w:pPr>
        <w:spacing w:after="100"/>
        <w:rPr>
          <w:sz w:val="24"/>
          <w:szCs w:val="24"/>
        </w:rPr>
      </w:pPr>
      <w:r w:rsidRPr="00411E1F">
        <w:rPr>
          <w:sz w:val="24"/>
          <w:szCs w:val="24"/>
        </w:rPr>
        <w:t xml:space="preserve">Jeremy Hunt from the fire department examined the plans to determine how far the back building was from the road. After discussion about the diagonal lines showing distances from property </w:t>
      </w:r>
      <w:r w:rsidRPr="00411E1F">
        <w:rPr>
          <w:sz w:val="24"/>
          <w:szCs w:val="24"/>
        </w:rPr>
        <w:lastRenderedPageBreak/>
        <w:t>corners, they determined that if the building was more than 150 feet from the road, a turnaround would be required. Based on their calculations showing the property was 178 feet total, the building appeared to be approximately 80 feet back, which would likely be acceptable, but they requested this be clearly shown on the final plan.</w:t>
      </w:r>
    </w:p>
    <w:p w14:paraId="040DF943" w14:textId="77777777" w:rsidR="00411E1F" w:rsidRPr="00411E1F" w:rsidRDefault="00411E1F" w:rsidP="00411E1F">
      <w:pPr>
        <w:spacing w:after="100"/>
        <w:ind w:firstLine="720"/>
        <w:rPr>
          <w:b/>
          <w:bCs/>
          <w:sz w:val="24"/>
          <w:szCs w:val="24"/>
          <w:u w:val="single"/>
        </w:rPr>
      </w:pPr>
      <w:r w:rsidRPr="00411E1F">
        <w:rPr>
          <w:b/>
          <w:bCs/>
          <w:sz w:val="24"/>
          <w:szCs w:val="24"/>
          <w:u w:val="single"/>
        </w:rPr>
        <w:t>b. Nixon Annexation Rezone</w:t>
      </w:r>
    </w:p>
    <w:p w14:paraId="27203E35" w14:textId="77777777" w:rsidR="00411E1F" w:rsidRPr="00411E1F" w:rsidRDefault="00411E1F" w:rsidP="00411E1F">
      <w:pPr>
        <w:spacing w:after="100"/>
        <w:rPr>
          <w:sz w:val="24"/>
          <w:szCs w:val="24"/>
        </w:rPr>
      </w:pPr>
      <w:r w:rsidRPr="00411E1F">
        <w:rPr>
          <w:sz w:val="24"/>
          <w:szCs w:val="24"/>
        </w:rPr>
        <w:t>The committee discussed the Nixon property located on Highway 91 and Wolfpack Way, which was being annexed into the city with a petition to rezone to mixed-use. Chair Allton stated that the mixed-use zone matched the city's long-term plans for the area. However, he emphasized for the record that the master transportation plan shows Wolfpack Way going through the property, and staff would like to see some agreement reached with the property owner before annexation is finalized regarding how to deal with that right-of-way.</w:t>
      </w:r>
    </w:p>
    <w:p w14:paraId="1AFF39F1" w14:textId="77777777" w:rsidR="00411E1F" w:rsidRPr="00411E1F" w:rsidRDefault="00411E1F" w:rsidP="00411E1F">
      <w:pPr>
        <w:spacing w:after="100"/>
        <w:ind w:firstLine="720"/>
        <w:rPr>
          <w:b/>
          <w:bCs/>
          <w:sz w:val="24"/>
          <w:szCs w:val="24"/>
          <w:u w:val="single"/>
        </w:rPr>
      </w:pPr>
      <w:r w:rsidRPr="00411E1F">
        <w:rPr>
          <w:b/>
          <w:bCs/>
          <w:sz w:val="24"/>
          <w:szCs w:val="24"/>
          <w:u w:val="single"/>
        </w:rPr>
        <w:t>c. Berry Hollow Ridge Rezone</w:t>
      </w:r>
    </w:p>
    <w:p w14:paraId="4C5E9F5A" w14:textId="77777777" w:rsidR="00411E1F" w:rsidRPr="00411E1F" w:rsidRDefault="00411E1F" w:rsidP="00411E1F">
      <w:pPr>
        <w:spacing w:after="100"/>
        <w:rPr>
          <w:sz w:val="24"/>
          <w:szCs w:val="24"/>
        </w:rPr>
      </w:pPr>
      <w:r w:rsidRPr="00411E1F">
        <w:rPr>
          <w:sz w:val="24"/>
          <w:szCs w:val="24"/>
        </w:rPr>
        <w:t>Chair Allton explained that this agenda item was a procedural matter to address an irregularity in zoning. Specifically, during a boundary line adjustment for the Berry Hollow Ridge subdivision, a couple of parcels had remained in the agricultural zone, which was deemed highly irregular by the new city planner. These parcels thus needed to be rezoned appropriately to correct this issue.</w:t>
      </w:r>
    </w:p>
    <w:p w14:paraId="65142080" w14:textId="72AA2976" w:rsidR="00411E1F" w:rsidRPr="00411E1F" w:rsidRDefault="00411E1F" w:rsidP="00411E1F">
      <w:pPr>
        <w:spacing w:after="100"/>
        <w:rPr>
          <w:sz w:val="24"/>
          <w:szCs w:val="24"/>
        </w:rPr>
      </w:pPr>
      <w:r w:rsidRPr="00411E1F">
        <w:rPr>
          <w:sz w:val="24"/>
          <w:szCs w:val="24"/>
        </w:rPr>
        <w:t xml:space="preserve">Christian Baez expressed concerns regarding the verification of the legal descriptions of the parcels in question. He pointed out that there was insufficient information to confirm the exact locations of the parcels. While he had the legal descriptions of the parcels up for rezoning, he did not have </w:t>
      </w:r>
      <w:r w:rsidR="00DD14B9" w:rsidRPr="00411E1F">
        <w:rPr>
          <w:sz w:val="24"/>
          <w:szCs w:val="24"/>
        </w:rPr>
        <w:t>legal</w:t>
      </w:r>
      <w:r w:rsidRPr="00411E1F">
        <w:rPr>
          <w:sz w:val="24"/>
          <w:szCs w:val="24"/>
        </w:rPr>
        <w:t xml:space="preserve"> descriptions of the parcels they originated from. This lack of information, particularly without matching section corner references, left Baez without a way to ensure the legal descriptions </w:t>
      </w:r>
      <w:r w:rsidR="00DD14B9" w:rsidRPr="00411E1F">
        <w:rPr>
          <w:sz w:val="24"/>
          <w:szCs w:val="24"/>
        </w:rPr>
        <w:t>were lined</w:t>
      </w:r>
      <w:r w:rsidRPr="00411E1F">
        <w:rPr>
          <w:sz w:val="24"/>
          <w:szCs w:val="24"/>
        </w:rPr>
        <w:t xml:space="preserve"> up correctly.</w:t>
      </w:r>
    </w:p>
    <w:p w14:paraId="502FC26A" w14:textId="299B4BFB" w:rsidR="00411E1F" w:rsidRPr="00411E1F" w:rsidRDefault="00411E1F" w:rsidP="00411E1F">
      <w:pPr>
        <w:spacing w:after="100"/>
        <w:rPr>
          <w:sz w:val="24"/>
          <w:szCs w:val="24"/>
        </w:rPr>
      </w:pPr>
      <w:r w:rsidRPr="00411E1F">
        <w:rPr>
          <w:sz w:val="24"/>
          <w:szCs w:val="24"/>
        </w:rPr>
        <w:t xml:space="preserve">Reed Elder, representing the applicants, countered this concern by stating they possessed a final </w:t>
      </w:r>
      <w:proofErr w:type="gramStart"/>
      <w:r w:rsidRPr="00411E1F">
        <w:rPr>
          <w:sz w:val="24"/>
          <w:szCs w:val="24"/>
        </w:rPr>
        <w:t>plat</w:t>
      </w:r>
      <w:proofErr w:type="gramEnd"/>
      <w:r w:rsidRPr="00411E1F">
        <w:rPr>
          <w:sz w:val="24"/>
          <w:szCs w:val="24"/>
        </w:rPr>
        <w:t xml:space="preserve"> that contained all the </w:t>
      </w:r>
      <w:proofErr w:type="gramStart"/>
      <w:r w:rsidRPr="00411E1F">
        <w:rPr>
          <w:sz w:val="24"/>
          <w:szCs w:val="24"/>
        </w:rPr>
        <w:t>meets</w:t>
      </w:r>
      <w:proofErr w:type="gramEnd"/>
      <w:r w:rsidRPr="00411E1F">
        <w:rPr>
          <w:sz w:val="24"/>
          <w:szCs w:val="24"/>
        </w:rPr>
        <w:t xml:space="preserve"> and bounds from which these descriptions were derived. He argued that a rezone was not legally necessary since they had existing approvals from both the planning commission and city council for the preliminary and final plats. Elder referenced omnibus decision number 141, asserting that since the project was already vested, the city </w:t>
      </w:r>
      <w:proofErr w:type="gramStart"/>
      <w:r w:rsidRPr="00411E1F">
        <w:rPr>
          <w:sz w:val="24"/>
          <w:szCs w:val="24"/>
        </w:rPr>
        <w:t xml:space="preserve">wasn't </w:t>
      </w:r>
      <w:r w:rsidR="00DD14B9" w:rsidRPr="00411E1F">
        <w:rPr>
          <w:sz w:val="24"/>
          <w:szCs w:val="24"/>
        </w:rPr>
        <w:t>able</w:t>
      </w:r>
      <w:r w:rsidRPr="00411E1F">
        <w:rPr>
          <w:sz w:val="24"/>
          <w:szCs w:val="24"/>
        </w:rPr>
        <w:t xml:space="preserve"> to</w:t>
      </w:r>
      <w:proofErr w:type="gramEnd"/>
      <w:r w:rsidRPr="00411E1F">
        <w:rPr>
          <w:sz w:val="24"/>
          <w:szCs w:val="24"/>
        </w:rPr>
        <w:t xml:space="preserve"> retroactively correct oversights. Despite this, Elder was open to the rezoning process </w:t>
      </w:r>
      <w:r w:rsidR="00DD14B9" w:rsidRPr="00411E1F">
        <w:rPr>
          <w:sz w:val="24"/>
          <w:szCs w:val="24"/>
        </w:rPr>
        <w:t>if</w:t>
      </w:r>
      <w:r w:rsidRPr="00411E1F">
        <w:rPr>
          <w:sz w:val="24"/>
          <w:szCs w:val="24"/>
        </w:rPr>
        <w:t xml:space="preserve"> it did not delay the recording of the </w:t>
      </w:r>
      <w:proofErr w:type="gramStart"/>
      <w:r w:rsidRPr="00411E1F">
        <w:rPr>
          <w:sz w:val="24"/>
          <w:szCs w:val="24"/>
        </w:rPr>
        <w:t>plat</w:t>
      </w:r>
      <w:proofErr w:type="gramEnd"/>
      <w:r w:rsidRPr="00411E1F">
        <w:rPr>
          <w:sz w:val="24"/>
          <w:szCs w:val="24"/>
        </w:rPr>
        <w:t>.</w:t>
      </w:r>
    </w:p>
    <w:p w14:paraId="53423645" w14:textId="77777777" w:rsidR="00411E1F" w:rsidRPr="00411E1F" w:rsidRDefault="00411E1F" w:rsidP="00411E1F">
      <w:pPr>
        <w:spacing w:after="100"/>
        <w:rPr>
          <w:sz w:val="24"/>
          <w:szCs w:val="24"/>
        </w:rPr>
      </w:pPr>
      <w:r w:rsidRPr="00411E1F">
        <w:rPr>
          <w:sz w:val="24"/>
          <w:szCs w:val="24"/>
        </w:rPr>
        <w:t>The discussion progressed into the technical aspects of surveying requirements. Baez reiterated the need for accurate legal descriptions of the existing parcels, along with appropriate section corner references, to conclusively validate the rezoned areas' correctness. Chair Allton clarified that the committee was not authorizing any decisions on this matter at the meeting; they were simply collecting input to be presented to the planning commission, scheduled to convene in two weeks.</w:t>
      </w:r>
    </w:p>
    <w:p w14:paraId="2E28E622" w14:textId="77777777" w:rsidR="00411E1F" w:rsidRPr="00411E1F" w:rsidRDefault="00411E1F" w:rsidP="00411E1F">
      <w:pPr>
        <w:spacing w:after="100"/>
        <w:ind w:firstLine="720"/>
        <w:rPr>
          <w:b/>
          <w:bCs/>
          <w:sz w:val="24"/>
          <w:szCs w:val="24"/>
          <w:u w:val="single"/>
        </w:rPr>
      </w:pPr>
      <w:r w:rsidRPr="00411E1F">
        <w:rPr>
          <w:b/>
          <w:bCs/>
          <w:sz w:val="24"/>
          <w:szCs w:val="24"/>
          <w:u w:val="single"/>
        </w:rPr>
        <w:t>d. Hazard Site Plan</w:t>
      </w:r>
    </w:p>
    <w:p w14:paraId="721183DC" w14:textId="77777777" w:rsidR="00411E1F" w:rsidRPr="00411E1F" w:rsidRDefault="00411E1F" w:rsidP="00411E1F">
      <w:pPr>
        <w:spacing w:after="100"/>
        <w:rPr>
          <w:sz w:val="24"/>
          <w:szCs w:val="24"/>
        </w:rPr>
      </w:pPr>
      <w:r w:rsidRPr="00411E1F">
        <w:rPr>
          <w:sz w:val="24"/>
          <w:szCs w:val="24"/>
        </w:rPr>
        <w:t>The committee reviewed an amended site plan for Hazard Entities, which the planning commission had tabled for stormwater plan review. Christian Baez immediately raised questions about the stormwater calculations, asking the applicants whether they were proposing full retention or detention, as the numbers used suggested retention while the calculations showed detention.</w:t>
      </w:r>
    </w:p>
    <w:p w14:paraId="24FC8323" w14:textId="77777777" w:rsidR="00411E1F" w:rsidRPr="00411E1F" w:rsidRDefault="00411E1F" w:rsidP="00411E1F">
      <w:pPr>
        <w:spacing w:after="100"/>
        <w:rPr>
          <w:sz w:val="24"/>
          <w:szCs w:val="24"/>
        </w:rPr>
      </w:pPr>
      <w:r w:rsidRPr="00411E1F">
        <w:rPr>
          <w:sz w:val="24"/>
          <w:szCs w:val="24"/>
        </w:rPr>
        <w:t>The discussion became highly technical as Baez explained that for detention, the 100-year storm depth would be 3.02 inches instead of 3.42 inches. He questioned how they would regulate flow leaving the development, noting that the plans showed water simply spilling over into the road, which didn't meet regulatory requirements. He explained that up to the 100-year storm event, all water must be stored on-site with regulated discharge rates.</w:t>
      </w:r>
    </w:p>
    <w:p w14:paraId="063FA511" w14:textId="77777777" w:rsidR="00411E1F" w:rsidRPr="00411E1F" w:rsidRDefault="00411E1F" w:rsidP="00411E1F">
      <w:pPr>
        <w:spacing w:after="100"/>
        <w:rPr>
          <w:sz w:val="24"/>
          <w:szCs w:val="24"/>
        </w:rPr>
      </w:pPr>
      <w:r w:rsidRPr="00411E1F">
        <w:rPr>
          <w:sz w:val="24"/>
          <w:szCs w:val="24"/>
        </w:rPr>
        <w:t xml:space="preserve">Troy Hazard and Brandon Bales from the applicant team engaged in detailed discussion about the requirements. Baez calculated that their current detention capacity of approximately 1,700 cubic feet </w:t>
      </w:r>
      <w:r w:rsidRPr="00411E1F">
        <w:rPr>
          <w:sz w:val="24"/>
          <w:szCs w:val="24"/>
        </w:rPr>
        <w:lastRenderedPageBreak/>
        <w:t>was only about 50% of what was needed - his calculations showed they needed around 5,900 cubic feet, which would likely drop to around 3,000 with proper allowable discharge calculations.</w:t>
      </w:r>
    </w:p>
    <w:p w14:paraId="52AC3E5D" w14:textId="77777777" w:rsidR="00411E1F" w:rsidRPr="00411E1F" w:rsidRDefault="00411E1F" w:rsidP="00411E1F">
      <w:pPr>
        <w:spacing w:after="100"/>
        <w:rPr>
          <w:sz w:val="24"/>
          <w:szCs w:val="24"/>
        </w:rPr>
      </w:pPr>
      <w:r w:rsidRPr="00411E1F">
        <w:rPr>
          <w:sz w:val="24"/>
          <w:szCs w:val="24"/>
        </w:rPr>
        <w:t>The applicants expressed concern that doubling the retention capacity would "derail the entire project." Baez offered several solutions: deepening the pond (currently limited by high groundwater), building up the site a few inches, or adding berms. He also noted that parts of the pond were currently in the 10-foot PUE, which wasn't allowed as it would prevent utilities from using that easement.</w:t>
      </w:r>
    </w:p>
    <w:p w14:paraId="34E150AD" w14:textId="77777777" w:rsidR="00411E1F" w:rsidRPr="00411E1F" w:rsidRDefault="00411E1F" w:rsidP="00411E1F">
      <w:pPr>
        <w:spacing w:after="100"/>
        <w:rPr>
          <w:sz w:val="24"/>
          <w:szCs w:val="24"/>
        </w:rPr>
      </w:pPr>
      <w:r w:rsidRPr="00411E1F">
        <w:rPr>
          <w:sz w:val="24"/>
          <w:szCs w:val="24"/>
        </w:rPr>
        <w:t>Baez identified three main options for managing stormwater: 100% retention (which he said they didn't have space for), working with the canal company to allow discharge into their canal, or making road improvements. He recommended the canal company option as most feasible.</w:t>
      </w:r>
    </w:p>
    <w:p w14:paraId="42E0BCFD" w14:textId="77777777" w:rsidR="00411E1F" w:rsidRPr="00411E1F" w:rsidRDefault="00411E1F" w:rsidP="00411E1F">
      <w:pPr>
        <w:spacing w:after="100"/>
        <w:rPr>
          <w:sz w:val="24"/>
          <w:szCs w:val="24"/>
        </w:rPr>
      </w:pPr>
      <w:r w:rsidRPr="00411E1F">
        <w:rPr>
          <w:sz w:val="24"/>
          <w:szCs w:val="24"/>
        </w:rPr>
        <w:t>Additional issues identified included:</w:t>
      </w:r>
    </w:p>
    <w:p w14:paraId="42BEFBF8" w14:textId="77777777" w:rsidR="00411E1F" w:rsidRPr="00411E1F" w:rsidRDefault="00411E1F" w:rsidP="00411E1F">
      <w:pPr>
        <w:numPr>
          <w:ilvl w:val="0"/>
          <w:numId w:val="2"/>
        </w:numPr>
        <w:spacing w:after="100"/>
        <w:rPr>
          <w:sz w:val="24"/>
          <w:szCs w:val="24"/>
        </w:rPr>
      </w:pPr>
      <w:r w:rsidRPr="00411E1F">
        <w:rPr>
          <w:sz w:val="24"/>
          <w:szCs w:val="24"/>
        </w:rPr>
        <w:t>Only one water and sewer lateral going to the building, which would limit future subdivision possibilities</w:t>
      </w:r>
    </w:p>
    <w:p w14:paraId="33D52C91" w14:textId="77777777" w:rsidR="00411E1F" w:rsidRPr="00411E1F" w:rsidRDefault="00411E1F" w:rsidP="00411E1F">
      <w:pPr>
        <w:numPr>
          <w:ilvl w:val="0"/>
          <w:numId w:val="2"/>
        </w:numPr>
        <w:spacing w:after="100"/>
        <w:rPr>
          <w:sz w:val="24"/>
          <w:szCs w:val="24"/>
        </w:rPr>
      </w:pPr>
      <w:r w:rsidRPr="00411E1F">
        <w:rPr>
          <w:sz w:val="24"/>
          <w:szCs w:val="24"/>
        </w:rPr>
        <w:t>No oil/water separator, limiting potential uses</w:t>
      </w:r>
    </w:p>
    <w:p w14:paraId="141B777E" w14:textId="77777777" w:rsidR="00411E1F" w:rsidRPr="00411E1F" w:rsidRDefault="00411E1F" w:rsidP="00411E1F">
      <w:pPr>
        <w:numPr>
          <w:ilvl w:val="0"/>
          <w:numId w:val="2"/>
        </w:numPr>
        <w:spacing w:after="100"/>
        <w:rPr>
          <w:sz w:val="24"/>
          <w:szCs w:val="24"/>
        </w:rPr>
      </w:pPr>
      <w:r w:rsidRPr="00411E1F">
        <w:rPr>
          <w:sz w:val="24"/>
          <w:szCs w:val="24"/>
        </w:rPr>
        <w:t>Parking stalls at 8 feet wide instead of the required 9 feet</w:t>
      </w:r>
    </w:p>
    <w:p w14:paraId="7CC3D4D1" w14:textId="77777777" w:rsidR="00411E1F" w:rsidRPr="00411E1F" w:rsidRDefault="00411E1F" w:rsidP="00411E1F">
      <w:pPr>
        <w:numPr>
          <w:ilvl w:val="0"/>
          <w:numId w:val="2"/>
        </w:numPr>
        <w:spacing w:after="100"/>
        <w:rPr>
          <w:sz w:val="24"/>
          <w:szCs w:val="24"/>
        </w:rPr>
      </w:pPr>
      <w:r w:rsidRPr="00411E1F">
        <w:rPr>
          <w:sz w:val="24"/>
          <w:szCs w:val="24"/>
        </w:rPr>
        <w:t>ADA stall on the north side lacking required accessible aisle</w:t>
      </w:r>
    </w:p>
    <w:p w14:paraId="7FC85108" w14:textId="77777777" w:rsidR="00411E1F" w:rsidRPr="00411E1F" w:rsidRDefault="00411E1F" w:rsidP="00411E1F">
      <w:pPr>
        <w:numPr>
          <w:ilvl w:val="0"/>
          <w:numId w:val="2"/>
        </w:numPr>
        <w:spacing w:after="100"/>
        <w:rPr>
          <w:sz w:val="24"/>
          <w:szCs w:val="24"/>
        </w:rPr>
      </w:pPr>
      <w:r w:rsidRPr="00411E1F">
        <w:rPr>
          <w:sz w:val="24"/>
          <w:szCs w:val="24"/>
        </w:rPr>
        <w:t>Need for ADA-compliant ramps to sidewalks</w:t>
      </w:r>
    </w:p>
    <w:p w14:paraId="42D98A88" w14:textId="2CB280B5" w:rsidR="00411E1F" w:rsidRPr="00411E1F" w:rsidRDefault="00411E1F" w:rsidP="00411E1F">
      <w:pPr>
        <w:spacing w:after="100"/>
        <w:rPr>
          <w:sz w:val="24"/>
          <w:szCs w:val="24"/>
        </w:rPr>
      </w:pPr>
      <w:r w:rsidRPr="00411E1F">
        <w:rPr>
          <w:sz w:val="24"/>
          <w:szCs w:val="24"/>
        </w:rPr>
        <w:t>Brett Knight emphasized that all parking need</w:t>
      </w:r>
      <w:r w:rsidR="00DD14B9">
        <w:rPr>
          <w:sz w:val="24"/>
          <w:szCs w:val="24"/>
        </w:rPr>
        <w:t>s</w:t>
      </w:r>
      <w:r w:rsidRPr="00411E1F">
        <w:rPr>
          <w:sz w:val="24"/>
          <w:szCs w:val="24"/>
        </w:rPr>
        <w:t xml:space="preserve"> to meet the city's 9x20 foot standard. The main concern remained the stormwater system, with Baez </w:t>
      </w:r>
      <w:r w:rsidR="00DD14B9" w:rsidRPr="00411E1F">
        <w:rPr>
          <w:sz w:val="24"/>
          <w:szCs w:val="24"/>
        </w:rPr>
        <w:t>stating,</w:t>
      </w:r>
      <w:r w:rsidRPr="00411E1F">
        <w:rPr>
          <w:sz w:val="24"/>
          <w:szCs w:val="24"/>
        </w:rPr>
        <w:t xml:space="preserve"> "the calculations don't match the </w:t>
      </w:r>
      <w:proofErr w:type="gramStart"/>
      <w:r w:rsidRPr="00411E1F">
        <w:rPr>
          <w:sz w:val="24"/>
          <w:szCs w:val="24"/>
        </w:rPr>
        <w:t>plans</w:t>
      </w:r>
      <w:proofErr w:type="gramEnd"/>
      <w:r w:rsidRPr="00411E1F">
        <w:rPr>
          <w:sz w:val="24"/>
          <w:szCs w:val="24"/>
        </w:rPr>
        <w:t xml:space="preserve"> and the plans don't conform to the standards anyway."</w:t>
      </w:r>
    </w:p>
    <w:p w14:paraId="2EA4492A" w14:textId="77777777" w:rsidR="00411E1F" w:rsidRPr="00411E1F" w:rsidRDefault="00411E1F" w:rsidP="00411E1F">
      <w:pPr>
        <w:spacing w:after="100"/>
        <w:ind w:firstLine="720"/>
        <w:rPr>
          <w:b/>
          <w:bCs/>
          <w:sz w:val="24"/>
          <w:szCs w:val="24"/>
          <w:u w:val="single"/>
        </w:rPr>
      </w:pPr>
      <w:r w:rsidRPr="00411E1F">
        <w:rPr>
          <w:b/>
          <w:bCs/>
          <w:sz w:val="24"/>
          <w:szCs w:val="24"/>
          <w:u w:val="single"/>
        </w:rPr>
        <w:t>e. Brick Capitol Site Plan</w:t>
      </w:r>
    </w:p>
    <w:p w14:paraId="6F97AE37" w14:textId="77777777" w:rsidR="00411E1F" w:rsidRPr="00411E1F" w:rsidRDefault="00411E1F" w:rsidP="00411E1F">
      <w:pPr>
        <w:spacing w:after="100"/>
        <w:rPr>
          <w:sz w:val="24"/>
          <w:szCs w:val="24"/>
        </w:rPr>
      </w:pPr>
      <w:r w:rsidRPr="00411E1F">
        <w:rPr>
          <w:sz w:val="24"/>
          <w:szCs w:val="24"/>
        </w:rPr>
        <w:t>The committee conducted a final review of the Brick Capitol site plan. Christian Baez reported that engineering comments had been addressed except for one change to the trees and landscape plan, which he believed was fixed in a submission from the previous day.</w:t>
      </w:r>
    </w:p>
    <w:p w14:paraId="29036BA5" w14:textId="77777777" w:rsidR="00411E1F" w:rsidRPr="00411E1F" w:rsidRDefault="00411E1F" w:rsidP="00411E1F">
      <w:pPr>
        <w:spacing w:after="100"/>
        <w:rPr>
          <w:sz w:val="24"/>
          <w:szCs w:val="24"/>
        </w:rPr>
      </w:pPr>
      <w:r w:rsidRPr="00411E1F">
        <w:rPr>
          <w:sz w:val="24"/>
          <w:szCs w:val="24"/>
        </w:rPr>
        <w:t xml:space="preserve">The main outstanding issue was clarification on a boundary line adjustment. Baez explained that the original approved </w:t>
      </w:r>
      <w:proofErr w:type="gramStart"/>
      <w:r w:rsidRPr="00411E1F">
        <w:rPr>
          <w:sz w:val="24"/>
          <w:szCs w:val="24"/>
        </w:rPr>
        <w:t>plat</w:t>
      </w:r>
      <w:proofErr w:type="gramEnd"/>
      <w:r w:rsidRPr="00411E1F">
        <w:rPr>
          <w:sz w:val="24"/>
          <w:szCs w:val="24"/>
        </w:rPr>
        <w:t xml:space="preserve"> didn't match the final one being submitted, and they needed documentation to establish a paper trail of what had happened. There was also a question about a Rocky Mountain Power easement, which was clarified as encroaching away from Hyde Park, not toward it, eliminating the need for UDOT involvement.</w:t>
      </w:r>
    </w:p>
    <w:p w14:paraId="03454F91" w14:textId="77777777" w:rsidR="00411E1F" w:rsidRPr="00411E1F" w:rsidRDefault="00411E1F" w:rsidP="00411E1F">
      <w:pPr>
        <w:spacing w:after="100"/>
        <w:rPr>
          <w:sz w:val="24"/>
          <w:szCs w:val="24"/>
        </w:rPr>
      </w:pPr>
      <w:r w:rsidRPr="00411E1F">
        <w:rPr>
          <w:sz w:val="24"/>
          <w:szCs w:val="24"/>
        </w:rPr>
        <w:t>Chair Allton summarized that the biggest issue was ensuring proper documentation for the boundary line adjustment, with documents having been sent that morning still needing review. When asked for additional comments, Machael Layton indicated she had nothing that needed to be brought up in the meeting and could get clarification through email.</w:t>
      </w:r>
    </w:p>
    <w:p w14:paraId="150A311D" w14:textId="77777777" w:rsidR="00411E1F" w:rsidRPr="00411E1F" w:rsidRDefault="00411E1F" w:rsidP="00411E1F">
      <w:pPr>
        <w:spacing w:after="100"/>
        <w:ind w:firstLine="720"/>
        <w:rPr>
          <w:b/>
          <w:bCs/>
          <w:sz w:val="24"/>
          <w:szCs w:val="24"/>
          <w:u w:val="single"/>
        </w:rPr>
      </w:pPr>
      <w:r w:rsidRPr="00411E1F">
        <w:rPr>
          <w:b/>
          <w:bCs/>
          <w:sz w:val="24"/>
          <w:szCs w:val="24"/>
          <w:u w:val="single"/>
        </w:rPr>
        <w:t>f. Got Rocks Site Plan</w:t>
      </w:r>
    </w:p>
    <w:p w14:paraId="430AEB4C" w14:textId="77777777" w:rsidR="00411E1F" w:rsidRPr="00411E1F" w:rsidRDefault="00411E1F" w:rsidP="00411E1F">
      <w:pPr>
        <w:spacing w:after="100"/>
        <w:rPr>
          <w:sz w:val="24"/>
          <w:szCs w:val="24"/>
        </w:rPr>
      </w:pPr>
      <w:r w:rsidRPr="00411E1F">
        <w:rPr>
          <w:sz w:val="24"/>
          <w:szCs w:val="24"/>
        </w:rPr>
        <w:t>The committee reviewed a site plan for Got Rocks, a company operating in Hyde Park under a temporary business license with the contingency that they submit and receive approval for a site plan to bring their site into compliance.</w:t>
      </w:r>
    </w:p>
    <w:p w14:paraId="14F19136" w14:textId="7AB0EF50" w:rsidR="00411E1F" w:rsidRPr="00411E1F" w:rsidRDefault="00411E1F" w:rsidP="00411E1F">
      <w:pPr>
        <w:spacing w:after="100"/>
        <w:rPr>
          <w:sz w:val="24"/>
          <w:szCs w:val="24"/>
        </w:rPr>
      </w:pPr>
      <w:r w:rsidRPr="00411E1F">
        <w:rPr>
          <w:sz w:val="24"/>
          <w:szCs w:val="24"/>
        </w:rPr>
        <w:t xml:space="preserve">Darrin Hancey raised concerns about restroom facilities for employees </w:t>
      </w:r>
      <w:r w:rsidR="00DD14B9" w:rsidRPr="00411E1F">
        <w:rPr>
          <w:sz w:val="24"/>
          <w:szCs w:val="24"/>
        </w:rPr>
        <w:t>working from</w:t>
      </w:r>
      <w:r w:rsidRPr="00411E1F">
        <w:rPr>
          <w:sz w:val="24"/>
          <w:szCs w:val="24"/>
        </w:rPr>
        <w:t xml:space="preserve"> 7 AM to 5 PM. The applicants confirmed they had a porta-potty on site. Hancey emphasized that it must be ADA compliant, explaining this wasn't just for wheelchairs but for anyone with mobility issues. He also required ADA parking with proper hard surface (asphalt or compacted tailings) that someone could freely move on.</w:t>
      </w:r>
    </w:p>
    <w:p w14:paraId="125C8CDA" w14:textId="77777777" w:rsidR="00411E1F" w:rsidRPr="00411E1F" w:rsidRDefault="00411E1F" w:rsidP="00411E1F">
      <w:pPr>
        <w:spacing w:after="100"/>
        <w:rPr>
          <w:sz w:val="24"/>
          <w:szCs w:val="24"/>
        </w:rPr>
      </w:pPr>
      <w:r w:rsidRPr="00411E1F">
        <w:rPr>
          <w:sz w:val="24"/>
          <w:szCs w:val="24"/>
        </w:rPr>
        <w:t xml:space="preserve">Brett Knight sought clarification on site responsibility. The applicants confirmed Got Rocks was responsible for all industrial-zoned property on the west side of the road. Knight emphasized that Got </w:t>
      </w:r>
      <w:r w:rsidRPr="00411E1F">
        <w:rPr>
          <w:sz w:val="24"/>
          <w:szCs w:val="24"/>
        </w:rPr>
        <w:lastRenderedPageBreak/>
        <w:t>Rocks would be responsible for the entire site regardless of other entities operating there without proper licenses.</w:t>
      </w:r>
    </w:p>
    <w:p w14:paraId="03943E92" w14:textId="77777777" w:rsidR="00411E1F" w:rsidRPr="00411E1F" w:rsidRDefault="00411E1F" w:rsidP="00411E1F">
      <w:pPr>
        <w:spacing w:after="100"/>
        <w:rPr>
          <w:sz w:val="24"/>
          <w:szCs w:val="24"/>
        </w:rPr>
      </w:pPr>
      <w:r w:rsidRPr="00411E1F">
        <w:rPr>
          <w:sz w:val="24"/>
          <w:szCs w:val="24"/>
        </w:rPr>
        <w:t>Jeremy Hunt noted that their small building (approximately 10x12 feet) would need a fire extinguisher (2A10BC, standard 10-pound) and proper exiting. The applicants explained it was primarily for paperwork storage and that their business model focused on online orders with delivery, minimizing customer site visits.</w:t>
      </w:r>
    </w:p>
    <w:p w14:paraId="6931236E" w14:textId="77777777" w:rsidR="00411E1F" w:rsidRPr="00411E1F" w:rsidRDefault="00411E1F" w:rsidP="00411E1F">
      <w:pPr>
        <w:spacing w:after="100"/>
        <w:rPr>
          <w:sz w:val="24"/>
          <w:szCs w:val="24"/>
        </w:rPr>
      </w:pPr>
      <w:r w:rsidRPr="00411E1F">
        <w:rPr>
          <w:sz w:val="24"/>
          <w:szCs w:val="24"/>
        </w:rPr>
        <w:t>Chair Allton addressed "the elephant in the room" - that they were operating from an undeveloped site. He explained the city had an agreement with property owner Mr. Harris to participate in improvements, with the city responsible for curb and gutter along 300 West and main utility lines, while Mr. Harris was responsible for service connections. However, Mr. Harris believed the city should provide additional asphalt, which wasn't in the written agreement.</w:t>
      </w:r>
    </w:p>
    <w:p w14:paraId="1D291C3D" w14:textId="65940283" w:rsidR="00411E1F" w:rsidRPr="00411E1F" w:rsidRDefault="00411E1F" w:rsidP="00411E1F">
      <w:pPr>
        <w:spacing w:after="100"/>
        <w:rPr>
          <w:sz w:val="24"/>
          <w:szCs w:val="24"/>
        </w:rPr>
      </w:pPr>
      <w:r w:rsidRPr="00411E1F">
        <w:rPr>
          <w:sz w:val="24"/>
          <w:szCs w:val="24"/>
        </w:rPr>
        <w:t xml:space="preserve">The committee discussed the need for a comprehensive improvement plan showing road improvements and long-term stormwater considerations. The applicants revealed they had acquired property on the east side of the road with </w:t>
      </w:r>
      <w:proofErr w:type="gramStart"/>
      <w:r w:rsidRPr="00411E1F">
        <w:rPr>
          <w:sz w:val="24"/>
          <w:szCs w:val="24"/>
        </w:rPr>
        <w:t>intentions</w:t>
      </w:r>
      <w:proofErr w:type="gramEnd"/>
      <w:r w:rsidRPr="00411E1F">
        <w:rPr>
          <w:sz w:val="24"/>
          <w:szCs w:val="24"/>
        </w:rPr>
        <w:t xml:space="preserve"> </w:t>
      </w:r>
      <w:r w:rsidR="00BF490F" w:rsidRPr="00411E1F">
        <w:rPr>
          <w:sz w:val="24"/>
          <w:szCs w:val="24"/>
        </w:rPr>
        <w:t>of relocating</w:t>
      </w:r>
      <w:r w:rsidRPr="00411E1F">
        <w:rPr>
          <w:sz w:val="24"/>
          <w:szCs w:val="24"/>
        </w:rPr>
        <w:t xml:space="preserve"> Got Rocks there eventually.</w:t>
      </w:r>
    </w:p>
    <w:p w14:paraId="4D2D0B81" w14:textId="77777777" w:rsidR="00411E1F" w:rsidRPr="00411E1F" w:rsidRDefault="00411E1F" w:rsidP="00411E1F">
      <w:pPr>
        <w:spacing w:after="100"/>
        <w:rPr>
          <w:sz w:val="24"/>
          <w:szCs w:val="24"/>
        </w:rPr>
      </w:pPr>
      <w:r w:rsidRPr="00411E1F">
        <w:rPr>
          <w:sz w:val="24"/>
          <w:szCs w:val="24"/>
        </w:rPr>
        <w:t>Tom Hill, representing the applicants, expressed frustration with the "moving target" of requirements and the 30-day timeline. He suggested focusing on developing the east parcel for a permanent solution. Discussion ensued about whether improvements were needed on one or both sites.</w:t>
      </w:r>
    </w:p>
    <w:p w14:paraId="541F284E" w14:textId="77777777" w:rsidR="00411E1F" w:rsidRPr="00411E1F" w:rsidRDefault="00411E1F" w:rsidP="00411E1F">
      <w:pPr>
        <w:spacing w:after="100"/>
        <w:rPr>
          <w:sz w:val="24"/>
          <w:szCs w:val="24"/>
        </w:rPr>
      </w:pPr>
      <w:r w:rsidRPr="00411E1F">
        <w:rPr>
          <w:sz w:val="24"/>
          <w:szCs w:val="24"/>
        </w:rPr>
        <w:t xml:space="preserve">For immediate compliance within the 30-day temporary license period, the committee </w:t>
      </w:r>
      <w:proofErr w:type="gramStart"/>
      <w:r w:rsidRPr="00411E1F">
        <w:rPr>
          <w:sz w:val="24"/>
          <w:szCs w:val="24"/>
        </w:rPr>
        <w:t>required</w:t>
      </w:r>
      <w:proofErr w:type="gramEnd"/>
      <w:r w:rsidRPr="00411E1F">
        <w:rPr>
          <w:sz w:val="24"/>
          <w:szCs w:val="24"/>
        </w:rPr>
        <w:t>:</w:t>
      </w:r>
    </w:p>
    <w:p w14:paraId="4A5A2D60" w14:textId="77777777" w:rsidR="00411E1F" w:rsidRPr="00411E1F" w:rsidRDefault="00411E1F" w:rsidP="00411E1F">
      <w:pPr>
        <w:numPr>
          <w:ilvl w:val="0"/>
          <w:numId w:val="3"/>
        </w:numPr>
        <w:spacing w:after="100"/>
        <w:rPr>
          <w:sz w:val="24"/>
          <w:szCs w:val="24"/>
        </w:rPr>
      </w:pPr>
      <w:r w:rsidRPr="00411E1F">
        <w:rPr>
          <w:sz w:val="24"/>
          <w:szCs w:val="24"/>
        </w:rPr>
        <w:t>ADA-compliant porta-potty</w:t>
      </w:r>
    </w:p>
    <w:p w14:paraId="008B8B14" w14:textId="77777777" w:rsidR="00411E1F" w:rsidRPr="00411E1F" w:rsidRDefault="00411E1F" w:rsidP="00411E1F">
      <w:pPr>
        <w:numPr>
          <w:ilvl w:val="0"/>
          <w:numId w:val="3"/>
        </w:numPr>
        <w:spacing w:after="100"/>
        <w:rPr>
          <w:sz w:val="24"/>
          <w:szCs w:val="24"/>
        </w:rPr>
      </w:pPr>
      <w:r w:rsidRPr="00411E1F">
        <w:rPr>
          <w:sz w:val="24"/>
          <w:szCs w:val="24"/>
        </w:rPr>
        <w:t>Fire extinguisher in the building</w:t>
      </w:r>
    </w:p>
    <w:p w14:paraId="04633185" w14:textId="77777777" w:rsidR="00411E1F" w:rsidRPr="00411E1F" w:rsidRDefault="00411E1F" w:rsidP="00411E1F">
      <w:pPr>
        <w:numPr>
          <w:ilvl w:val="0"/>
          <w:numId w:val="3"/>
        </w:numPr>
        <w:spacing w:after="100"/>
        <w:rPr>
          <w:sz w:val="24"/>
          <w:szCs w:val="24"/>
        </w:rPr>
      </w:pPr>
      <w:r w:rsidRPr="00411E1F">
        <w:rPr>
          <w:sz w:val="24"/>
          <w:szCs w:val="24"/>
        </w:rPr>
        <w:t>Hard surface for ADA parking (4 stalls recommended)</w:t>
      </w:r>
    </w:p>
    <w:p w14:paraId="6C6F7815" w14:textId="77777777" w:rsidR="00411E1F" w:rsidRPr="00411E1F" w:rsidRDefault="00411E1F" w:rsidP="00411E1F">
      <w:pPr>
        <w:numPr>
          <w:ilvl w:val="0"/>
          <w:numId w:val="3"/>
        </w:numPr>
        <w:spacing w:after="100"/>
        <w:rPr>
          <w:sz w:val="24"/>
          <w:szCs w:val="24"/>
        </w:rPr>
      </w:pPr>
      <w:r w:rsidRPr="00411E1F">
        <w:rPr>
          <w:sz w:val="24"/>
          <w:szCs w:val="24"/>
        </w:rPr>
        <w:t>Maintaining BMPs and SWIPP compliance</w:t>
      </w:r>
    </w:p>
    <w:p w14:paraId="0B5EAEE2" w14:textId="77777777" w:rsidR="00411E1F" w:rsidRPr="00411E1F" w:rsidRDefault="00411E1F" w:rsidP="00411E1F">
      <w:pPr>
        <w:spacing w:after="100"/>
        <w:rPr>
          <w:sz w:val="24"/>
          <w:szCs w:val="24"/>
        </w:rPr>
      </w:pPr>
      <w:r w:rsidRPr="00411E1F">
        <w:rPr>
          <w:sz w:val="24"/>
          <w:szCs w:val="24"/>
        </w:rPr>
        <w:t>The committee agreed to consider a license extension if the applicants showed progress toward either improving the current site or relocating to the east parcel. Allton emphasized they didn't want to "paint them into a corner" during this public recorded meeting and encouraged them to develop their business plan and schedule a follow-up meeting before the 30-day expiration.</w:t>
      </w:r>
    </w:p>
    <w:p w14:paraId="4A67C1E2" w14:textId="77777777" w:rsidR="00411E1F" w:rsidRPr="00411E1F" w:rsidRDefault="00411E1F" w:rsidP="00411E1F">
      <w:pPr>
        <w:spacing w:after="100"/>
        <w:rPr>
          <w:b/>
          <w:bCs/>
          <w:sz w:val="24"/>
          <w:szCs w:val="24"/>
          <w:u w:val="single"/>
        </w:rPr>
      </w:pPr>
      <w:r w:rsidRPr="00411E1F">
        <w:rPr>
          <w:b/>
          <w:bCs/>
          <w:sz w:val="24"/>
          <w:szCs w:val="24"/>
          <w:u w:val="single"/>
        </w:rPr>
        <w:t>4. Adjourn</w:t>
      </w:r>
    </w:p>
    <w:p w14:paraId="0985D445" w14:textId="77777777" w:rsidR="00411E1F" w:rsidRPr="00411E1F" w:rsidRDefault="00411E1F" w:rsidP="00411E1F">
      <w:pPr>
        <w:spacing w:after="100"/>
        <w:rPr>
          <w:sz w:val="24"/>
          <w:szCs w:val="24"/>
        </w:rPr>
      </w:pPr>
      <w:r w:rsidRPr="00411E1F">
        <w:rPr>
          <w:sz w:val="24"/>
          <w:szCs w:val="24"/>
        </w:rPr>
        <w:t>With all agenda items addressed, Chair Allton called for a motion to adjourn. A motion was made and seconded. The motion passed unanimously, and the meeting was adjourned.</w:t>
      </w:r>
    </w:p>
    <w:p w14:paraId="2B8744C2" w14:textId="77777777" w:rsidR="00A46D11" w:rsidRDefault="00A46D11" w:rsidP="00A46D11">
      <w:pPr>
        <w:spacing w:after="100"/>
        <w:rPr>
          <w:sz w:val="24"/>
          <w:szCs w:val="24"/>
        </w:rPr>
      </w:pPr>
    </w:p>
    <w:p w14:paraId="75B35867" w14:textId="5A5683D1" w:rsidR="00A46D11" w:rsidRDefault="00A46D11" w:rsidP="00A46D11">
      <w:pPr>
        <w:spacing w:after="100"/>
        <w:rPr>
          <w:sz w:val="24"/>
          <w:szCs w:val="24"/>
        </w:rPr>
      </w:pPr>
      <w:r>
        <w:rPr>
          <w:sz w:val="24"/>
          <w:szCs w:val="24"/>
        </w:rPr>
        <w:t>Meeting adjourned at 9:50 am</w:t>
      </w:r>
    </w:p>
    <w:p w14:paraId="2EBB2DD5" w14:textId="559B3FCE" w:rsidR="00A46D11" w:rsidRDefault="00A46D11" w:rsidP="00A46D11">
      <w:pPr>
        <w:spacing w:after="100"/>
        <w:rPr>
          <w:sz w:val="24"/>
          <w:szCs w:val="24"/>
        </w:rPr>
      </w:pPr>
      <w:r>
        <w:rPr>
          <w:sz w:val="24"/>
          <w:szCs w:val="24"/>
        </w:rPr>
        <w:t xml:space="preserve">_____________________________________________ </w:t>
      </w:r>
    </w:p>
    <w:p w14:paraId="5EE0ED6C" w14:textId="3F823B13" w:rsidR="00A46D11" w:rsidRPr="00290667" w:rsidRDefault="00A46D11">
      <w:pPr>
        <w:spacing w:after="100"/>
        <w:rPr>
          <w:sz w:val="24"/>
          <w:szCs w:val="24"/>
        </w:rPr>
      </w:pPr>
      <w:r>
        <w:rPr>
          <w:sz w:val="24"/>
          <w:szCs w:val="24"/>
        </w:rPr>
        <w:t>Colette Dursteler</w:t>
      </w:r>
    </w:p>
    <w:sectPr w:rsidR="00A46D11" w:rsidRPr="00290667" w:rsidSect="00BF490F">
      <w:headerReference w:type="even" r:id="rId9"/>
      <w:headerReference w:type="default" r:id="rId10"/>
      <w:footerReference w:type="even" r:id="rId11"/>
      <w:footerReference w:type="default" r:id="rId12"/>
      <w:headerReference w:type="first" r:id="rId13"/>
      <w:footerReference w:type="first" r:id="rId14"/>
      <w:pgSz w:w="11906" w:h="16838"/>
      <w:pgMar w:top="1440" w:right="1080" w:bottom="144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7A5B8" w14:textId="77777777" w:rsidR="00EB5C7E" w:rsidRDefault="00EB5C7E" w:rsidP="00EB5C7E">
      <w:r>
        <w:separator/>
      </w:r>
    </w:p>
  </w:endnote>
  <w:endnote w:type="continuationSeparator" w:id="0">
    <w:p w14:paraId="127FACA2" w14:textId="77777777" w:rsidR="00EB5C7E" w:rsidRDefault="00EB5C7E" w:rsidP="00EB5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2B3F8" w14:textId="77777777" w:rsidR="00EB5C7E" w:rsidRDefault="00EB5C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A0D8C" w14:textId="77777777" w:rsidR="00EB5C7E" w:rsidRDefault="00EB5C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C4CD0" w14:textId="77777777" w:rsidR="00EB5C7E" w:rsidRDefault="00EB5C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8F74F" w14:textId="77777777" w:rsidR="00EB5C7E" w:rsidRDefault="00EB5C7E" w:rsidP="00EB5C7E">
      <w:r>
        <w:separator/>
      </w:r>
    </w:p>
  </w:footnote>
  <w:footnote w:type="continuationSeparator" w:id="0">
    <w:p w14:paraId="27742065" w14:textId="77777777" w:rsidR="00EB5C7E" w:rsidRDefault="00EB5C7E" w:rsidP="00EB5C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4F44A" w14:textId="77777777" w:rsidR="00EB5C7E" w:rsidRDefault="00EB5C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50524" w14:textId="0E8F2173" w:rsidR="00EB5C7E" w:rsidRDefault="00EB5C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23C13" w14:textId="77777777" w:rsidR="00EB5C7E" w:rsidRDefault="00EB5C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115CE"/>
    <w:multiLevelType w:val="multilevel"/>
    <w:tmpl w:val="85A0C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316BE4"/>
    <w:multiLevelType w:val="hybridMultilevel"/>
    <w:tmpl w:val="CAB04B60"/>
    <w:lvl w:ilvl="0" w:tplc="08E6D494">
      <w:start w:val="1"/>
      <w:numFmt w:val="bullet"/>
      <w:lvlText w:val="●"/>
      <w:lvlJc w:val="left"/>
      <w:pPr>
        <w:ind w:left="720" w:hanging="360"/>
      </w:pPr>
    </w:lvl>
    <w:lvl w:ilvl="1" w:tplc="BF4A34B2">
      <w:start w:val="1"/>
      <w:numFmt w:val="bullet"/>
      <w:lvlText w:val="○"/>
      <w:lvlJc w:val="left"/>
      <w:pPr>
        <w:ind w:left="1440" w:hanging="360"/>
      </w:pPr>
    </w:lvl>
    <w:lvl w:ilvl="2" w:tplc="F5EE339A">
      <w:start w:val="1"/>
      <w:numFmt w:val="bullet"/>
      <w:lvlText w:val="■"/>
      <w:lvlJc w:val="left"/>
      <w:pPr>
        <w:ind w:left="2160" w:hanging="360"/>
      </w:pPr>
    </w:lvl>
    <w:lvl w:ilvl="3" w:tplc="FBE41412">
      <w:start w:val="1"/>
      <w:numFmt w:val="bullet"/>
      <w:lvlText w:val="●"/>
      <w:lvlJc w:val="left"/>
      <w:pPr>
        <w:ind w:left="2880" w:hanging="360"/>
      </w:pPr>
    </w:lvl>
    <w:lvl w:ilvl="4" w:tplc="55727FC2">
      <w:start w:val="1"/>
      <w:numFmt w:val="bullet"/>
      <w:lvlText w:val="○"/>
      <w:lvlJc w:val="left"/>
      <w:pPr>
        <w:ind w:left="3600" w:hanging="360"/>
      </w:pPr>
    </w:lvl>
    <w:lvl w:ilvl="5" w:tplc="AE1032BC">
      <w:start w:val="1"/>
      <w:numFmt w:val="bullet"/>
      <w:lvlText w:val="■"/>
      <w:lvlJc w:val="left"/>
      <w:pPr>
        <w:ind w:left="4320" w:hanging="360"/>
      </w:pPr>
    </w:lvl>
    <w:lvl w:ilvl="6" w:tplc="D6668EB8">
      <w:start w:val="1"/>
      <w:numFmt w:val="bullet"/>
      <w:lvlText w:val="●"/>
      <w:lvlJc w:val="left"/>
      <w:pPr>
        <w:ind w:left="5040" w:hanging="360"/>
      </w:pPr>
    </w:lvl>
    <w:lvl w:ilvl="7" w:tplc="90D6F5D0">
      <w:start w:val="1"/>
      <w:numFmt w:val="bullet"/>
      <w:lvlText w:val="●"/>
      <w:lvlJc w:val="left"/>
      <w:pPr>
        <w:ind w:left="5760" w:hanging="360"/>
      </w:pPr>
    </w:lvl>
    <w:lvl w:ilvl="8" w:tplc="C5D65DF6">
      <w:start w:val="1"/>
      <w:numFmt w:val="bullet"/>
      <w:lvlText w:val="●"/>
      <w:lvlJc w:val="left"/>
      <w:pPr>
        <w:ind w:left="6480" w:hanging="360"/>
      </w:pPr>
    </w:lvl>
  </w:abstractNum>
  <w:abstractNum w:abstractNumId="2" w15:restartNumberingAfterBreak="0">
    <w:nsid w:val="2BA335FD"/>
    <w:multiLevelType w:val="multilevel"/>
    <w:tmpl w:val="EEA82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EC4315"/>
    <w:multiLevelType w:val="multilevel"/>
    <w:tmpl w:val="06426E66"/>
    <w:lvl w:ilvl="0">
      <w:start w:val="1"/>
      <w:numFmt w:val="decimal"/>
      <w:lvlText w:val="%1."/>
      <w:lvlJc w:val="left"/>
    </w:lvl>
    <w:lvl w:ilvl="1">
      <w:start w:val="1"/>
      <w:numFmt w:val="decimal"/>
      <w:lvlText w:val="%1.%2."/>
      <w:lvlJc w:val="left"/>
      <w:pPr>
        <w:ind w:left="43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58474616">
    <w:abstractNumId w:val="1"/>
    <w:lvlOverride w:ilvl="0">
      <w:startOverride w:val="1"/>
    </w:lvlOverride>
  </w:num>
  <w:num w:numId="2" w16cid:durableId="1957322518">
    <w:abstractNumId w:val="0"/>
  </w:num>
  <w:num w:numId="3" w16cid:durableId="1738089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4E7"/>
    <w:rsid w:val="00052E53"/>
    <w:rsid w:val="00067F56"/>
    <w:rsid w:val="00080C14"/>
    <w:rsid w:val="00131EDA"/>
    <w:rsid w:val="001915DD"/>
    <w:rsid w:val="00290667"/>
    <w:rsid w:val="002A121F"/>
    <w:rsid w:val="003F794A"/>
    <w:rsid w:val="00411E1F"/>
    <w:rsid w:val="00685531"/>
    <w:rsid w:val="0072779C"/>
    <w:rsid w:val="008B496D"/>
    <w:rsid w:val="009C0F91"/>
    <w:rsid w:val="00A06E91"/>
    <w:rsid w:val="00A074E7"/>
    <w:rsid w:val="00A46D11"/>
    <w:rsid w:val="00B37ABC"/>
    <w:rsid w:val="00BF490F"/>
    <w:rsid w:val="00D24FFB"/>
    <w:rsid w:val="00D76B6E"/>
    <w:rsid w:val="00DA09FE"/>
    <w:rsid w:val="00DA0E7E"/>
    <w:rsid w:val="00DD14B9"/>
    <w:rsid w:val="00E753B3"/>
    <w:rsid w:val="00EB5C7E"/>
    <w:rsid w:val="00F67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6860EC09"/>
  <w15:docId w15:val="{A048A628-E11C-47E8-BF03-AE2A79662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link w:val="Heading1Char"/>
    <w:uiPriority w:val="9"/>
    <w:qFormat/>
    <w:pPr>
      <w:spacing w:after="120"/>
      <w:outlineLvl w:val="0"/>
    </w:pPr>
    <w:rPr>
      <w:b/>
      <w:bCs/>
      <w:sz w:val="36"/>
      <w:szCs w:val="36"/>
    </w:rPr>
  </w:style>
  <w:style w:type="paragraph" w:styleId="Heading2">
    <w:name w:val="heading 2"/>
    <w:uiPriority w:val="9"/>
    <w:unhideWhenUsed/>
    <w:qFormat/>
    <w:pPr>
      <w:spacing w:before="240" w:after="120"/>
      <w:outlineLvl w:val="1"/>
    </w:pPr>
    <w:rPr>
      <w:b/>
      <w:bCs/>
      <w:sz w:val="32"/>
      <w:szCs w:val="32"/>
    </w:rPr>
  </w:style>
  <w:style w:type="paragraph" w:styleId="Heading3">
    <w:name w:val="heading 3"/>
    <w:uiPriority w:val="9"/>
    <w:unhideWhenUsed/>
    <w:qFormat/>
    <w:pPr>
      <w:spacing w:before="240" w:after="120"/>
      <w:outlineLvl w:val="2"/>
    </w:pPr>
    <w:rPr>
      <w:b/>
      <w:bCs/>
      <w:sz w:val="28"/>
      <w:szCs w:val="2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link w:val="TitleChar"/>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Aside">
    <w:name w:val="Aside"/>
    <w:pPr>
      <w:spacing w:line="276" w:lineRule="auto"/>
      <w:ind w:left="500"/>
    </w:pPr>
    <w:rPr>
      <w:i/>
      <w:iCs/>
      <w:color w:val="333333"/>
    </w:rPr>
  </w:style>
  <w:style w:type="character" w:customStyle="1" w:styleId="Heading1Char">
    <w:name w:val="Heading 1 Char"/>
    <w:basedOn w:val="DefaultParagraphFont"/>
    <w:link w:val="Heading1"/>
    <w:uiPriority w:val="9"/>
    <w:rsid w:val="00F67F11"/>
    <w:rPr>
      <w:b/>
      <w:bCs/>
      <w:sz w:val="36"/>
      <w:szCs w:val="36"/>
    </w:rPr>
  </w:style>
  <w:style w:type="character" w:customStyle="1" w:styleId="TitleChar">
    <w:name w:val="Title Char"/>
    <w:basedOn w:val="DefaultParagraphFont"/>
    <w:link w:val="Title"/>
    <w:uiPriority w:val="10"/>
    <w:rsid w:val="00F67F11"/>
    <w:rPr>
      <w:sz w:val="56"/>
      <w:szCs w:val="56"/>
    </w:rPr>
  </w:style>
  <w:style w:type="paragraph" w:styleId="Header">
    <w:name w:val="header"/>
    <w:basedOn w:val="Normal"/>
    <w:link w:val="HeaderChar"/>
    <w:uiPriority w:val="99"/>
    <w:unhideWhenUsed/>
    <w:rsid w:val="00EB5C7E"/>
    <w:pPr>
      <w:tabs>
        <w:tab w:val="center" w:pos="4680"/>
        <w:tab w:val="right" w:pos="9360"/>
      </w:tabs>
    </w:pPr>
  </w:style>
  <w:style w:type="character" w:customStyle="1" w:styleId="HeaderChar">
    <w:name w:val="Header Char"/>
    <w:basedOn w:val="DefaultParagraphFont"/>
    <w:link w:val="Header"/>
    <w:uiPriority w:val="99"/>
    <w:rsid w:val="00EB5C7E"/>
  </w:style>
  <w:style w:type="paragraph" w:styleId="Footer">
    <w:name w:val="footer"/>
    <w:basedOn w:val="Normal"/>
    <w:link w:val="FooterChar"/>
    <w:uiPriority w:val="99"/>
    <w:unhideWhenUsed/>
    <w:rsid w:val="00EB5C7E"/>
    <w:pPr>
      <w:tabs>
        <w:tab w:val="center" w:pos="4680"/>
        <w:tab w:val="right" w:pos="9360"/>
      </w:tabs>
    </w:pPr>
  </w:style>
  <w:style w:type="character" w:customStyle="1" w:styleId="FooterChar">
    <w:name w:val="Footer Char"/>
    <w:basedOn w:val="DefaultParagraphFont"/>
    <w:link w:val="Footer"/>
    <w:uiPriority w:val="99"/>
    <w:rsid w:val="00EB5C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5BEFD-445B-4FDD-9F41-6CB78582E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1807</Words>
  <Characters>10304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dc:description/>
  <cp:lastModifiedBy>Colette Dursteler</cp:lastModifiedBy>
  <cp:revision>9</cp:revision>
  <dcterms:created xsi:type="dcterms:W3CDTF">2025-09-09T21:34:00Z</dcterms:created>
  <dcterms:modified xsi:type="dcterms:W3CDTF">2025-10-01T16:11:00Z</dcterms:modified>
</cp:coreProperties>
</file>