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7DD1" w14:textId="77777777" w:rsidR="00961D06" w:rsidRDefault="00961D06" w:rsidP="00961D06">
      <w:pPr>
        <w:pStyle w:val="Heading2"/>
      </w:pPr>
      <w:r>
        <w:t>Steering Committee Meeting Minutes</w:t>
      </w:r>
    </w:p>
    <w:p w14:paraId="0A546F4E" w14:textId="77777777" w:rsidR="00961D06" w:rsidRDefault="00961D06" w:rsidP="00961D06">
      <w:r>
        <w:t>Date: August 13, 2025</w:t>
      </w:r>
    </w:p>
    <w:p w14:paraId="643EB589" w14:textId="77777777" w:rsidR="00961D06" w:rsidRDefault="00961D06" w:rsidP="00961D06">
      <w:r>
        <w:t>Time: 12:30 PM</w:t>
      </w:r>
    </w:p>
    <w:p w14:paraId="54C73D6F" w14:textId="77777777" w:rsidR="00961D06" w:rsidRDefault="00961D06" w:rsidP="00961D06">
      <w:r>
        <w:t>Location: Festival Hall, Cedar City, Utah</w:t>
      </w:r>
    </w:p>
    <w:p w14:paraId="7A8C9E0B" w14:textId="77777777" w:rsidR="00961D06" w:rsidRDefault="00961D06" w:rsidP="00961D06">
      <w:pPr>
        <w:pStyle w:val="Heading3"/>
      </w:pPr>
      <w:r>
        <w:t>1. Call to Order</w:t>
      </w:r>
    </w:p>
    <w:p w14:paraId="7F97FA36" w14:textId="77777777" w:rsidR="00961D06" w:rsidRDefault="00961D06" w:rsidP="00961D06">
      <w:r>
        <w:t>The meeting was called to order by the Chairman, Paul Cozzens. The Pledge of Allegiance was recited.</w:t>
      </w:r>
    </w:p>
    <w:p w14:paraId="0466F151" w14:textId="77777777" w:rsidR="00961D06" w:rsidRDefault="00961D06" w:rsidP="00961D06">
      <w:pPr>
        <w:pStyle w:val="Heading3"/>
      </w:pPr>
      <w:r>
        <w:t>2. Roll Call / Introductions</w:t>
      </w:r>
    </w:p>
    <w:p w14:paraId="7C44621A" w14:textId="77777777" w:rsidR="00961D06" w:rsidRDefault="00961D06" w:rsidP="00961D06">
      <w:r>
        <w:t>Attendees introduced themselves, including representatives from:</w:t>
      </w:r>
      <w:r>
        <w:br/>
        <w:t>- Five County AOG (Administration and staff) Darin Bushman, Andrea Escobar, Carrie Schonlaw, Jody Motavao, JayCee Finicum, Cody Christensen, Kim Cooper, Melissa Brown, Nathan Wiberg, Carrie Sigler (Virtual)</w:t>
      </w:r>
      <w:r>
        <w:br/>
        <w:t xml:space="preserve">- Local elected officials (mayors, commissioners, and school district representatives from Beaver, Iron, Garfield, Kane, and Washington Counties) Jerry Taylor, Paul Cozzens, Nanette Billings, Wade Hollingshead, Celeste Meyeres, Gil Almquist, Stephanie Hill, Melani Torgersen, Lyle Goulding, Tyler Fails, Burke Staheli, Curtis Barney, </w:t>
      </w:r>
      <w:r>
        <w:br/>
        <w:t>- Partners (Utah State University Extension, Federal Delegation staff, and state agency representatives) Gary Webster, Jeff Raiser</w:t>
      </w:r>
    </w:p>
    <w:p w14:paraId="667469B1" w14:textId="77777777" w:rsidR="00961D06" w:rsidRDefault="00961D06" w:rsidP="00961D06">
      <w:pPr>
        <w:pStyle w:val="Heading3"/>
      </w:pPr>
      <w:r>
        <w:t>3. Approval of Minutes</w:t>
      </w:r>
    </w:p>
    <w:p w14:paraId="1B079B05" w14:textId="77777777" w:rsidR="00961D06" w:rsidRDefault="00961D06" w:rsidP="00961D06">
      <w:r>
        <w:t xml:space="preserve">Minutes of the June 11, </w:t>
      </w:r>
      <w:proofErr w:type="gramStart"/>
      <w:r>
        <w:t>2025</w:t>
      </w:r>
      <w:proofErr w:type="gramEnd"/>
      <w:r>
        <w:t xml:space="preserve"> meeting were reviewed. </w:t>
      </w:r>
    </w:p>
    <w:p w14:paraId="0DD2E1FD" w14:textId="77777777" w:rsidR="00961D06" w:rsidRDefault="00961D06" w:rsidP="00961D06">
      <w:pPr>
        <w:pStyle w:val="ListParagraph"/>
        <w:numPr>
          <w:ilvl w:val="0"/>
          <w:numId w:val="4"/>
        </w:numPr>
      </w:pPr>
      <w:r w:rsidRPr="00A04246">
        <w:rPr>
          <w:b/>
          <w:bCs/>
        </w:rPr>
        <w:t>Action:</w:t>
      </w:r>
      <w:r>
        <w:rPr>
          <w:b/>
          <w:bCs/>
        </w:rPr>
        <w:t xml:space="preserve"> </w:t>
      </w:r>
      <w:r w:rsidRPr="00A04246">
        <w:rPr>
          <w:b/>
          <w:bCs/>
        </w:rPr>
        <w:t xml:space="preserve">Motion </w:t>
      </w:r>
      <w:r>
        <w:rPr>
          <w:b/>
          <w:bCs/>
        </w:rPr>
        <w:t xml:space="preserve">to approve the minutes </w:t>
      </w:r>
      <w:r w:rsidRPr="00A04246">
        <w:rPr>
          <w:b/>
          <w:bCs/>
        </w:rPr>
        <w:t>by Commissioner Meyers, Seconded by Commissioner Almquist</w:t>
      </w:r>
      <w:r>
        <w:rPr>
          <w:b/>
          <w:bCs/>
        </w:rPr>
        <w:t>, unanimously approved motion carried</w:t>
      </w:r>
      <w:r w:rsidRPr="00A04246">
        <w:rPr>
          <w:b/>
          <w:bCs/>
        </w:rPr>
        <w:t>.</w:t>
      </w:r>
      <w:r>
        <w:t xml:space="preserve"> </w:t>
      </w:r>
    </w:p>
    <w:p w14:paraId="6E347236" w14:textId="77777777" w:rsidR="00961D06" w:rsidRDefault="00961D06" w:rsidP="00961D06">
      <w:pPr>
        <w:pStyle w:val="Heading3"/>
      </w:pPr>
      <w:r>
        <w:t>4. Executive Director’s Report (Darin Bushman)</w:t>
      </w:r>
    </w:p>
    <w:p w14:paraId="6D0E7082" w14:textId="77777777" w:rsidR="00961D06" w:rsidRDefault="00961D06" w:rsidP="00961D06">
      <w:pPr>
        <w:pStyle w:val="ListParagraph"/>
        <w:numPr>
          <w:ilvl w:val="0"/>
          <w:numId w:val="3"/>
        </w:numPr>
      </w:pPr>
      <w:r>
        <w:t>Update on first five weeks in office.</w:t>
      </w:r>
    </w:p>
    <w:p w14:paraId="5DFF24D5" w14:textId="77777777" w:rsidR="00961D06" w:rsidRDefault="00961D06" w:rsidP="00961D06">
      <w:pPr>
        <w:pStyle w:val="ListParagraph"/>
        <w:numPr>
          <w:ilvl w:val="1"/>
          <w:numId w:val="2"/>
        </w:numPr>
      </w:pPr>
      <w:r>
        <w:t>One-on-one meetings with directors and staff.</w:t>
      </w:r>
    </w:p>
    <w:p w14:paraId="2034F817" w14:textId="77777777" w:rsidR="00961D06" w:rsidRDefault="00961D06" w:rsidP="00961D06">
      <w:pPr>
        <w:pStyle w:val="ListParagraph"/>
        <w:numPr>
          <w:ilvl w:val="1"/>
          <w:numId w:val="2"/>
        </w:numPr>
      </w:pPr>
      <w:r>
        <w:t>Staff praised for dedication; noted challenges with historic contracts.</w:t>
      </w:r>
    </w:p>
    <w:p w14:paraId="2B1E55BC" w14:textId="77777777" w:rsidR="00961D06" w:rsidRDefault="00961D06" w:rsidP="00961D06">
      <w:pPr>
        <w:pStyle w:val="ListParagraph"/>
        <w:numPr>
          <w:ilvl w:val="1"/>
          <w:numId w:val="2"/>
        </w:numPr>
      </w:pPr>
      <w:r>
        <w:t>Discussed the differences of our AOG comparative to other AOG’s.</w:t>
      </w:r>
    </w:p>
    <w:p w14:paraId="45CBDCCC" w14:textId="77777777" w:rsidR="00961D06" w:rsidRDefault="00961D06" w:rsidP="00961D06">
      <w:pPr>
        <w:pStyle w:val="ListParagraph"/>
        <w:numPr>
          <w:ilvl w:val="1"/>
          <w:numId w:val="2"/>
        </w:numPr>
      </w:pPr>
      <w:r>
        <w:t>Circles program highlighted (operating in Washington County, expanding to Iron County).</w:t>
      </w:r>
    </w:p>
    <w:p w14:paraId="38E24D3C" w14:textId="77777777" w:rsidR="00961D06" w:rsidRDefault="00961D06" w:rsidP="00961D06">
      <w:pPr>
        <w:pStyle w:val="ListParagraph"/>
        <w:numPr>
          <w:ilvl w:val="1"/>
          <w:numId w:val="2"/>
        </w:numPr>
      </w:pPr>
      <w:r>
        <w:t>Identified budget challenges and financial encumbrances.</w:t>
      </w:r>
    </w:p>
    <w:p w14:paraId="5CB9C971" w14:textId="77777777" w:rsidR="00961D06" w:rsidRDefault="00961D06" w:rsidP="00961D06">
      <w:pPr>
        <w:pStyle w:val="ListParagraph"/>
        <w:numPr>
          <w:ilvl w:val="1"/>
          <w:numId w:val="2"/>
        </w:numPr>
      </w:pPr>
      <w:r>
        <w:t xml:space="preserve">Discussed the large number of small funding sources. </w:t>
      </w:r>
    </w:p>
    <w:p w14:paraId="5E71DB4D" w14:textId="77777777" w:rsidR="00961D06" w:rsidRDefault="00961D06" w:rsidP="00961D06">
      <w:pPr>
        <w:pStyle w:val="ListParagraph"/>
        <w:numPr>
          <w:ilvl w:val="1"/>
          <w:numId w:val="2"/>
        </w:numPr>
      </w:pPr>
      <w:r>
        <w:t>Discussed branding and county-neutral apparel for AOG identity.</w:t>
      </w:r>
    </w:p>
    <w:p w14:paraId="50F6FE5A" w14:textId="77777777" w:rsidR="00961D06" w:rsidRDefault="00961D06" w:rsidP="00961D06">
      <w:pPr>
        <w:pStyle w:val="ListParagraph"/>
        <w:numPr>
          <w:ilvl w:val="0"/>
          <w:numId w:val="2"/>
        </w:numPr>
      </w:pPr>
      <w:r>
        <w:t>Proposed Clearinghouse Review process for board documents and circulated documents for awareness and recognition that they were received by the board. No objections by the committee.</w:t>
      </w:r>
    </w:p>
    <w:p w14:paraId="2E889352" w14:textId="77777777" w:rsidR="00961D06" w:rsidRDefault="00961D06" w:rsidP="00961D06">
      <w:pPr>
        <w:pStyle w:val="ListParagraph"/>
      </w:pPr>
    </w:p>
    <w:p w14:paraId="48887559" w14:textId="77777777" w:rsidR="00961D06" w:rsidRDefault="00961D06" w:rsidP="00961D06">
      <w:pPr>
        <w:pStyle w:val="Heading3"/>
      </w:pPr>
      <w:r>
        <w:lastRenderedPageBreak/>
        <w:t>5. Human Resources Report – Jen Wong</w:t>
      </w:r>
    </w:p>
    <w:p w14:paraId="360AB8E4" w14:textId="77777777" w:rsidR="00961D06" w:rsidRDefault="00961D06" w:rsidP="00961D06">
      <w:r>
        <w:t>• 75 current employees.</w:t>
      </w:r>
      <w:r>
        <w:br/>
        <w:t>• Open positions: Washington CAP case manager, transportation planner, weatherization staff (Iron County). One seasonal HEAT program position is expected to open this fall.</w:t>
      </w:r>
      <w:r>
        <w:br/>
        <w:t>• Two recent resignations.</w:t>
      </w:r>
    </w:p>
    <w:p w14:paraId="5463C956" w14:textId="77777777" w:rsidR="00961D06" w:rsidRDefault="00961D06" w:rsidP="00961D06">
      <w:pPr>
        <w:pStyle w:val="Heading3"/>
      </w:pPr>
      <w:r>
        <w:t>6. Presentation – Utah State University Extension: Rural Online Initiative (ROI)</w:t>
      </w:r>
    </w:p>
    <w:p w14:paraId="132FBF29" w14:textId="77777777" w:rsidR="00961D06" w:rsidRDefault="00961D06" w:rsidP="00961D06">
      <w:r>
        <w:t>Presenter: Mike Sarles</w:t>
      </w:r>
      <w:r>
        <w:br/>
        <w:t>• Program launched in 2018, permanent funding secured.</w:t>
      </w:r>
      <w:r>
        <w:br/>
        <w:t>• Courses: Certified Remote Professional, Certified Remote Leader, Remote Sales Professional, E-Commerce Accelerator.</w:t>
      </w:r>
      <w:r>
        <w:br/>
        <w:t>• 642 job placements since inception; goal of 742 this year nearly met.</w:t>
      </w:r>
      <w:r>
        <w:br/>
        <w:t>• Reduced unemployment in rural counties.</w:t>
      </w:r>
      <w:r>
        <w:br/>
        <w:t>• Success stories shared (including visually impaired participant).</w:t>
      </w:r>
      <w:r>
        <w:br/>
        <w:t>• A new program for Ag/Ecommerce supports small businesses with online sales growth, trying to get permanent and additional funding this legislative session.</w:t>
      </w:r>
    </w:p>
    <w:p w14:paraId="29C55659" w14:textId="77777777" w:rsidR="00961D06" w:rsidRDefault="00961D06" w:rsidP="00961D06">
      <w:pPr>
        <w:pStyle w:val="Heading3"/>
      </w:pPr>
      <w:r>
        <w:t>7. Community Action Partnership (CAP) Needs Assessment</w:t>
      </w:r>
    </w:p>
    <w:p w14:paraId="128E4EA1" w14:textId="77777777" w:rsidR="00961D06" w:rsidRDefault="00961D06" w:rsidP="00961D06">
      <w:r>
        <w:t>Presenter: Kim Cooper</w:t>
      </w:r>
      <w:r>
        <w:br/>
        <w:t>• Surveys, forums, and data collected across five counties.</w:t>
      </w:r>
      <w:r>
        <w:br/>
        <w:t>• Top needs: Housing, income stability, education, employment, health care, transportation, food security.</w:t>
      </w:r>
      <w:r>
        <w:br/>
        <w:t>• Current responses: rental/utility assistance, Circles poverty reduction program, benefit navigation grant, food network partnerships.</w:t>
      </w:r>
      <w:r>
        <w:br/>
      </w:r>
      <w:r w:rsidRPr="00A04246">
        <w:rPr>
          <w:b/>
          <w:bCs/>
        </w:rPr>
        <w:t>• Action: Motion made by Commissioner Meyers and seconded by Mayor Goulding to approve CAP Needs Assessment.  Motion carried unanimously.</w:t>
      </w:r>
    </w:p>
    <w:p w14:paraId="786B3619" w14:textId="77777777" w:rsidR="00961D06" w:rsidRDefault="00961D06" w:rsidP="00961D06">
      <w:pPr>
        <w:pStyle w:val="Heading3"/>
      </w:pPr>
      <w:r>
        <w:t xml:space="preserve">8. CIB Project Review – Town of </w:t>
      </w:r>
      <w:proofErr w:type="spellStart"/>
      <w:r>
        <w:t>Henrieville</w:t>
      </w:r>
      <w:proofErr w:type="spellEnd"/>
    </w:p>
    <w:p w14:paraId="44076574" w14:textId="77777777" w:rsidR="00961D06" w:rsidRDefault="00961D06" w:rsidP="00961D06">
      <w:r>
        <w:t>• Application for culinary water improvements (secondary well).</w:t>
      </w:r>
      <w:r>
        <w:br/>
        <w:t>• Funding request: ~$2.97M (anticipated 70% grant / 30% loan).</w:t>
      </w:r>
      <w:r>
        <w:br/>
        <w:t>• Importance of communities maintaining updated project lists emphasized.</w:t>
      </w:r>
      <w:r>
        <w:br/>
        <w:t xml:space="preserve">• </w:t>
      </w:r>
      <w:r w:rsidRPr="000A7981">
        <w:rPr>
          <w:b/>
          <w:bCs/>
        </w:rPr>
        <w:t xml:space="preserve">Action: Motion to support </w:t>
      </w:r>
      <w:proofErr w:type="spellStart"/>
      <w:r w:rsidRPr="000A7981">
        <w:rPr>
          <w:b/>
          <w:bCs/>
        </w:rPr>
        <w:t>Henrieville’s</w:t>
      </w:r>
      <w:proofErr w:type="spellEnd"/>
      <w:r w:rsidRPr="000A7981">
        <w:rPr>
          <w:b/>
          <w:bCs/>
        </w:rPr>
        <w:t xml:space="preserve"> CIB application </w:t>
      </w:r>
      <w:r>
        <w:rPr>
          <w:b/>
          <w:bCs/>
        </w:rPr>
        <w:t>m</w:t>
      </w:r>
      <w:r w:rsidRPr="000A7981">
        <w:rPr>
          <w:b/>
          <w:bCs/>
        </w:rPr>
        <w:t>ade by Mayor Torgersen</w:t>
      </w:r>
      <w:r>
        <w:rPr>
          <w:b/>
          <w:bCs/>
        </w:rPr>
        <w:t>, seconded by Burke Staheli, passed</w:t>
      </w:r>
      <w:r w:rsidRPr="000A7981">
        <w:rPr>
          <w:b/>
          <w:bCs/>
        </w:rPr>
        <w:t xml:space="preserve"> unanimously, motion carried.</w:t>
      </w:r>
    </w:p>
    <w:p w14:paraId="6ACBDD18" w14:textId="77777777" w:rsidR="00961D06" w:rsidRDefault="00961D06" w:rsidP="00961D06">
      <w:pPr>
        <w:pStyle w:val="Heading3"/>
      </w:pPr>
      <w:r>
        <w:t>9. CDBG FY2026 Rating and Ranking Policies</w:t>
      </w:r>
    </w:p>
    <w:p w14:paraId="29EDC646" w14:textId="77777777" w:rsidR="00961D06" w:rsidRDefault="00961D06" w:rsidP="00961D06">
      <w:r>
        <w:t>• Reviewed with only date updates from the prior year.</w:t>
      </w:r>
      <w:r>
        <w:br/>
      </w:r>
      <w:r w:rsidRPr="000A7981">
        <w:rPr>
          <w:b/>
          <w:bCs/>
        </w:rPr>
        <w:t>• Action: Motion to approve made by Commissioner Almquist, seconded by Commissioner Hollingshead, passed unanimously, motion carried</w:t>
      </w:r>
      <w:r>
        <w:t>.</w:t>
      </w:r>
    </w:p>
    <w:p w14:paraId="21DC3C48" w14:textId="77777777" w:rsidR="00961D06" w:rsidRDefault="00961D06" w:rsidP="00961D06">
      <w:pPr>
        <w:pStyle w:val="Heading3"/>
      </w:pPr>
      <w:r>
        <w:t>10. CDBG Project Request for Qualifications</w:t>
      </w:r>
    </w:p>
    <w:p w14:paraId="19014943" w14:textId="77777777" w:rsidR="00961D06" w:rsidRDefault="00961D06" w:rsidP="00961D06">
      <w:r>
        <w:t xml:space="preserve">• Reviewed RFQ for a Real estate Professional </w:t>
      </w:r>
      <w:r>
        <w:br/>
      </w:r>
      <w:r w:rsidRPr="00C77FC8">
        <w:rPr>
          <w:b/>
          <w:bCs/>
        </w:rPr>
        <w:t>• Action: Motion to approve made by Commissioner Taylor, seconded by Mayor Billings, passed unanimously</w:t>
      </w:r>
      <w:r>
        <w:rPr>
          <w:b/>
          <w:bCs/>
        </w:rPr>
        <w:t>,</w:t>
      </w:r>
      <w:r w:rsidRPr="00C77FC8">
        <w:rPr>
          <w:b/>
          <w:bCs/>
        </w:rPr>
        <w:t xml:space="preserve"> motion carried.</w:t>
      </w:r>
    </w:p>
    <w:p w14:paraId="61643E2B" w14:textId="77777777" w:rsidR="00961D06" w:rsidRDefault="00961D06" w:rsidP="00961D06">
      <w:pPr>
        <w:pStyle w:val="Heading3"/>
      </w:pPr>
      <w:r>
        <w:lastRenderedPageBreak/>
        <w:t>11. Catastrophic Wildfire Resolution</w:t>
      </w:r>
    </w:p>
    <w:p w14:paraId="5DB1E59D" w14:textId="77777777" w:rsidR="00961D06" w:rsidRDefault="00961D06" w:rsidP="00961D06">
      <w:pPr>
        <w:rPr>
          <w:b/>
          <w:bCs/>
        </w:rPr>
      </w:pPr>
      <w:r>
        <w:t>• Commissioner Pollock raised the need for a resolution and letter on wildfire impacts.</w:t>
      </w:r>
      <w:r>
        <w:br/>
        <w:t>• Draft resolution reviewed, to be finalized and circulated.</w:t>
      </w:r>
      <w:r>
        <w:br/>
      </w:r>
      <w:r w:rsidRPr="00550BB6">
        <w:rPr>
          <w:b/>
          <w:bCs/>
        </w:rPr>
        <w:t xml:space="preserve">• </w:t>
      </w:r>
      <w:r>
        <w:rPr>
          <w:b/>
          <w:bCs/>
        </w:rPr>
        <w:t xml:space="preserve">Original </w:t>
      </w:r>
      <w:r w:rsidRPr="00550BB6">
        <w:rPr>
          <w:b/>
          <w:bCs/>
        </w:rPr>
        <w:t xml:space="preserve">Action: Motion to support made by Commissioner Taylor with a second </w:t>
      </w:r>
      <w:proofErr w:type="gramStart"/>
      <w:r w:rsidRPr="00550BB6">
        <w:rPr>
          <w:b/>
          <w:bCs/>
        </w:rPr>
        <w:t>by  Commissioner</w:t>
      </w:r>
      <w:proofErr w:type="gramEnd"/>
      <w:r w:rsidRPr="00550BB6">
        <w:rPr>
          <w:b/>
          <w:bCs/>
        </w:rPr>
        <w:t xml:space="preserve"> Gil </w:t>
      </w:r>
      <w:proofErr w:type="gramStart"/>
      <w:r w:rsidRPr="00550BB6">
        <w:rPr>
          <w:b/>
          <w:bCs/>
        </w:rPr>
        <w:t>Almquist,  motion</w:t>
      </w:r>
      <w:proofErr w:type="gramEnd"/>
      <w:r w:rsidRPr="00550BB6">
        <w:rPr>
          <w:b/>
          <w:bCs/>
        </w:rPr>
        <w:t xml:space="preserve"> passed with one nay by Commissioner Meyers.</w:t>
      </w:r>
    </w:p>
    <w:p w14:paraId="0CC2AAC1" w14:textId="77777777" w:rsidR="00961D06" w:rsidRDefault="00961D06" w:rsidP="00961D06">
      <w:pPr>
        <w:rPr>
          <w:b/>
          <w:bCs/>
        </w:rPr>
      </w:pPr>
      <w:r>
        <w:t>• Further discussion regarding adding a second resolution regarding the North Rim Bravo Fire resolution based upon the Kane County Resolution.</w:t>
      </w:r>
    </w:p>
    <w:p w14:paraId="231D651D" w14:textId="77777777" w:rsidR="00961D06" w:rsidRPr="00174E15" w:rsidRDefault="00961D06" w:rsidP="00961D06">
      <w:r w:rsidRPr="00550BB6">
        <w:rPr>
          <w:b/>
          <w:bCs/>
        </w:rPr>
        <w:t xml:space="preserve">• </w:t>
      </w:r>
      <w:r>
        <w:rPr>
          <w:b/>
          <w:bCs/>
        </w:rPr>
        <w:t xml:space="preserve">Second </w:t>
      </w:r>
      <w:r w:rsidRPr="00550BB6">
        <w:rPr>
          <w:b/>
          <w:bCs/>
        </w:rPr>
        <w:t xml:space="preserve">Action: Motion to </w:t>
      </w:r>
      <w:r>
        <w:rPr>
          <w:b/>
          <w:bCs/>
        </w:rPr>
        <w:t xml:space="preserve">add a North Rim Bravo Fire Resolution </w:t>
      </w:r>
      <w:r w:rsidRPr="00550BB6">
        <w:rPr>
          <w:b/>
          <w:bCs/>
        </w:rPr>
        <w:t xml:space="preserve">made by Commissioner Taylor with a second </w:t>
      </w:r>
      <w:proofErr w:type="gramStart"/>
      <w:r w:rsidRPr="00550BB6">
        <w:rPr>
          <w:b/>
          <w:bCs/>
        </w:rPr>
        <w:t>by  Commissioner</w:t>
      </w:r>
      <w:proofErr w:type="gramEnd"/>
      <w:r w:rsidRPr="00550BB6">
        <w:rPr>
          <w:b/>
          <w:bCs/>
        </w:rPr>
        <w:t xml:space="preserve"> </w:t>
      </w:r>
      <w:proofErr w:type="gramStart"/>
      <w:r>
        <w:rPr>
          <w:b/>
          <w:bCs/>
        </w:rPr>
        <w:t>Hollingshead</w:t>
      </w:r>
      <w:r w:rsidRPr="00550BB6">
        <w:rPr>
          <w:b/>
          <w:bCs/>
        </w:rPr>
        <w:t>,  motion</w:t>
      </w:r>
      <w:proofErr w:type="gramEnd"/>
      <w:r w:rsidRPr="00550BB6">
        <w:rPr>
          <w:b/>
          <w:bCs/>
        </w:rPr>
        <w:t xml:space="preserve"> passed </w:t>
      </w:r>
      <w:r>
        <w:rPr>
          <w:b/>
          <w:bCs/>
        </w:rPr>
        <w:t xml:space="preserve">unanimously, motion carried. </w:t>
      </w:r>
    </w:p>
    <w:p w14:paraId="39BCC973" w14:textId="77777777" w:rsidR="00961D06" w:rsidRDefault="00961D06" w:rsidP="00961D06">
      <w:pPr>
        <w:pStyle w:val="Heading3"/>
      </w:pPr>
      <w:r>
        <w:t>12. Program Risk Discussion Review</w:t>
      </w:r>
    </w:p>
    <w:p w14:paraId="1A89184C" w14:textId="77777777" w:rsidR="00961D06" w:rsidRDefault="00961D06" w:rsidP="00961D06">
      <w:r>
        <w:t xml:space="preserve">• Deputy Director Carrie Schonla presented the program risk assessments. </w:t>
      </w:r>
    </w:p>
    <w:p w14:paraId="1875D515" w14:textId="77777777" w:rsidR="00961D06" w:rsidRDefault="00961D06" w:rsidP="00961D06">
      <w:pPr>
        <w:pStyle w:val="Heading3"/>
      </w:pPr>
      <w:r>
        <w:t>13. Credit Card Policy Review</w:t>
      </w:r>
    </w:p>
    <w:p w14:paraId="7B7C4651" w14:textId="77777777" w:rsidR="00961D06" w:rsidRDefault="00961D06" w:rsidP="00961D06">
      <w:r>
        <w:t xml:space="preserve">• Presented the revised credit card policy to the Steering Committee. </w:t>
      </w:r>
    </w:p>
    <w:p w14:paraId="69A27A66" w14:textId="77777777" w:rsidR="00961D06" w:rsidRDefault="00961D06" w:rsidP="00961D06">
      <w:pPr>
        <w:rPr>
          <w:b/>
          <w:bCs/>
        </w:rPr>
      </w:pPr>
      <w:r w:rsidRPr="00C77FC8">
        <w:rPr>
          <w:b/>
          <w:bCs/>
        </w:rPr>
        <w:t xml:space="preserve">• Action: Motion to approve made by Commissioner </w:t>
      </w:r>
      <w:r>
        <w:rPr>
          <w:b/>
          <w:bCs/>
        </w:rPr>
        <w:t xml:space="preserve">Almquist with the revision to include “or their relatives” to the limitations in the </w:t>
      </w:r>
      <w:proofErr w:type="gramStart"/>
      <w:r>
        <w:rPr>
          <w:b/>
          <w:bCs/>
        </w:rPr>
        <w:t xml:space="preserve">policy, </w:t>
      </w:r>
      <w:r w:rsidRPr="00C77FC8">
        <w:rPr>
          <w:b/>
          <w:bCs/>
        </w:rPr>
        <w:t xml:space="preserve"> seconded</w:t>
      </w:r>
      <w:proofErr w:type="gramEnd"/>
      <w:r w:rsidRPr="00C77FC8">
        <w:rPr>
          <w:b/>
          <w:bCs/>
        </w:rPr>
        <w:t xml:space="preserve"> by </w:t>
      </w:r>
      <w:r>
        <w:rPr>
          <w:b/>
          <w:bCs/>
        </w:rPr>
        <w:t>Commissioner Meyers</w:t>
      </w:r>
      <w:r w:rsidRPr="00C77FC8">
        <w:rPr>
          <w:b/>
          <w:bCs/>
        </w:rPr>
        <w:t>, passed unanimously</w:t>
      </w:r>
      <w:r>
        <w:rPr>
          <w:b/>
          <w:bCs/>
        </w:rPr>
        <w:t>,</w:t>
      </w:r>
      <w:r w:rsidRPr="00C77FC8">
        <w:rPr>
          <w:b/>
          <w:bCs/>
        </w:rPr>
        <w:t xml:space="preserve"> motion carried.</w:t>
      </w:r>
    </w:p>
    <w:p w14:paraId="193E8754" w14:textId="77777777" w:rsidR="00961D06" w:rsidRDefault="00961D06" w:rsidP="00961D06">
      <w:pPr>
        <w:pStyle w:val="Heading3"/>
      </w:pPr>
      <w:r>
        <w:t>14. Procurement Policy Discussion</w:t>
      </w:r>
    </w:p>
    <w:p w14:paraId="0EDA670D" w14:textId="77777777" w:rsidR="00961D06" w:rsidRDefault="00961D06" w:rsidP="00961D06">
      <w:r>
        <w:t xml:space="preserve">• Presented the research on the revised procurement policy </w:t>
      </w:r>
    </w:p>
    <w:p w14:paraId="6BB026C7" w14:textId="77777777" w:rsidR="00961D06" w:rsidRDefault="00961D06" w:rsidP="00961D06">
      <w:r>
        <w:t>• The Steering Committee was comfortable adopting the state procurement policy limits.</w:t>
      </w:r>
    </w:p>
    <w:p w14:paraId="5FCC7DF4" w14:textId="77777777" w:rsidR="00961D06" w:rsidRDefault="00961D06" w:rsidP="00961D06">
      <w:pPr>
        <w:rPr>
          <w:b/>
          <w:bCs/>
        </w:rPr>
      </w:pPr>
      <w:r>
        <w:t xml:space="preserve"> </w:t>
      </w:r>
      <w:r w:rsidRPr="00C77FC8">
        <w:rPr>
          <w:b/>
          <w:bCs/>
        </w:rPr>
        <w:t>• Action: Motion</w:t>
      </w:r>
      <w:r>
        <w:rPr>
          <w:b/>
          <w:bCs/>
        </w:rPr>
        <w:t xml:space="preserve"> was made to “draft a policy that follows the state procurement policy standards”</w:t>
      </w:r>
      <w:r w:rsidRPr="00C77FC8">
        <w:rPr>
          <w:b/>
          <w:bCs/>
        </w:rPr>
        <w:t xml:space="preserve"> by Commissioner </w:t>
      </w:r>
      <w:r>
        <w:rPr>
          <w:b/>
          <w:bCs/>
        </w:rPr>
        <w:t xml:space="preserve">Meyers, with a </w:t>
      </w:r>
      <w:r w:rsidRPr="00C77FC8">
        <w:rPr>
          <w:b/>
          <w:bCs/>
        </w:rPr>
        <w:t xml:space="preserve">second by </w:t>
      </w:r>
      <w:r>
        <w:rPr>
          <w:b/>
          <w:bCs/>
        </w:rPr>
        <w:t>Commissioner Almquist</w:t>
      </w:r>
      <w:r w:rsidRPr="00C77FC8">
        <w:rPr>
          <w:b/>
          <w:bCs/>
        </w:rPr>
        <w:t>, passed unanimously</w:t>
      </w:r>
      <w:r>
        <w:rPr>
          <w:b/>
          <w:bCs/>
        </w:rPr>
        <w:t>,</w:t>
      </w:r>
      <w:r w:rsidRPr="00C77FC8">
        <w:rPr>
          <w:b/>
          <w:bCs/>
        </w:rPr>
        <w:t xml:space="preserve"> motion carried.</w:t>
      </w:r>
    </w:p>
    <w:p w14:paraId="4308D594" w14:textId="77777777" w:rsidR="00961D06" w:rsidRDefault="00961D06" w:rsidP="00961D06">
      <w:pPr>
        <w:pStyle w:val="Heading3"/>
      </w:pPr>
      <w:r>
        <w:t xml:space="preserve">15. Fraud Risk Assessment </w:t>
      </w:r>
    </w:p>
    <w:p w14:paraId="44F663BC" w14:textId="77777777" w:rsidR="00961D06" w:rsidRDefault="00961D06" w:rsidP="00961D06">
      <w:pPr>
        <w:rPr>
          <w:b/>
          <w:bCs/>
        </w:rPr>
      </w:pPr>
      <w:r>
        <w:t xml:space="preserve">• Fraud Risk Assessment was prepared and submitted to the steering committee.  Mayor Billings suggested that we formalize on our internal audit functions, create a policy or standard, and do it.   Director Bushman to research and review.  </w:t>
      </w:r>
      <w:r>
        <w:br/>
      </w:r>
      <w:r w:rsidRPr="00C77FC8">
        <w:rPr>
          <w:b/>
          <w:bCs/>
        </w:rPr>
        <w:t xml:space="preserve">• Action: Motion to approve made by </w:t>
      </w:r>
      <w:r>
        <w:rPr>
          <w:b/>
          <w:bCs/>
        </w:rPr>
        <w:t>Mayor Billings with a second by Commissioner Meyers, with the addition to work on formalizing the internal audit function</w:t>
      </w:r>
      <w:r w:rsidRPr="00C77FC8">
        <w:rPr>
          <w:b/>
          <w:bCs/>
        </w:rPr>
        <w:t xml:space="preserve">, </w:t>
      </w:r>
      <w:r>
        <w:rPr>
          <w:b/>
          <w:bCs/>
        </w:rPr>
        <w:t xml:space="preserve">motion </w:t>
      </w:r>
      <w:r w:rsidRPr="00C77FC8">
        <w:rPr>
          <w:b/>
          <w:bCs/>
        </w:rPr>
        <w:t>passed unanimously</w:t>
      </w:r>
      <w:r>
        <w:rPr>
          <w:b/>
          <w:bCs/>
        </w:rPr>
        <w:t>,</w:t>
      </w:r>
      <w:r w:rsidRPr="00C77FC8">
        <w:rPr>
          <w:b/>
          <w:bCs/>
        </w:rPr>
        <w:t xml:space="preserve"> motion carried.</w:t>
      </w:r>
    </w:p>
    <w:p w14:paraId="3B5CFC63" w14:textId="77777777" w:rsidR="00961D06" w:rsidRDefault="00961D06" w:rsidP="00961D06">
      <w:pPr>
        <w:pStyle w:val="Heading3"/>
      </w:pPr>
      <w:r>
        <w:t xml:space="preserve">16. Year-End Financial Report </w:t>
      </w:r>
    </w:p>
    <w:p w14:paraId="794B3AAD" w14:textId="77777777" w:rsidR="00961D06" w:rsidRDefault="00961D06" w:rsidP="00961D06">
      <w:pPr>
        <w:rPr>
          <w:b/>
          <w:bCs/>
        </w:rPr>
      </w:pPr>
      <w:r>
        <w:t xml:space="preserve">• Year-end financial report presented by Allison McCoy  </w:t>
      </w:r>
      <w:r>
        <w:br/>
      </w:r>
      <w:r w:rsidRPr="00C77FC8">
        <w:rPr>
          <w:b/>
          <w:bCs/>
        </w:rPr>
        <w:t xml:space="preserve">• Action: Motion to approve </w:t>
      </w:r>
      <w:r>
        <w:rPr>
          <w:b/>
          <w:bCs/>
        </w:rPr>
        <w:t>the year-end financial report</w:t>
      </w:r>
      <w:r w:rsidRPr="00C77FC8">
        <w:rPr>
          <w:b/>
          <w:bCs/>
        </w:rPr>
        <w:t xml:space="preserve"> </w:t>
      </w:r>
      <w:r>
        <w:rPr>
          <w:b/>
          <w:bCs/>
        </w:rPr>
        <w:t>was made by Commissioner Taylor with a second by Tyler Fails</w:t>
      </w:r>
      <w:r w:rsidRPr="00C77FC8">
        <w:rPr>
          <w:b/>
          <w:bCs/>
        </w:rPr>
        <w:t xml:space="preserve">, </w:t>
      </w:r>
      <w:r>
        <w:rPr>
          <w:b/>
          <w:bCs/>
        </w:rPr>
        <w:t xml:space="preserve">motion </w:t>
      </w:r>
      <w:r w:rsidRPr="00C77FC8">
        <w:rPr>
          <w:b/>
          <w:bCs/>
        </w:rPr>
        <w:t>passed unanimously</w:t>
      </w:r>
      <w:r>
        <w:rPr>
          <w:b/>
          <w:bCs/>
        </w:rPr>
        <w:t>,</w:t>
      </w:r>
      <w:r w:rsidRPr="00C77FC8">
        <w:rPr>
          <w:b/>
          <w:bCs/>
        </w:rPr>
        <w:t xml:space="preserve"> motion carried.</w:t>
      </w:r>
    </w:p>
    <w:p w14:paraId="56170172" w14:textId="77777777" w:rsidR="00961D06" w:rsidRDefault="00961D06" w:rsidP="00961D06">
      <w:pPr>
        <w:pStyle w:val="Heading3"/>
      </w:pPr>
      <w:r>
        <w:lastRenderedPageBreak/>
        <w:t xml:space="preserve">17. Information Only – Fleet Status </w:t>
      </w:r>
    </w:p>
    <w:p w14:paraId="4B9F6355" w14:textId="77777777" w:rsidR="00961D06" w:rsidRDefault="00961D06" w:rsidP="00961D06">
      <w:r>
        <w:t xml:space="preserve">• Director Bushman presented the fleet report to the Steering Committee, indicating the poor condition and need for replacement of some vehicles.   Discussed the need for a vehicle strategy. </w:t>
      </w:r>
    </w:p>
    <w:p w14:paraId="3CB28374" w14:textId="77777777" w:rsidR="00961D06" w:rsidRDefault="00961D06" w:rsidP="00961D06">
      <w:pPr>
        <w:pStyle w:val="Heading3"/>
      </w:pPr>
      <w:r>
        <w:t>18. Congressional Staff Updates</w:t>
      </w:r>
    </w:p>
    <w:p w14:paraId="2769CF3C" w14:textId="77777777" w:rsidR="00961D06" w:rsidRDefault="00961D06" w:rsidP="00961D06">
      <w:r>
        <w:t xml:space="preserve">• Gary Webster presented on behalf of Senator Lee’s office. </w:t>
      </w:r>
    </w:p>
    <w:p w14:paraId="213FFF53" w14:textId="77777777" w:rsidR="00961D06" w:rsidRDefault="00961D06" w:rsidP="00961D06">
      <w:pPr>
        <w:pStyle w:val="Heading3"/>
      </w:pPr>
      <w:r>
        <w:t>19. Congressional Staff Updates</w:t>
      </w:r>
    </w:p>
    <w:p w14:paraId="2F32D46B" w14:textId="77777777" w:rsidR="00961D06" w:rsidRDefault="00961D06" w:rsidP="00961D06">
      <w:r>
        <w:t xml:space="preserve">• Gary Webster presented on behalf of Senator Lee’s office. </w:t>
      </w:r>
    </w:p>
    <w:p w14:paraId="4C0BC85D" w14:textId="77777777" w:rsidR="00961D06" w:rsidRDefault="00961D06" w:rsidP="00961D06">
      <w:r>
        <w:t xml:space="preserve">• Stephanie Hill presented that congressional staff and the Cedar Mountain Sheep Producers are meeting with USTR </w:t>
      </w:r>
      <w:r w:rsidRPr="00347142">
        <w:t>Jamieson Greer</w:t>
      </w:r>
      <w:r>
        <w:t xml:space="preserve"> tomorrow in Tooele.  </w:t>
      </w:r>
    </w:p>
    <w:p w14:paraId="7B127A2A" w14:textId="77777777" w:rsidR="00961D06" w:rsidRDefault="00961D06" w:rsidP="00961D06">
      <w:r>
        <w:t xml:space="preserve">• Celeste Meyers presented that the National Park Service is now required to coordinate with local gateway communities, </w:t>
      </w:r>
      <w:proofErr w:type="gramStart"/>
      <w:r>
        <w:t>similar to</w:t>
      </w:r>
      <w:proofErr w:type="gramEnd"/>
      <w:r>
        <w:t xml:space="preserve"> the BLM and Forest Service.  She also stated that their county had declared a declaration of economic disaster for the North Rim fires. </w:t>
      </w:r>
    </w:p>
    <w:p w14:paraId="0EE58A0F" w14:textId="77777777" w:rsidR="00961D06" w:rsidRDefault="00961D06" w:rsidP="00961D06">
      <w:pPr>
        <w:pStyle w:val="Heading3"/>
      </w:pPr>
      <w:r>
        <w:t>20. Next Meeting</w:t>
      </w:r>
    </w:p>
    <w:p w14:paraId="16EE0B0A" w14:textId="77777777" w:rsidR="00961D06" w:rsidRDefault="00961D06" w:rsidP="00961D06">
      <w:r>
        <w:t>Next Meeting will be on October 1, 2025</w:t>
      </w:r>
    </w:p>
    <w:p w14:paraId="452A2AD7" w14:textId="77777777" w:rsidR="00961D06" w:rsidRDefault="00961D06" w:rsidP="00961D06">
      <w:pPr>
        <w:pStyle w:val="Heading3"/>
      </w:pPr>
      <w:r>
        <w:t xml:space="preserve">21. Closed Session </w:t>
      </w:r>
    </w:p>
    <w:p w14:paraId="7DBA5A63" w14:textId="77777777" w:rsidR="00961D06" w:rsidRDefault="00961D06" w:rsidP="00961D06">
      <w:r>
        <w:t xml:space="preserve">• A motion was made by Commissioner Taylor to enter a closed meeting session to discuss character and </w:t>
      </w:r>
      <w:proofErr w:type="gramStart"/>
      <w:r>
        <w:t>competency</w:t>
      </w:r>
      <w:proofErr w:type="gramEnd"/>
      <w:r>
        <w:t xml:space="preserve"> of personnel, a second was made by Mayor Torgersen.  A roll call vote was conducted, and the motion passed unanimously. </w:t>
      </w:r>
    </w:p>
    <w:p w14:paraId="712A7176" w14:textId="77777777" w:rsidR="00961D06" w:rsidRDefault="00961D06" w:rsidP="00961D06">
      <w:r>
        <w:t xml:space="preserve">• The regular session was resumed without any action taken. </w:t>
      </w:r>
    </w:p>
    <w:p w14:paraId="044FB27C" w14:textId="77777777" w:rsidR="00961D06" w:rsidRDefault="00961D06" w:rsidP="00961D06">
      <w:pPr>
        <w:pStyle w:val="Heading3"/>
      </w:pPr>
      <w:r>
        <w:t>22. Meeting adjournment</w:t>
      </w:r>
    </w:p>
    <w:p w14:paraId="007EE0D8" w14:textId="77777777" w:rsidR="00961D06" w:rsidRDefault="00961D06" w:rsidP="00961D06">
      <w:r>
        <w:t xml:space="preserve">• Meeting was adjourned at 3:45pm  </w:t>
      </w:r>
    </w:p>
    <w:p w14:paraId="0BB61A00" w14:textId="77777777" w:rsidR="00F053A8" w:rsidRDefault="00F053A8" w:rsidP="009852FF">
      <w:pPr>
        <w:spacing w:after="0" w:line="240" w:lineRule="auto"/>
        <w:rPr>
          <w:rFonts w:ascii="Garamond" w:hAnsi="Garamond"/>
        </w:rPr>
      </w:pPr>
    </w:p>
    <w:p w14:paraId="59219A83" w14:textId="77777777" w:rsidR="00F053A8" w:rsidRDefault="00F053A8" w:rsidP="009852FF">
      <w:pPr>
        <w:spacing w:after="0" w:line="240" w:lineRule="auto"/>
        <w:rPr>
          <w:rFonts w:ascii="Garamond" w:hAnsi="Garamond"/>
        </w:rPr>
      </w:pPr>
    </w:p>
    <w:p w14:paraId="447CE0DC" w14:textId="4D491AF7" w:rsidR="00732DBC" w:rsidRDefault="00732DBC" w:rsidP="001F284B">
      <w:pPr>
        <w:spacing w:after="0" w:line="240" w:lineRule="auto"/>
        <w:rPr>
          <w:rFonts w:ascii="Aptos" w:hAnsi="Aptos"/>
        </w:rPr>
      </w:pPr>
    </w:p>
    <w:p w14:paraId="2D9EF6E8" w14:textId="2E19315B" w:rsidR="00960F64" w:rsidRPr="00A647F9" w:rsidRDefault="00960F64" w:rsidP="003F5D9B">
      <w:pPr>
        <w:spacing w:after="0" w:line="480" w:lineRule="auto"/>
        <w:rPr>
          <w:rFonts w:ascii="Times New Roman" w:hAnsi="Times New Roman" w:cs="Times New Roman"/>
        </w:rPr>
      </w:pPr>
    </w:p>
    <w:sectPr w:rsidR="00960F64" w:rsidRPr="00A647F9" w:rsidSect="00D00C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4845" w14:textId="77777777" w:rsidR="00C10CFB" w:rsidRDefault="00C10CFB" w:rsidP="001C5001">
      <w:pPr>
        <w:spacing w:after="0" w:line="240" w:lineRule="auto"/>
      </w:pPr>
      <w:r>
        <w:separator/>
      </w:r>
    </w:p>
  </w:endnote>
  <w:endnote w:type="continuationSeparator" w:id="0">
    <w:p w14:paraId="7074F27A" w14:textId="77777777" w:rsidR="00C10CFB" w:rsidRDefault="00C10CFB" w:rsidP="001C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FC5D" w14:textId="77777777" w:rsidR="00D063EA" w:rsidRDefault="00D06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D391" w14:textId="52B6827A" w:rsidR="001C5001" w:rsidRPr="00226CBE" w:rsidRDefault="00D00CEB" w:rsidP="00226CBE">
    <w:pPr>
      <w:pStyle w:val="Footer"/>
      <w:rPr>
        <w:rFonts w:ascii="Garamond" w:hAnsi="Garamond"/>
        <w:sz w:val="24"/>
        <w:szCs w:val="24"/>
      </w:rPr>
    </w:pPr>
    <w:r>
      <w:rPr>
        <w:rFonts w:ascii="Garamond" w:hAnsi="Garamond"/>
        <w:noProof/>
      </w:rPr>
      <w:drawing>
        <wp:anchor distT="0" distB="0" distL="114300" distR="114300" simplePos="0" relativeHeight="251659264" behindDoc="0" locked="0" layoutInCell="1" allowOverlap="1" wp14:anchorId="5B994B73" wp14:editId="7D770EF6">
          <wp:simplePos x="0" y="0"/>
          <wp:positionH relativeFrom="margin">
            <wp:posOffset>-387985</wp:posOffset>
          </wp:positionH>
          <wp:positionV relativeFrom="paragraph">
            <wp:posOffset>-141257</wp:posOffset>
          </wp:positionV>
          <wp:extent cx="6727825" cy="91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6727825" cy="91440"/>
                  </a:xfrm>
                  <a:prstGeom prst="rect">
                    <a:avLst/>
                  </a:prstGeom>
                </pic:spPr>
              </pic:pic>
            </a:graphicData>
          </a:graphic>
          <wp14:sizeRelH relativeFrom="margin">
            <wp14:pctWidth>0</wp14:pctWidth>
          </wp14:sizeRelH>
        </wp:anchor>
      </w:drawing>
    </w:r>
    <w:r w:rsidR="00226CBE" w:rsidRPr="00226CBE">
      <w:rPr>
        <w:rFonts w:ascii="Garamond" w:hAnsi="Garamond"/>
        <w:noProof/>
        <w:sz w:val="24"/>
        <w:szCs w:val="24"/>
      </w:rPr>
      <w:t xml:space="preserve">BEAVER        </w:t>
    </w:r>
    <w:r w:rsidR="00226CBE">
      <w:rPr>
        <w:rFonts w:ascii="Garamond" w:hAnsi="Garamond"/>
        <w:noProof/>
        <w:sz w:val="24"/>
        <w:szCs w:val="24"/>
      </w:rPr>
      <w:t xml:space="preserve">  </w:t>
    </w:r>
    <w:r w:rsidR="0077226A">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GARFIELD        </w:t>
    </w:r>
    <w:r w:rsidR="0077226A">
      <w:rPr>
        <w:rFonts w:ascii="Garamond" w:hAnsi="Garamond"/>
        <w:noProof/>
        <w:sz w:val="24"/>
        <w:szCs w:val="24"/>
      </w:rPr>
      <w:t xml:space="preserve"> </w:t>
    </w:r>
    <w:r w:rsidR="00226CBE" w:rsidRPr="00226CBE">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IRON     </w:t>
    </w:r>
    <w:r w:rsidR="0077226A">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KANE        </w:t>
    </w:r>
    <w:r w:rsidR="00226CBE">
      <w:rPr>
        <w:rFonts w:ascii="Garamond" w:hAnsi="Garamond"/>
        <w:noProof/>
        <w:sz w:val="24"/>
        <w:szCs w:val="24"/>
      </w:rPr>
      <w:t xml:space="preserve">   </w:t>
    </w:r>
    <w:r w:rsidR="00226CBE" w:rsidRPr="00226CBE">
      <w:rPr>
        <w:rFonts w:ascii="Garamond" w:hAnsi="Garamond"/>
        <w:noProof/>
        <w:sz w:val="24"/>
        <w:szCs w:val="24"/>
      </w:rPr>
      <w:t xml:space="preserve">      WASHINGTON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238F" w14:textId="77777777" w:rsidR="00D063EA" w:rsidRDefault="00D06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EFBB" w14:textId="77777777" w:rsidR="00C10CFB" w:rsidRDefault="00C10CFB" w:rsidP="001C5001">
      <w:pPr>
        <w:spacing w:after="0" w:line="240" w:lineRule="auto"/>
      </w:pPr>
      <w:r>
        <w:separator/>
      </w:r>
    </w:p>
  </w:footnote>
  <w:footnote w:type="continuationSeparator" w:id="0">
    <w:p w14:paraId="1985FE2A" w14:textId="77777777" w:rsidR="00C10CFB" w:rsidRDefault="00C10CFB" w:rsidP="001C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9A83" w14:textId="77777777" w:rsidR="00D063EA" w:rsidRDefault="00D06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DA18" w14:textId="4960E384" w:rsidR="005A1AF8" w:rsidRPr="0060108A" w:rsidRDefault="00D063EA" w:rsidP="00D00CEB">
    <w:pPr>
      <w:pStyle w:val="Header"/>
      <w:tabs>
        <w:tab w:val="left" w:pos="300"/>
      </w:tabs>
      <w:jc w:val="right"/>
      <w:rPr>
        <w:rFonts w:ascii="Times New Roman" w:hAnsi="Times New Roman" w:cs="Times New Roman"/>
        <w:b/>
        <w:bCs/>
        <w:sz w:val="24"/>
        <w:szCs w:val="24"/>
      </w:rPr>
    </w:pPr>
    <w:sdt>
      <w:sdtPr>
        <w:rPr>
          <w:rFonts w:ascii="Times New Roman" w:hAnsi="Times New Roman" w:cs="Times New Roman"/>
          <w:b/>
          <w:bCs/>
          <w:color w:val="000000"/>
          <w:sz w:val="24"/>
          <w:szCs w:val="24"/>
        </w:rPr>
        <w:id w:val="1242211710"/>
        <w:docPartObj>
          <w:docPartGallery w:val="Watermarks"/>
          <w:docPartUnique/>
        </w:docPartObj>
      </w:sdtPr>
      <w:sdtContent>
        <w:r w:rsidRPr="00D063EA">
          <w:rPr>
            <w:rFonts w:ascii="Times New Roman" w:hAnsi="Times New Roman" w:cs="Times New Roman"/>
            <w:b/>
            <w:bCs/>
            <w:noProof/>
            <w:color w:val="000000"/>
            <w:sz w:val="24"/>
            <w:szCs w:val="24"/>
          </w:rPr>
          <w:pict w14:anchorId="3A86F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1D06" w:rsidRPr="00A647F9">
      <w:rPr>
        <w:rFonts w:ascii="Times New Roman" w:hAnsi="Times New Roman" w:cs="Times New Roman"/>
        <w:noProof/>
        <w:sz w:val="24"/>
        <w:szCs w:val="24"/>
      </w:rPr>
      <w:drawing>
        <wp:anchor distT="0" distB="0" distL="114300" distR="114300" simplePos="0" relativeHeight="251664384" behindDoc="0" locked="0" layoutInCell="1" allowOverlap="1" wp14:anchorId="61CC6943" wp14:editId="6BF483F9">
          <wp:simplePos x="0" y="0"/>
          <wp:positionH relativeFrom="margin">
            <wp:posOffset>-333375</wp:posOffset>
          </wp:positionH>
          <wp:positionV relativeFrom="margin">
            <wp:posOffset>-886460</wp:posOffset>
          </wp:positionV>
          <wp:extent cx="3692525" cy="826135"/>
          <wp:effectExtent l="0" t="0" r="0" b="0"/>
          <wp:wrapSquare wrapText="bothSides"/>
          <wp:docPr id="1108327648" name="Picture 110832764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2525" cy="826135"/>
                  </a:xfrm>
                  <a:prstGeom prst="rect">
                    <a:avLst/>
                  </a:prstGeom>
                </pic:spPr>
              </pic:pic>
            </a:graphicData>
          </a:graphic>
          <wp14:sizeRelH relativeFrom="margin">
            <wp14:pctWidth>0</wp14:pctWidth>
          </wp14:sizeRelH>
          <wp14:sizeRelV relativeFrom="margin">
            <wp14:pctHeight>0</wp14:pctHeight>
          </wp14:sizeRelV>
        </wp:anchor>
      </w:drawing>
    </w:r>
    <w:r w:rsidR="005A1AF8" w:rsidRPr="0060108A">
      <w:rPr>
        <w:rFonts w:ascii="Times New Roman" w:hAnsi="Times New Roman" w:cs="Times New Roman"/>
        <w:b/>
        <w:bCs/>
        <w:color w:val="000000"/>
        <w:sz w:val="24"/>
        <w:szCs w:val="24"/>
      </w:rPr>
      <w:t xml:space="preserve">1070 West 1600 South, </w:t>
    </w:r>
    <w:r w:rsidR="00EF29B5" w:rsidRPr="0060108A">
      <w:rPr>
        <w:rFonts w:ascii="Times New Roman" w:hAnsi="Times New Roman" w:cs="Times New Roman"/>
        <w:b/>
        <w:bCs/>
        <w:color w:val="000000"/>
        <w:sz w:val="24"/>
        <w:szCs w:val="24"/>
      </w:rPr>
      <w:t>Bldg.</w:t>
    </w:r>
    <w:r w:rsidR="005A1AF8" w:rsidRPr="0060108A">
      <w:rPr>
        <w:rFonts w:ascii="Times New Roman" w:hAnsi="Times New Roman" w:cs="Times New Roman"/>
        <w:b/>
        <w:bCs/>
        <w:color w:val="000000"/>
        <w:sz w:val="24"/>
        <w:szCs w:val="24"/>
      </w:rPr>
      <w:t xml:space="preserve"> B</w:t>
    </w:r>
  </w:p>
  <w:p w14:paraId="21738C95" w14:textId="31732B2D" w:rsidR="005A1AF8" w:rsidRPr="0060108A" w:rsidRDefault="005A1AF8" w:rsidP="00D00CEB">
    <w:pPr>
      <w:pStyle w:val="NormalWeb"/>
      <w:spacing w:before="0" w:beforeAutospacing="0" w:after="0" w:afterAutospacing="0"/>
      <w:jc w:val="right"/>
      <w:rPr>
        <w:b/>
        <w:bCs/>
      </w:rPr>
    </w:pPr>
    <w:r w:rsidRPr="0060108A">
      <w:rPr>
        <w:b/>
        <w:bCs/>
        <w:color w:val="000000"/>
      </w:rPr>
      <w:t>Saint George, UT 84770</w:t>
    </w:r>
  </w:p>
  <w:p w14:paraId="68E4FD01" w14:textId="4EE4479E" w:rsidR="005A1AF8" w:rsidRPr="0060108A" w:rsidRDefault="0077226A" w:rsidP="00D00CEB">
    <w:pPr>
      <w:pStyle w:val="NormalWeb"/>
      <w:spacing w:before="0" w:beforeAutospacing="0" w:after="0" w:afterAutospacing="0"/>
      <w:jc w:val="right"/>
      <w:rPr>
        <w:b/>
        <w:bCs/>
      </w:rPr>
    </w:pPr>
    <w:r w:rsidRPr="0060108A">
      <w:rPr>
        <w:b/>
        <w:bCs/>
        <w:noProof/>
      </w:rPr>
      <w:drawing>
        <wp:anchor distT="0" distB="0" distL="114300" distR="114300" simplePos="0" relativeHeight="251662336" behindDoc="1" locked="0" layoutInCell="1" allowOverlap="1" wp14:anchorId="777C9404" wp14:editId="7C979AC4">
          <wp:simplePos x="0" y="0"/>
          <wp:positionH relativeFrom="margin">
            <wp:posOffset>-436532</wp:posOffset>
          </wp:positionH>
          <wp:positionV relativeFrom="margin">
            <wp:posOffset>-50157</wp:posOffset>
          </wp:positionV>
          <wp:extent cx="6727825" cy="914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biLevel thresh="75000"/>
                    <a:extLst>
                      <a:ext uri="{28A0092B-C50C-407E-A947-70E740481C1C}">
                        <a14:useLocalDpi xmlns:a14="http://schemas.microsoft.com/office/drawing/2010/main" val="0"/>
                      </a:ext>
                    </a:extLst>
                  </a:blip>
                  <a:stretch>
                    <a:fillRect/>
                  </a:stretch>
                </pic:blipFill>
                <pic:spPr>
                  <a:xfrm>
                    <a:off x="0" y="0"/>
                    <a:ext cx="6727825" cy="91440"/>
                  </a:xfrm>
                  <a:prstGeom prst="rect">
                    <a:avLst/>
                  </a:prstGeom>
                </pic:spPr>
              </pic:pic>
            </a:graphicData>
          </a:graphic>
          <wp14:sizeRelH relativeFrom="margin">
            <wp14:pctWidth>0</wp14:pctWidth>
          </wp14:sizeRelH>
        </wp:anchor>
      </w:drawing>
    </w:r>
    <w:r w:rsidR="005A1AF8" w:rsidRPr="0060108A">
      <w:rPr>
        <w:b/>
        <w:bCs/>
        <w:color w:val="000000"/>
      </w:rPr>
      <w:t>Office (435) 673-3548</w:t>
    </w:r>
  </w:p>
  <w:p w14:paraId="522DDB70" w14:textId="554F7E28" w:rsidR="000A3944" w:rsidRPr="000A3944" w:rsidRDefault="000A3944" w:rsidP="000A3944">
    <w:pPr>
      <w:pStyle w:val="Header"/>
      <w:tabs>
        <w:tab w:val="clear" w:pos="9360"/>
      </w:tabs>
      <w:ind w:right="-540"/>
      <w:jc w:val="right"/>
      <w:rPr>
        <w:rFonts w:ascii="Times New Roman" w:hAnsi="Times New Roman" w:cs="Times New Roman"/>
        <w:color w:val="404040" w:themeColor="text1" w:themeTint="BF"/>
      </w:rPr>
    </w:pPr>
    <w:r>
      <w:rPr>
        <w:color w:val="000000" w:themeColor="text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ACAF" w14:textId="77777777" w:rsidR="00D063EA" w:rsidRDefault="00D06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94EE8"/>
    <w:multiLevelType w:val="hybridMultilevel"/>
    <w:tmpl w:val="B70CFAEC"/>
    <w:lvl w:ilvl="0" w:tplc="6B4CE53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0383E"/>
    <w:multiLevelType w:val="hybridMultilevel"/>
    <w:tmpl w:val="BFBE8670"/>
    <w:lvl w:ilvl="0" w:tplc="6B4CE534">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D20A10"/>
    <w:multiLevelType w:val="hybridMultilevel"/>
    <w:tmpl w:val="C9148684"/>
    <w:lvl w:ilvl="0" w:tplc="45B0C096">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 w15:restartNumberingAfterBreak="0">
    <w:nsid w:val="7E32145A"/>
    <w:multiLevelType w:val="hybridMultilevel"/>
    <w:tmpl w:val="CABC0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170897">
    <w:abstractNumId w:val="2"/>
  </w:num>
  <w:num w:numId="2" w16cid:durableId="363093945">
    <w:abstractNumId w:val="3"/>
  </w:num>
  <w:num w:numId="3" w16cid:durableId="1938514317">
    <w:abstractNumId w:val="0"/>
  </w:num>
  <w:num w:numId="4" w16cid:durableId="48138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01"/>
    <w:rsid w:val="000142DB"/>
    <w:rsid w:val="00020AD4"/>
    <w:rsid w:val="00042028"/>
    <w:rsid w:val="00062600"/>
    <w:rsid w:val="000A3944"/>
    <w:rsid w:val="000D7682"/>
    <w:rsid w:val="000E0CC7"/>
    <w:rsid w:val="000F13A7"/>
    <w:rsid w:val="00127765"/>
    <w:rsid w:val="00193AC5"/>
    <w:rsid w:val="001B5E4E"/>
    <w:rsid w:val="001C0126"/>
    <w:rsid w:val="001C5001"/>
    <w:rsid w:val="001F284B"/>
    <w:rsid w:val="00204A55"/>
    <w:rsid w:val="00226CBE"/>
    <w:rsid w:val="0023352E"/>
    <w:rsid w:val="00235A06"/>
    <w:rsid w:val="0025244B"/>
    <w:rsid w:val="00256E28"/>
    <w:rsid w:val="002B0B2F"/>
    <w:rsid w:val="002B325A"/>
    <w:rsid w:val="002B37C4"/>
    <w:rsid w:val="002B4BED"/>
    <w:rsid w:val="002E2021"/>
    <w:rsid w:val="002F03D7"/>
    <w:rsid w:val="00336DB6"/>
    <w:rsid w:val="0035725B"/>
    <w:rsid w:val="0036128F"/>
    <w:rsid w:val="00365D46"/>
    <w:rsid w:val="003739F5"/>
    <w:rsid w:val="00386335"/>
    <w:rsid w:val="00394B5D"/>
    <w:rsid w:val="00396F5A"/>
    <w:rsid w:val="003A5B8A"/>
    <w:rsid w:val="003E7A1D"/>
    <w:rsid w:val="003F5D9B"/>
    <w:rsid w:val="004039F6"/>
    <w:rsid w:val="0040718E"/>
    <w:rsid w:val="0041608A"/>
    <w:rsid w:val="00451477"/>
    <w:rsid w:val="00460F9C"/>
    <w:rsid w:val="00466365"/>
    <w:rsid w:val="0047444E"/>
    <w:rsid w:val="004763A9"/>
    <w:rsid w:val="00483096"/>
    <w:rsid w:val="004854D8"/>
    <w:rsid w:val="004963AC"/>
    <w:rsid w:val="004C4161"/>
    <w:rsid w:val="005010B0"/>
    <w:rsid w:val="00503386"/>
    <w:rsid w:val="00511B9E"/>
    <w:rsid w:val="00530CCF"/>
    <w:rsid w:val="00550234"/>
    <w:rsid w:val="00567C7F"/>
    <w:rsid w:val="005A1AF8"/>
    <w:rsid w:val="005B6BF5"/>
    <w:rsid w:val="0060108A"/>
    <w:rsid w:val="00625C1E"/>
    <w:rsid w:val="00631992"/>
    <w:rsid w:val="00647D8E"/>
    <w:rsid w:val="006732A2"/>
    <w:rsid w:val="0068743B"/>
    <w:rsid w:val="007245EC"/>
    <w:rsid w:val="00732DBC"/>
    <w:rsid w:val="007662ED"/>
    <w:rsid w:val="0077226A"/>
    <w:rsid w:val="0078428C"/>
    <w:rsid w:val="007C33E7"/>
    <w:rsid w:val="00824089"/>
    <w:rsid w:val="008403EF"/>
    <w:rsid w:val="00844559"/>
    <w:rsid w:val="00855B27"/>
    <w:rsid w:val="008567BE"/>
    <w:rsid w:val="00881B6A"/>
    <w:rsid w:val="008A37FA"/>
    <w:rsid w:val="008C1D01"/>
    <w:rsid w:val="008E198B"/>
    <w:rsid w:val="00921CA4"/>
    <w:rsid w:val="00925536"/>
    <w:rsid w:val="00931112"/>
    <w:rsid w:val="00960F64"/>
    <w:rsid w:val="00961D06"/>
    <w:rsid w:val="009852FF"/>
    <w:rsid w:val="009F311B"/>
    <w:rsid w:val="00A159E2"/>
    <w:rsid w:val="00A34FC7"/>
    <w:rsid w:val="00A46F72"/>
    <w:rsid w:val="00A54711"/>
    <w:rsid w:val="00A647F9"/>
    <w:rsid w:val="00A742C8"/>
    <w:rsid w:val="00A94738"/>
    <w:rsid w:val="00A977EA"/>
    <w:rsid w:val="00AA2740"/>
    <w:rsid w:val="00AC766A"/>
    <w:rsid w:val="00AE0684"/>
    <w:rsid w:val="00AE1FCB"/>
    <w:rsid w:val="00AE297C"/>
    <w:rsid w:val="00AF3735"/>
    <w:rsid w:val="00AF4C9B"/>
    <w:rsid w:val="00B134CA"/>
    <w:rsid w:val="00B44C48"/>
    <w:rsid w:val="00C01433"/>
    <w:rsid w:val="00C10CFB"/>
    <w:rsid w:val="00C22391"/>
    <w:rsid w:val="00C31CA3"/>
    <w:rsid w:val="00C715B1"/>
    <w:rsid w:val="00CA6F58"/>
    <w:rsid w:val="00CA7211"/>
    <w:rsid w:val="00CB3674"/>
    <w:rsid w:val="00CB56CB"/>
    <w:rsid w:val="00CC30B7"/>
    <w:rsid w:val="00CE1CAC"/>
    <w:rsid w:val="00D00CEB"/>
    <w:rsid w:val="00D063EA"/>
    <w:rsid w:val="00D215C6"/>
    <w:rsid w:val="00D372E0"/>
    <w:rsid w:val="00D71DF4"/>
    <w:rsid w:val="00D82DCC"/>
    <w:rsid w:val="00D93237"/>
    <w:rsid w:val="00DA295D"/>
    <w:rsid w:val="00DC47B0"/>
    <w:rsid w:val="00DC6F8D"/>
    <w:rsid w:val="00DD4161"/>
    <w:rsid w:val="00E00D0D"/>
    <w:rsid w:val="00E450B6"/>
    <w:rsid w:val="00E7593C"/>
    <w:rsid w:val="00E84C8E"/>
    <w:rsid w:val="00EA6124"/>
    <w:rsid w:val="00EB1EC0"/>
    <w:rsid w:val="00ED254D"/>
    <w:rsid w:val="00EF29B5"/>
    <w:rsid w:val="00F053A8"/>
    <w:rsid w:val="00F065E6"/>
    <w:rsid w:val="00F33619"/>
    <w:rsid w:val="00F47A45"/>
    <w:rsid w:val="00F52D8F"/>
    <w:rsid w:val="00FB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C4BD8"/>
  <w15:docId w15:val="{E7BB999F-F0BF-44AE-870C-6F992AA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B7"/>
  </w:style>
  <w:style w:type="paragraph" w:styleId="Heading1">
    <w:name w:val="heading 1"/>
    <w:basedOn w:val="Normal"/>
    <w:next w:val="Normal"/>
    <w:link w:val="Heading1Char"/>
    <w:uiPriority w:val="9"/>
    <w:qFormat/>
    <w:rsid w:val="00961D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1D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1D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01"/>
    <w:rPr>
      <w:rFonts w:ascii="Tahoma" w:hAnsi="Tahoma" w:cs="Tahoma"/>
      <w:sz w:val="16"/>
      <w:szCs w:val="16"/>
    </w:rPr>
  </w:style>
  <w:style w:type="paragraph" w:styleId="Header">
    <w:name w:val="header"/>
    <w:basedOn w:val="Normal"/>
    <w:link w:val="HeaderChar"/>
    <w:uiPriority w:val="99"/>
    <w:unhideWhenUsed/>
    <w:rsid w:val="001C5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01"/>
  </w:style>
  <w:style w:type="paragraph" w:styleId="Footer">
    <w:name w:val="footer"/>
    <w:basedOn w:val="Normal"/>
    <w:link w:val="FooterChar"/>
    <w:uiPriority w:val="99"/>
    <w:unhideWhenUsed/>
    <w:rsid w:val="001C5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01"/>
  </w:style>
  <w:style w:type="paragraph" w:styleId="BodyText">
    <w:name w:val="Body Text"/>
    <w:basedOn w:val="Normal"/>
    <w:link w:val="BodyTextChar"/>
    <w:semiHidden/>
    <w:rsid w:val="005010B0"/>
    <w:pPr>
      <w:widowControl w:val="0"/>
      <w:tabs>
        <w:tab w:val="left" w:pos="-720"/>
        <w:tab w:val="left" w:pos="369"/>
        <w:tab w:val="left" w:pos="1108"/>
        <w:tab w:val="left" w:pos="1478"/>
        <w:tab w:val="left" w:pos="1848"/>
        <w:tab w:val="left" w:pos="2217"/>
        <w:tab w:val="left" w:pos="2587"/>
        <w:tab w:val="left" w:pos="2956"/>
        <w:tab w:val="left" w:pos="3326"/>
        <w:tab w:val="left" w:pos="3696"/>
        <w:tab w:val="left" w:pos="4065"/>
        <w:tab w:val="left" w:pos="4435"/>
        <w:tab w:val="left" w:pos="4804"/>
        <w:tab w:val="left" w:pos="5174"/>
        <w:tab w:val="left" w:pos="5544"/>
        <w:tab w:val="left" w:pos="5913"/>
        <w:tab w:val="left" w:pos="6283"/>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5010B0"/>
    <w:rPr>
      <w:rFonts w:ascii="Times New Roman" w:eastAsia="Times New Roman" w:hAnsi="Times New Roman" w:cs="Times New Roman"/>
      <w:sz w:val="20"/>
      <w:szCs w:val="20"/>
    </w:rPr>
  </w:style>
  <w:style w:type="paragraph" w:styleId="BodyText2">
    <w:name w:val="Body Text 2"/>
    <w:basedOn w:val="Normal"/>
    <w:link w:val="BodyText2Char"/>
    <w:semiHidden/>
    <w:rsid w:val="005010B0"/>
    <w:pPr>
      <w:widowControl w:val="0"/>
      <w:tabs>
        <w:tab w:val="left" w:pos="-720"/>
        <w:tab w:val="left" w:pos="0"/>
        <w:tab w:val="left" w:pos="369"/>
        <w:tab w:val="left" w:pos="1108"/>
        <w:tab w:val="left" w:pos="1478"/>
        <w:tab w:val="left" w:pos="1848"/>
        <w:tab w:val="left" w:pos="2217"/>
        <w:tab w:val="left" w:pos="2587"/>
        <w:tab w:val="left" w:pos="2956"/>
        <w:tab w:val="left" w:pos="3326"/>
        <w:tab w:val="left" w:pos="3696"/>
        <w:tab w:val="left" w:pos="4065"/>
        <w:tab w:val="left" w:pos="4435"/>
        <w:tab w:val="left" w:pos="4804"/>
        <w:tab w:val="left" w:pos="5174"/>
        <w:tab w:val="left" w:pos="5544"/>
        <w:tab w:val="left" w:pos="5913"/>
        <w:tab w:val="left" w:pos="6283"/>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5010B0"/>
    <w:rPr>
      <w:rFonts w:ascii="Times New Roman" w:eastAsia="Times New Roman" w:hAnsi="Times New Roman" w:cs="Times New Roman"/>
      <w:sz w:val="20"/>
      <w:szCs w:val="20"/>
    </w:rPr>
  </w:style>
  <w:style w:type="paragraph" w:styleId="NormalWeb">
    <w:name w:val="Normal (Web)"/>
    <w:basedOn w:val="Normal"/>
    <w:uiPriority w:val="99"/>
    <w:semiHidden/>
    <w:unhideWhenUsed/>
    <w:rsid w:val="005A1A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7D8E"/>
    <w:rPr>
      <w:color w:val="0000FF"/>
      <w:u w:val="single"/>
    </w:rPr>
  </w:style>
  <w:style w:type="table" w:styleId="TableGrid">
    <w:name w:val="Table Grid"/>
    <w:basedOn w:val="TableNormal"/>
    <w:uiPriority w:val="59"/>
    <w:rsid w:val="0067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6732A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6732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21CA4"/>
    <w:rPr>
      <w:color w:val="605E5C"/>
      <w:shd w:val="clear" w:color="auto" w:fill="E1DFDD"/>
    </w:rPr>
  </w:style>
  <w:style w:type="character" w:customStyle="1" w:styleId="Heading1Char">
    <w:name w:val="Heading 1 Char"/>
    <w:basedOn w:val="DefaultParagraphFont"/>
    <w:link w:val="Heading1"/>
    <w:uiPriority w:val="9"/>
    <w:rsid w:val="00961D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1D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1D0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1D0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680">
      <w:bodyDiv w:val="1"/>
      <w:marLeft w:val="0"/>
      <w:marRight w:val="0"/>
      <w:marTop w:val="0"/>
      <w:marBottom w:val="0"/>
      <w:divBdr>
        <w:top w:val="none" w:sz="0" w:space="0" w:color="auto"/>
        <w:left w:val="none" w:sz="0" w:space="0" w:color="auto"/>
        <w:bottom w:val="none" w:sz="0" w:space="0" w:color="auto"/>
        <w:right w:val="none" w:sz="0" w:space="0" w:color="auto"/>
      </w:divBdr>
    </w:div>
    <w:div w:id="175391192">
      <w:bodyDiv w:val="1"/>
      <w:marLeft w:val="0"/>
      <w:marRight w:val="0"/>
      <w:marTop w:val="0"/>
      <w:marBottom w:val="0"/>
      <w:divBdr>
        <w:top w:val="none" w:sz="0" w:space="0" w:color="auto"/>
        <w:left w:val="none" w:sz="0" w:space="0" w:color="auto"/>
        <w:bottom w:val="none" w:sz="0" w:space="0" w:color="auto"/>
        <w:right w:val="none" w:sz="0" w:space="0" w:color="auto"/>
      </w:divBdr>
    </w:div>
    <w:div w:id="253129694">
      <w:bodyDiv w:val="1"/>
      <w:marLeft w:val="0"/>
      <w:marRight w:val="0"/>
      <w:marTop w:val="0"/>
      <w:marBottom w:val="0"/>
      <w:divBdr>
        <w:top w:val="none" w:sz="0" w:space="0" w:color="auto"/>
        <w:left w:val="none" w:sz="0" w:space="0" w:color="auto"/>
        <w:bottom w:val="none" w:sz="0" w:space="0" w:color="auto"/>
        <w:right w:val="none" w:sz="0" w:space="0" w:color="auto"/>
      </w:divBdr>
    </w:div>
    <w:div w:id="12612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1058</Words>
  <Characters>6486</Characters>
  <Application>Microsoft Office Word</Application>
  <DocSecurity>0</DocSecurity>
  <Lines>130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cslobig</dc:creator>
  <cp:keywords/>
  <dc:description/>
  <cp:lastModifiedBy>Darin Bushman</cp:lastModifiedBy>
  <cp:revision>4</cp:revision>
  <cp:lastPrinted>2025-02-13T18:47:00Z</cp:lastPrinted>
  <dcterms:created xsi:type="dcterms:W3CDTF">2025-09-29T17:55:00Z</dcterms:created>
  <dcterms:modified xsi:type="dcterms:W3CDTF">2025-09-29T19:57:00Z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dc7ae27f-bbd9-436b-a7c5-65981a6d90a1</vt:lpwstr>
  </property>
</Properties>
</file>