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3BF80C3A"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1728C7">
        <w:rPr>
          <w:rFonts w:ascii="Times New Roman" w:hAnsi="Times New Roman" w:cs="Times New Roman"/>
          <w:b/>
        </w:rPr>
        <w:t>September 30</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5B7C1099"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3705C6">
        <w:rPr>
          <w:rFonts w:ascii="Times New Roman" w:eastAsia="Times New Roman" w:hAnsi="Times New Roman" w:cs="Times New Roman"/>
          <w:color w:val="000000"/>
        </w:rPr>
        <w:t>September 17</w:t>
      </w:r>
      <w:r w:rsidR="00A80728">
        <w:rPr>
          <w:rFonts w:ascii="Times New Roman" w:eastAsia="Times New Roman" w:hAnsi="Times New Roman" w:cs="Times New Roman"/>
          <w:color w:val="000000"/>
        </w:rPr>
        <w:t>, 2025-$</w:t>
      </w:r>
      <w:r w:rsidR="00933DD9">
        <w:rPr>
          <w:rFonts w:ascii="Times New Roman" w:eastAsia="Times New Roman" w:hAnsi="Times New Roman" w:cs="Times New Roman"/>
          <w:color w:val="000000"/>
        </w:rPr>
        <w:t>803,333.85</w:t>
      </w:r>
      <w:r w:rsidR="003705C6">
        <w:rPr>
          <w:rFonts w:ascii="Times New Roman" w:eastAsia="Times New Roman" w:hAnsi="Times New Roman" w:cs="Times New Roman"/>
          <w:color w:val="000000"/>
        </w:rPr>
        <w:t xml:space="preserve"> and September 2</w:t>
      </w:r>
      <w:r w:rsidR="00DE4879">
        <w:rPr>
          <w:rFonts w:ascii="Times New Roman" w:eastAsia="Times New Roman" w:hAnsi="Times New Roman" w:cs="Times New Roman"/>
          <w:color w:val="000000"/>
        </w:rPr>
        <w:t>5</w:t>
      </w:r>
      <w:r w:rsidR="00241CBF">
        <w:rPr>
          <w:rFonts w:ascii="Times New Roman" w:eastAsia="Times New Roman" w:hAnsi="Times New Roman" w:cs="Times New Roman"/>
          <w:color w:val="000000"/>
        </w:rPr>
        <w:t>, 2025-$</w:t>
      </w:r>
      <w:r w:rsidR="00606159">
        <w:rPr>
          <w:rFonts w:ascii="Times New Roman" w:eastAsia="Times New Roman" w:hAnsi="Times New Roman" w:cs="Times New Roman"/>
          <w:color w:val="000000"/>
        </w:rPr>
        <w:t>133,728.54</w:t>
      </w:r>
      <w:r w:rsidR="000612AE">
        <w:rPr>
          <w:rFonts w:ascii="Times New Roman" w:eastAsia="Times New Roman" w:hAnsi="Times New Roman" w:cs="Times New Roman"/>
          <w:color w:val="000000"/>
        </w:rPr>
        <w:t xml:space="preserve"> </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3B03A7C4"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1728C7">
        <w:rPr>
          <w:rFonts w:ascii="Times New Roman" w:eastAsia="Times New Roman" w:hAnsi="Times New Roman" w:cs="Times New Roman"/>
          <w:color w:val="000000"/>
        </w:rPr>
        <w:t>September 16</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4C8C5718"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0BEA149E" w14:textId="77777777" w:rsidR="00520326" w:rsidRDefault="00520326" w:rsidP="00520326">
      <w:pPr>
        <w:pStyle w:val="NoSpacing"/>
        <w:spacing w:line="276" w:lineRule="auto"/>
        <w:ind w:left="720"/>
        <w:rPr>
          <w:rFonts w:ascii="Times New Roman" w:hAnsi="Times New Roman" w:cs="Times New Roman"/>
          <w:b/>
        </w:rPr>
      </w:pPr>
    </w:p>
    <w:p w14:paraId="02F3FBC9" w14:textId="650F02C4" w:rsidR="00520326" w:rsidRDefault="00520326" w:rsidP="00520326">
      <w:pPr>
        <w:pStyle w:val="NoSpacing"/>
        <w:numPr>
          <w:ilvl w:val="0"/>
          <w:numId w:val="43"/>
        </w:numPr>
        <w:spacing w:line="276" w:lineRule="auto"/>
        <w:rPr>
          <w:rFonts w:ascii="Times New Roman" w:hAnsi="Times New Roman" w:cs="Times New Roman"/>
          <w:b/>
        </w:rPr>
      </w:pPr>
      <w:r>
        <w:rPr>
          <w:rFonts w:ascii="Times New Roman" w:hAnsi="Times New Roman" w:cs="Times New Roman"/>
          <w:b/>
        </w:rPr>
        <w:t>Presentation from the Kane County Soil Conservation District / Commissioner Brown</w:t>
      </w:r>
    </w:p>
    <w:p w14:paraId="6F3CFD66" w14:textId="3BA7A6C5" w:rsidR="00156000" w:rsidRDefault="00156000" w:rsidP="002C0A39">
      <w:pPr>
        <w:pStyle w:val="NoSpacing"/>
        <w:spacing w:line="276" w:lineRule="auto"/>
        <w:rPr>
          <w:rFonts w:ascii="Times New Roman" w:hAnsi="Times New Roman" w:cs="Times New Roman"/>
          <w:b/>
        </w:rPr>
      </w:pPr>
    </w:p>
    <w:p w14:paraId="29B5B1C1" w14:textId="6F902F00" w:rsidR="00794469" w:rsidRDefault="00794469" w:rsidP="00794469">
      <w:pPr>
        <w:pStyle w:val="NoSpacing"/>
        <w:numPr>
          <w:ilvl w:val="0"/>
          <w:numId w:val="43"/>
        </w:numPr>
        <w:spacing w:line="276" w:lineRule="auto"/>
        <w:rPr>
          <w:rFonts w:ascii="Times New Roman" w:hAnsi="Times New Roman" w:cs="Times New Roman"/>
          <w:b/>
        </w:rPr>
      </w:pPr>
      <w:r>
        <w:rPr>
          <w:rFonts w:ascii="Times New Roman" w:hAnsi="Times New Roman" w:cs="Times New Roman"/>
          <w:b/>
        </w:rPr>
        <w:t>Presentation from the USU Extension Office / Commissioner Brown</w:t>
      </w:r>
    </w:p>
    <w:p w14:paraId="1A8B515A" w14:textId="77777777" w:rsidR="00794469" w:rsidRDefault="00794469" w:rsidP="00794469">
      <w:pPr>
        <w:pStyle w:val="NoSpacing"/>
        <w:spacing w:line="276" w:lineRule="auto"/>
        <w:rPr>
          <w:rFonts w:ascii="Times New Roman" w:hAnsi="Times New Roman" w:cs="Times New Roman"/>
          <w:b/>
        </w:rPr>
      </w:pPr>
    </w:p>
    <w:p w14:paraId="781B29F0" w14:textId="63A5AB20" w:rsidR="00777493" w:rsidRDefault="001728C7" w:rsidP="001728C7">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Update from Jenna Corry and Kylie Shepard on the Kane County Coalition/Kane County Youth Coalition / Commissioner Kubeja</w:t>
      </w:r>
    </w:p>
    <w:p w14:paraId="34DE46C9" w14:textId="77777777" w:rsidR="005037BB" w:rsidRPr="005037BB" w:rsidRDefault="005037BB" w:rsidP="005037BB">
      <w:pPr>
        <w:pStyle w:val="ListParagraph"/>
        <w:rPr>
          <w:rFonts w:ascii="Times New Roman" w:eastAsia="Times New Roman" w:hAnsi="Times New Roman" w:cs="Times New Roman"/>
          <w:b/>
        </w:rPr>
      </w:pPr>
    </w:p>
    <w:p w14:paraId="32EB1E93" w14:textId="4FB7B161" w:rsidR="005037BB" w:rsidRDefault="005037BB" w:rsidP="005037B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Public Hearing Regarding the Agricultural Protection Area (Item #5)</w:t>
      </w:r>
    </w:p>
    <w:p w14:paraId="0100C97E" w14:textId="77777777" w:rsidR="005037BB" w:rsidRPr="00241EF7" w:rsidRDefault="005037BB" w:rsidP="005037BB">
      <w:pPr>
        <w:pStyle w:val="ListParagraph"/>
        <w:rPr>
          <w:rFonts w:ascii="Times New Roman" w:eastAsia="Times New Roman" w:hAnsi="Times New Roman" w:cs="Times New Roman"/>
          <w:b/>
        </w:rPr>
      </w:pPr>
    </w:p>
    <w:p w14:paraId="65A2E2A8" w14:textId="0049C8D7" w:rsidR="005037BB" w:rsidRDefault="005037BB" w:rsidP="005037B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Agricultural Protection Area/Jacob Benson-Accept, Accept and Modify, or Reject a Proposal for an Agricultural Protection Area Based on Reports from the Planning Commission and the Agricultural Advisory Board / Commissioner Brown</w:t>
      </w:r>
    </w:p>
    <w:p w14:paraId="105136A7" w14:textId="77777777" w:rsidR="00983C58" w:rsidRPr="00983C58" w:rsidRDefault="00983C58" w:rsidP="00983C58">
      <w:pPr>
        <w:pStyle w:val="ListParagraph"/>
        <w:rPr>
          <w:rFonts w:ascii="Times New Roman" w:eastAsia="Times New Roman" w:hAnsi="Times New Roman" w:cs="Times New Roman"/>
          <w:b/>
        </w:rPr>
      </w:pPr>
    </w:p>
    <w:p w14:paraId="29AA9635" w14:textId="1DCC8064" w:rsidR="00983C58" w:rsidRDefault="00983C58" w:rsidP="005037B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Discuss/Approve 2026 Insurance Renewal Costs with Possible Contract Changes / Commissioner Brown</w:t>
      </w:r>
    </w:p>
    <w:p w14:paraId="6FFCE6BD" w14:textId="77777777" w:rsidR="00AF76DA" w:rsidRPr="00AF76DA" w:rsidRDefault="00AF76DA" w:rsidP="00AF76DA">
      <w:pPr>
        <w:pStyle w:val="ListParagraph"/>
        <w:rPr>
          <w:rFonts w:ascii="Times New Roman" w:eastAsia="Times New Roman" w:hAnsi="Times New Roman" w:cs="Times New Roman"/>
          <w:b/>
        </w:rPr>
      </w:pPr>
    </w:p>
    <w:p w14:paraId="49662DEE" w14:textId="6E7DA7E6" w:rsidR="00AF76DA" w:rsidRDefault="00AF76DA" w:rsidP="005037B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Kane County Resolution No. R 2025-</w:t>
      </w:r>
      <w:r w:rsidR="00473EDD">
        <w:rPr>
          <w:rFonts w:ascii="Times New Roman" w:eastAsia="Times New Roman" w:hAnsi="Times New Roman" w:cs="Times New Roman"/>
          <w:b/>
        </w:rPr>
        <w:t>29</w:t>
      </w:r>
      <w:r>
        <w:rPr>
          <w:rFonts w:ascii="Times New Roman" w:eastAsia="Times New Roman" w:hAnsi="Times New Roman" w:cs="Times New Roman"/>
          <w:b/>
        </w:rPr>
        <w:t xml:space="preserve"> a Resolution Giving Notice of Intent to Annex Additional Adjacent Properties into the ZMLS District for the Purposes of Wastewater, Water, Fire, and Parks and Recreation Services / Commissioner Kubeja</w:t>
      </w:r>
    </w:p>
    <w:p w14:paraId="35BBD347" w14:textId="77777777" w:rsidR="00AF76DA" w:rsidRPr="00AF76DA" w:rsidRDefault="00AF76DA" w:rsidP="00AF76DA">
      <w:pPr>
        <w:pStyle w:val="ListParagraph"/>
        <w:rPr>
          <w:rFonts w:ascii="Times New Roman" w:eastAsia="Times New Roman" w:hAnsi="Times New Roman" w:cs="Times New Roman"/>
          <w:b/>
        </w:rPr>
      </w:pPr>
    </w:p>
    <w:p w14:paraId="3D13A55E" w14:textId="14192847" w:rsidR="00AF76DA" w:rsidRDefault="00AF76DA" w:rsidP="005037B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2025 Interlocal Cooperation Agreement between Town of Big Water and Kane County</w:t>
      </w:r>
      <w:r w:rsidR="00854F18">
        <w:rPr>
          <w:rFonts w:ascii="Times New Roman" w:eastAsia="Times New Roman" w:hAnsi="Times New Roman" w:cs="Times New Roman"/>
          <w:b/>
        </w:rPr>
        <w:t xml:space="preserve"> for Structural Fire Protection</w:t>
      </w:r>
      <w:r>
        <w:rPr>
          <w:rFonts w:ascii="Times New Roman" w:eastAsia="Times New Roman" w:hAnsi="Times New Roman" w:cs="Times New Roman"/>
          <w:b/>
        </w:rPr>
        <w:t xml:space="preserve"> / Full Commission</w:t>
      </w:r>
    </w:p>
    <w:p w14:paraId="339FF498" w14:textId="77777777" w:rsidR="001728C7" w:rsidRPr="001728C7" w:rsidRDefault="001728C7" w:rsidP="001728C7">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168B606" w:rsid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2217BE67" w14:textId="77777777" w:rsidR="00435E47" w:rsidRDefault="00435E47" w:rsidP="00435E47">
      <w:pPr>
        <w:pStyle w:val="ListParagraph"/>
        <w:rPr>
          <w:rFonts w:ascii="Times New Roman" w:eastAsia="Times New Roman" w:hAnsi="Times New Roman" w:cs="Times New Roman"/>
          <w:b/>
        </w:rPr>
      </w:pPr>
    </w:p>
    <w:p w14:paraId="03F04359" w14:textId="64A55D33" w:rsidR="00435E47" w:rsidRPr="00435E47" w:rsidRDefault="00435E47" w:rsidP="00435E47">
      <w:pPr>
        <w:pStyle w:val="ListParagraph"/>
        <w:numPr>
          <w:ilvl w:val="0"/>
          <w:numId w:val="43"/>
        </w:numPr>
        <w:spacing w:after="0"/>
        <w:rPr>
          <w:rFonts w:ascii="Times New Roman" w:hAnsi="Times New Roman" w:cs="Times New Roman"/>
          <w:b/>
          <w:sz w:val="24"/>
          <w:szCs w:val="24"/>
        </w:rPr>
      </w:pPr>
      <w:r w:rsidRPr="00435E47">
        <w:rPr>
          <w:rFonts w:ascii="Times New Roman" w:hAnsi="Times New Roman" w:cs="Times New Roman"/>
          <w:b/>
          <w:sz w:val="24"/>
          <w:szCs w:val="24"/>
        </w:rPr>
        <w:t xml:space="preserve">Board of Equalization </w:t>
      </w:r>
    </w:p>
    <w:p w14:paraId="33545D36" w14:textId="77777777" w:rsidR="00435E47" w:rsidRPr="00BB44F5" w:rsidRDefault="00435E47" w:rsidP="00435E47">
      <w:pPr>
        <w:spacing w:after="0"/>
        <w:rPr>
          <w:rFonts w:ascii="Times New Roman" w:hAnsi="Times New Roman" w:cs="Times New Roman"/>
          <w:b/>
          <w:sz w:val="24"/>
          <w:szCs w:val="24"/>
        </w:rPr>
      </w:pPr>
    </w:p>
    <w:p w14:paraId="4688BD14" w14:textId="77777777" w:rsidR="00435E47" w:rsidRDefault="00435E47" w:rsidP="00435E47">
      <w:pPr>
        <w:pStyle w:val="ListParagraph"/>
        <w:numPr>
          <w:ilvl w:val="0"/>
          <w:numId w:val="45"/>
        </w:numPr>
        <w:spacing w:after="0"/>
        <w:rPr>
          <w:rFonts w:ascii="Times New Roman" w:hAnsi="Times New Roman" w:cs="Times New Roman"/>
          <w:b/>
          <w:sz w:val="24"/>
          <w:szCs w:val="24"/>
        </w:rPr>
      </w:pPr>
      <w:r>
        <w:rPr>
          <w:rFonts w:ascii="Times New Roman" w:hAnsi="Times New Roman" w:cs="Times New Roman"/>
          <w:b/>
          <w:sz w:val="24"/>
          <w:szCs w:val="24"/>
        </w:rPr>
        <w:t>Approval of Board of Equalization Adjustments</w:t>
      </w:r>
    </w:p>
    <w:p w14:paraId="06CA87A7" w14:textId="77777777" w:rsidR="00435E47" w:rsidRDefault="00435E47" w:rsidP="00435E47">
      <w:pPr>
        <w:pStyle w:val="ListParagraph"/>
        <w:numPr>
          <w:ilvl w:val="0"/>
          <w:numId w:val="45"/>
        </w:numPr>
        <w:spacing w:after="0"/>
        <w:rPr>
          <w:rFonts w:ascii="Times New Roman" w:hAnsi="Times New Roman" w:cs="Times New Roman"/>
          <w:b/>
          <w:sz w:val="24"/>
          <w:szCs w:val="24"/>
        </w:rPr>
      </w:pPr>
      <w:r>
        <w:rPr>
          <w:rFonts w:ascii="Times New Roman" w:hAnsi="Times New Roman" w:cs="Times New Roman"/>
          <w:b/>
          <w:sz w:val="24"/>
          <w:szCs w:val="24"/>
        </w:rPr>
        <w:t xml:space="preserve">Approval of Abatements and Credits </w:t>
      </w:r>
      <w:r w:rsidRPr="005F4C55">
        <w:rPr>
          <w:rFonts w:ascii="Times New Roman" w:hAnsi="Times New Roman" w:cs="Times New Roman"/>
          <w:b/>
          <w:sz w:val="24"/>
          <w:szCs w:val="24"/>
        </w:rPr>
        <w:t xml:space="preserve"> </w:t>
      </w:r>
    </w:p>
    <w:p w14:paraId="591BFF23" w14:textId="77777777" w:rsidR="00435E47" w:rsidRPr="00086F28" w:rsidRDefault="00435E47" w:rsidP="00435E47">
      <w:pPr>
        <w:spacing w:after="0"/>
        <w:ind w:left="720"/>
        <w:rPr>
          <w:rFonts w:ascii="Times New Roman" w:eastAsia="Times New Roman" w:hAnsi="Times New Roman" w:cs="Times New Roman"/>
          <w:b/>
        </w:rPr>
      </w:pP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F86BE3"/>
    <w:multiLevelType w:val="hybridMultilevel"/>
    <w:tmpl w:val="5738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30445"/>
    <w:multiLevelType w:val="hybridMultilevel"/>
    <w:tmpl w:val="80BC3DA4"/>
    <w:lvl w:ilvl="0" w:tplc="0966CF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41"/>
  </w:num>
  <w:num w:numId="3">
    <w:abstractNumId w:val="37"/>
  </w:num>
  <w:num w:numId="4">
    <w:abstractNumId w:val="25"/>
  </w:num>
  <w:num w:numId="5">
    <w:abstractNumId w:val="6"/>
  </w:num>
  <w:num w:numId="6">
    <w:abstractNumId w:val="13"/>
  </w:num>
  <w:num w:numId="7">
    <w:abstractNumId w:val="33"/>
  </w:num>
  <w:num w:numId="8">
    <w:abstractNumId w:val="43"/>
  </w:num>
  <w:num w:numId="9">
    <w:abstractNumId w:val="31"/>
  </w:num>
  <w:num w:numId="10">
    <w:abstractNumId w:val="17"/>
  </w:num>
  <w:num w:numId="11">
    <w:abstractNumId w:val="20"/>
  </w:num>
  <w:num w:numId="12">
    <w:abstractNumId w:val="4"/>
  </w:num>
  <w:num w:numId="13">
    <w:abstractNumId w:val="35"/>
  </w:num>
  <w:num w:numId="14">
    <w:abstractNumId w:val="0"/>
  </w:num>
  <w:num w:numId="15">
    <w:abstractNumId w:val="7"/>
  </w:num>
  <w:num w:numId="16">
    <w:abstractNumId w:val="3"/>
  </w:num>
  <w:num w:numId="17">
    <w:abstractNumId w:val="30"/>
  </w:num>
  <w:num w:numId="18">
    <w:abstractNumId w:val="34"/>
  </w:num>
  <w:num w:numId="19">
    <w:abstractNumId w:val="2"/>
  </w:num>
  <w:num w:numId="20">
    <w:abstractNumId w:val="12"/>
  </w:num>
  <w:num w:numId="21">
    <w:abstractNumId w:val="14"/>
  </w:num>
  <w:num w:numId="22">
    <w:abstractNumId w:val="38"/>
  </w:num>
  <w:num w:numId="23">
    <w:abstractNumId w:val="39"/>
  </w:num>
  <w:num w:numId="24">
    <w:abstractNumId w:val="18"/>
  </w:num>
  <w:num w:numId="25">
    <w:abstractNumId w:val="19"/>
  </w:num>
  <w:num w:numId="26">
    <w:abstractNumId w:val="11"/>
  </w:num>
  <w:num w:numId="27">
    <w:abstractNumId w:val="9"/>
  </w:num>
  <w:num w:numId="28">
    <w:abstractNumId w:val="1"/>
  </w:num>
  <w:num w:numId="29">
    <w:abstractNumId w:val="27"/>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5"/>
  </w:num>
  <w:num w:numId="33">
    <w:abstractNumId w:val="29"/>
  </w:num>
  <w:num w:numId="34">
    <w:abstractNumId w:val="16"/>
  </w:num>
  <w:num w:numId="35">
    <w:abstractNumId w:val="40"/>
  </w:num>
  <w:num w:numId="36">
    <w:abstractNumId w:val="23"/>
  </w:num>
  <w:num w:numId="37">
    <w:abstractNumId w:val="10"/>
  </w:num>
  <w:num w:numId="38">
    <w:abstractNumId w:val="24"/>
  </w:num>
  <w:num w:numId="39">
    <w:abstractNumId w:val="42"/>
  </w:num>
  <w:num w:numId="40">
    <w:abstractNumId w:val="21"/>
  </w:num>
  <w:num w:numId="41">
    <w:abstractNumId w:val="26"/>
  </w:num>
  <w:num w:numId="42">
    <w:abstractNumId w:val="28"/>
  </w:num>
  <w:num w:numId="43">
    <w:abstractNumId w:val="36"/>
  </w:num>
  <w:num w:numId="44">
    <w:abstractNumId w:val="8"/>
  </w:num>
  <w:num w:numId="4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713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0F8"/>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CBF"/>
    <w:rsid w:val="00241E95"/>
    <w:rsid w:val="00242A7A"/>
    <w:rsid w:val="00243281"/>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5C6"/>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5E47"/>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3EDD"/>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7BB"/>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0326"/>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6159"/>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469"/>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4F18"/>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3DD9"/>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3C58"/>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6DA"/>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879"/>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315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17</cp:revision>
  <cp:lastPrinted>2025-06-23T14:56:00Z</cp:lastPrinted>
  <dcterms:created xsi:type="dcterms:W3CDTF">2025-08-13T19:28:00Z</dcterms:created>
  <dcterms:modified xsi:type="dcterms:W3CDTF">2025-09-25T20:48:00Z</dcterms:modified>
</cp:coreProperties>
</file>