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BEF7" w14:textId="77777777" w:rsidR="00672C45" w:rsidRDefault="00FC6084" w:rsidP="008E4D24">
      <w:pPr>
        <w:jc w:val="center"/>
      </w:pPr>
      <w:r>
        <w:rPr>
          <w:noProof/>
        </w:rPr>
        <w:drawing>
          <wp:inline distT="0" distB="0" distL="0" distR="0" wp14:anchorId="1B61DEBE" wp14:editId="14AAE037">
            <wp:extent cx="1388745" cy="1164590"/>
            <wp:effectExtent l="0" t="0" r="1905" b="0"/>
            <wp:docPr id="1" name="Picture 1" descr="NPA Logo Me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A Logo Medium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8745" cy="1164590"/>
                    </a:xfrm>
                    <a:prstGeom prst="rect">
                      <a:avLst/>
                    </a:prstGeom>
                    <a:noFill/>
                    <a:ln>
                      <a:noFill/>
                    </a:ln>
                  </pic:spPr>
                </pic:pic>
              </a:graphicData>
            </a:graphic>
          </wp:inline>
        </w:drawing>
      </w:r>
    </w:p>
    <w:p w14:paraId="7B32C153" w14:textId="77777777" w:rsidR="00672C45" w:rsidRDefault="00672C45" w:rsidP="008E4D24">
      <w:pPr>
        <w:jc w:val="both"/>
      </w:pPr>
    </w:p>
    <w:p w14:paraId="652F84D0" w14:textId="782DCE7A" w:rsidR="00672C45" w:rsidRPr="00966970" w:rsidRDefault="00DD699A" w:rsidP="008E4D24">
      <w:pPr>
        <w:jc w:val="center"/>
        <w:rPr>
          <w:rFonts w:ascii="Helvetica" w:hAnsi="Helvetica"/>
          <w:b/>
          <w:sz w:val="32"/>
        </w:rPr>
      </w:pPr>
      <w:r>
        <w:rPr>
          <w:rFonts w:ascii="Helvetica" w:hAnsi="Helvetica"/>
          <w:b/>
          <w:sz w:val="32"/>
        </w:rPr>
        <w:t>DISPUTE RESOLUTION</w:t>
      </w:r>
      <w:r w:rsidR="00672C45" w:rsidRPr="00966970">
        <w:rPr>
          <w:rFonts w:ascii="Helvetica" w:hAnsi="Helvetica"/>
          <w:b/>
          <w:sz w:val="32"/>
        </w:rPr>
        <w:t xml:space="preserve"> POLICY</w:t>
      </w:r>
      <w:r>
        <w:rPr>
          <w:rFonts w:ascii="Helvetica" w:hAnsi="Helvetica"/>
          <w:b/>
          <w:sz w:val="32"/>
        </w:rPr>
        <w:t xml:space="preserve"> </w:t>
      </w:r>
      <w:r w:rsidRPr="001F60D3">
        <w:rPr>
          <w:rFonts w:ascii="Helvetica" w:hAnsi="Helvetica"/>
          <w:b/>
          <w:color w:val="FF0000"/>
          <w:sz w:val="32"/>
        </w:rPr>
        <w:t>- DRAFT</w:t>
      </w:r>
    </w:p>
    <w:p w14:paraId="6B06FC8C" w14:textId="77777777" w:rsidR="00672C45" w:rsidRPr="0056070C" w:rsidRDefault="00672C45" w:rsidP="008E4D24">
      <w:pPr>
        <w:jc w:val="both"/>
        <w:rPr>
          <w:b/>
          <w:sz w:val="32"/>
        </w:rPr>
      </w:pPr>
    </w:p>
    <w:p w14:paraId="1A6C62E8" w14:textId="77777777" w:rsidR="00DD699A" w:rsidRDefault="00DD699A"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r w:rsidRPr="00DD699A">
        <w:rPr>
          <w:rFonts w:ascii="Helvetica" w:hAnsi="Helvetica" w:cs="Helvetica"/>
          <w:sz w:val="22"/>
          <w:szCs w:val="22"/>
          <w:lang w:bidi="en-US"/>
        </w:rPr>
        <w:t xml:space="preserve">Disagreements should be solved whenever possible among the people most closely involved while preserving positive relationships. Therefore, when parents, community members, or staff members have complaints or disagreements with any parties at </w:t>
      </w:r>
      <w:r>
        <w:rPr>
          <w:rFonts w:ascii="Helvetica" w:hAnsi="Helvetica" w:cs="Helvetica"/>
          <w:sz w:val="22"/>
          <w:szCs w:val="22"/>
          <w:lang w:bidi="en-US"/>
        </w:rPr>
        <w:t>Navigator Pointe</w:t>
      </w:r>
      <w:r w:rsidRPr="00DD699A">
        <w:rPr>
          <w:rFonts w:ascii="Helvetica" w:hAnsi="Helvetica" w:cs="Helvetica"/>
          <w:sz w:val="22"/>
          <w:szCs w:val="22"/>
          <w:lang w:bidi="en-US"/>
        </w:rPr>
        <w:t xml:space="preserve"> Academy, they should observe the following guidelines: </w:t>
      </w:r>
    </w:p>
    <w:p w14:paraId="6D33BB38" w14:textId="77777777" w:rsidR="00DD699A" w:rsidRDefault="00DD699A"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p>
    <w:p w14:paraId="0DC8C919" w14:textId="77777777" w:rsidR="00DD699A" w:rsidRDefault="00DD699A"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r w:rsidRPr="00DD699A">
        <w:rPr>
          <w:rFonts w:ascii="Helvetica" w:hAnsi="Helvetica" w:cs="Helvetica"/>
          <w:sz w:val="22"/>
          <w:szCs w:val="22"/>
          <w:lang w:bidi="en-US"/>
        </w:rPr>
        <w:t xml:space="preserve">1. If the complaint involves a situation in the classroom, parents should seek to resolve the issue with the classroom teacher as is appropriate. </w:t>
      </w:r>
    </w:p>
    <w:p w14:paraId="65748D3E" w14:textId="77777777" w:rsidR="00DD699A" w:rsidRDefault="00DD699A"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p>
    <w:p w14:paraId="52F8E15A" w14:textId="77777777" w:rsidR="00DD699A" w:rsidRDefault="00DD699A"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r w:rsidRPr="00DD699A">
        <w:rPr>
          <w:rFonts w:ascii="Helvetica" w:hAnsi="Helvetica" w:cs="Helvetica"/>
          <w:sz w:val="22"/>
          <w:szCs w:val="22"/>
          <w:lang w:bidi="en-US"/>
        </w:rPr>
        <w:t xml:space="preserve">2. If a resolution with the classroom faculty is not possible, or if the complaint is with a school-wide policy or procedure, the parent or staff member should seek to resolve the issue with the </w:t>
      </w:r>
      <w:r>
        <w:rPr>
          <w:rFonts w:ascii="Helvetica" w:hAnsi="Helvetica" w:cs="Helvetica"/>
          <w:sz w:val="22"/>
          <w:szCs w:val="22"/>
          <w:lang w:bidi="en-US"/>
        </w:rPr>
        <w:t>Director</w:t>
      </w:r>
      <w:r w:rsidRPr="00DD699A">
        <w:rPr>
          <w:rFonts w:ascii="Helvetica" w:hAnsi="Helvetica" w:cs="Helvetica"/>
          <w:sz w:val="22"/>
          <w:szCs w:val="22"/>
          <w:lang w:bidi="en-US"/>
        </w:rPr>
        <w:t xml:space="preserve">. </w:t>
      </w:r>
    </w:p>
    <w:p w14:paraId="06FA15B6" w14:textId="77777777" w:rsidR="00DD699A" w:rsidRDefault="00DD699A"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p>
    <w:p w14:paraId="6691F940" w14:textId="661D0189" w:rsidR="00DD699A" w:rsidRDefault="00DD699A"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r>
        <w:rPr>
          <w:rFonts w:ascii="Helvetica" w:hAnsi="Helvetica" w:cs="Helvetica"/>
          <w:sz w:val="22"/>
          <w:szCs w:val="22"/>
          <w:lang w:bidi="en-US"/>
        </w:rPr>
        <w:t>3</w:t>
      </w:r>
      <w:r w:rsidRPr="00DD699A">
        <w:rPr>
          <w:rFonts w:ascii="Helvetica" w:hAnsi="Helvetica" w:cs="Helvetica"/>
          <w:sz w:val="22"/>
          <w:szCs w:val="22"/>
          <w:lang w:bidi="en-US"/>
        </w:rPr>
        <w:t xml:space="preserve">. If resolution is not possible with any of the parties above, parents or staff members should address a complaint to the </w:t>
      </w:r>
      <w:bookmarkStart w:id="0" w:name="_Hlk209112757"/>
      <w:r w:rsidR="00C20F00" w:rsidRPr="00C20F00">
        <w:rPr>
          <w:rFonts w:ascii="Helvetica" w:hAnsi="Helvetica" w:cs="Helvetica"/>
          <w:color w:val="FF0000"/>
          <w:sz w:val="22"/>
          <w:szCs w:val="22"/>
          <w:lang w:bidi="en-US"/>
        </w:rPr>
        <w:t xml:space="preserve">Governing </w:t>
      </w:r>
      <w:r w:rsidRPr="00C20F00">
        <w:rPr>
          <w:rFonts w:ascii="Helvetica" w:hAnsi="Helvetica" w:cs="Helvetica"/>
          <w:color w:val="FF0000"/>
          <w:sz w:val="22"/>
          <w:szCs w:val="22"/>
          <w:lang w:bidi="en-US"/>
        </w:rPr>
        <w:t xml:space="preserve">Board </w:t>
      </w:r>
      <w:bookmarkEnd w:id="0"/>
      <w:r w:rsidRPr="00DD699A">
        <w:rPr>
          <w:rFonts w:ascii="Helvetica" w:hAnsi="Helvetica" w:cs="Helvetica"/>
          <w:sz w:val="22"/>
          <w:szCs w:val="22"/>
          <w:lang w:bidi="en-US"/>
        </w:rPr>
        <w:t xml:space="preserve">as follows: </w:t>
      </w:r>
    </w:p>
    <w:p w14:paraId="0E2A4F55" w14:textId="23971C84" w:rsidR="00DD699A" w:rsidRDefault="00DD699A"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r>
        <w:rPr>
          <w:rFonts w:ascii="Helvetica" w:hAnsi="Helvetica" w:cs="Helvetica"/>
          <w:sz w:val="22"/>
          <w:szCs w:val="22"/>
          <w:lang w:bidi="en-US"/>
        </w:rPr>
        <w:tab/>
      </w:r>
      <w:r w:rsidRPr="00DD699A">
        <w:rPr>
          <w:rFonts w:ascii="Helvetica" w:hAnsi="Helvetica" w:cs="Helvetica"/>
          <w:sz w:val="22"/>
          <w:szCs w:val="22"/>
          <w:lang w:bidi="en-US"/>
        </w:rPr>
        <w:t xml:space="preserve">a. Complaints should be made in writing. This allows all parties involved to work from a consistent body of information. </w:t>
      </w:r>
      <w:r w:rsidR="00C20F00">
        <w:rPr>
          <w:rFonts w:ascii="Helvetica" w:hAnsi="Helvetica" w:cs="Helvetica"/>
          <w:sz w:val="22"/>
          <w:szCs w:val="22"/>
          <w:lang w:bidi="en-US"/>
        </w:rPr>
        <w:t>Complaints can be emailed to governors@npacademy.org.</w:t>
      </w:r>
    </w:p>
    <w:p w14:paraId="0B22363A" w14:textId="0388FBFC" w:rsidR="00DD699A" w:rsidRDefault="00DD699A"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r>
        <w:rPr>
          <w:rFonts w:ascii="Helvetica" w:hAnsi="Helvetica" w:cs="Helvetica"/>
          <w:sz w:val="22"/>
          <w:szCs w:val="22"/>
          <w:lang w:bidi="en-US"/>
        </w:rPr>
        <w:tab/>
      </w:r>
      <w:r w:rsidRPr="00DD699A">
        <w:rPr>
          <w:rFonts w:ascii="Helvetica" w:hAnsi="Helvetica" w:cs="Helvetica"/>
          <w:sz w:val="22"/>
          <w:szCs w:val="22"/>
          <w:lang w:bidi="en-US"/>
        </w:rPr>
        <w:t xml:space="preserve">b. The </w:t>
      </w:r>
      <w:r w:rsidR="00C20F00" w:rsidRPr="00C20F00">
        <w:rPr>
          <w:rFonts w:ascii="Helvetica" w:hAnsi="Helvetica" w:cs="Helvetica"/>
          <w:color w:val="FF0000"/>
          <w:sz w:val="22"/>
          <w:szCs w:val="22"/>
          <w:lang w:bidi="en-US"/>
        </w:rPr>
        <w:t>Governing Board</w:t>
      </w:r>
      <w:r w:rsidRPr="00DD699A">
        <w:rPr>
          <w:rFonts w:ascii="Helvetica" w:hAnsi="Helvetica" w:cs="Helvetica"/>
          <w:sz w:val="22"/>
          <w:szCs w:val="22"/>
          <w:lang w:bidi="en-US"/>
        </w:rPr>
        <w:t xml:space="preserve">, in general, will not address a complaint based on hearsay or made on behalf of another staff member, parent, or family. </w:t>
      </w:r>
    </w:p>
    <w:p w14:paraId="6FE3F347" w14:textId="2761C06C" w:rsidR="00DD699A" w:rsidRDefault="00DD699A"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r>
        <w:rPr>
          <w:rFonts w:ascii="Helvetica" w:hAnsi="Helvetica" w:cs="Helvetica"/>
          <w:sz w:val="22"/>
          <w:szCs w:val="22"/>
          <w:lang w:bidi="en-US"/>
        </w:rPr>
        <w:tab/>
      </w:r>
      <w:r w:rsidRPr="00DD699A">
        <w:rPr>
          <w:rFonts w:ascii="Helvetica" w:hAnsi="Helvetica" w:cs="Helvetica"/>
          <w:sz w:val="22"/>
          <w:szCs w:val="22"/>
          <w:lang w:bidi="en-US"/>
        </w:rPr>
        <w:t xml:space="preserve">c. The </w:t>
      </w:r>
      <w:r w:rsidR="00C20F00" w:rsidRPr="00C20F00">
        <w:rPr>
          <w:rFonts w:ascii="Helvetica" w:hAnsi="Helvetica" w:cs="Helvetica"/>
          <w:color w:val="FF0000"/>
          <w:sz w:val="22"/>
          <w:szCs w:val="22"/>
          <w:lang w:bidi="en-US"/>
        </w:rPr>
        <w:t>Governing Board</w:t>
      </w:r>
      <w:r w:rsidRPr="00DD699A">
        <w:rPr>
          <w:rFonts w:ascii="Helvetica" w:hAnsi="Helvetica" w:cs="Helvetica"/>
          <w:sz w:val="22"/>
          <w:szCs w:val="22"/>
          <w:lang w:bidi="en-US"/>
        </w:rPr>
        <w:t xml:space="preserve">, in general, will not address a complaint if resolution with the appropriate individuals in Items 1, 2, or 3 has not yet been attempted in good faith. </w:t>
      </w:r>
    </w:p>
    <w:p w14:paraId="61024952" w14:textId="07E7A527" w:rsidR="00DD699A" w:rsidRDefault="00DD699A"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r>
        <w:rPr>
          <w:rFonts w:ascii="Helvetica" w:hAnsi="Helvetica" w:cs="Helvetica"/>
          <w:sz w:val="22"/>
          <w:szCs w:val="22"/>
          <w:lang w:bidi="en-US"/>
        </w:rPr>
        <w:tab/>
      </w:r>
      <w:r w:rsidRPr="00DD699A">
        <w:rPr>
          <w:rFonts w:ascii="Helvetica" w:hAnsi="Helvetica" w:cs="Helvetica"/>
          <w:sz w:val="22"/>
          <w:szCs w:val="22"/>
          <w:lang w:bidi="en-US"/>
        </w:rPr>
        <w:t xml:space="preserve">d. The </w:t>
      </w:r>
      <w:r w:rsidR="00C20F00" w:rsidRPr="00C20F00">
        <w:rPr>
          <w:rFonts w:ascii="Helvetica" w:hAnsi="Helvetica" w:cs="Helvetica"/>
          <w:color w:val="FF0000"/>
          <w:sz w:val="22"/>
          <w:szCs w:val="22"/>
          <w:lang w:bidi="en-US"/>
        </w:rPr>
        <w:t xml:space="preserve">Governing Board </w:t>
      </w:r>
      <w:r w:rsidRPr="00DD699A">
        <w:rPr>
          <w:rFonts w:ascii="Helvetica" w:hAnsi="Helvetica" w:cs="Helvetica"/>
          <w:sz w:val="22"/>
          <w:szCs w:val="22"/>
          <w:lang w:bidi="en-US"/>
        </w:rPr>
        <w:t xml:space="preserve">reserves the right not to address a complaint that is made anonymously. </w:t>
      </w:r>
    </w:p>
    <w:p w14:paraId="5069C4A9" w14:textId="6B7F340B" w:rsidR="00DD699A" w:rsidRDefault="00DD699A"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r>
        <w:rPr>
          <w:rFonts w:ascii="Helvetica" w:hAnsi="Helvetica" w:cs="Helvetica"/>
          <w:sz w:val="22"/>
          <w:szCs w:val="22"/>
          <w:lang w:bidi="en-US"/>
        </w:rPr>
        <w:tab/>
      </w:r>
      <w:r w:rsidRPr="00DD699A">
        <w:rPr>
          <w:rFonts w:ascii="Helvetica" w:hAnsi="Helvetica" w:cs="Helvetica"/>
          <w:sz w:val="22"/>
          <w:szCs w:val="22"/>
          <w:lang w:bidi="en-US"/>
        </w:rPr>
        <w:t xml:space="preserve">e. The </w:t>
      </w:r>
      <w:r w:rsidR="00C20F00" w:rsidRPr="00C20F00">
        <w:rPr>
          <w:rFonts w:ascii="Helvetica" w:hAnsi="Helvetica" w:cs="Helvetica"/>
          <w:color w:val="FF0000"/>
          <w:sz w:val="22"/>
          <w:szCs w:val="22"/>
          <w:lang w:bidi="en-US"/>
        </w:rPr>
        <w:t>Governing Board</w:t>
      </w:r>
      <w:r w:rsidRPr="00DD699A">
        <w:rPr>
          <w:rFonts w:ascii="Helvetica" w:hAnsi="Helvetica" w:cs="Helvetica"/>
          <w:sz w:val="22"/>
          <w:szCs w:val="22"/>
          <w:lang w:bidi="en-US"/>
        </w:rPr>
        <w:t xml:space="preserve">, in general, will not address specific complaints about the performance of individual school employees in a public meeting. If such a complaint is </w:t>
      </w:r>
      <w:proofErr w:type="gramStart"/>
      <w:r w:rsidRPr="00DD699A">
        <w:rPr>
          <w:rFonts w:ascii="Helvetica" w:hAnsi="Helvetica" w:cs="Helvetica"/>
          <w:sz w:val="22"/>
          <w:szCs w:val="22"/>
          <w:lang w:bidi="en-US"/>
        </w:rPr>
        <w:t>brought</w:t>
      </w:r>
      <w:proofErr w:type="gramEnd"/>
      <w:r w:rsidRPr="00DD699A">
        <w:rPr>
          <w:rFonts w:ascii="Helvetica" w:hAnsi="Helvetica" w:cs="Helvetica"/>
          <w:sz w:val="22"/>
          <w:szCs w:val="22"/>
          <w:lang w:bidi="en-US"/>
        </w:rPr>
        <w:t xml:space="preserve"> at a public meeting, the Board will take the complaint under advisement and will provide an appropriate response </w:t>
      </w:r>
      <w:proofErr w:type="gramStart"/>
      <w:r w:rsidRPr="00DD699A">
        <w:rPr>
          <w:rFonts w:ascii="Helvetica" w:hAnsi="Helvetica" w:cs="Helvetica"/>
          <w:sz w:val="22"/>
          <w:szCs w:val="22"/>
          <w:lang w:bidi="en-US"/>
        </w:rPr>
        <w:t>at a later time</w:t>
      </w:r>
      <w:proofErr w:type="gramEnd"/>
      <w:r w:rsidRPr="00DD699A">
        <w:rPr>
          <w:rFonts w:ascii="Helvetica" w:hAnsi="Helvetica" w:cs="Helvetica"/>
          <w:sz w:val="22"/>
          <w:szCs w:val="22"/>
          <w:lang w:bidi="en-US"/>
        </w:rPr>
        <w:t xml:space="preserve">. </w:t>
      </w:r>
    </w:p>
    <w:p w14:paraId="1E1B03E2" w14:textId="5E4E5C98" w:rsidR="00DD699A" w:rsidRDefault="00DD699A"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r>
        <w:rPr>
          <w:rFonts w:ascii="Helvetica" w:hAnsi="Helvetica" w:cs="Helvetica"/>
          <w:sz w:val="22"/>
          <w:szCs w:val="22"/>
          <w:lang w:bidi="en-US"/>
        </w:rPr>
        <w:tab/>
      </w:r>
      <w:r w:rsidRPr="00DD699A">
        <w:rPr>
          <w:rFonts w:ascii="Helvetica" w:hAnsi="Helvetica" w:cs="Helvetica"/>
          <w:sz w:val="22"/>
          <w:szCs w:val="22"/>
          <w:lang w:bidi="en-US"/>
        </w:rPr>
        <w:t xml:space="preserve">f. The </w:t>
      </w:r>
      <w:r w:rsidR="00C20F00" w:rsidRPr="00C20F00">
        <w:rPr>
          <w:rFonts w:ascii="Helvetica" w:hAnsi="Helvetica" w:cs="Helvetica"/>
          <w:color w:val="FF0000"/>
          <w:sz w:val="22"/>
          <w:szCs w:val="22"/>
          <w:lang w:bidi="en-US"/>
        </w:rPr>
        <w:t xml:space="preserve">Governing Board </w:t>
      </w:r>
      <w:r w:rsidRPr="00DD699A">
        <w:rPr>
          <w:rFonts w:ascii="Helvetica" w:hAnsi="Helvetica" w:cs="Helvetica"/>
          <w:sz w:val="22"/>
          <w:szCs w:val="22"/>
          <w:lang w:bidi="en-US"/>
        </w:rPr>
        <w:t xml:space="preserve">reserves the right to notify individual school employees about complaints brought against them. Parents may request that they are not personally identified as the party bringing the complaint. </w:t>
      </w:r>
    </w:p>
    <w:p w14:paraId="4EE2FE91" w14:textId="4C1EF5B0" w:rsidR="00537884" w:rsidRDefault="00DD699A"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r>
        <w:rPr>
          <w:rFonts w:ascii="Helvetica" w:hAnsi="Helvetica" w:cs="Helvetica"/>
          <w:sz w:val="22"/>
          <w:szCs w:val="22"/>
          <w:lang w:bidi="en-US"/>
        </w:rPr>
        <w:tab/>
      </w:r>
      <w:r w:rsidRPr="00DD699A">
        <w:rPr>
          <w:rFonts w:ascii="Helvetica" w:hAnsi="Helvetica" w:cs="Helvetica"/>
          <w:sz w:val="22"/>
          <w:szCs w:val="22"/>
          <w:lang w:bidi="en-US"/>
        </w:rPr>
        <w:t xml:space="preserve">g. The </w:t>
      </w:r>
      <w:r w:rsidR="00C20F00" w:rsidRPr="00C20F00">
        <w:rPr>
          <w:rFonts w:ascii="Helvetica" w:hAnsi="Helvetica" w:cs="Helvetica"/>
          <w:color w:val="FF0000"/>
          <w:sz w:val="22"/>
          <w:szCs w:val="22"/>
          <w:lang w:bidi="en-US"/>
        </w:rPr>
        <w:t xml:space="preserve">Governing Board </w:t>
      </w:r>
      <w:r w:rsidRPr="00DD699A">
        <w:rPr>
          <w:rFonts w:ascii="Helvetica" w:hAnsi="Helvetica" w:cs="Helvetica"/>
          <w:sz w:val="22"/>
          <w:szCs w:val="22"/>
          <w:lang w:bidi="en-US"/>
        </w:rPr>
        <w:t xml:space="preserve">will discuss said grievance in closed session and respond to said complaint via a written letter. This will occur within 30 days of receiving said grievance. </w:t>
      </w:r>
    </w:p>
    <w:p w14:paraId="1F5EC352" w14:textId="77777777" w:rsidR="00537884" w:rsidRDefault="00537884"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p>
    <w:p w14:paraId="3A1BF2AC" w14:textId="77777777" w:rsidR="00537884" w:rsidRDefault="00537884"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p>
    <w:p w14:paraId="017F9AB8" w14:textId="77777777" w:rsidR="00537884" w:rsidRDefault="00537884"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r>
        <w:rPr>
          <w:rFonts w:ascii="Helvetica" w:hAnsi="Helvetica" w:cs="Helvetica"/>
          <w:sz w:val="22"/>
          <w:szCs w:val="22"/>
          <w:lang w:bidi="en-US"/>
        </w:rPr>
        <w:t>4</w:t>
      </w:r>
      <w:r w:rsidR="00DD699A" w:rsidRPr="00DD699A">
        <w:rPr>
          <w:rFonts w:ascii="Helvetica" w:hAnsi="Helvetica" w:cs="Helvetica"/>
          <w:sz w:val="22"/>
          <w:szCs w:val="22"/>
          <w:lang w:bidi="en-US"/>
        </w:rPr>
        <w:t xml:space="preserve">. If a parent complaint is not addressed to the satisfaction of the people involved, parents have the right to seek resolution through the school’s authorizer. </w:t>
      </w:r>
    </w:p>
    <w:p w14:paraId="3B035355" w14:textId="77777777" w:rsidR="00537884" w:rsidRDefault="00537884"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p>
    <w:p w14:paraId="4BB3F7D9" w14:textId="1BD39C8F" w:rsidR="00672C45" w:rsidRDefault="00C20F00"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r w:rsidRPr="00C20F00">
        <w:rPr>
          <w:rFonts w:ascii="Helvetica" w:hAnsi="Helvetica" w:cs="Helvetica"/>
          <w:color w:val="FF0000"/>
          <w:sz w:val="22"/>
          <w:szCs w:val="22"/>
          <w:lang w:bidi="en-US"/>
        </w:rPr>
        <w:t>5</w:t>
      </w:r>
      <w:r w:rsidR="00DD699A" w:rsidRPr="00C20F00">
        <w:rPr>
          <w:rFonts w:ascii="Helvetica" w:hAnsi="Helvetica" w:cs="Helvetica"/>
          <w:color w:val="FF0000"/>
          <w:sz w:val="22"/>
          <w:szCs w:val="22"/>
          <w:lang w:bidi="en-US"/>
        </w:rPr>
        <w:t>.</w:t>
      </w:r>
      <w:r w:rsidR="00DD699A" w:rsidRPr="00DD699A">
        <w:rPr>
          <w:rFonts w:ascii="Helvetica" w:hAnsi="Helvetica" w:cs="Helvetica"/>
          <w:sz w:val="22"/>
          <w:szCs w:val="22"/>
          <w:lang w:bidi="en-US"/>
        </w:rPr>
        <w:t xml:space="preserve"> This Grievance Policy is not designed to supersede or supplant federal law and parent rights under The Individuals with Disabilities Education Improvement Act of 2004 and the Family Educational Rights and Privacy Act (FERPA) as amended, 1996.</w:t>
      </w:r>
    </w:p>
    <w:p w14:paraId="77A4F183" w14:textId="77777777" w:rsidR="00537884" w:rsidRPr="00035B63" w:rsidRDefault="00537884" w:rsidP="008E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p>
    <w:p w14:paraId="523823B6" w14:textId="77777777" w:rsidR="00672C45" w:rsidRDefault="00672C45" w:rsidP="0074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r w:rsidRPr="00035B63">
        <w:rPr>
          <w:rFonts w:ascii="Helvetica" w:hAnsi="Helvetica" w:cs="Helvetica"/>
          <w:sz w:val="22"/>
          <w:szCs w:val="22"/>
          <w:lang w:bidi="en-US"/>
        </w:rPr>
        <w:t>Utah Code Ann</w:t>
      </w:r>
      <w:r w:rsidR="00966970">
        <w:rPr>
          <w:rFonts w:ascii="Helvetica" w:hAnsi="Helvetica" w:cs="Helvetica"/>
          <w:sz w:val="22"/>
          <w:szCs w:val="22"/>
          <w:lang w:bidi="en-US"/>
        </w:rPr>
        <w:t>. §</w:t>
      </w:r>
      <w:r w:rsidR="00966970" w:rsidRPr="00035B63">
        <w:rPr>
          <w:rFonts w:ascii="Helvetica" w:hAnsi="Helvetica" w:cs="Helvetica"/>
          <w:sz w:val="22"/>
          <w:szCs w:val="22"/>
          <w:lang w:bidi="en-US"/>
        </w:rPr>
        <w:t>§</w:t>
      </w:r>
      <w:r w:rsidR="00966970">
        <w:rPr>
          <w:rFonts w:ascii="Helvetica" w:hAnsi="Helvetica" w:cs="Helvetica"/>
          <w:sz w:val="22"/>
          <w:szCs w:val="22"/>
          <w:lang w:bidi="en-US"/>
        </w:rPr>
        <w:t xml:space="preserve"> 62A-4a-410 - Immunity from L</w:t>
      </w:r>
      <w:r w:rsidRPr="00035B63">
        <w:rPr>
          <w:rFonts w:ascii="Helvetica" w:hAnsi="Helvetica" w:cs="Helvetica"/>
          <w:sz w:val="22"/>
          <w:szCs w:val="22"/>
          <w:lang w:bidi="en-US"/>
        </w:rPr>
        <w:t>iability</w:t>
      </w:r>
    </w:p>
    <w:p w14:paraId="4EBEDBD3" w14:textId="77777777" w:rsidR="006B6F6D" w:rsidRDefault="006B6F6D" w:rsidP="0074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p>
    <w:p w14:paraId="0B041E46" w14:textId="77777777" w:rsidR="006B6F6D" w:rsidRDefault="006B6F6D" w:rsidP="0074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p>
    <w:p w14:paraId="380A1722" w14:textId="77777777" w:rsidR="006B6F6D" w:rsidRDefault="006B6F6D" w:rsidP="0074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p>
    <w:p w14:paraId="76263390" w14:textId="77777777" w:rsidR="006B6F6D" w:rsidRDefault="006B6F6D" w:rsidP="0074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p>
    <w:p w14:paraId="32950EB4" w14:textId="77777777" w:rsidR="006B6F6D" w:rsidRPr="007468B4" w:rsidRDefault="006B6F6D" w:rsidP="007468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sz w:val="22"/>
          <w:szCs w:val="22"/>
          <w:lang w:bidi="en-US"/>
        </w:rPr>
      </w:pPr>
      <w:r w:rsidRPr="00810AEE">
        <w:rPr>
          <w:rFonts w:ascii="Helvetica" w:hAnsi="Helvetica" w:cs="Helvetica"/>
          <w:noProof/>
          <w:sz w:val="22"/>
          <w:szCs w:val="22"/>
        </w:rPr>
        <mc:AlternateContent>
          <mc:Choice Requires="wps">
            <w:drawing>
              <wp:anchor distT="0" distB="0" distL="114300" distR="114300" simplePos="0" relativeHeight="251657728" behindDoc="0" locked="0" layoutInCell="1" allowOverlap="1" wp14:anchorId="7A685281" wp14:editId="0F32055E">
                <wp:simplePos x="0" y="0"/>
                <wp:positionH relativeFrom="column">
                  <wp:posOffset>3511395</wp:posOffset>
                </wp:positionH>
                <wp:positionV relativeFrom="paragraph">
                  <wp:posOffset>3468035</wp:posOffset>
                </wp:positionV>
                <wp:extent cx="3776345" cy="2082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66EE" w14:textId="77777777" w:rsidR="003E7DA2" w:rsidRPr="00FC6084" w:rsidRDefault="00FC6084">
                            <w:pPr>
                              <w:rPr>
                                <w:i/>
                                <w:sz w:val="16"/>
                                <w:szCs w:val="16"/>
                              </w:rPr>
                            </w:pPr>
                            <w:r>
                              <w:rPr>
                                <w:i/>
                                <w:sz w:val="16"/>
                                <w:szCs w:val="16"/>
                              </w:rPr>
                              <w:t>Admin/Admin/200 (Policy &amp; Procedure)/Conduc</w:t>
                            </w:r>
                            <w:r w:rsidR="00396FBB">
                              <w:rPr>
                                <w:i/>
                                <w:sz w:val="16"/>
                                <w:szCs w:val="16"/>
                              </w:rPr>
                              <w:t>t and Discipline Policy/07172017JE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A685281" id="_x0000_t202" coordsize="21600,21600" o:spt="202" path="m,l,21600r21600,l21600,xe">
                <v:stroke joinstyle="miter"/>
                <v:path gradientshapeok="t" o:connecttype="rect"/>
              </v:shapetype>
              <v:shape id="Text Box 2" o:spid="_x0000_s1026" type="#_x0000_t202" style="position:absolute;left:0;text-align:left;margin-left:276.5pt;margin-top:273.05pt;width:297.35pt;height:16.4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" stroked="f">
                <v:textbox style="mso-fit-shape-to-text:t">
                  <w:txbxContent>
                    <w:p w14:paraId="175D66EE" w14:textId="77777777" w:rsidR="003E7DA2" w:rsidRPr="00FC6084" w:rsidRDefault="00FC6084">
                      <w:pPr>
                        <w:rPr>
                          <w:i/>
                          <w:sz w:val="16"/>
                          <w:szCs w:val="16"/>
                        </w:rPr>
                      </w:pPr>
                      <w:r>
                        <w:rPr>
                          <w:i/>
                          <w:sz w:val="16"/>
                          <w:szCs w:val="16"/>
                        </w:rPr>
                        <w:t>Admin/Admin/200 (Policy &amp; Procedure)/Conduc</w:t>
                      </w:r>
                      <w:r w:rsidR="00396FBB">
                        <w:rPr>
                          <w:i/>
                          <w:sz w:val="16"/>
                          <w:szCs w:val="16"/>
                        </w:rPr>
                        <w:t>t and Discipline Policy/07172017JE</w:t>
                      </w:r>
                    </w:p>
                  </w:txbxContent>
                </v:textbox>
              </v:shape>
            </w:pict>
          </mc:Fallback>
        </mc:AlternateContent>
      </w:r>
    </w:p>
    <w:sectPr w:rsidR="006B6F6D" w:rsidRPr="007468B4" w:rsidSect="00F71359">
      <w:foot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6BEE" w14:textId="77777777" w:rsidR="001F2896" w:rsidRDefault="001F2896" w:rsidP="008E4D24">
      <w:r>
        <w:separator/>
      </w:r>
    </w:p>
  </w:endnote>
  <w:endnote w:type="continuationSeparator" w:id="0">
    <w:p w14:paraId="7E37C175" w14:textId="77777777" w:rsidR="001F2896" w:rsidRDefault="001F2896" w:rsidP="008E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EAC7" w14:textId="77777777" w:rsidR="003E7DA2" w:rsidRDefault="003E7DA2">
    <w:pPr>
      <w:pStyle w:val="Footer"/>
      <w:jc w:val="center"/>
    </w:pPr>
    <w:r>
      <w:fldChar w:fldCharType="begin"/>
    </w:r>
    <w:r>
      <w:instrText xml:space="preserve"> PAGE   \* MERGEFORMAT </w:instrText>
    </w:r>
    <w:r>
      <w:fldChar w:fldCharType="separate"/>
    </w:r>
    <w:r w:rsidR="00396FBB">
      <w:rPr>
        <w:noProof/>
      </w:rPr>
      <w:t>15</w:t>
    </w:r>
    <w:r>
      <w:fldChar w:fldCharType="end"/>
    </w:r>
  </w:p>
  <w:p w14:paraId="3B0DAFDB" w14:textId="77777777" w:rsidR="003E7DA2" w:rsidRDefault="003E7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9DBA" w14:textId="77777777" w:rsidR="001F2896" w:rsidRDefault="001F2896" w:rsidP="008E4D24">
      <w:r>
        <w:separator/>
      </w:r>
    </w:p>
  </w:footnote>
  <w:footnote w:type="continuationSeparator" w:id="0">
    <w:p w14:paraId="53DEF303" w14:textId="77777777" w:rsidR="001F2896" w:rsidRDefault="001F2896" w:rsidP="008E4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FA3"/>
    <w:rsid w:val="00015981"/>
    <w:rsid w:val="00061831"/>
    <w:rsid w:val="000C36C0"/>
    <w:rsid w:val="00120F12"/>
    <w:rsid w:val="001F2896"/>
    <w:rsid w:val="001F60D3"/>
    <w:rsid w:val="00257FA3"/>
    <w:rsid w:val="002E15FC"/>
    <w:rsid w:val="002E4621"/>
    <w:rsid w:val="002F03A0"/>
    <w:rsid w:val="00345639"/>
    <w:rsid w:val="003557FE"/>
    <w:rsid w:val="00396FBB"/>
    <w:rsid w:val="003A5B5D"/>
    <w:rsid w:val="003E5092"/>
    <w:rsid w:val="003E7DA2"/>
    <w:rsid w:val="00451C46"/>
    <w:rsid w:val="00537884"/>
    <w:rsid w:val="00580FF6"/>
    <w:rsid w:val="005912D9"/>
    <w:rsid w:val="00672C45"/>
    <w:rsid w:val="006B6F6D"/>
    <w:rsid w:val="006D774D"/>
    <w:rsid w:val="007468B4"/>
    <w:rsid w:val="007E557E"/>
    <w:rsid w:val="00810AEE"/>
    <w:rsid w:val="008848AE"/>
    <w:rsid w:val="008E03B7"/>
    <w:rsid w:val="008E4D24"/>
    <w:rsid w:val="008F4F2F"/>
    <w:rsid w:val="00966970"/>
    <w:rsid w:val="009D5CCF"/>
    <w:rsid w:val="00B558D2"/>
    <w:rsid w:val="00BA7BA6"/>
    <w:rsid w:val="00C20F00"/>
    <w:rsid w:val="00CB3227"/>
    <w:rsid w:val="00CD1CED"/>
    <w:rsid w:val="00CF5027"/>
    <w:rsid w:val="00DD699A"/>
    <w:rsid w:val="00EE0370"/>
    <w:rsid w:val="00F43661"/>
    <w:rsid w:val="00F61424"/>
    <w:rsid w:val="00F71359"/>
    <w:rsid w:val="00FC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375D4C"/>
  <w15:chartTrackingRefBased/>
  <w15:docId w15:val="{C246A4E4-EFCF-418B-AA63-CB6B9BA6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4D24"/>
    <w:pPr>
      <w:tabs>
        <w:tab w:val="center" w:pos="4680"/>
        <w:tab w:val="right" w:pos="9360"/>
      </w:tabs>
    </w:pPr>
  </w:style>
  <w:style w:type="character" w:customStyle="1" w:styleId="HeaderChar">
    <w:name w:val="Header Char"/>
    <w:link w:val="Header"/>
    <w:uiPriority w:val="99"/>
    <w:semiHidden/>
    <w:rsid w:val="008E4D24"/>
    <w:rPr>
      <w:sz w:val="24"/>
      <w:szCs w:val="24"/>
    </w:rPr>
  </w:style>
  <w:style w:type="paragraph" w:styleId="Footer">
    <w:name w:val="footer"/>
    <w:basedOn w:val="Normal"/>
    <w:link w:val="FooterChar"/>
    <w:uiPriority w:val="99"/>
    <w:unhideWhenUsed/>
    <w:rsid w:val="008E4D24"/>
    <w:pPr>
      <w:tabs>
        <w:tab w:val="center" w:pos="4680"/>
        <w:tab w:val="right" w:pos="9360"/>
      </w:tabs>
    </w:pPr>
  </w:style>
  <w:style w:type="character" w:customStyle="1" w:styleId="FooterChar">
    <w:name w:val="Footer Char"/>
    <w:link w:val="Footer"/>
    <w:uiPriority w:val="99"/>
    <w:rsid w:val="008E4D24"/>
    <w:rPr>
      <w:sz w:val="24"/>
      <w:szCs w:val="24"/>
    </w:rPr>
  </w:style>
  <w:style w:type="paragraph" w:styleId="BalloonText">
    <w:name w:val="Balloon Text"/>
    <w:basedOn w:val="Normal"/>
    <w:link w:val="BalloonTextChar"/>
    <w:uiPriority w:val="99"/>
    <w:semiHidden/>
    <w:unhideWhenUsed/>
    <w:rsid w:val="00810AEE"/>
    <w:rPr>
      <w:rFonts w:ascii="Tahoma" w:hAnsi="Tahoma" w:cs="Tahoma"/>
      <w:sz w:val="16"/>
      <w:szCs w:val="16"/>
    </w:rPr>
  </w:style>
  <w:style w:type="character" w:customStyle="1" w:styleId="BalloonTextChar">
    <w:name w:val="Balloon Text Char"/>
    <w:link w:val="BalloonText"/>
    <w:uiPriority w:val="99"/>
    <w:semiHidden/>
    <w:rsid w:val="00810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2752</TotalTime>
  <Pages>1</Pages>
  <Words>415</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Navigator Pointe</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Judy Farris</dc:creator>
  <cp:keywords/>
  <cp:lastModifiedBy>Kristi B. Anderson</cp:lastModifiedBy>
  <cp:revision>2</cp:revision>
  <cp:lastPrinted>2024-07-18T17:05:00Z</cp:lastPrinted>
  <dcterms:created xsi:type="dcterms:W3CDTF">2025-09-20T22:33:00Z</dcterms:created>
  <dcterms:modified xsi:type="dcterms:W3CDTF">2025-09-20T22:33:00Z</dcterms:modified>
</cp:coreProperties>
</file>