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F74D6B" w14:textId="31DEC7CD" w:rsidR="003A6793" w:rsidRPr="00B50620" w:rsidRDefault="003A6793" w:rsidP="003A6793">
      <w:pPr>
        <w:jc w:val="center"/>
        <w:rPr>
          <w:b/>
          <w:bCs/>
          <w:sz w:val="28"/>
          <w:szCs w:val="28"/>
          <w:u w:val="single"/>
        </w:rPr>
      </w:pPr>
      <w:r w:rsidRPr="00B50620">
        <w:rPr>
          <w:b/>
          <w:bCs/>
          <w:sz w:val="28"/>
          <w:szCs w:val="28"/>
          <w:u w:val="single"/>
        </w:rPr>
        <w:t>Fencing Code Modifications</w:t>
      </w:r>
    </w:p>
    <w:p w14:paraId="7D62F56A" w14:textId="77777777" w:rsidR="003A6793" w:rsidRPr="00B50620" w:rsidRDefault="003A6793" w:rsidP="0094663C">
      <w:pPr>
        <w:rPr>
          <w:b/>
          <w:bCs/>
          <w:color w:val="EE0000"/>
          <w:sz w:val="28"/>
          <w:szCs w:val="28"/>
        </w:rPr>
      </w:pPr>
    </w:p>
    <w:p w14:paraId="681D1D88" w14:textId="4B61AE27" w:rsidR="0094663C" w:rsidRPr="003A6793" w:rsidRDefault="00505E4B" w:rsidP="0094663C">
      <w:pPr>
        <w:rPr>
          <w:b/>
          <w:bCs/>
          <w:color w:val="EE0000"/>
          <w:sz w:val="28"/>
          <w:szCs w:val="28"/>
        </w:rPr>
      </w:pPr>
      <w:r w:rsidRPr="003A6793">
        <w:rPr>
          <w:b/>
          <w:bCs/>
          <w:color w:val="EE0000"/>
          <w:sz w:val="28"/>
          <w:szCs w:val="28"/>
        </w:rPr>
        <w:t xml:space="preserve">Added </w:t>
      </w:r>
      <w:r w:rsidR="0094663C" w:rsidRPr="003A6793">
        <w:rPr>
          <w:b/>
          <w:bCs/>
          <w:color w:val="EE0000"/>
          <w:sz w:val="28"/>
          <w:szCs w:val="28"/>
        </w:rPr>
        <w:t>Definitions:</w:t>
      </w:r>
    </w:p>
    <w:p w14:paraId="1AA09615" w14:textId="4CBE84F8" w:rsidR="001F4450" w:rsidRPr="003A6793" w:rsidRDefault="001F4450" w:rsidP="003A6793">
      <w:r w:rsidRPr="003A6793">
        <w:rPr>
          <w:b/>
          <w:bCs/>
        </w:rPr>
        <w:t>Non-Obscuring Fence (≈50% Open):</w:t>
      </w:r>
      <w:r w:rsidRPr="003A6793">
        <w:br/>
        <w:t>A fence</w:t>
      </w:r>
      <w:r w:rsidR="003A6793" w:rsidRPr="003A6793">
        <w:t xml:space="preserve"> or </w:t>
      </w:r>
      <w:r w:rsidRPr="003A6793">
        <w:t xml:space="preserve">wall </w:t>
      </w:r>
      <w:r w:rsidR="003A6793" w:rsidRPr="003A6793">
        <w:t>of not less than six feet in height nor more than eight feet in height. It shall be constructed to City standards and shall</w:t>
      </w:r>
      <w:r w:rsidRPr="003A6793">
        <w:t xml:space="preserve"> allow</w:t>
      </w:r>
      <w:r w:rsidR="003A6793" w:rsidRPr="003A6793">
        <w:t xml:space="preserve"> </w:t>
      </w:r>
      <w:r w:rsidRPr="003A6793">
        <w:t>substantial visibility, such that in any one (1) square foot of surface area, approximately seventy-two (72) to ninety (90) square inches are open. Acceptable materials include split-rail, wrought iron, tubular steel, chain link without slats, or other open fencing systems that maintain the required openness.</w:t>
      </w:r>
    </w:p>
    <w:p w14:paraId="2B15F5E5" w14:textId="43F5BCAF" w:rsidR="001F4450" w:rsidRPr="003A6793" w:rsidRDefault="001F4450" w:rsidP="003A6793">
      <w:r w:rsidRPr="003A6793">
        <w:rPr>
          <w:b/>
          <w:bCs/>
        </w:rPr>
        <w:t>Sight-Obscuring Fence (≤10% Open):</w:t>
      </w:r>
      <w:r w:rsidRPr="003A6793">
        <w:br/>
      </w:r>
      <w:r w:rsidR="003A6793" w:rsidRPr="003A6793">
        <w:t xml:space="preserve">A fence or wall of not less than six feet in height nor more than eight feet in height. It shall be constructed to City standards and shall </w:t>
      </w:r>
      <w:r w:rsidRPr="003A6793">
        <w:t>largely block visibility, such that in any one (1) square foot of surface area, no more than fifteen (15) square inches are open. Acceptable materials include solid wood or vinyl with narrow gaps, masonry with small decorative openings, or chain link with nearly continuous slats.</w:t>
      </w:r>
    </w:p>
    <w:p w14:paraId="4FC54B2F" w14:textId="71210015" w:rsidR="001F4450" w:rsidRPr="003A6793" w:rsidRDefault="001F4450" w:rsidP="003A6793">
      <w:r w:rsidRPr="003A6793">
        <w:rPr>
          <w:b/>
          <w:bCs/>
        </w:rPr>
        <w:t>Opaque / High-Screen Fence (≤5% Open):</w:t>
      </w:r>
      <w:r w:rsidRPr="003A6793">
        <w:br/>
      </w:r>
      <w:r w:rsidR="003A6793" w:rsidRPr="003A6793">
        <w:t xml:space="preserve">A fence or wall of not less than six feet in height nor more than eight feet in height. It shall be constructed to City standards and shall </w:t>
      </w:r>
      <w:r w:rsidRPr="003A6793">
        <w:t>substantially block visibility, such that in any one (1) square foot of surface area, no more than seven and one-half (7.5) square inches are open. Acceptable materials include closely spaced wood or vinyl boards, masonry, composite panels, or chain link with full, continuous diagonal slats or fabric.</w:t>
      </w:r>
    </w:p>
    <w:p w14:paraId="5A3A5D6F" w14:textId="77777777" w:rsidR="001F4450" w:rsidRPr="003A6793" w:rsidRDefault="001F4450"/>
    <w:p w14:paraId="0E5C8827" w14:textId="4A0DCDC3" w:rsidR="0094663C" w:rsidRPr="00B50620" w:rsidRDefault="0094663C">
      <w:pPr>
        <w:rPr>
          <w:b/>
          <w:bCs/>
          <w:color w:val="EE0000"/>
          <w:sz w:val="28"/>
          <w:szCs w:val="28"/>
        </w:rPr>
      </w:pPr>
      <w:r w:rsidRPr="00B50620">
        <w:rPr>
          <w:b/>
          <w:bCs/>
          <w:color w:val="EE0000"/>
          <w:sz w:val="28"/>
          <w:szCs w:val="28"/>
        </w:rPr>
        <w:t>RV Park</w:t>
      </w:r>
      <w:r w:rsidR="003A6793" w:rsidRPr="00B50620">
        <w:rPr>
          <w:b/>
          <w:bCs/>
          <w:color w:val="EE0000"/>
          <w:sz w:val="28"/>
          <w:szCs w:val="28"/>
        </w:rPr>
        <w:t xml:space="preserve"> Code</w:t>
      </w:r>
      <w:r w:rsidRPr="00B50620">
        <w:rPr>
          <w:b/>
          <w:bCs/>
          <w:color w:val="EE0000"/>
          <w:sz w:val="28"/>
          <w:szCs w:val="28"/>
        </w:rPr>
        <w:t>:</w:t>
      </w:r>
    </w:p>
    <w:p w14:paraId="63592602" w14:textId="0CDFAB6C" w:rsidR="0094663C" w:rsidRPr="003A6793" w:rsidRDefault="0094663C" w:rsidP="0094663C">
      <w:r w:rsidRPr="003A6793">
        <w:rPr>
          <w:b/>
          <w:bCs/>
          <w:u w:val="single"/>
        </w:rPr>
        <w:t>15.56.050 (N) Screening.</w:t>
      </w:r>
      <w:r w:rsidRPr="003A6793">
        <w:t xml:space="preserve"> </w:t>
      </w:r>
      <w:r w:rsidR="008E19D5" w:rsidRPr="003A6793">
        <w:t xml:space="preserve">For the purposes of </w:t>
      </w:r>
      <w:r w:rsidR="001F4450" w:rsidRPr="003A6793">
        <w:t xml:space="preserve">screening </w:t>
      </w:r>
      <w:r w:rsidR="008E19D5" w:rsidRPr="003A6793">
        <w:t xml:space="preserve">fencing, an RV park is considered a commercial use and PMC </w:t>
      </w:r>
      <w:r w:rsidRPr="003A6793">
        <w:t>15.08.170 (F)</w:t>
      </w:r>
      <w:r w:rsidR="008E19D5" w:rsidRPr="003A6793">
        <w:t xml:space="preserve"> shall apply.</w:t>
      </w:r>
    </w:p>
    <w:p w14:paraId="032CA893" w14:textId="77777777" w:rsidR="0094663C" w:rsidRDefault="0094663C"/>
    <w:p w14:paraId="20B6452E" w14:textId="335DDE01" w:rsidR="00B50620" w:rsidRPr="00B50620" w:rsidRDefault="00B50620">
      <w:pPr>
        <w:rPr>
          <w:b/>
          <w:bCs/>
          <w:color w:val="EE0000"/>
          <w:sz w:val="28"/>
          <w:szCs w:val="28"/>
        </w:rPr>
      </w:pPr>
      <w:r w:rsidRPr="00B50620">
        <w:rPr>
          <w:b/>
          <w:bCs/>
          <w:color w:val="EE0000"/>
          <w:sz w:val="28"/>
          <w:szCs w:val="28"/>
        </w:rPr>
        <w:t>Fencing Code:</w:t>
      </w:r>
    </w:p>
    <w:p w14:paraId="2D742295" w14:textId="70D20F18" w:rsidR="00B30A28" w:rsidRPr="00B50620" w:rsidRDefault="00B30A28" w:rsidP="00B30A28">
      <w:r w:rsidRPr="003A6793">
        <w:rPr>
          <w:b/>
          <w:bCs/>
          <w:u w:val="single"/>
        </w:rPr>
        <w:t>15.08.170 (F) Fences to be Required in Certain Areas</w:t>
      </w:r>
      <w:r w:rsidRPr="003A6793">
        <w:rPr>
          <w:u w:val="single"/>
        </w:rPr>
        <w:t>.</w:t>
      </w:r>
      <w:r w:rsidRPr="003A6793">
        <w:t xml:space="preserve"> </w:t>
      </w:r>
      <w:r w:rsidRPr="00B50620">
        <w:t>Site-obscuring fences shall be required along the boundary line in the following cases:</w:t>
      </w:r>
    </w:p>
    <w:p w14:paraId="5B5F70D0" w14:textId="0EF82384" w:rsidR="00B30A28" w:rsidRPr="00B50620" w:rsidRDefault="00B30A28" w:rsidP="00B30A28">
      <w:pPr>
        <w:ind w:firstLine="720"/>
      </w:pPr>
      <w:r w:rsidRPr="00B50620">
        <w:t xml:space="preserve">1.  </w:t>
      </w:r>
      <w:r w:rsidR="00BA4DD5">
        <w:t>Development of property next to a difference in uses (</w:t>
      </w:r>
      <w:r w:rsidRPr="00B50620">
        <w:t>Commercial</w:t>
      </w:r>
      <w:r w:rsidR="00BA4DD5">
        <w:t>/</w:t>
      </w:r>
      <w:r w:rsidRPr="00B50620">
        <w:t>Industrial</w:t>
      </w:r>
      <w:r w:rsidR="00BA4DD5">
        <w:t xml:space="preserve"> vs. Residential)</w:t>
      </w:r>
      <w:r w:rsidRPr="00B50620">
        <w:t>:</w:t>
      </w:r>
    </w:p>
    <w:p w14:paraId="7777CEB9" w14:textId="2EB91AE0" w:rsidR="00B30A28" w:rsidRPr="00B50620" w:rsidRDefault="00B30A28" w:rsidP="00B30A28">
      <w:pPr>
        <w:ind w:left="1440"/>
      </w:pPr>
      <w:r w:rsidRPr="00B50620">
        <w:lastRenderedPageBreak/>
        <w:t>a.  On all Commercial and Industrial developments, in areas zoned accordingly, having a common lot line with property used for residential purposes shall require the construction of a</w:t>
      </w:r>
      <w:r w:rsidR="008E19D5" w:rsidRPr="00B50620">
        <w:t xml:space="preserve"> minimum of </w:t>
      </w:r>
      <w:r w:rsidR="003A6793" w:rsidRPr="00B50620">
        <w:t xml:space="preserve">a </w:t>
      </w:r>
      <w:r w:rsidR="00455AD1" w:rsidRPr="00B50620">
        <w:t>6-foot-high</w:t>
      </w:r>
      <w:r w:rsidRPr="00B50620">
        <w:t xml:space="preserve"> </w:t>
      </w:r>
      <w:r w:rsidR="003A6793" w:rsidRPr="00B50620">
        <w:t>Opaque/High-Screen masonry wall</w:t>
      </w:r>
      <w:r w:rsidR="00455AD1" w:rsidRPr="00B50620">
        <w:t xml:space="preserve"> to be installed by the developer</w:t>
      </w:r>
      <w:r w:rsidR="00BA4DD5">
        <w:t xml:space="preserve"> at time of </w:t>
      </w:r>
      <w:r w:rsidR="00BF4565">
        <w:t xml:space="preserve">land use </w:t>
      </w:r>
      <w:r w:rsidR="00BA4DD5">
        <w:t>application</w:t>
      </w:r>
      <w:r w:rsidR="00BF4565">
        <w:t>.</w:t>
      </w:r>
    </w:p>
    <w:p w14:paraId="4A429661" w14:textId="76271282" w:rsidR="00B30A28" w:rsidRPr="00B50620" w:rsidRDefault="00B30A28" w:rsidP="00B30A28">
      <w:pPr>
        <w:ind w:left="1440"/>
      </w:pPr>
      <w:r w:rsidRPr="00B50620">
        <w:t xml:space="preserve">b.  On </w:t>
      </w:r>
      <w:r w:rsidR="00BA4DD5">
        <w:t>R</w:t>
      </w:r>
      <w:r w:rsidRPr="00B50620">
        <w:t xml:space="preserve">esidential developments having a common lot line with property used for Commercial or Industrial purposes shall require the construction </w:t>
      </w:r>
      <w:r w:rsidR="003A6793" w:rsidRPr="00B50620">
        <w:t>of a minimum of a 6-foot-high Opaque/High-Screen masonry wall</w:t>
      </w:r>
      <w:r w:rsidR="00455AD1" w:rsidRPr="00B50620">
        <w:t xml:space="preserve"> to be installed by the developer</w:t>
      </w:r>
      <w:r w:rsidR="00BF4565">
        <w:t xml:space="preserve"> at time of land use application</w:t>
      </w:r>
      <w:r w:rsidRPr="00B50620">
        <w:t>.</w:t>
      </w:r>
      <w:r w:rsidR="00BA4DD5" w:rsidRPr="00BA4DD5">
        <w:t xml:space="preserve"> </w:t>
      </w:r>
    </w:p>
    <w:p w14:paraId="778FD4C9" w14:textId="77777777" w:rsidR="00B30A28" w:rsidRPr="00B50620" w:rsidRDefault="00B30A28" w:rsidP="00B30A28">
      <w:pPr>
        <w:ind w:left="2160"/>
      </w:pPr>
      <w:r w:rsidRPr="00B50620">
        <w:t>1.  Unified Mixed-Use projects consisting of housing and commercial uses consisting of purpose-built shared pedestrian and vehicular access shall not require fencing between the mix of uses.</w:t>
      </w:r>
    </w:p>
    <w:p w14:paraId="63E32325" w14:textId="77777777" w:rsidR="00B30A28" w:rsidRPr="00B50620" w:rsidRDefault="00B30A28" w:rsidP="00B30A28">
      <w:pPr>
        <w:ind w:firstLine="720"/>
      </w:pPr>
      <w:r w:rsidRPr="00B50620">
        <w:t>2.  Changes in Density.</w:t>
      </w:r>
    </w:p>
    <w:p w14:paraId="1BC833A9" w14:textId="1E9662A0" w:rsidR="00B30A28" w:rsidRPr="00B50620" w:rsidRDefault="00B30A28" w:rsidP="00B30A28">
      <w:pPr>
        <w:ind w:left="1440"/>
      </w:pPr>
      <w:r w:rsidRPr="00B50620">
        <w:t>a.  Any property which proposes residential construction adjacent to a property used for residential purposes where the difference in the total number of dwelling</w:t>
      </w:r>
      <w:r w:rsidR="006343AD" w:rsidRPr="00B50620">
        <w:t>s</w:t>
      </w:r>
      <w:r w:rsidRPr="00B50620">
        <w:t xml:space="preserve"> is three (3) or more</w:t>
      </w:r>
      <w:r w:rsidR="006343AD" w:rsidRPr="00B50620">
        <w:t xml:space="preserve"> residential units per acre</w:t>
      </w:r>
      <w:r w:rsidRPr="00B50620">
        <w:t xml:space="preserve"> shall require the construction of a </w:t>
      </w:r>
      <w:r w:rsidR="003A6793" w:rsidRPr="00B50620">
        <w:t>S</w:t>
      </w:r>
      <w:r w:rsidRPr="00B50620">
        <w:t>ite</w:t>
      </w:r>
      <w:r w:rsidR="003A6793" w:rsidRPr="00B50620">
        <w:t>-O</w:t>
      </w:r>
      <w:r w:rsidRPr="00B50620">
        <w:t xml:space="preserve">bscuring </w:t>
      </w:r>
      <w:r w:rsidR="003A6793" w:rsidRPr="00B50620">
        <w:t>F</w:t>
      </w:r>
      <w:r w:rsidRPr="00B50620">
        <w:t>ence</w:t>
      </w:r>
      <w:r w:rsidR="006343AD" w:rsidRPr="00B50620">
        <w:t xml:space="preserve"> with a minimum height of six (6) feet</w:t>
      </w:r>
      <w:r w:rsidRPr="00B50620">
        <w:t>. This provision shall not apply when less dense property already exhibits four (4) or more units.</w:t>
      </w:r>
    </w:p>
    <w:p w14:paraId="6A729F7A" w14:textId="1679CE14" w:rsidR="00B30A28" w:rsidRPr="00B50620" w:rsidRDefault="00B30A28" w:rsidP="00B30A28">
      <w:pPr>
        <w:ind w:left="1440"/>
      </w:pPr>
      <w:r w:rsidRPr="00B50620">
        <w:t xml:space="preserve">b.  Said fence shall be reduced to </w:t>
      </w:r>
      <w:r w:rsidR="006343AD" w:rsidRPr="00B50620">
        <w:t xml:space="preserve">forty-eight </w:t>
      </w:r>
      <w:r w:rsidRPr="00B50620">
        <w:t>(</w:t>
      </w:r>
      <w:r w:rsidR="006343AD" w:rsidRPr="00B50620">
        <w:t>48</w:t>
      </w:r>
      <w:r w:rsidRPr="00B50620">
        <w:t>) inches in height inside the front yard setback area of the residential property.</w:t>
      </w:r>
    </w:p>
    <w:p w14:paraId="4A5CF74B" w14:textId="283B6CF0" w:rsidR="00B30A28" w:rsidRPr="00B50620" w:rsidRDefault="00B30A28" w:rsidP="00B30A28">
      <w:pPr>
        <w:ind w:left="720"/>
      </w:pPr>
      <w:r w:rsidRPr="00B50620">
        <w:t xml:space="preserve">3.  Conditional Uses: In the case of a commercial development permitted by conditional use in a residential neighborhood, </w:t>
      </w:r>
      <w:r w:rsidR="003A6793" w:rsidRPr="00B50620">
        <w:t xml:space="preserve">an Opaque / High Screen </w:t>
      </w:r>
      <w:r w:rsidR="00BA4DD5">
        <w:t xml:space="preserve">Masonry </w:t>
      </w:r>
      <w:r w:rsidR="003A6793" w:rsidRPr="00B50620">
        <w:t xml:space="preserve">Fence </w:t>
      </w:r>
      <w:r w:rsidR="00455AD1" w:rsidRPr="00B50620">
        <w:t>shall</w:t>
      </w:r>
      <w:r w:rsidR="003A6793" w:rsidRPr="00B50620">
        <w:t xml:space="preserve"> be constructed</w:t>
      </w:r>
      <w:r w:rsidR="00455AD1" w:rsidRPr="00B50620">
        <w:t xml:space="preserve">. However, </w:t>
      </w:r>
      <w:r w:rsidRPr="00B50620">
        <w:t xml:space="preserve">fencing </w:t>
      </w:r>
      <w:r w:rsidR="00455AD1" w:rsidRPr="00B50620">
        <w:t xml:space="preserve">of a lower standard </w:t>
      </w:r>
      <w:r w:rsidRPr="00B50620">
        <w:t xml:space="preserve">may be </w:t>
      </w:r>
      <w:r w:rsidR="00455AD1" w:rsidRPr="00B50620">
        <w:t xml:space="preserve">permitted </w:t>
      </w:r>
      <w:r w:rsidRPr="00B50620">
        <w:t xml:space="preserve">by written </w:t>
      </w:r>
      <w:r w:rsidR="00455AD1" w:rsidRPr="00B50620">
        <w:t xml:space="preserve">mutual </w:t>
      </w:r>
      <w:r w:rsidRPr="00B50620">
        <w:t>agreement between adjoining property owners. Said agreement shall be submitted to the Planning Commission for approval and be part of the Conditional Use Permit.</w:t>
      </w:r>
    </w:p>
    <w:p w14:paraId="56DE6922" w14:textId="77777777" w:rsidR="00B30A28" w:rsidRPr="003A6793" w:rsidRDefault="00B30A28"/>
    <w:sectPr w:rsidR="00B30A28" w:rsidRPr="003A679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3F2C53"/>
    <w:multiLevelType w:val="hybridMultilevel"/>
    <w:tmpl w:val="5CE642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A654DA"/>
    <w:multiLevelType w:val="hybridMultilevel"/>
    <w:tmpl w:val="F334A9E0"/>
    <w:lvl w:ilvl="0" w:tplc="2D8809CA">
      <w:start w:val="2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98F49BE"/>
    <w:multiLevelType w:val="hybridMultilevel"/>
    <w:tmpl w:val="652A6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40259419">
    <w:abstractNumId w:val="0"/>
  </w:num>
  <w:num w:numId="2" w16cid:durableId="1926062940">
    <w:abstractNumId w:val="1"/>
  </w:num>
  <w:num w:numId="3" w16cid:durableId="210306787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663C"/>
    <w:rsid w:val="000212C5"/>
    <w:rsid w:val="0005496E"/>
    <w:rsid w:val="001F4450"/>
    <w:rsid w:val="00307D6A"/>
    <w:rsid w:val="003A6793"/>
    <w:rsid w:val="00455AD1"/>
    <w:rsid w:val="00476DC8"/>
    <w:rsid w:val="00505E4B"/>
    <w:rsid w:val="006343AD"/>
    <w:rsid w:val="007A6E81"/>
    <w:rsid w:val="00825FD6"/>
    <w:rsid w:val="008E19D5"/>
    <w:rsid w:val="0094663C"/>
    <w:rsid w:val="00B30A28"/>
    <w:rsid w:val="00B50620"/>
    <w:rsid w:val="00BA4DD5"/>
    <w:rsid w:val="00BF34C2"/>
    <w:rsid w:val="00BF4565"/>
    <w:rsid w:val="00E60D70"/>
    <w:rsid w:val="00F07B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75F3E8"/>
  <w15:chartTrackingRefBased/>
  <w15:docId w15:val="{CF914FEC-C275-465A-B0CA-31918CE8F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663C"/>
  </w:style>
  <w:style w:type="paragraph" w:styleId="Heading1">
    <w:name w:val="heading 1"/>
    <w:basedOn w:val="Normal"/>
    <w:next w:val="Normal"/>
    <w:link w:val="Heading1Char"/>
    <w:uiPriority w:val="9"/>
    <w:qFormat/>
    <w:rsid w:val="0094663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4663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4663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4663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4663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4663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4663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4663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4663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663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4663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4663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4663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4663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4663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4663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4663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4663C"/>
    <w:rPr>
      <w:rFonts w:eastAsiaTheme="majorEastAsia" w:cstheme="majorBidi"/>
      <w:color w:val="272727" w:themeColor="text1" w:themeTint="D8"/>
    </w:rPr>
  </w:style>
  <w:style w:type="paragraph" w:styleId="Title">
    <w:name w:val="Title"/>
    <w:basedOn w:val="Normal"/>
    <w:next w:val="Normal"/>
    <w:link w:val="TitleChar"/>
    <w:uiPriority w:val="10"/>
    <w:qFormat/>
    <w:rsid w:val="009466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4663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4663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4663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4663C"/>
    <w:pPr>
      <w:spacing w:before="160"/>
      <w:jc w:val="center"/>
    </w:pPr>
    <w:rPr>
      <w:i/>
      <w:iCs/>
      <w:color w:val="404040" w:themeColor="text1" w:themeTint="BF"/>
    </w:rPr>
  </w:style>
  <w:style w:type="character" w:customStyle="1" w:styleId="QuoteChar">
    <w:name w:val="Quote Char"/>
    <w:basedOn w:val="DefaultParagraphFont"/>
    <w:link w:val="Quote"/>
    <w:uiPriority w:val="29"/>
    <w:rsid w:val="0094663C"/>
    <w:rPr>
      <w:i/>
      <w:iCs/>
      <w:color w:val="404040" w:themeColor="text1" w:themeTint="BF"/>
    </w:rPr>
  </w:style>
  <w:style w:type="paragraph" w:styleId="ListParagraph">
    <w:name w:val="List Paragraph"/>
    <w:basedOn w:val="Normal"/>
    <w:uiPriority w:val="34"/>
    <w:qFormat/>
    <w:rsid w:val="0094663C"/>
    <w:pPr>
      <w:ind w:left="720"/>
      <w:contextualSpacing/>
    </w:pPr>
  </w:style>
  <w:style w:type="character" w:styleId="IntenseEmphasis">
    <w:name w:val="Intense Emphasis"/>
    <w:basedOn w:val="DefaultParagraphFont"/>
    <w:uiPriority w:val="21"/>
    <w:qFormat/>
    <w:rsid w:val="0094663C"/>
    <w:rPr>
      <w:i/>
      <w:iCs/>
      <w:color w:val="2F5496" w:themeColor="accent1" w:themeShade="BF"/>
    </w:rPr>
  </w:style>
  <w:style w:type="paragraph" w:styleId="IntenseQuote">
    <w:name w:val="Intense Quote"/>
    <w:basedOn w:val="Normal"/>
    <w:next w:val="Normal"/>
    <w:link w:val="IntenseQuoteChar"/>
    <w:uiPriority w:val="30"/>
    <w:qFormat/>
    <w:rsid w:val="0094663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4663C"/>
    <w:rPr>
      <w:i/>
      <w:iCs/>
      <w:color w:val="2F5496" w:themeColor="accent1" w:themeShade="BF"/>
    </w:rPr>
  </w:style>
  <w:style w:type="character" w:styleId="IntenseReference">
    <w:name w:val="Intense Reference"/>
    <w:basedOn w:val="DefaultParagraphFont"/>
    <w:uiPriority w:val="32"/>
    <w:qFormat/>
    <w:rsid w:val="0094663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542</Words>
  <Characters>3095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Jessen</dc:creator>
  <cp:keywords/>
  <dc:description/>
  <cp:lastModifiedBy>Parowan Remote</cp:lastModifiedBy>
  <cp:revision>2</cp:revision>
  <dcterms:created xsi:type="dcterms:W3CDTF">2025-09-17T22:13:00Z</dcterms:created>
  <dcterms:modified xsi:type="dcterms:W3CDTF">2025-09-17T22:13:00Z</dcterms:modified>
</cp:coreProperties>
</file>