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12.0 -->
  <w:body>
    <w:tbl>
      <w:tblPr>
        <w:tblStyle w:val="table"/>
        <w:tblW w:w="5000" w:type="pct"/>
        <w:tblInd w:w="20" w:type="dxa"/>
        <w:tblCellMar>
          <w:top w:w="15" w:type="dxa"/>
          <w:left w:w="15" w:type="dxa"/>
          <w:bottom w:w="15" w:type="dxa"/>
          <w:right w:w="15" w:type="dxa"/>
        </w:tblCellMar>
        <w:tblLook w:val="05E0"/>
      </w:tblPr>
      <w:tblGrid>
        <w:gridCol w:w="9340"/>
      </w:tblGrid>
      <w:tr>
        <w:tblPrEx>
          <w:tblW w:w="5000" w:type="pct"/>
          <w:tblInd w:w="20" w:type="dxa"/>
          <w:tblCellMar>
            <w:top w:w="15" w:type="dxa"/>
            <w:left w:w="15" w:type="dxa"/>
            <w:bottom w:w="15" w:type="dxa"/>
            <w:right w:w="15" w:type="dxa"/>
          </w:tblCellMar>
          <w:tblLook w:val="05E0"/>
        </w:tblPrEx>
        <w:tc>
          <w:tcPr>
            <w:tcW w:w="5000" w:type="pct"/>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cs="Times New Roman"/>
                <w:strike w:val="0"/>
                <w:u w:val="none"/>
              </w:rPr>
              <w:drawing>
                <wp:inline>
                  <wp:extent cx="2857500" cy="705754"/>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2857500" cy="705754"/>
                          </a:xfrm>
                          <a:prstGeom prst="rect">
                            <a:avLst/>
                          </a:prstGeom>
                        </pic:spPr>
                      </pic:pic>
                    </a:graphicData>
                  </a:graphic>
                </wp:inline>
              </w:drawing>
            </w:r>
          </w:p>
        </w:tc>
      </w:tr>
    </w:tbl>
    <w:p>
      <w:pPr>
        <w:rPr>
          <w:vanish/>
        </w:rPr>
      </w:pPr>
    </w:p>
    <w:tbl>
      <w:tblPr>
        <w:tblStyle w:val="table"/>
        <w:tblW w:w="5000" w:type="pct"/>
        <w:tblInd w:w="20" w:type="dxa"/>
        <w:tblCellMar>
          <w:top w:w="15" w:type="dxa"/>
          <w:left w:w="15" w:type="dxa"/>
          <w:bottom w:w="15" w:type="dxa"/>
          <w:right w:w="15" w:type="dxa"/>
        </w:tblCellMar>
        <w:tblLook w:val="05E0"/>
      </w:tblPr>
      <w:tblGrid>
        <w:gridCol w:w="9400"/>
      </w:tblGrid>
      <w:tr>
        <w:tblPrEx>
          <w:tblW w:w="5000" w:type="pct"/>
          <w:tblInd w:w="20" w:type="dxa"/>
          <w:tblCellMar>
            <w:top w:w="15" w:type="dxa"/>
            <w:left w:w="15" w:type="dxa"/>
            <w:bottom w:w="15" w:type="dxa"/>
            <w:right w:w="15" w:type="dxa"/>
          </w:tblCellMar>
          <w:tblLook w:val="05E0"/>
        </w:tblPrEx>
        <w:tc>
          <w:tcPr>
            <w:tcW w:w="5000" w:type="pct"/>
            <w:tcMar>
              <w:top w:w="15" w:type="dxa"/>
              <w:left w:w="20" w:type="dxa"/>
              <w:bottom w:w="15" w:type="dxa"/>
              <w:right w:w="20" w:type="dxa"/>
            </w:tcMar>
            <w:vAlign w:val="top"/>
            <w:hideMark/>
          </w:tcPr>
          <w:p>
            <w:pPr>
              <w:jc w:val="center"/>
              <w:rPr>
                <w:rFonts w:ascii="Times New Roman" w:eastAsia="Times New Roman" w:hAnsi="Times New Roman" w:cs="Times New Roman"/>
              </w:rPr>
            </w:pPr>
            <w:r>
              <w:rPr>
                <w:rFonts w:ascii="Times New Roman" w:eastAsia="Times New Roman" w:hAnsi="Times New Roman"/>
                <w:b/>
                <w:bCs/>
                <w:caps/>
              </w:rPr>
              <w:t>Notice of a Regular</w:t>
            </w:r>
            <w:r>
              <w:rPr>
                <w:rFonts w:ascii="Times New Roman" w:eastAsia="Times New Roman" w:hAnsi="Times New Roman"/>
                <w:b/>
                <w:bCs/>
                <w:caps/>
              </w:rPr>
              <w:br/>
            </w:r>
            <w:r>
              <w:rPr>
                <w:rFonts w:ascii="Times New Roman" w:eastAsia="Times New Roman" w:hAnsi="Times New Roman"/>
                <w:b/>
                <w:bCs/>
                <w:caps/>
              </w:rPr>
              <w:t>Library Board Meeting</w:t>
            </w:r>
          </w:p>
        </w:tc>
      </w:tr>
      <w:tr>
        <w:tblPrEx>
          <w:tblW w:w="5000" w:type="pct"/>
          <w:tblInd w:w="20" w:type="dxa"/>
          <w:tblCellMar>
            <w:top w:w="15" w:type="dxa"/>
            <w:left w:w="15" w:type="dxa"/>
            <w:bottom w:w="15" w:type="dxa"/>
            <w:right w:w="15" w:type="dxa"/>
          </w:tblCellMar>
          <w:tblLook w:val="05E0"/>
        </w:tblPrEx>
        <w:tc>
          <w:tcPr>
            <w:tcW w:w="5000" w:type="pct"/>
            <w:tcMar>
              <w:top w:w="15" w:type="dxa"/>
              <w:left w:w="20" w:type="dxa"/>
              <w:bottom w:w="15" w:type="dxa"/>
              <w:right w:w="20" w:type="dxa"/>
            </w:tcMar>
            <w:vAlign w:val="top"/>
            <w:hideMark/>
          </w:tcPr>
          <w:p>
            <w:pPr>
              <w:jc w:val="center"/>
              <w:rPr>
                <w:rFonts w:ascii="Times New Roman" w:eastAsia="Times New Roman" w:hAnsi="Times New Roman" w:cs="Times New Roman"/>
              </w:rPr>
            </w:pPr>
            <w:r>
              <w:rPr>
                <w:rFonts w:ascii="Times New Roman" w:eastAsia="Times New Roman" w:hAnsi="Times New Roman"/>
                <w:b/>
                <w:bCs/>
              </w:rPr>
              <w:t>July 15, 2025, at 6:00 PM</w:t>
            </w:r>
          </w:p>
        </w:tc>
      </w:tr>
    </w:tbl>
    <w:p>
      <w:pPr>
        <w:rPr>
          <w:vanish/>
        </w:rPr>
      </w:pPr>
    </w:p>
    <w:tbl>
      <w:tblPr>
        <w:tblStyle w:val="table"/>
        <w:tblW w:w="5000" w:type="pct"/>
        <w:tblInd w:w="20" w:type="dxa"/>
        <w:tblCellMar>
          <w:top w:w="15" w:type="dxa"/>
          <w:left w:w="15" w:type="dxa"/>
          <w:bottom w:w="15" w:type="dxa"/>
          <w:right w:w="15" w:type="dxa"/>
        </w:tblCellMar>
        <w:tblLook w:val="05E0"/>
      </w:tblPr>
      <w:tblGrid>
        <w:gridCol w:w="3720"/>
        <w:gridCol w:w="1960"/>
        <w:gridCol w:w="3720"/>
      </w:tblGrid>
      <w:tr>
        <w:tblPrEx>
          <w:tblW w:w="5000" w:type="pct"/>
          <w:tblInd w:w="20" w:type="dxa"/>
          <w:tblCellMar>
            <w:top w:w="15" w:type="dxa"/>
            <w:left w:w="15" w:type="dxa"/>
            <w:bottom w:w="15" w:type="dxa"/>
            <w:right w:w="15" w:type="dxa"/>
          </w:tblCellMar>
          <w:tblLook w:val="05E0"/>
        </w:tblPrEx>
        <w:tc>
          <w:tcPr>
            <w:tcW w:w="5080" w:type="dxa"/>
            <w:tcMar>
              <w:top w:w="15" w:type="dxa"/>
              <w:left w:w="20" w:type="dxa"/>
              <w:bottom w:w="240" w:type="dxa"/>
              <w:right w:w="20" w:type="dxa"/>
            </w:tcMar>
            <w:vAlign w:val="top"/>
          </w:tcPr>
          <w:p>
            <w:pPr>
              <w:rPr>
                <w:rFonts w:ascii="Times New Roman" w:eastAsia="Times New Roman" w:hAnsi="Times New Roman" w:cs="Times New Roman"/>
              </w:rPr>
            </w:pPr>
          </w:p>
        </w:tc>
        <w:tc>
          <w:tcPr>
            <w:tcMar>
              <w:top w:w="15" w:type="dxa"/>
              <w:left w:w="20" w:type="dxa"/>
              <w:bottom w:w="240" w:type="dxa"/>
              <w:right w:w="20" w:type="dxa"/>
            </w:tcMar>
            <w:vAlign w:val="top"/>
            <w:hideMark/>
          </w:tcPr>
          <w:p>
            <w:pPr>
              <w:rPr>
                <w:rFonts w:ascii="Times New Roman" w:eastAsia="Times New Roman" w:hAnsi="Times New Roman" w:cs="Times New Roman"/>
              </w:rPr>
            </w:pPr>
            <w:r>
              <w:rPr>
                <w:rFonts w:ascii="Times New Roman" w:eastAsia="Times New Roman" w:hAnsi="Times New Roman" w:cs="Times New Roman"/>
              </w:rPr>
              <w:t>________________</w:t>
            </w:r>
          </w:p>
        </w:tc>
        <w:tc>
          <w:tcPr>
            <w:tcW w:w="5080" w:type="dxa"/>
            <w:tcMar>
              <w:top w:w="15" w:type="dxa"/>
              <w:left w:w="20" w:type="dxa"/>
              <w:bottom w:w="240" w:type="dxa"/>
              <w:right w:w="20" w:type="dxa"/>
            </w:tcMar>
            <w:vAlign w:val="top"/>
          </w:tcPr>
          <w:p>
            <w:pPr>
              <w:rPr>
                <w:rFonts w:ascii="Times New Roman" w:eastAsia="Times New Roman" w:hAnsi="Times New Roman" w:cs="Times New Roman"/>
              </w:rPr>
            </w:pPr>
          </w:p>
        </w:tc>
      </w:tr>
    </w:tbl>
    <w:p>
      <w:pPr>
        <w:rPr>
          <w:vanish/>
        </w:rPr>
      </w:pPr>
    </w:p>
    <w:tbl>
      <w:tblPr>
        <w:tblStyle w:val="table"/>
        <w:tblW w:w="5000" w:type="pct"/>
        <w:tblInd w:w="20" w:type="dxa"/>
        <w:tblCellMar>
          <w:top w:w="15" w:type="dxa"/>
          <w:left w:w="15" w:type="dxa"/>
          <w:bottom w:w="15" w:type="dxa"/>
          <w:right w:w="15" w:type="dxa"/>
        </w:tblCellMar>
        <w:tblLook w:val="05E0"/>
      </w:tblPr>
      <w:tblGrid>
        <w:gridCol w:w="9400"/>
      </w:tblGrid>
      <w:tr>
        <w:tblPrEx>
          <w:tblW w:w="5000" w:type="pct"/>
          <w:tblInd w:w="20" w:type="dxa"/>
          <w:tblCellMar>
            <w:top w:w="15" w:type="dxa"/>
            <w:left w:w="15" w:type="dxa"/>
            <w:bottom w:w="15" w:type="dxa"/>
            <w:right w:w="15" w:type="dxa"/>
          </w:tblCellMar>
          <w:tblLook w:val="05E0"/>
        </w:tblPrEx>
        <w:tc>
          <w:tcPr>
            <w:tcW w:w="5000" w:type="pct"/>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PUBLIC NOTICE is hereby given that the Vineyard Library Board will hold a regularly scheduled Library Board meeting on Tuesday, July 15, 2025, at 6:00 PM, in the City Council Chambers at City Hall, 125 South Main Street, Vineyard, UT.</w:t>
            </w:r>
          </w:p>
        </w:tc>
      </w:tr>
      <w:tr>
        <w:tblPrEx>
          <w:tblW w:w="5000" w:type="pct"/>
          <w:tblInd w:w="20" w:type="dxa"/>
          <w:tblCellMar>
            <w:top w:w="15" w:type="dxa"/>
            <w:left w:w="15" w:type="dxa"/>
            <w:bottom w:w="15" w:type="dxa"/>
            <w:right w:w="15" w:type="dxa"/>
          </w:tblCellMar>
          <w:tblLook w:val="05E0"/>
        </w:tblPrEx>
        <w:tc>
          <w:tcPr>
            <w:tcW w:w="5000" w:type="pct"/>
            <w:tcMar>
              <w:top w:w="150" w:type="dxa"/>
              <w:left w:w="20" w:type="dxa"/>
              <w:bottom w:w="15" w:type="dxa"/>
              <w:right w:w="20" w:type="dxa"/>
            </w:tcMar>
            <w:vAlign w:val="top"/>
            <w:hideMark/>
          </w:tcPr>
          <w:tbl>
            <w:tblPr>
              <w:tblStyle w:val="table"/>
              <w:tblW w:w="5000" w:type="pct"/>
              <w:tblCellMar>
                <w:top w:w="15" w:type="dxa"/>
                <w:left w:w="15" w:type="dxa"/>
                <w:bottom w:w="15" w:type="dxa"/>
                <w:right w:w="15" w:type="dxa"/>
              </w:tblCellMar>
              <w:tblLook w:val="05E0"/>
            </w:tblPr>
            <w:tblGrid>
              <w:gridCol w:w="9360"/>
            </w:tblGrid>
            <w:tr>
              <w:tblPrEx>
                <w:tblW w:w="5000" w:type="pct"/>
                <w:tblCellMar>
                  <w:top w:w="15" w:type="dxa"/>
                  <w:left w:w="15" w:type="dxa"/>
                  <w:bottom w:w="15" w:type="dxa"/>
                  <w:right w:w="15" w:type="dxa"/>
                </w:tblCellMar>
                <w:tblLook w:val="05E0"/>
              </w:tblPrEx>
              <w:tc>
                <w:tcPr>
                  <w:tcW w:w="5000" w:type="pct"/>
                  <w:tcMar>
                    <w:top w:w="15" w:type="dxa"/>
                    <w:left w:w="20" w:type="dxa"/>
                    <w:bottom w:w="15" w:type="dxa"/>
                    <w:right w:w="20" w:type="dxa"/>
                  </w:tcMar>
                  <w:vAlign w:val="top"/>
                  <w:hideMark/>
                </w:tcPr>
                <w:p>
                  <w:pPr>
                    <w:jc w:val="center"/>
                    <w:rPr>
                      <w:rFonts w:ascii="Times New Roman" w:eastAsia="Times New Roman" w:hAnsi="Times New Roman"/>
                    </w:rPr>
                  </w:pPr>
                  <w:r>
                    <w:rPr>
                      <w:rFonts w:ascii="Times New Roman" w:eastAsia="Times New Roman" w:hAnsi="Times New Roman"/>
                      <w:b/>
                      <w:bCs/>
                      <w:caps/>
                      <w:u w:val="single"/>
                    </w:rPr>
                    <w:t>AGENDA</w:t>
                  </w:r>
                </w:p>
              </w:tc>
            </w:tr>
            <w:tr>
              <w:tblPrEx>
                <w:tblW w:w="5000" w:type="pct"/>
                <w:tblCellMar>
                  <w:top w:w="15" w:type="dxa"/>
                  <w:left w:w="15" w:type="dxa"/>
                  <w:bottom w:w="15" w:type="dxa"/>
                  <w:right w:w="15" w:type="dxa"/>
                </w:tblCellMar>
                <w:tblLook w:val="05E0"/>
              </w:tblPrEx>
              <w:tc>
                <w:tcPr>
                  <w:tcW w:w="5000" w:type="pct"/>
                  <w:tcMar>
                    <w:top w:w="15" w:type="dxa"/>
                    <w:left w:w="20" w:type="dxa"/>
                    <w:bottom w:w="15" w:type="dxa"/>
                    <w:right w:w="20" w:type="dxa"/>
                  </w:tcMar>
                  <w:vAlign w:val="top"/>
                </w:tcPr>
                <w:p>
                  <w:pPr>
                    <w:rPr>
                      <w:rFonts w:ascii="Times New Roman" w:eastAsia="Times New Roman" w:hAnsi="Times New Roman"/>
                    </w:rPr>
                  </w:pPr>
                </w:p>
              </w:tc>
            </w:tr>
          </w:tbl>
          <w:p>
            <w:pPr>
              <w:rPr>
                <w:rFonts w:ascii="Times New Roman" w:eastAsia="Times New Roman" w:hAnsi="Times New Roman" w:cs="Times New Roman"/>
              </w:rPr>
            </w:pPr>
          </w:p>
        </w:tc>
      </w:tr>
    </w:tbl>
    <w:p>
      <w:pPr>
        <w:rPr>
          <w:vanish/>
        </w:rPr>
      </w:pPr>
    </w:p>
    <w:tbl>
      <w:tblPr>
        <w:tblStyle w:val="table"/>
        <w:tblW w:w="5000" w:type="pct"/>
        <w:tblInd w:w="35" w:type="dxa"/>
        <w:tblCellMar>
          <w:top w:w="30" w:type="dxa"/>
          <w:left w:w="30" w:type="dxa"/>
          <w:bottom w:w="30" w:type="dxa"/>
          <w:right w:w="30" w:type="dxa"/>
        </w:tblCellMar>
        <w:tblLook w:val="05E0"/>
      </w:tblPr>
      <w:tblGrid>
        <w:gridCol w:w="9430"/>
      </w:tblGrid>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1.</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Call to Order/Invocation/Inspirational Thought/Pledge of Allegiance</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2.</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Consent Items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2.1.</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Approval of June Library Board Meeting Minutes</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rPr>
                      <w:rFonts w:ascii="Times New Roman" w:eastAsia="Times New Roman" w:hAnsi="Times New Roman" w:cs="Times New Roman"/>
                    </w:rPr>
                  </w:pP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3.</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Business Items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3.1.</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Internet Policy Approval</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spacing w:before="240" w:after="240"/>
                    <w:rPr>
                      <w:rFonts w:ascii="Times New Roman" w:eastAsia="Times New Roman" w:hAnsi="Times New Roman"/>
                    </w:rPr>
                  </w:pPr>
                  <w:r>
                    <w:rPr>
                      <w:rFonts w:ascii="Times New Roman" w:eastAsia="Times New Roman" w:hAnsi="Times New Roman"/>
                    </w:rPr>
                    <w:t>Review and approve the final draft of the Internet Policy before submission to the Utah State Library.</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3.2.</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Friends Memorandum Review</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Discuss and approve the Friends of the Library Memorandum outlining the relationship and expectations.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4.</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Review of Upcoming Events and Assignments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5.</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Staff and Commission Reports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6.</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Work Session</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6.1.</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Used Book Donations Discussion</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spacing w:before="240" w:after="240"/>
                    <w:rPr>
                      <w:rFonts w:ascii="Times New Roman" w:eastAsia="Times New Roman" w:hAnsi="Times New Roman"/>
                    </w:rPr>
                  </w:pPr>
                  <w:r>
                    <w:rPr>
                      <w:rFonts w:ascii="Times New Roman" w:eastAsia="Times New Roman" w:hAnsi="Times New Roman"/>
                    </w:rPr>
                    <w:t>Talk about whether the board should help collect books from DI and Savers. No vote needed unless it becomes a formal plan.</w:t>
                  </w:r>
                </w:p>
                <w:p>
                  <w:pPr>
                    <w:spacing w:before="240" w:after="240"/>
                    <w:rPr>
                      <w:rFonts w:ascii="Times New Roman" w:eastAsia="Times New Roman" w:hAnsi="Times New Roman"/>
                    </w:rPr>
                  </w:pP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6.2.</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Library Logo Follow-Up</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spacing w:before="240" w:after="240"/>
                    <w:rPr>
                      <w:rFonts w:ascii="Times New Roman" w:eastAsia="Times New Roman" w:hAnsi="Times New Roman"/>
                    </w:rPr>
                  </w:pPr>
                  <w:r>
                    <w:rPr>
                      <w:rFonts w:ascii="Times New Roman" w:eastAsia="Times New Roman" w:hAnsi="Times New Roman"/>
                    </w:rPr>
                    <w:t>Check the status of the logo and clarify who is handling it, Julie Ann or someone from the city.</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6.3.</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Friends Fundraising Wish List</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spacing w:before="240" w:after="240"/>
                    <w:rPr>
                      <w:rFonts w:ascii="Times New Roman" w:eastAsia="Times New Roman" w:hAnsi="Times New Roman"/>
                    </w:rPr>
                  </w:pPr>
                  <w:r>
                    <w:rPr>
                      <w:rFonts w:ascii="Times New Roman" w:eastAsia="Times New Roman" w:hAnsi="Times New Roman"/>
                    </w:rPr>
                    <w:t>Brainstorm a wish list to give the Friends group for targeted fundraising ideas.</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472"/>
              <w:gridCol w:w="8416"/>
            </w:tblGrid>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6.4.</w:t>
                  </w:r>
                </w:p>
              </w:tc>
              <w:tc>
                <w:tcPr>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rPr>
                    <w:t>Code Changes Overview</w:t>
                  </w:r>
                </w:p>
              </w:tc>
            </w:tr>
            <w:tr>
              <w:tblPrEx>
                <w:tblW w:w="5000" w:type="pct"/>
                <w:tblCellMar>
                  <w:top w:w="15" w:type="dxa"/>
                  <w:left w:w="15" w:type="dxa"/>
                  <w:bottom w:w="15" w:type="dxa"/>
                  <w:right w:w="15" w:type="dxa"/>
                </w:tblCellMar>
                <w:tblLook w:val="05E0"/>
              </w:tblPrEx>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W w:w="472" w:type="dxa"/>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rPr>
                    <w:t> </w:t>
                  </w:r>
                </w:p>
              </w:tc>
              <w:tc>
                <w:tcPr>
                  <w:tcMar>
                    <w:top w:w="15" w:type="dxa"/>
                    <w:left w:w="20" w:type="dxa"/>
                    <w:bottom w:w="15" w:type="dxa"/>
                    <w:right w:w="20" w:type="dxa"/>
                  </w:tcMar>
                  <w:vAlign w:val="top"/>
                  <w:hideMark/>
                </w:tcPr>
                <w:p>
                  <w:pPr>
                    <w:spacing w:before="240" w:after="240"/>
                    <w:rPr>
                      <w:rFonts w:ascii="Times New Roman" w:eastAsia="Times New Roman" w:hAnsi="Times New Roman"/>
                    </w:rPr>
                  </w:pPr>
                  <w:r>
                    <w:rPr>
                      <w:rFonts w:ascii="Times New Roman" w:eastAsia="Times New Roman" w:hAnsi="Times New Roman"/>
                    </w:rPr>
                    <w:t>Jenna and Valerie will present the city-mandated code changes to the board for transparency and awareness. No vote is needed.</w:t>
                  </w:r>
                </w:p>
              </w:tc>
            </w:tr>
          </w:tbl>
          <w:p>
            <w:pPr>
              <w:rPr>
                <w:rFonts w:ascii="Times New Roman" w:eastAsia="Times New Roman" w:hAnsi="Times New Roman" w:cs="Times New Roman"/>
              </w:rPr>
            </w:pPr>
          </w:p>
        </w:tc>
      </w:tr>
      <w:tr>
        <w:tblPrEx>
          <w:tblW w:w="5000" w:type="pct"/>
          <w:tblInd w:w="35" w:type="dxa"/>
          <w:tblCellMar>
            <w:top w:w="30" w:type="dxa"/>
            <w:left w:w="30" w:type="dxa"/>
            <w:bottom w:w="30" w:type="dxa"/>
            <w:right w:w="30" w:type="dxa"/>
          </w:tblCellMar>
          <w:tblLook w:val="05E0"/>
        </w:tblPrEx>
        <w:tc>
          <w:tcPr>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tblPr>
            <w:tblGrid>
              <w:gridCol w:w="472"/>
              <w:gridCol w:w="8888"/>
            </w:tblGrid>
            <w:tr>
              <w:tblPrEx>
                <w:tblW w:w="5000" w:type="pct"/>
                <w:tblCellMar>
                  <w:top w:w="15" w:type="dxa"/>
                  <w:left w:w="15" w:type="dxa"/>
                  <w:bottom w:w="15" w:type="dxa"/>
                  <w:right w:w="15" w:type="dxa"/>
                </w:tblCellMar>
                <w:tblLook w:val="05E0"/>
              </w:tblPrEx>
              <w:tc>
                <w:tcPr>
                  <w:tcW w:w="472" w:type="dxa"/>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7.</w:t>
                  </w:r>
                </w:p>
              </w:tc>
              <w:tc>
                <w:tcPr>
                  <w:tcMar>
                    <w:top w:w="24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b/>
                      <w:bCs/>
                      <w:caps/>
                    </w:rPr>
                    <w:t>Adjournment</w:t>
                  </w:r>
                </w:p>
              </w:tc>
            </w:tr>
          </w:tbl>
          <w:p>
            <w:pPr>
              <w:rPr>
                <w:rFonts w:ascii="Times New Roman" w:eastAsia="Times New Roman" w:hAnsi="Times New Roman" w:cs="Times New Roman"/>
              </w:rPr>
            </w:pPr>
          </w:p>
        </w:tc>
      </w:tr>
    </w:tbl>
    <w:p w:rsidR="00772D2D">
      <w:pPr>
        <w:rPr>
          <w:rFonts w:ascii="Times New Roman" w:hAnsi="Times New Roman"/>
        </w:rPr>
      </w:pPr>
    </w:p>
    <w:p w:rsidR="008A3B8F" w:rsidRPr="008A3B8F">
      <w:pPr>
        <w:rPr>
          <w:rFonts w:ascii="Times New Roman" w:hAnsi="Times New Roman"/>
        </w:rPr>
      </w:pPr>
      <w:r>
        <w:rPr>
          <w:rFonts w:ascii="Times New Roman" w:eastAsia="Times New Roman" w:hAnsi="Times New Roman" w:cs="Times New Roman"/>
        </w:rPr>
        <w:t>The next meeting is on September 16, 2025.</w:t>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t>This meeting may be held in a way that will allow a board member to participate electronically.</w:t>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t>The public is invited to participate in all public meetings. In compliance with the Americans with Disabilities Act, individuals needing special accommodations during this meeting should notify Valerie Popadich at least 24 hours prior to the meeting by calling (385) 432-7313 or emailing her at valeriep@vineyardutah.org.</w:t>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t>The foregoing notice and agenda was posted at Vineyard City Hall, on the Vineyard City and Utah Public Notice websites, and delivered electronically to staff and to each member of the Governing Body.</w:t>
      </w:r>
    </w:p>
    <w:tbl>
      <w:tblPr>
        <w:tblStyle w:val="table"/>
        <w:tblW w:w="5000" w:type="pct"/>
        <w:tblInd w:w="20" w:type="dxa"/>
        <w:tblCellMar>
          <w:top w:w="15" w:type="dxa"/>
          <w:left w:w="15" w:type="dxa"/>
          <w:bottom w:w="15" w:type="dxa"/>
          <w:right w:w="15" w:type="dxa"/>
        </w:tblCellMar>
        <w:tblLook w:val="05E0"/>
      </w:tblPr>
      <w:tblGrid>
        <w:gridCol w:w="4700"/>
        <w:gridCol w:w="4700"/>
      </w:tblGrid>
      <w:tr>
        <w:tblPrEx>
          <w:tblW w:w="5000" w:type="pct"/>
          <w:tblInd w:w="20" w:type="dxa"/>
          <w:tblCellMar>
            <w:top w:w="15" w:type="dxa"/>
            <w:left w:w="15" w:type="dxa"/>
            <w:bottom w:w="15" w:type="dxa"/>
            <w:right w:w="15" w:type="dxa"/>
          </w:tblCellMar>
          <w:tblLook w:val="05E0"/>
        </w:tblPrEx>
        <w:tc>
          <w:tcPr>
            <w:tcW w:w="2500" w:type="pct"/>
            <w:tcMar>
              <w:top w:w="360" w:type="dxa"/>
              <w:left w:w="20" w:type="dxa"/>
              <w:bottom w:w="15" w:type="dxa"/>
              <w:right w:w="20" w:type="dxa"/>
            </w:tcMar>
            <w:vAlign w:val="bottom"/>
            <w:hideMark/>
          </w:tcPr>
          <w:p>
            <w:pPr>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b/>
                <w:bCs/>
                <w:caps/>
                <w:sz w:val="18"/>
                <w:szCs w:val="18"/>
              </w:rPr>
              <w:t>AGENDA NOTICING COMPLETED ON:</w:t>
            </w:r>
          </w:p>
        </w:tc>
        <w:tc>
          <w:tcPr>
            <w:tcW w:w="2500" w:type="pct"/>
            <w:tcBorders>
              <w:bottom w:val="single" w:sz="6" w:space="0" w:color="000000"/>
            </w:tcBorders>
            <w:tcMar>
              <w:top w:w="360"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cs="Times New Roman"/>
              </w:rPr>
              <w:t>July 11, 2025</w:t>
            </w:r>
          </w:p>
        </w:tc>
      </w:tr>
      <w:tr>
        <w:tblPrEx>
          <w:tblW w:w="5000" w:type="pct"/>
          <w:tblInd w:w="20" w:type="dxa"/>
          <w:tblCellMar>
            <w:top w:w="15" w:type="dxa"/>
            <w:left w:w="15" w:type="dxa"/>
            <w:bottom w:w="15" w:type="dxa"/>
            <w:right w:w="15" w:type="dxa"/>
          </w:tblCellMar>
          <w:tblLook w:val="05E0"/>
        </w:tblPrEx>
        <w:tc>
          <w:tcPr>
            <w:tcW w:w="2500" w:type="pct"/>
            <w:tcMar>
              <w:top w:w="15" w:type="dxa"/>
              <w:left w:w="20" w:type="dxa"/>
              <w:bottom w:w="15" w:type="dxa"/>
              <w:right w:w="20" w:type="dxa"/>
            </w:tcMar>
            <w:vAlign w:val="bottom"/>
            <w:hideMark/>
          </w:tcPr>
          <w:p>
            <w:pPr>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b/>
                <w:bCs/>
                <w:caps/>
                <w:sz w:val="18"/>
                <w:szCs w:val="18"/>
              </w:rPr>
              <w:t>CERTIFIED (NOTICED) BY:</w:t>
            </w:r>
          </w:p>
        </w:tc>
        <w:tc>
          <w:tcPr>
            <w:tcW w:w="2500" w:type="pct"/>
            <w:tcBorders>
              <w:bottom w:val="single" w:sz="6" w:space="0" w:color="000000"/>
            </w:tcBorders>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t>/s/Valerie Popadich</w:t>
            </w:r>
          </w:p>
        </w:tc>
      </w:tr>
      <w:tr>
        <w:tblPrEx>
          <w:tblW w:w="5000" w:type="pct"/>
          <w:tblInd w:w="20" w:type="dxa"/>
          <w:tblCellMar>
            <w:top w:w="15" w:type="dxa"/>
            <w:left w:w="15" w:type="dxa"/>
            <w:bottom w:w="15" w:type="dxa"/>
            <w:right w:w="15" w:type="dxa"/>
          </w:tblCellMar>
          <w:tblLook w:val="05E0"/>
        </w:tblPrEx>
        <w:tc>
          <w:tcPr>
            <w:tcW w:w="2500" w:type="pct"/>
            <w:tcMar>
              <w:top w:w="15" w:type="dxa"/>
              <w:left w:w="20" w:type="dxa"/>
              <w:bottom w:w="15" w:type="dxa"/>
              <w:right w:w="20" w:type="dxa"/>
            </w:tcMar>
            <w:vAlign w:val="top"/>
          </w:tcPr>
          <w:p>
            <w:pPr>
              <w:rPr>
                <w:rFonts w:ascii="Times New Roman" w:eastAsia="Times New Roman" w:hAnsi="Times New Roman" w:cs="Times New Roman"/>
              </w:rPr>
            </w:pPr>
          </w:p>
        </w:tc>
        <w:tc>
          <w:tcPr>
            <w:tcW w:w="2500" w:type="pct"/>
            <w:tcMar>
              <w:top w:w="15" w:type="dxa"/>
              <w:left w:w="20" w:type="dxa"/>
              <w:bottom w:w="15" w:type="dxa"/>
              <w:right w:w="20" w:type="dxa"/>
            </w:tcMar>
            <w:vAlign w:val="top"/>
            <w:hideMark/>
          </w:tcPr>
          <w:p>
            <w:pPr>
              <w:rPr>
                <w:rFonts w:ascii="Times New Roman" w:eastAsia="Times New Roman" w:hAnsi="Times New Roman" w:cs="Times New Roman"/>
              </w:rPr>
            </w:pPr>
            <w:r>
              <w:rPr>
                <w:rFonts w:ascii="Times New Roman" w:eastAsia="Times New Roman" w:hAnsi="Times New Roman" w:cs="Times New Roman"/>
              </w:rPr>
              <w:t>Valerie Popadich, Library Coordinator</w:t>
            </w:r>
          </w:p>
        </w:tc>
      </w:tr>
    </w:tbl>
    <w:p w:rsidR="008A3B8F" w:rsidRPr="008A3B8F">
      <w:pPr>
        <w:rPr>
          <w:rFonts w:ascii="Times New Roman" w:hAnsi="Times New Roman"/>
        </w:rPr>
      </w:pPr>
    </w:p>
    <w:sectPr w:rsidSect="008A3B8F">
      <w:headerReference w:type="even" r:id="rId5"/>
      <w:headerReference w:type="default" r:id="rId6"/>
      <w:footerReference w:type="even" r:id="rId7"/>
      <w:footerReference w:type="default" r:id="rId8"/>
      <w:headerReference w:type="first" r:id="rId9"/>
      <w:footerReference w:type="first" r:id="rId10"/>
      <w:pgSz w:w="12240" w:h="15840"/>
      <w:pgMar w:top="720" w:right="1440" w:bottom="72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Footer"/>
      <w:rPr>
        <w:rFonts w:ascii="Times New Roman" w:hAnsi="Times New Roman"/>
        <w:i/>
        <w:iCs/>
        <w:sz w:val="22"/>
        <w:szCs w:val="22"/>
      </w:rPr>
    </w:pPr>
  </w:p>
  <w:p w:rsidR="00C35929" w:rsidRPr="00C35929">
    <w:pPr>
      <w:pStyle w:val="Footer"/>
      <w:rPr>
        <w:rFonts w:ascii="Times New Roman" w:hAnsi="Times New Roman"/>
        <w:i/>
        <w:iCs/>
        <w:sz w:val="22"/>
        <w:szCs w:val="22"/>
      </w:rPr>
    </w:pPr>
    <w:r w:rsidRPr="00C35929">
      <w:rPr>
        <w:rFonts w:ascii="Times New Roman" w:hAnsi="Times New Roman"/>
        <w:i/>
        <w:iCs/>
        <w:sz w:val="22"/>
        <w:szCs w:val="22"/>
      </w:rPr>
      <w:t xml:space="preserve">Page </w:t>
    </w:r>
    <w:r w:rsidRPr="00C35929">
      <w:rPr>
        <w:rFonts w:ascii="Times New Roman" w:hAnsi="Times New Roman"/>
        <w:i/>
        <w:iCs/>
        <w:sz w:val="22"/>
        <w:szCs w:val="22"/>
      </w:rPr>
      <w:fldChar w:fldCharType="begin"/>
    </w:r>
    <w:r w:rsidRPr="00C35929">
      <w:rPr>
        <w:rFonts w:ascii="Times New Roman" w:hAnsi="Times New Roman"/>
        <w:i/>
        <w:iCs/>
        <w:sz w:val="22"/>
        <w:szCs w:val="22"/>
      </w:rPr>
      <w:instrText xml:space="preserve"> PAGE  \* Arabic  \* MERGEFORMAT </w:instrText>
    </w:r>
    <w:r w:rsidRPr="00C35929">
      <w:rPr>
        <w:rFonts w:ascii="Times New Roman" w:hAnsi="Times New Roman"/>
        <w:i/>
        <w:iCs/>
        <w:sz w:val="22"/>
        <w:szCs w:val="22"/>
      </w:rPr>
      <w:fldChar w:fldCharType="separate"/>
    </w:r>
    <w:r w:rsidRPr="00C35929">
      <w:rPr>
        <w:rFonts w:ascii="Times New Roman" w:hAnsi="Times New Roman"/>
        <w:i/>
        <w:iCs/>
        <w:noProof/>
        <w:sz w:val="22"/>
        <w:szCs w:val="22"/>
      </w:rPr>
      <w:t>2</w:t>
    </w:r>
    <w:r w:rsidRPr="00C35929">
      <w:rPr>
        <w:rFonts w:ascii="Times New Roman" w:hAnsi="Times New Roman"/>
        <w:i/>
        <w:iCs/>
        <w:sz w:val="22"/>
        <w:szCs w:val="22"/>
      </w:rPr>
      <w:fldChar w:fldCharType="end"/>
    </w:r>
    <w:r w:rsidRPr="00C35929">
      <w:rPr>
        <w:rFonts w:ascii="Times New Roman" w:hAnsi="Times New Roman"/>
        <w:i/>
        <w:iCs/>
        <w:sz w:val="22"/>
        <w:szCs w:val="22"/>
      </w:rPr>
      <w:t xml:space="preserve"> of </w:t>
    </w:r>
    <w:r w:rsidRPr="00C35929">
      <w:rPr>
        <w:rFonts w:ascii="Times New Roman" w:hAnsi="Times New Roman"/>
        <w:i/>
        <w:iCs/>
        <w:sz w:val="22"/>
        <w:szCs w:val="22"/>
      </w:rPr>
      <w:fldChar w:fldCharType="begin"/>
    </w:r>
    <w:r w:rsidRPr="00C35929">
      <w:rPr>
        <w:rFonts w:ascii="Times New Roman" w:hAnsi="Times New Roman"/>
        <w:i/>
        <w:iCs/>
        <w:sz w:val="22"/>
        <w:szCs w:val="22"/>
      </w:rPr>
      <w:instrText xml:space="preserve"> NUMPAGES  \* Arabic  \* MERGEFORMAT </w:instrText>
    </w:r>
    <w:r w:rsidRPr="00C35929">
      <w:rPr>
        <w:rFonts w:ascii="Times New Roman" w:hAnsi="Times New Roman"/>
        <w:i/>
        <w:iCs/>
        <w:sz w:val="22"/>
        <w:szCs w:val="22"/>
      </w:rPr>
      <w:fldChar w:fldCharType="separate"/>
    </w:r>
    <w:r w:rsidRPr="00C35929">
      <w:rPr>
        <w:rFonts w:ascii="Times New Roman" w:hAnsi="Times New Roman"/>
        <w:i/>
        <w:iCs/>
        <w:noProof/>
        <w:sz w:val="22"/>
        <w:szCs w:val="22"/>
      </w:rPr>
      <w:t>2</w:t>
    </w:r>
    <w:r w:rsidRPr="00C35929">
      <w:rPr>
        <w:rFonts w:ascii="Times New Roman" w:hAnsi="Times New Roman"/>
        <w:i/>
        <w:iCs/>
        <w:sz w:val="22"/>
        <w:szCs w:val="22"/>
      </w:rPr>
      <w:fldChar w:fldCharType="end"/>
    </w:r>
    <w:r>
      <w:rPr>
        <w:rFonts w:ascii="Times New Roman" w:hAnsi="Times New Roman"/>
        <w:i/>
        <w:iCs/>
        <w:sz w:val="22"/>
        <w:szCs w:val="22"/>
      </w:rPr>
      <w:t xml:space="preserve">; </w:t>
    </w:r>
    <w:r>
      <w:rPr>
        <w:rFonts w:ascii="Times New Roman" w:hAnsi="Times New Roman"/>
        <w:i/>
        <w:iCs/>
        <w:sz w:val="22"/>
        <w:szCs w:val="22"/>
      </w:rPr>
      <w:t>July 15, 2025</w:t>
    </w:r>
    <w:r>
      <w:rPr>
        <w:rFonts w:ascii="Times New Roman" w:hAnsi="Times New Roman"/>
        <w:i/>
        <w:iCs/>
        <w:sz w:val="22"/>
        <w:szCs w:val="22"/>
      </w:rPr>
      <w:t xml:space="preserve">, </w:t>
    </w:r>
    <w:r>
      <w:rPr>
        <w:rFonts w:ascii="Times New Roman" w:hAnsi="Times New Roman"/>
        <w:i/>
        <w:iCs/>
        <w:sz w:val="22"/>
        <w:szCs w:val="22"/>
      </w:rPr>
      <w:t>Library Board</w:t>
    </w:r>
    <w:r>
      <w:rPr>
        <w:rFonts w:ascii="Times New Roman" w:hAnsi="Times New Roman"/>
        <w:i/>
        <w:iCs/>
        <w:sz w:val="22"/>
        <w:szCs w:val="22"/>
      </w:rPr>
      <w:t xml:space="preserve"> Agenda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877BE"/>
    <w:rsid w:val="00772D2D"/>
    <w:rsid w:val="008A3B8F"/>
    <w:rsid w:val="009F0DE3"/>
    <w:rsid w:val="00A31162"/>
    <w:rsid w:val="00C35929"/>
    <w:rsid w:val="00E877BE"/>
    <w:rsid w:val="00EC54FE"/>
  </w:rsids>
  <m:mathPr>
    <m:mathFont m:val="Cambria Math"/>
    <m:dispDef m:val="0"/>
    <m:naryLim m:val="subSup"/>
  </m:mathPr>
  <w:uiCompat97To2003/>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sdException w:name="Plain Table 1" w:semiHidden="0" w:uiPriority="72" w:unhideWhenUsed="0"/>
    <w:lsdException w:name="Plain Table 2" w:semiHidden="0" w:uiPriority="73" w:unhideWhenUsed="0"/>
    <w:lsdException w:name="Plain Table 3" w:semiHidden="0" w:uiPriority="19" w:unhideWhenUsed="0" w:qFormat="1"/>
    <w:lsdException w:name="Plain Table 4" w:semiHidden="0" w:uiPriority="21" w:unhideWhenUsed="0" w:qFormat="1"/>
    <w:lsdException w:name="Plain Table 5" w:semiHidden="0" w:uiPriority="31" w:unhideWhenUsed="0" w:qFormat="1"/>
    <w:lsdException w:name="Grid Table Light" w:semiHidden="0" w:uiPriority="32" w:unhideWhenUsed="0" w:qFormat="1"/>
    <w:lsdException w:name="Grid Table 1 Light" w:semiHidden="0" w:uiPriority="33" w:unhideWhenUsed="0" w:qFormat="1"/>
    <w:lsdException w:name="Grid Table 2" w:uiPriority="37"/>
    <w:lsdException w:name="Grid Table 3" w:uiPriority="39" w:qFormat="1"/>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929"/>
    <w:pPr>
      <w:tabs>
        <w:tab w:val="center" w:pos="4680"/>
        <w:tab w:val="right" w:pos="9360"/>
      </w:tabs>
    </w:pPr>
  </w:style>
  <w:style w:type="character" w:customStyle="1" w:styleId="HeaderChar">
    <w:name w:val="Header Char"/>
    <w:link w:val="Header"/>
    <w:uiPriority w:val="99"/>
    <w:rsid w:val="00C35929"/>
    <w:rPr>
      <w:sz w:val="24"/>
      <w:szCs w:val="24"/>
    </w:rPr>
  </w:style>
  <w:style w:type="paragraph" w:styleId="Footer">
    <w:name w:val="footer"/>
    <w:basedOn w:val="Normal"/>
    <w:link w:val="FooterChar"/>
    <w:uiPriority w:val="99"/>
    <w:unhideWhenUsed/>
    <w:rsid w:val="00C35929"/>
    <w:pPr>
      <w:tabs>
        <w:tab w:val="center" w:pos="4680"/>
        <w:tab w:val="right" w:pos="9360"/>
      </w:tabs>
    </w:pPr>
  </w:style>
  <w:style w:type="character" w:customStyle="1" w:styleId="FooterChar">
    <w:name w:val="Footer Char"/>
    <w:link w:val="Footer"/>
    <w:uiPriority w:val="99"/>
    <w:rsid w:val="00C35929"/>
    <w:rPr>
      <w:sz w:val="24"/>
      <w:szCs w:val="24"/>
    </w:rPr>
  </w:style>
  <w:style w:type="table" w:customStyle="1" w:styleId="table">
    <w:name w:val="table"/>
    <w:basedOn w:val="TableNormal"/>
    <w:tbl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FOIA Systems, Inc.</Company>
  <LinksUpToDate>false</LinksUpToDate>
  <CharactersWithSpaces>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Shumway</dc:creator>
  <cp:lastModifiedBy>Amy Douglass</cp:lastModifiedBy>
  <cp:revision>4</cp:revision>
  <cp:lastPrinted>2025-07-11T17:24:58Z</cp:lastPrinted>
  <dcterms:created xsi:type="dcterms:W3CDTF">2023-10-31T18:21:00Z</dcterms:created>
  <dcterms:modified xsi:type="dcterms:W3CDTF">2023-10-31T21:48:00Z</dcterms:modified>
</cp:coreProperties>
</file>