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20A0" w14:textId="77777777" w:rsidR="00326E83" w:rsidRPr="00EB5C23" w:rsidRDefault="00326E83" w:rsidP="00326E83">
      <w:pPr>
        <w:jc w:val="center"/>
        <w:rPr>
          <w:b/>
          <w:bCs/>
          <w:sz w:val="24"/>
        </w:rPr>
      </w:pPr>
      <w:bookmarkStart w:id="0" w:name="_Hlk505009485"/>
      <w:r w:rsidRPr="00EB5C23">
        <w:rPr>
          <w:b/>
          <w:bCs/>
          <w:sz w:val="24"/>
        </w:rPr>
        <w:t>HUMAN SERVICE COUNCIL MEETING</w:t>
      </w:r>
    </w:p>
    <w:p w14:paraId="433FA425" w14:textId="77777777" w:rsidR="00326E83" w:rsidRPr="00EB5C23" w:rsidRDefault="00326E83" w:rsidP="00326E83">
      <w:pPr>
        <w:jc w:val="center"/>
        <w:rPr>
          <w:b/>
          <w:bCs/>
          <w:sz w:val="24"/>
        </w:rPr>
      </w:pPr>
      <w:r w:rsidRPr="00EB5C23">
        <w:rPr>
          <w:b/>
          <w:bCs/>
          <w:sz w:val="24"/>
        </w:rPr>
        <w:t>Agenda</w:t>
      </w:r>
    </w:p>
    <w:p w14:paraId="57346B46" w14:textId="313738BA" w:rsidR="00FD43A0" w:rsidRDefault="00E40787" w:rsidP="00FD43A0">
      <w:pPr>
        <w:jc w:val="center"/>
        <w:rPr>
          <w:b/>
          <w:bCs/>
          <w:sz w:val="24"/>
        </w:rPr>
      </w:pPr>
      <w:bookmarkStart w:id="1" w:name="_Hlk207794885"/>
      <w:r>
        <w:rPr>
          <w:b/>
          <w:bCs/>
          <w:sz w:val="24"/>
        </w:rPr>
        <w:t>Festival Hall</w:t>
      </w:r>
    </w:p>
    <w:p w14:paraId="5C770FE8" w14:textId="77777777" w:rsidR="00ED584A" w:rsidRDefault="00ED584A" w:rsidP="00ED584A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96 North Main Street Suite #100, </w:t>
      </w:r>
    </w:p>
    <w:p w14:paraId="5EAA3024" w14:textId="77777777" w:rsidR="00ED584A" w:rsidRPr="003F0A56" w:rsidRDefault="00ED584A" w:rsidP="00ED584A">
      <w:pPr>
        <w:jc w:val="center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Cedar City, Utah 84720</w:t>
      </w:r>
    </w:p>
    <w:p w14:paraId="5DC5AEC2" w14:textId="57981E34" w:rsidR="00326E83" w:rsidRDefault="00326E83" w:rsidP="00326E83">
      <w:pPr>
        <w:jc w:val="center"/>
        <w:rPr>
          <w:b/>
          <w:bCs/>
          <w:i/>
          <w:iCs/>
          <w:sz w:val="24"/>
          <w:u w:val="single"/>
        </w:rPr>
      </w:pPr>
      <w:r w:rsidRPr="00EB5C23">
        <w:rPr>
          <w:b/>
          <w:bCs/>
          <w:i/>
          <w:iCs/>
          <w:sz w:val="24"/>
          <w:u w:val="single"/>
        </w:rPr>
        <w:t xml:space="preserve">Wednesday, </w:t>
      </w:r>
      <w:r w:rsidR="001C3EE1">
        <w:rPr>
          <w:b/>
          <w:bCs/>
          <w:i/>
          <w:iCs/>
          <w:sz w:val="24"/>
          <w:u w:val="single"/>
        </w:rPr>
        <w:t>September</w:t>
      </w:r>
      <w:r w:rsidR="001F0E8C">
        <w:rPr>
          <w:b/>
          <w:bCs/>
          <w:i/>
          <w:iCs/>
          <w:sz w:val="24"/>
          <w:u w:val="single"/>
        </w:rPr>
        <w:t xml:space="preserve"> </w:t>
      </w:r>
      <w:r w:rsidR="001C3EE1">
        <w:rPr>
          <w:b/>
          <w:bCs/>
          <w:i/>
          <w:iCs/>
          <w:sz w:val="24"/>
          <w:u w:val="single"/>
        </w:rPr>
        <w:t>10</w:t>
      </w:r>
      <w:r w:rsidR="001F0E8C" w:rsidRPr="001F0E8C">
        <w:rPr>
          <w:b/>
          <w:bCs/>
          <w:i/>
          <w:iCs/>
          <w:sz w:val="24"/>
          <w:u w:val="single"/>
          <w:vertAlign w:val="superscript"/>
        </w:rPr>
        <w:t>th</w:t>
      </w:r>
      <w:r w:rsidR="001F0E8C">
        <w:rPr>
          <w:b/>
          <w:bCs/>
          <w:i/>
          <w:iCs/>
          <w:sz w:val="24"/>
          <w:u w:val="single"/>
        </w:rPr>
        <w:t>, 2025</w:t>
      </w:r>
      <w:r w:rsidRPr="00EB5C23">
        <w:rPr>
          <w:b/>
          <w:bCs/>
          <w:i/>
          <w:iCs/>
          <w:sz w:val="24"/>
          <w:u w:val="single"/>
        </w:rPr>
        <w:t xml:space="preserve"> </w:t>
      </w:r>
      <w:r w:rsidRPr="003F0A56">
        <w:rPr>
          <w:b/>
          <w:bCs/>
          <w:i/>
          <w:iCs/>
          <w:sz w:val="24"/>
          <w:u w:val="single"/>
        </w:rPr>
        <w:t>1</w:t>
      </w:r>
      <w:r w:rsidR="009469CA">
        <w:rPr>
          <w:b/>
          <w:bCs/>
          <w:i/>
          <w:iCs/>
          <w:sz w:val="24"/>
          <w:u w:val="single"/>
        </w:rPr>
        <w:t>2</w:t>
      </w:r>
      <w:r w:rsidRPr="003F0A56">
        <w:rPr>
          <w:b/>
          <w:bCs/>
          <w:i/>
          <w:iCs/>
          <w:sz w:val="24"/>
          <w:u w:val="single"/>
        </w:rPr>
        <w:t>:</w:t>
      </w:r>
      <w:r w:rsidR="009469CA">
        <w:rPr>
          <w:b/>
          <w:bCs/>
          <w:i/>
          <w:iCs/>
          <w:sz w:val="24"/>
          <w:u w:val="single"/>
        </w:rPr>
        <w:t>3</w:t>
      </w:r>
      <w:r w:rsidRPr="003F0A56">
        <w:rPr>
          <w:b/>
          <w:bCs/>
          <w:i/>
          <w:iCs/>
          <w:sz w:val="24"/>
          <w:u w:val="single"/>
        </w:rPr>
        <w:t xml:space="preserve">0 – </w:t>
      </w:r>
      <w:r w:rsidR="009469CA">
        <w:rPr>
          <w:b/>
          <w:bCs/>
          <w:i/>
          <w:iCs/>
          <w:sz w:val="24"/>
          <w:u w:val="single"/>
        </w:rPr>
        <w:t>1</w:t>
      </w:r>
      <w:r w:rsidR="001F0E8C">
        <w:rPr>
          <w:b/>
          <w:bCs/>
          <w:i/>
          <w:iCs/>
          <w:sz w:val="24"/>
          <w:u w:val="single"/>
        </w:rPr>
        <w:t>:</w:t>
      </w:r>
      <w:r w:rsidR="009469CA">
        <w:rPr>
          <w:b/>
          <w:bCs/>
          <w:i/>
          <w:iCs/>
          <w:sz w:val="24"/>
          <w:u w:val="single"/>
        </w:rPr>
        <w:t>3</w:t>
      </w:r>
      <w:r w:rsidR="001F0E8C">
        <w:rPr>
          <w:b/>
          <w:bCs/>
          <w:i/>
          <w:iCs/>
          <w:sz w:val="24"/>
          <w:u w:val="single"/>
        </w:rPr>
        <w:t>0</w:t>
      </w:r>
      <w:r w:rsidRPr="003F0A56">
        <w:rPr>
          <w:b/>
          <w:bCs/>
          <w:i/>
          <w:iCs/>
          <w:sz w:val="24"/>
          <w:u w:val="single"/>
        </w:rPr>
        <w:t xml:space="preserve"> pm</w:t>
      </w:r>
      <w:r w:rsidRPr="00EB5C23">
        <w:rPr>
          <w:b/>
          <w:bCs/>
          <w:i/>
          <w:iCs/>
          <w:sz w:val="24"/>
          <w:u w:val="single"/>
        </w:rPr>
        <w:t xml:space="preserve"> </w:t>
      </w:r>
    </w:p>
    <w:p w14:paraId="6557278F" w14:textId="0CAC3CB6" w:rsidR="0098065E" w:rsidRDefault="0098065E"/>
    <w:bookmarkEnd w:id="1"/>
    <w:p w14:paraId="46A1B722" w14:textId="77777777" w:rsidR="003147EF" w:rsidRPr="00EB5C23" w:rsidRDefault="003147EF"/>
    <w:tbl>
      <w:tblPr>
        <w:tblStyle w:val="TableGrid"/>
        <w:tblW w:w="1125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4915"/>
        <w:gridCol w:w="1752"/>
        <w:gridCol w:w="2250"/>
      </w:tblGrid>
      <w:tr w:rsidR="00CA567B" w:rsidRPr="00EB5C23" w14:paraId="2E829A39" w14:textId="77777777" w:rsidTr="00C60567">
        <w:tc>
          <w:tcPr>
            <w:tcW w:w="7248" w:type="dxa"/>
            <w:gridSpan w:val="2"/>
          </w:tcPr>
          <w:p w14:paraId="279D1A7C" w14:textId="0B2E7740" w:rsidR="00CA567B" w:rsidRPr="002B2D02" w:rsidRDefault="00CA567B" w:rsidP="00CC012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>Welcome &amp; Introductions</w:t>
            </w:r>
          </w:p>
          <w:p w14:paraId="510DD319" w14:textId="77777777" w:rsidR="00CA567B" w:rsidRPr="002B2D02" w:rsidRDefault="00CA567B" w:rsidP="0015359E">
            <w:pPr>
              <w:pStyle w:val="ListParagraph"/>
              <w:ind w:left="1440"/>
              <w:rPr>
                <w:rFonts w:cs="Times New Roman"/>
                <w:bCs/>
              </w:rPr>
            </w:pPr>
          </w:p>
        </w:tc>
        <w:tc>
          <w:tcPr>
            <w:tcW w:w="1752" w:type="dxa"/>
          </w:tcPr>
          <w:p w14:paraId="52F227A2" w14:textId="77777777" w:rsidR="00CA567B" w:rsidRPr="00EF632C" w:rsidRDefault="00CA567B" w:rsidP="0006788A">
            <w:pPr>
              <w:jc w:val="right"/>
              <w:rPr>
                <w:bCs/>
              </w:rPr>
            </w:pPr>
          </w:p>
        </w:tc>
        <w:tc>
          <w:tcPr>
            <w:tcW w:w="2250" w:type="dxa"/>
            <w:vAlign w:val="center"/>
          </w:tcPr>
          <w:p w14:paraId="1A684DEF" w14:textId="44A6ED80" w:rsidR="00CA567B" w:rsidRPr="00EF632C" w:rsidRDefault="00CA567B" w:rsidP="0020459F">
            <w:pPr>
              <w:jc w:val="center"/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>Ms. Melani Torgersen</w:t>
            </w:r>
          </w:p>
        </w:tc>
      </w:tr>
      <w:tr w:rsidR="00CA567B" w:rsidRPr="00EB5C23" w14:paraId="1FEB5225" w14:textId="77777777" w:rsidTr="00C60567">
        <w:tc>
          <w:tcPr>
            <w:tcW w:w="7248" w:type="dxa"/>
            <w:gridSpan w:val="2"/>
          </w:tcPr>
          <w:p w14:paraId="636352B9" w14:textId="45DDAE58" w:rsidR="00CA567B" w:rsidRPr="002B2D02" w:rsidRDefault="00CA567B" w:rsidP="00767CA2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>Approval of Minutes</w:t>
            </w:r>
            <w:r w:rsidRPr="00644739">
              <w:rPr>
                <w:rFonts w:cs="Times New Roman"/>
                <w:bCs/>
              </w:rPr>
              <w:t xml:space="preserve">— </w:t>
            </w:r>
            <w:r w:rsidR="00E06563">
              <w:rPr>
                <w:rFonts w:cs="Times New Roman"/>
                <w:bCs/>
              </w:rPr>
              <w:t>July 9th</w:t>
            </w:r>
            <w:r w:rsidR="001F0E8C" w:rsidRPr="00644739">
              <w:rPr>
                <w:rFonts w:cs="Times New Roman"/>
                <w:bCs/>
              </w:rPr>
              <w:t>, 2025</w:t>
            </w:r>
            <w:r w:rsidR="004F433E">
              <w:rPr>
                <w:rFonts w:cs="Times New Roman"/>
                <w:bCs/>
              </w:rPr>
              <w:t xml:space="preserve"> &amp; August 2025</w:t>
            </w:r>
          </w:p>
          <w:p w14:paraId="74697120" w14:textId="77777777" w:rsidR="00CA567B" w:rsidRPr="002B2D02" w:rsidRDefault="00CA567B" w:rsidP="00767CA2">
            <w:pPr>
              <w:pStyle w:val="ListParagraph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</w:p>
        </w:tc>
        <w:tc>
          <w:tcPr>
            <w:tcW w:w="1752" w:type="dxa"/>
          </w:tcPr>
          <w:p w14:paraId="7A91B3FF" w14:textId="77777777" w:rsidR="00CA567B" w:rsidRPr="00EF632C" w:rsidRDefault="00CA567B" w:rsidP="00AB531E">
            <w:pPr>
              <w:jc w:val="right"/>
              <w:rPr>
                <w:bCs/>
              </w:rPr>
            </w:pPr>
          </w:p>
        </w:tc>
        <w:tc>
          <w:tcPr>
            <w:tcW w:w="2250" w:type="dxa"/>
            <w:vAlign w:val="center"/>
          </w:tcPr>
          <w:p w14:paraId="0C25C460" w14:textId="2EE74D6A" w:rsidR="00CA567B" w:rsidRPr="00EF632C" w:rsidRDefault="00CA567B" w:rsidP="0020459F">
            <w:pPr>
              <w:jc w:val="center"/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>Ms. Melani Torgersen</w:t>
            </w:r>
          </w:p>
        </w:tc>
      </w:tr>
      <w:tr w:rsidR="00CA567B" w:rsidRPr="00EB5C23" w14:paraId="2D4C6AE4" w14:textId="77777777" w:rsidTr="00C60567">
        <w:tc>
          <w:tcPr>
            <w:tcW w:w="7248" w:type="dxa"/>
            <w:gridSpan w:val="2"/>
          </w:tcPr>
          <w:p w14:paraId="0E2CEEDE" w14:textId="28835F6B" w:rsidR="001F0E8C" w:rsidRPr="00566523" w:rsidRDefault="00CA567B" w:rsidP="00566523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>Board Membership</w:t>
            </w:r>
            <w:r w:rsidR="00A97A77" w:rsidRPr="002B2D02">
              <w:rPr>
                <w:rFonts w:cs="Times New Roman"/>
                <w:bCs/>
              </w:rPr>
              <w:t xml:space="preserve"> </w:t>
            </w:r>
            <w:r w:rsidR="00566523">
              <w:rPr>
                <w:rFonts w:cs="Times New Roman"/>
                <w:bCs/>
              </w:rPr>
              <w:t xml:space="preserve"> - no new members</w:t>
            </w:r>
          </w:p>
        </w:tc>
        <w:tc>
          <w:tcPr>
            <w:tcW w:w="1752" w:type="dxa"/>
          </w:tcPr>
          <w:p w14:paraId="34462997" w14:textId="41A3449C" w:rsidR="0028431A" w:rsidRPr="001C3EE1" w:rsidRDefault="0028431A" w:rsidP="0028431A">
            <w:pPr>
              <w:autoSpaceDE/>
              <w:autoSpaceDN/>
              <w:adjustRightInd/>
              <w:rPr>
                <w:rFonts w:eastAsia="Times New Roman"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1C3EE1">
              <w:rPr>
                <w:i/>
                <w:iCs/>
                <w:color w:val="FF0000"/>
                <w:sz w:val="20"/>
                <w:szCs w:val="20"/>
              </w:rPr>
              <w:t xml:space="preserve">Standard </w:t>
            </w:r>
            <w:r w:rsidR="001F0E8C" w:rsidRPr="001C3EE1">
              <w:rPr>
                <w:i/>
                <w:iCs/>
                <w:color w:val="FF0000"/>
                <w:sz w:val="20"/>
                <w:szCs w:val="20"/>
              </w:rPr>
              <w:t>5.</w:t>
            </w:r>
            <w:r w:rsidR="00D1339D" w:rsidRPr="001C3EE1">
              <w:rPr>
                <w:i/>
                <w:iCs/>
                <w:color w:val="FF0000"/>
                <w:sz w:val="20"/>
                <w:szCs w:val="20"/>
              </w:rPr>
              <w:t>1</w:t>
            </w:r>
            <w:r w:rsidR="001F0E8C" w:rsidRPr="001C3EE1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454CAE" w:rsidRPr="001C3EE1">
              <w:rPr>
                <w:i/>
                <w:iCs/>
                <w:color w:val="FF0000"/>
                <w:sz w:val="20"/>
                <w:szCs w:val="20"/>
              </w:rPr>
              <w:t>5.</w:t>
            </w:r>
            <w:r w:rsidR="00D1339D" w:rsidRPr="001C3EE1">
              <w:rPr>
                <w:i/>
                <w:iCs/>
                <w:color w:val="FF0000"/>
                <w:sz w:val="20"/>
                <w:szCs w:val="20"/>
              </w:rPr>
              <w:t>2</w:t>
            </w:r>
            <w:r w:rsidR="00454CAE" w:rsidRPr="001C3EE1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8541DA" w:rsidRPr="001C3EE1">
              <w:rPr>
                <w:i/>
                <w:iCs/>
                <w:color w:val="FF0000"/>
                <w:sz w:val="20"/>
                <w:szCs w:val="20"/>
              </w:rPr>
              <w:t xml:space="preserve">&amp; </w:t>
            </w:r>
            <w:r w:rsidRPr="001C3EE1">
              <w:rPr>
                <w:i/>
                <w:iCs/>
                <w:color w:val="FF0000"/>
                <w:sz w:val="20"/>
                <w:szCs w:val="20"/>
              </w:rPr>
              <w:t>5</w:t>
            </w:r>
            <w:r w:rsidR="00D1339D" w:rsidRPr="001C3EE1">
              <w:rPr>
                <w:i/>
                <w:iCs/>
                <w:color w:val="FF0000"/>
                <w:sz w:val="20"/>
                <w:szCs w:val="20"/>
              </w:rPr>
              <w:t>.5</w:t>
            </w:r>
          </w:p>
          <w:p w14:paraId="6E9232B8" w14:textId="6B88AB23" w:rsidR="00CA567B" w:rsidRPr="001C3EE1" w:rsidRDefault="00CA567B" w:rsidP="00134816">
            <w:pPr>
              <w:autoSpaceDE/>
              <w:autoSpaceDN/>
              <w:adjustRightInd/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vAlign w:val="center"/>
          </w:tcPr>
          <w:p w14:paraId="6CD472FE" w14:textId="42B32B55" w:rsidR="00CA567B" w:rsidRPr="00EF632C" w:rsidRDefault="00CA567B" w:rsidP="0020459F">
            <w:pPr>
              <w:jc w:val="center"/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>Ms. Melani Torgersen</w:t>
            </w:r>
          </w:p>
        </w:tc>
      </w:tr>
      <w:tr w:rsidR="00CA567B" w:rsidRPr="00EB5C23" w14:paraId="170F54EA" w14:textId="77777777" w:rsidTr="00C60567">
        <w:tc>
          <w:tcPr>
            <w:tcW w:w="7248" w:type="dxa"/>
            <w:gridSpan w:val="2"/>
          </w:tcPr>
          <w:p w14:paraId="4E61E228" w14:textId="07C9A51E" w:rsidR="00CA567B" w:rsidRPr="002B2D02" w:rsidRDefault="00CA567B" w:rsidP="00EF632C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>Board Member Duties and CAP Mission Statement</w:t>
            </w:r>
          </w:p>
          <w:p w14:paraId="201A2655" w14:textId="63EB3B5C" w:rsidR="00CA567B" w:rsidRPr="002B2D02" w:rsidRDefault="00CA567B" w:rsidP="001C3089">
            <w:pPr>
              <w:pStyle w:val="ListParagraph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540"/>
              <w:rPr>
                <w:rFonts w:cs="Times New Roman"/>
                <w:bCs/>
              </w:rPr>
            </w:pPr>
          </w:p>
        </w:tc>
        <w:tc>
          <w:tcPr>
            <w:tcW w:w="1752" w:type="dxa"/>
          </w:tcPr>
          <w:p w14:paraId="5AECCAA0" w14:textId="3D8C1235" w:rsidR="0051414B" w:rsidRPr="005A77A1" w:rsidRDefault="0051414B" w:rsidP="00134816">
            <w:pPr>
              <w:autoSpaceDE/>
              <w:autoSpaceDN/>
              <w:adjustRightInd/>
              <w:rPr>
                <w:rFonts w:eastAsia="Times New Roman"/>
                <w:i/>
                <w:iCs/>
                <w:color w:val="FF0000"/>
                <w:sz w:val="20"/>
                <w:szCs w:val="20"/>
              </w:rPr>
            </w:pPr>
            <w:r w:rsidRPr="005A77A1">
              <w:rPr>
                <w:i/>
                <w:iCs/>
                <w:color w:val="FF0000"/>
                <w:sz w:val="20"/>
                <w:szCs w:val="20"/>
              </w:rPr>
              <w:t>Standard</w:t>
            </w:r>
            <w:r w:rsidR="00D1339D" w:rsidRPr="005A77A1">
              <w:rPr>
                <w:i/>
                <w:iCs/>
                <w:color w:val="FF0000"/>
                <w:sz w:val="20"/>
                <w:szCs w:val="20"/>
              </w:rPr>
              <w:t xml:space="preserve"> 5.8</w:t>
            </w:r>
          </w:p>
          <w:p w14:paraId="099106DF" w14:textId="77777777" w:rsidR="00CA567B" w:rsidRPr="001C3EE1" w:rsidRDefault="00CA567B" w:rsidP="00134816">
            <w:pPr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vAlign w:val="center"/>
          </w:tcPr>
          <w:p w14:paraId="263D41BA" w14:textId="01317EB4" w:rsidR="00CA567B" w:rsidRPr="00EF632C" w:rsidRDefault="0020459F" w:rsidP="00EF632C">
            <w:pPr>
              <w:jc w:val="right"/>
              <w:rPr>
                <w:bCs/>
              </w:rPr>
            </w:pPr>
            <w:r>
              <w:rPr>
                <w:bCs/>
              </w:rPr>
              <w:t>Mrs. Kimberly</w:t>
            </w:r>
            <w:r w:rsidR="00CA567B">
              <w:rPr>
                <w:bCs/>
              </w:rPr>
              <w:t xml:space="preserve"> Cooper</w:t>
            </w:r>
          </w:p>
        </w:tc>
      </w:tr>
      <w:tr w:rsidR="00CA567B" w:rsidRPr="00EB5C23" w14:paraId="73ABF86B" w14:textId="77777777" w:rsidTr="00457625">
        <w:tc>
          <w:tcPr>
            <w:tcW w:w="7248" w:type="dxa"/>
            <w:gridSpan w:val="2"/>
          </w:tcPr>
          <w:p w14:paraId="7673AE89" w14:textId="45D5030B" w:rsidR="00CA567B" w:rsidRPr="002B2D02" w:rsidRDefault="00CA567B" w:rsidP="00EF632C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rFonts w:cs="Times New Roman"/>
                <w:bCs/>
              </w:rPr>
            </w:pPr>
            <w:r w:rsidRPr="002B2D02">
              <w:rPr>
                <w:rFonts w:cs="Times New Roman"/>
                <w:bCs/>
              </w:rPr>
              <w:t>Grant Updates, see packet in binder/email</w:t>
            </w:r>
          </w:p>
          <w:p w14:paraId="47E64C6B" w14:textId="2E04019D" w:rsidR="00CA567B" w:rsidRDefault="00EA4B61" w:rsidP="002B2D02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97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Review program </w:t>
            </w:r>
            <w:r w:rsidR="004F433E">
              <w:rPr>
                <w:rFonts w:cs="Times New Roman"/>
                <w:bCs/>
              </w:rPr>
              <w:t xml:space="preserve">financials </w:t>
            </w:r>
          </w:p>
          <w:p w14:paraId="4C93145B" w14:textId="3338A16E" w:rsidR="008E7773" w:rsidRPr="002B2D02" w:rsidRDefault="008E7773" w:rsidP="002B2D02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97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Approval of new requested policies</w:t>
            </w:r>
          </w:p>
          <w:p w14:paraId="46CB9C24" w14:textId="1DE7CB61" w:rsidR="00103472" w:rsidRPr="00E47FD1" w:rsidRDefault="00103472" w:rsidP="00E47FD1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615"/>
              <w:rPr>
                <w:bCs/>
              </w:rPr>
            </w:pPr>
          </w:p>
        </w:tc>
        <w:tc>
          <w:tcPr>
            <w:tcW w:w="1752" w:type="dxa"/>
          </w:tcPr>
          <w:p w14:paraId="40EE2938" w14:textId="2647E70A" w:rsidR="00CA567B" w:rsidRPr="001C3EE1" w:rsidRDefault="00DC25A9" w:rsidP="00134816">
            <w:pPr>
              <w:rPr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1C3EE1">
              <w:rPr>
                <w:bCs/>
                <w:i/>
                <w:iCs/>
                <w:color w:val="FF0000"/>
                <w:sz w:val="20"/>
                <w:szCs w:val="20"/>
              </w:rPr>
              <w:t>Standard 5.9</w:t>
            </w:r>
            <w:r w:rsidR="0028431A" w:rsidRPr="001C3EE1">
              <w:rPr>
                <w:bCs/>
                <w:i/>
                <w:iCs/>
                <w:color w:val="FF0000"/>
                <w:sz w:val="20"/>
                <w:szCs w:val="20"/>
              </w:rPr>
              <w:t xml:space="preserve">, </w:t>
            </w:r>
            <w:r w:rsidRPr="001C3EE1">
              <w:rPr>
                <w:bCs/>
                <w:i/>
                <w:iCs/>
                <w:color w:val="FF0000"/>
                <w:sz w:val="20"/>
                <w:szCs w:val="20"/>
              </w:rPr>
              <w:t>8.</w:t>
            </w:r>
            <w:r w:rsidR="00EA4B61" w:rsidRPr="001C3EE1">
              <w:rPr>
                <w:bCs/>
                <w:i/>
                <w:iCs/>
                <w:color w:val="FF0000"/>
                <w:sz w:val="20"/>
                <w:szCs w:val="20"/>
              </w:rPr>
              <w:t xml:space="preserve">7, </w:t>
            </w:r>
            <w:r w:rsidR="00EA4B61" w:rsidRPr="001E00FC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9.3</w:t>
            </w:r>
          </w:p>
          <w:p w14:paraId="5FBD3ECF" w14:textId="04016AE6" w:rsidR="009B2454" w:rsidRPr="001C3EE1" w:rsidRDefault="009B2454" w:rsidP="00134816">
            <w:pPr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vAlign w:val="center"/>
          </w:tcPr>
          <w:p w14:paraId="3AFB6D36" w14:textId="1BC13FE7" w:rsidR="00CA567B" w:rsidRDefault="00CA567B" w:rsidP="00EF632C">
            <w:pPr>
              <w:jc w:val="right"/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>Mrs. Kimberly Cooper</w:t>
            </w:r>
          </w:p>
          <w:p w14:paraId="1EF31F32" w14:textId="77777777" w:rsidR="00CA567B" w:rsidRDefault="00CA567B" w:rsidP="00EF632C">
            <w:pPr>
              <w:jc w:val="right"/>
              <w:rPr>
                <w:bCs/>
              </w:rPr>
            </w:pPr>
            <w:r>
              <w:rPr>
                <w:bCs/>
              </w:rPr>
              <w:t>Toni Tuipulotu</w:t>
            </w:r>
          </w:p>
          <w:p w14:paraId="0C31F5B6" w14:textId="6097A06A" w:rsidR="00136438" w:rsidRPr="00EF632C" w:rsidRDefault="00136438" w:rsidP="00EF632C">
            <w:pPr>
              <w:jc w:val="right"/>
              <w:rPr>
                <w:bCs/>
              </w:rPr>
            </w:pPr>
          </w:p>
        </w:tc>
      </w:tr>
      <w:tr w:rsidR="00CA567B" w:rsidRPr="00EB5C23" w14:paraId="4DE9D424" w14:textId="77777777" w:rsidTr="00457625">
        <w:tc>
          <w:tcPr>
            <w:tcW w:w="7248" w:type="dxa"/>
            <w:gridSpan w:val="2"/>
          </w:tcPr>
          <w:p w14:paraId="457A2A0A" w14:textId="77777777" w:rsidR="00CA567B" w:rsidRPr="00E47FD1" w:rsidRDefault="00CA567B" w:rsidP="0098065E">
            <w:pPr>
              <w:pStyle w:val="level1"/>
              <w:numPr>
                <w:ilvl w:val="0"/>
                <w:numId w:val="1"/>
              </w:numPr>
              <w:tabs>
                <w:tab w:val="clear" w:pos="0"/>
                <w:tab w:val="clear" w:pos="720"/>
                <w:tab w:val="left" w:pos="-1440"/>
                <w:tab w:val="left" w:pos="9360"/>
              </w:tabs>
              <w:ind w:right="-180"/>
              <w:rPr>
                <w:rFonts w:cs="Times New Roman"/>
                <w:bCs/>
                <w:sz w:val="22"/>
                <w:szCs w:val="22"/>
              </w:rPr>
            </w:pPr>
            <w:r w:rsidRPr="00E47FD1">
              <w:rPr>
                <w:rFonts w:cs="Times New Roman"/>
                <w:bCs/>
                <w:sz w:val="22"/>
                <w:szCs w:val="22"/>
              </w:rPr>
              <w:t>Other business</w:t>
            </w:r>
          </w:p>
          <w:p w14:paraId="73E8DC4C" w14:textId="40122957" w:rsidR="00E47FD1" w:rsidRPr="00E47FD1" w:rsidRDefault="00E47FD1" w:rsidP="00ED584A">
            <w:pPr>
              <w:pStyle w:val="level1"/>
              <w:numPr>
                <w:ilvl w:val="1"/>
                <w:numId w:val="1"/>
              </w:numPr>
              <w:tabs>
                <w:tab w:val="clear" w:pos="0"/>
                <w:tab w:val="clear" w:pos="720"/>
                <w:tab w:val="clear" w:pos="1440"/>
                <w:tab w:val="left" w:pos="-1440"/>
                <w:tab w:val="left" w:pos="9360"/>
              </w:tabs>
              <w:ind w:left="975" w:right="-18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Present &amp; </w:t>
            </w:r>
            <w:r w:rsidR="00E06563">
              <w:rPr>
                <w:rFonts w:cs="Times New Roman"/>
                <w:bCs/>
                <w:sz w:val="22"/>
                <w:szCs w:val="22"/>
              </w:rPr>
              <w:t>approval</w:t>
            </w:r>
            <w:r>
              <w:rPr>
                <w:rFonts w:cs="Times New Roman"/>
                <w:bCs/>
                <w:sz w:val="22"/>
                <w:szCs w:val="22"/>
              </w:rPr>
              <w:t xml:space="preserve"> of FCAOG budget</w:t>
            </w:r>
          </w:p>
          <w:p w14:paraId="199C069D" w14:textId="1F1CA329" w:rsidR="00BB0EC8" w:rsidRPr="001410CE" w:rsidRDefault="001C3EE1" w:rsidP="00BB0EC8">
            <w:pPr>
              <w:pStyle w:val="level1"/>
              <w:numPr>
                <w:ilvl w:val="1"/>
                <w:numId w:val="1"/>
              </w:numPr>
              <w:tabs>
                <w:tab w:val="clear" w:pos="0"/>
                <w:tab w:val="clear" w:pos="720"/>
                <w:tab w:val="clear" w:pos="1440"/>
                <w:tab w:val="left" w:pos="-1440"/>
                <w:tab w:val="left" w:pos="9360"/>
              </w:tabs>
              <w:ind w:left="975" w:right="-180"/>
              <w:rPr>
                <w:rFonts w:cs="Times New Roman"/>
                <w:bCs/>
                <w:sz w:val="22"/>
                <w:szCs w:val="22"/>
              </w:rPr>
            </w:pPr>
            <w:r w:rsidRPr="001410CE">
              <w:rPr>
                <w:rFonts w:cs="Times New Roman"/>
                <w:bCs/>
                <w:sz w:val="22"/>
                <w:szCs w:val="22"/>
              </w:rPr>
              <w:t>Show location Community Needs Assessment</w:t>
            </w:r>
            <w:r w:rsidR="00BB0EC8" w:rsidRPr="001410CE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  <w:p w14:paraId="12F7296D" w14:textId="19326EE1" w:rsidR="00246E0D" w:rsidRPr="001410CE" w:rsidRDefault="00246E0D" w:rsidP="00EA1B3C">
            <w:pPr>
              <w:pStyle w:val="level1"/>
              <w:numPr>
                <w:ilvl w:val="1"/>
                <w:numId w:val="1"/>
              </w:numPr>
              <w:tabs>
                <w:tab w:val="clear" w:pos="0"/>
                <w:tab w:val="clear" w:pos="720"/>
                <w:tab w:val="clear" w:pos="1440"/>
                <w:tab w:val="left" w:pos="-1440"/>
                <w:tab w:val="left" w:pos="9360"/>
              </w:tabs>
              <w:ind w:left="975" w:right="-180"/>
              <w:rPr>
                <w:rFonts w:cs="Times New Roman"/>
                <w:bCs/>
                <w:sz w:val="22"/>
                <w:szCs w:val="22"/>
              </w:rPr>
            </w:pPr>
            <w:r w:rsidRPr="001410CE">
              <w:rPr>
                <w:rFonts w:cs="Times New Roman"/>
                <w:bCs/>
                <w:sz w:val="22"/>
                <w:szCs w:val="22"/>
              </w:rPr>
              <w:t xml:space="preserve">FCAOG </w:t>
            </w:r>
            <w:r w:rsidR="00FC3534">
              <w:rPr>
                <w:rFonts w:cs="Times New Roman"/>
                <w:bCs/>
                <w:sz w:val="22"/>
                <w:szCs w:val="22"/>
              </w:rPr>
              <w:t>Child Care Resource Agency</w:t>
            </w:r>
            <w:r w:rsidRPr="001410CE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  <w:p w14:paraId="477E2CB7" w14:textId="77777777" w:rsidR="00792B16" w:rsidRPr="00E47FD1" w:rsidRDefault="00792B16" w:rsidP="00EA1B3C">
            <w:pPr>
              <w:pStyle w:val="level1"/>
              <w:numPr>
                <w:ilvl w:val="1"/>
                <w:numId w:val="1"/>
              </w:numPr>
              <w:tabs>
                <w:tab w:val="clear" w:pos="0"/>
                <w:tab w:val="clear" w:pos="720"/>
                <w:tab w:val="clear" w:pos="1440"/>
                <w:tab w:val="left" w:pos="-1440"/>
                <w:tab w:val="left" w:pos="9360"/>
              </w:tabs>
              <w:ind w:left="975" w:right="-180"/>
              <w:rPr>
                <w:rFonts w:cs="Times New Roman"/>
                <w:bCs/>
                <w:sz w:val="22"/>
                <w:szCs w:val="22"/>
              </w:rPr>
            </w:pPr>
            <w:r w:rsidRPr="00E47FD1">
              <w:rPr>
                <w:rFonts w:cs="Times New Roman"/>
                <w:bCs/>
                <w:sz w:val="22"/>
                <w:szCs w:val="22"/>
              </w:rPr>
              <w:t>FCAOG Risk Assessment</w:t>
            </w:r>
          </w:p>
          <w:p w14:paraId="31FDC73E" w14:textId="6636AB5F" w:rsidR="00E47FD1" w:rsidRPr="00E47FD1" w:rsidRDefault="00E47FD1" w:rsidP="00EA1B3C">
            <w:pPr>
              <w:pStyle w:val="level1"/>
              <w:numPr>
                <w:ilvl w:val="1"/>
                <w:numId w:val="1"/>
              </w:numPr>
              <w:tabs>
                <w:tab w:val="clear" w:pos="0"/>
                <w:tab w:val="clear" w:pos="720"/>
                <w:tab w:val="clear" w:pos="1440"/>
                <w:tab w:val="left" w:pos="-1440"/>
                <w:tab w:val="left" w:pos="9360"/>
              </w:tabs>
              <w:ind w:left="975" w:right="-180"/>
              <w:rPr>
                <w:rFonts w:cs="Times New Roman"/>
                <w:bCs/>
                <w:sz w:val="22"/>
                <w:szCs w:val="22"/>
              </w:rPr>
            </w:pPr>
            <w:r w:rsidRPr="00E47FD1">
              <w:rPr>
                <w:rFonts w:cs="Times New Roman"/>
                <w:bCs/>
                <w:sz w:val="22"/>
                <w:szCs w:val="22"/>
              </w:rPr>
              <w:t>R</w:t>
            </w:r>
            <w:r w:rsidR="004F433E">
              <w:rPr>
                <w:rFonts w:cs="Times New Roman"/>
                <w:bCs/>
                <w:sz w:val="22"/>
                <w:szCs w:val="22"/>
              </w:rPr>
              <w:t>OMA</w:t>
            </w:r>
            <w:r w:rsidRPr="00E47FD1">
              <w:rPr>
                <w:rFonts w:cs="Times New Roman"/>
                <w:bCs/>
                <w:sz w:val="22"/>
                <w:szCs w:val="22"/>
              </w:rPr>
              <w:t xml:space="preserve"> Board training</w:t>
            </w:r>
          </w:p>
        </w:tc>
        <w:tc>
          <w:tcPr>
            <w:tcW w:w="1752" w:type="dxa"/>
          </w:tcPr>
          <w:p w14:paraId="12B1E06A" w14:textId="3DB1A3B9" w:rsidR="00504847" w:rsidRPr="001C3EE1" w:rsidRDefault="008F648E" w:rsidP="00134816">
            <w:pPr>
              <w:rPr>
                <w:rFonts w:cs="Times New Roman"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E47FD1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Standard</w:t>
            </w:r>
            <w:r w:rsidR="00504847" w:rsidRPr="00E47FD1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2D63BE" w:rsidRPr="00E47FD1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8.9</w:t>
            </w:r>
            <w:r w:rsidR="00F3798F" w:rsidRPr="00E47FD1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,</w:t>
            </w:r>
            <w:r w:rsidR="008F5013" w:rsidRPr="00E47FD1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 xml:space="preserve"> 4.2,</w:t>
            </w:r>
            <w:r w:rsidR="008F5013" w:rsidRPr="001C3EE1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792B16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4.6,</w:t>
            </w:r>
            <w:r w:rsidR="001C3EE1" w:rsidRPr="001C3EE1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8F5013" w:rsidRPr="00E47FD1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 xml:space="preserve">4.3, </w:t>
            </w:r>
            <w:r w:rsidR="00835C90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6.5,</w:t>
            </w:r>
            <w:r w:rsidR="00BA5C85" w:rsidRPr="00BA5C85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E47FD1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 xml:space="preserve">&amp; </w:t>
            </w:r>
            <w:r w:rsidR="00BA5C85" w:rsidRPr="00BA5C85"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  <w:t>8.2</w:t>
            </w:r>
          </w:p>
          <w:p w14:paraId="21A7BFFB" w14:textId="5C5C3909" w:rsidR="00CA567B" w:rsidRPr="001C3EE1" w:rsidRDefault="00CA567B" w:rsidP="00134816">
            <w:pPr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  <w:vAlign w:val="center"/>
          </w:tcPr>
          <w:p w14:paraId="6FD15D01" w14:textId="7A1F6662" w:rsidR="00CA567B" w:rsidRPr="00EF632C" w:rsidRDefault="00CA567B" w:rsidP="00EF632C">
            <w:pPr>
              <w:jc w:val="right"/>
              <w:rPr>
                <w:bCs/>
              </w:rPr>
            </w:pPr>
            <w:r w:rsidRPr="00EF632C">
              <w:rPr>
                <w:rFonts w:cs="Times New Roman"/>
                <w:bCs/>
              </w:rPr>
              <w:t>Mrs. Kimberly Cooper</w:t>
            </w:r>
          </w:p>
        </w:tc>
      </w:tr>
      <w:tr w:rsidR="00CA567B" w:rsidRPr="00EB5C23" w14:paraId="50C14C3E" w14:textId="77777777" w:rsidTr="00457625">
        <w:tc>
          <w:tcPr>
            <w:tcW w:w="7248" w:type="dxa"/>
            <w:gridSpan w:val="2"/>
          </w:tcPr>
          <w:p w14:paraId="1D7E4A0C" w14:textId="77777777" w:rsidR="00CA567B" w:rsidRPr="00E47FD1" w:rsidRDefault="00CA567B" w:rsidP="0098065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 w:rsidRPr="00E47FD1">
              <w:rPr>
                <w:rFonts w:cs="Times New Roman"/>
                <w:bCs/>
              </w:rPr>
              <w:t xml:space="preserve">Public Comment </w:t>
            </w:r>
          </w:p>
          <w:p w14:paraId="572D9F86" w14:textId="77777777" w:rsidR="00443F94" w:rsidRPr="00E47FD1" w:rsidRDefault="00443F94" w:rsidP="00F02AD5">
            <w:pPr>
              <w:rPr>
                <w:bCs/>
              </w:rPr>
            </w:pPr>
          </w:p>
          <w:p w14:paraId="1B01E69D" w14:textId="446F2D24" w:rsidR="00F02AD5" w:rsidRPr="00E47FD1" w:rsidRDefault="00F02AD5" w:rsidP="00F02AD5">
            <w:pPr>
              <w:rPr>
                <w:bCs/>
              </w:rPr>
            </w:pPr>
          </w:p>
        </w:tc>
        <w:tc>
          <w:tcPr>
            <w:tcW w:w="1752" w:type="dxa"/>
          </w:tcPr>
          <w:p w14:paraId="3A55A872" w14:textId="573B1C2A" w:rsidR="00CA567B" w:rsidRPr="001C3EE1" w:rsidRDefault="00196FF0" w:rsidP="00134816">
            <w:pPr>
              <w:rPr>
                <w:bCs/>
                <w:color w:val="FF0000"/>
                <w:sz w:val="20"/>
                <w:szCs w:val="20"/>
                <w:highlight w:val="yellow"/>
              </w:rPr>
            </w:pPr>
            <w:r w:rsidRPr="001C3EE1">
              <w:rPr>
                <w:bCs/>
                <w:i/>
                <w:iCs/>
                <w:color w:val="FF0000"/>
                <w:sz w:val="20"/>
                <w:szCs w:val="20"/>
              </w:rPr>
              <w:t>Standard</w:t>
            </w:r>
            <w:r w:rsidR="003C51EF" w:rsidRPr="001C3EE1">
              <w:rPr>
                <w:bCs/>
                <w:i/>
                <w:iCs/>
                <w:color w:val="FF0000"/>
                <w:sz w:val="20"/>
                <w:szCs w:val="20"/>
              </w:rPr>
              <w:t xml:space="preserve"> 1.3</w:t>
            </w:r>
          </w:p>
        </w:tc>
        <w:tc>
          <w:tcPr>
            <w:tcW w:w="2250" w:type="dxa"/>
            <w:vAlign w:val="center"/>
          </w:tcPr>
          <w:p w14:paraId="32F8E2E3" w14:textId="3B7CB5C2" w:rsidR="00CA567B" w:rsidRPr="00EF632C" w:rsidRDefault="00CA567B" w:rsidP="0098065E">
            <w:pPr>
              <w:jc w:val="right"/>
              <w:rPr>
                <w:rFonts w:cs="Times New Roman"/>
                <w:bCs/>
              </w:rPr>
            </w:pPr>
          </w:p>
          <w:p w14:paraId="1124EDBE" w14:textId="77777777" w:rsidR="00CA567B" w:rsidRPr="00EF632C" w:rsidRDefault="00CA567B" w:rsidP="0020459F">
            <w:pPr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>Public</w:t>
            </w:r>
          </w:p>
        </w:tc>
      </w:tr>
      <w:tr w:rsidR="00CA567B" w:rsidRPr="00EB5C23" w14:paraId="15A04369" w14:textId="77777777" w:rsidTr="00457625">
        <w:tc>
          <w:tcPr>
            <w:tcW w:w="7248" w:type="dxa"/>
            <w:gridSpan w:val="2"/>
          </w:tcPr>
          <w:p w14:paraId="2296C589" w14:textId="77777777" w:rsidR="00CA567B" w:rsidRPr="002B2D02" w:rsidRDefault="00CA567B" w:rsidP="0098065E">
            <w:pPr>
              <w:pStyle w:val="level1"/>
              <w:numPr>
                <w:ilvl w:val="0"/>
                <w:numId w:val="1"/>
              </w:numPr>
              <w:tabs>
                <w:tab w:val="clear" w:pos="0"/>
                <w:tab w:val="clear" w:pos="720"/>
                <w:tab w:val="left" w:pos="-1440"/>
                <w:tab w:val="left" w:pos="9360"/>
              </w:tabs>
              <w:ind w:right="-180"/>
              <w:rPr>
                <w:rFonts w:cs="Times New Roman"/>
                <w:bCs/>
                <w:sz w:val="22"/>
                <w:szCs w:val="22"/>
              </w:rPr>
            </w:pPr>
            <w:r w:rsidRPr="002B2D02">
              <w:rPr>
                <w:rFonts w:cs="Times New Roman"/>
                <w:bCs/>
                <w:sz w:val="22"/>
                <w:szCs w:val="22"/>
              </w:rPr>
              <w:t>Other / Adjourn</w:t>
            </w:r>
          </w:p>
        </w:tc>
        <w:tc>
          <w:tcPr>
            <w:tcW w:w="1752" w:type="dxa"/>
          </w:tcPr>
          <w:p w14:paraId="489C8B94" w14:textId="77777777" w:rsidR="00CA567B" w:rsidRPr="00EF632C" w:rsidRDefault="00CA567B" w:rsidP="0098065E">
            <w:pPr>
              <w:jc w:val="right"/>
              <w:rPr>
                <w:bCs/>
              </w:rPr>
            </w:pPr>
          </w:p>
        </w:tc>
        <w:tc>
          <w:tcPr>
            <w:tcW w:w="2250" w:type="dxa"/>
            <w:vAlign w:val="center"/>
          </w:tcPr>
          <w:p w14:paraId="0D24D889" w14:textId="032BF682" w:rsidR="00CA567B" w:rsidRPr="00EF632C" w:rsidRDefault="00CA567B" w:rsidP="0098065E">
            <w:pPr>
              <w:jc w:val="right"/>
              <w:rPr>
                <w:rFonts w:cs="Times New Roman"/>
                <w:bCs/>
              </w:rPr>
            </w:pPr>
          </w:p>
          <w:p w14:paraId="5993C959" w14:textId="77777777" w:rsidR="00CA567B" w:rsidRPr="00EF632C" w:rsidRDefault="00CA567B" w:rsidP="0020459F">
            <w:pPr>
              <w:rPr>
                <w:rFonts w:cs="Times New Roman"/>
                <w:bCs/>
              </w:rPr>
            </w:pPr>
            <w:r w:rsidRPr="00EF632C">
              <w:rPr>
                <w:rFonts w:cs="Times New Roman"/>
                <w:bCs/>
              </w:rPr>
              <w:t>Chair</w:t>
            </w:r>
          </w:p>
        </w:tc>
      </w:tr>
      <w:tr w:rsidR="00CA567B" w:rsidRPr="00EB5C23" w14:paraId="77F65FA5" w14:textId="77777777" w:rsidTr="00B12E23">
        <w:trPr>
          <w:trHeight w:val="368"/>
        </w:trPr>
        <w:tc>
          <w:tcPr>
            <w:tcW w:w="2333" w:type="dxa"/>
          </w:tcPr>
          <w:p w14:paraId="74CBCCD8" w14:textId="77777777" w:rsidR="00CA567B" w:rsidRPr="00EB5C23" w:rsidRDefault="00CA567B" w:rsidP="00F869D3">
            <w:pPr>
              <w:rPr>
                <w:bCs/>
                <w:i/>
                <w:sz w:val="18"/>
              </w:rPr>
            </w:pPr>
          </w:p>
        </w:tc>
        <w:tc>
          <w:tcPr>
            <w:tcW w:w="8917" w:type="dxa"/>
            <w:gridSpan w:val="3"/>
            <w:vAlign w:val="center"/>
          </w:tcPr>
          <w:p w14:paraId="4046D216" w14:textId="0ED240C3" w:rsidR="00CA567B" w:rsidRPr="00EB5C23" w:rsidRDefault="00B12E23" w:rsidP="00B12E23">
            <w:pPr>
              <w:rPr>
                <w:rFonts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Cs/>
                <w:i/>
                <w:sz w:val="18"/>
                <w:szCs w:val="20"/>
              </w:rPr>
              <w:t xml:space="preserve">          </w:t>
            </w:r>
            <w:r w:rsidR="00CA567B" w:rsidRPr="001441D2">
              <w:rPr>
                <w:rFonts w:cs="Times New Roman"/>
                <w:bCs/>
                <w:i/>
                <w:sz w:val="18"/>
                <w:szCs w:val="20"/>
              </w:rPr>
              <w:t xml:space="preserve">Next Meeting – </w:t>
            </w:r>
            <w:r w:rsidR="006713DA">
              <w:rPr>
                <w:rFonts w:cs="Times New Roman"/>
                <w:bCs/>
                <w:i/>
                <w:sz w:val="18"/>
                <w:szCs w:val="20"/>
              </w:rPr>
              <w:t>February 2025</w:t>
            </w:r>
            <w:r>
              <w:rPr>
                <w:rFonts w:cs="Times New Roman"/>
                <w:bCs/>
                <w:i/>
                <w:sz w:val="18"/>
                <w:szCs w:val="20"/>
              </w:rPr>
              <w:t xml:space="preserve"> at 12:30p.m. At Festival Hall, Cedar City, Utah 84720</w:t>
            </w:r>
          </w:p>
        </w:tc>
      </w:tr>
    </w:tbl>
    <w:p w14:paraId="41C02BFC" w14:textId="77777777" w:rsidR="00CC0126" w:rsidRPr="00EB5C23" w:rsidRDefault="00CC0126"/>
    <w:p w14:paraId="046443E2" w14:textId="68455CC6" w:rsidR="003B3B6C" w:rsidRPr="00EB5C23" w:rsidRDefault="00FF5760" w:rsidP="003B3B6C">
      <w:pPr>
        <w:ind w:left="-540" w:right="-540"/>
        <w:rPr>
          <w:rFonts w:eastAsia="Calibri"/>
        </w:rPr>
      </w:pPr>
      <w:r w:rsidRPr="00EB5C23">
        <w:rPr>
          <w:rFonts w:eastAsia="Calibri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2F62C0">
        <w:rPr>
          <w:rFonts w:eastAsia="Calibri"/>
        </w:rPr>
        <w:t>Kimberl</w:t>
      </w:r>
      <w:r w:rsidR="00D52907" w:rsidRPr="00EB5C23">
        <w:rPr>
          <w:rFonts w:eastAsia="Calibri"/>
        </w:rPr>
        <w:t>y</w:t>
      </w:r>
      <w:r w:rsidR="002F62C0">
        <w:rPr>
          <w:rFonts w:eastAsia="Calibri"/>
        </w:rPr>
        <w:t xml:space="preserve"> Cooper</w:t>
      </w:r>
      <w:r w:rsidRPr="00EB5C23">
        <w:rPr>
          <w:rFonts w:eastAsia="Calibri"/>
        </w:rPr>
        <w:t>, Five County Association of Governments,1070 West 1600 South, Bldg. B, St. Ge</w:t>
      </w:r>
      <w:r w:rsidR="00445875" w:rsidRPr="00EB5C23">
        <w:rPr>
          <w:rFonts w:eastAsia="Calibri"/>
        </w:rPr>
        <w:t>orge, Utah 84770, (435) 67</w:t>
      </w:r>
      <w:r w:rsidR="00835DA4">
        <w:rPr>
          <w:rFonts w:eastAsia="Calibri"/>
        </w:rPr>
        <w:t>3</w:t>
      </w:r>
      <w:r w:rsidR="00445875" w:rsidRPr="00EB5C23">
        <w:rPr>
          <w:rFonts w:eastAsia="Calibri"/>
        </w:rPr>
        <w:t>-</w:t>
      </w:r>
      <w:r w:rsidR="00835DA4">
        <w:rPr>
          <w:rFonts w:eastAsia="Calibri"/>
        </w:rPr>
        <w:t>3548</w:t>
      </w:r>
      <w:r w:rsidRPr="00EB5C23">
        <w:rPr>
          <w:rFonts w:eastAsia="Calibri"/>
        </w:rPr>
        <w:t>, at least three working days prior to the meeting.</w:t>
      </w:r>
    </w:p>
    <w:p w14:paraId="158CE6B5" w14:textId="77777777" w:rsidR="003B3B6C" w:rsidRPr="00EB5C23" w:rsidRDefault="003B3B6C" w:rsidP="003B3B6C">
      <w:pPr>
        <w:ind w:left="-540" w:right="-540"/>
        <w:rPr>
          <w:rFonts w:eastAsia="Calibri"/>
        </w:rPr>
      </w:pPr>
    </w:p>
    <w:p w14:paraId="597B6AAB" w14:textId="77777777" w:rsidR="00AE24EA" w:rsidRPr="00EB5C23" w:rsidRDefault="00FF5760" w:rsidP="00AE24EA">
      <w:pPr>
        <w:ind w:left="-540" w:right="-540"/>
        <w:rPr>
          <w:rFonts w:eastAsia="Calibri"/>
        </w:rPr>
      </w:pPr>
      <w:r w:rsidRPr="00EB5C23">
        <w:rPr>
          <w:rFonts w:eastAsia="Calibri"/>
        </w:rPr>
        <w:t xml:space="preserve">Electronic Meeting Participation: Electronic participation will be available for any </w:t>
      </w:r>
      <w:r w:rsidRPr="00EB5C23">
        <w:t>HSC</w:t>
      </w:r>
      <w:r w:rsidRPr="00EB5C23">
        <w:rPr>
          <w:rFonts w:eastAsia="Calibri"/>
        </w:rPr>
        <w:t xml:space="preserve"> Committee members to participate in this meeting. The physical "anchor</w:t>
      </w:r>
      <w:r w:rsidR="0061307A" w:rsidRPr="00EB5C23">
        <w:rPr>
          <w:rFonts w:eastAsia="Calibri"/>
        </w:rPr>
        <w:t xml:space="preserve"> location" for this meeting</w:t>
      </w:r>
      <w:r w:rsidR="00C74865" w:rsidRPr="00EB5C23">
        <w:rPr>
          <w:rFonts w:eastAsia="Calibri"/>
        </w:rPr>
        <w:t xml:space="preserve"> is listed at the top of the page</w:t>
      </w:r>
      <w:r w:rsidR="00704AA4" w:rsidRPr="00EB5C23">
        <w:t xml:space="preserve">. </w:t>
      </w:r>
      <w:r w:rsidRPr="00EB5C23">
        <w:rPr>
          <w:rFonts w:eastAsia="Calibri"/>
        </w:rPr>
        <w:t xml:space="preserve">The public should attend at the physical anchor location. </w:t>
      </w:r>
      <w:bookmarkEnd w:id="0"/>
    </w:p>
    <w:p w14:paraId="6EB815CF" w14:textId="45C87BD4" w:rsidR="00AE24EA" w:rsidRDefault="00AE24EA" w:rsidP="00AE24EA">
      <w:pPr>
        <w:ind w:left="-540" w:right="-540"/>
        <w:rPr>
          <w:rFonts w:eastAsia="Calibri"/>
        </w:rPr>
      </w:pPr>
    </w:p>
    <w:p w14:paraId="18B4A49C" w14:textId="05796452" w:rsidR="00B12E23" w:rsidRDefault="00B12E23" w:rsidP="00AE24EA">
      <w:pPr>
        <w:ind w:left="-540" w:right="-540"/>
        <w:rPr>
          <w:rFonts w:eastAsia="Calibri"/>
        </w:rPr>
      </w:pPr>
      <w:r>
        <w:rPr>
          <w:rFonts w:eastAsia="Calibri"/>
        </w:rPr>
        <w:t xml:space="preserve">Human Service Council is also available live via Microsoft Teams. </w:t>
      </w:r>
      <w:r w:rsidRPr="00835DA4">
        <w:rPr>
          <w:rFonts w:eastAsia="Calibri"/>
          <w:b/>
          <w:bCs/>
        </w:rPr>
        <w:t>Please ask FCAOG for the virtual link</w:t>
      </w:r>
      <w:r>
        <w:rPr>
          <w:rFonts w:eastAsia="Calibri"/>
        </w:rPr>
        <w:t>.</w:t>
      </w:r>
    </w:p>
    <w:sectPr w:rsidR="00B12E23" w:rsidSect="00850132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DA9"/>
    <w:multiLevelType w:val="hybridMultilevel"/>
    <w:tmpl w:val="4D5AF91A"/>
    <w:lvl w:ilvl="0" w:tplc="04090017">
      <w:start w:val="1"/>
      <w:numFmt w:val="lowerLetter"/>
      <w:lvlText w:val="%1)"/>
      <w:lvlJc w:val="left"/>
      <w:pPr>
        <w:ind w:left="900" w:hanging="18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A60DB"/>
    <w:multiLevelType w:val="hybridMultilevel"/>
    <w:tmpl w:val="AAF4E9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97A"/>
    <w:multiLevelType w:val="hybridMultilevel"/>
    <w:tmpl w:val="B4F0E4FA"/>
    <w:lvl w:ilvl="0" w:tplc="93C441C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99250E"/>
    <w:multiLevelType w:val="hybridMultilevel"/>
    <w:tmpl w:val="25D47C2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5A6EA02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1226B"/>
    <w:multiLevelType w:val="hybridMultilevel"/>
    <w:tmpl w:val="3166A3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D74A97"/>
    <w:multiLevelType w:val="hybridMultilevel"/>
    <w:tmpl w:val="797E36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DD734C"/>
    <w:multiLevelType w:val="hybridMultilevel"/>
    <w:tmpl w:val="6FD836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460B7"/>
    <w:multiLevelType w:val="hybridMultilevel"/>
    <w:tmpl w:val="127456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20A8B"/>
    <w:multiLevelType w:val="hybridMultilevel"/>
    <w:tmpl w:val="749A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17DDD"/>
    <w:multiLevelType w:val="hybridMultilevel"/>
    <w:tmpl w:val="7A1CEFAC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57601">
    <w:abstractNumId w:val="3"/>
  </w:num>
  <w:num w:numId="2" w16cid:durableId="301421117">
    <w:abstractNumId w:val="1"/>
  </w:num>
  <w:num w:numId="3" w16cid:durableId="1793209390">
    <w:abstractNumId w:val="4"/>
  </w:num>
  <w:num w:numId="4" w16cid:durableId="4748814">
    <w:abstractNumId w:val="8"/>
  </w:num>
  <w:num w:numId="5" w16cid:durableId="1080256520">
    <w:abstractNumId w:val="5"/>
  </w:num>
  <w:num w:numId="6" w16cid:durableId="358773559">
    <w:abstractNumId w:val="7"/>
  </w:num>
  <w:num w:numId="7" w16cid:durableId="365058951">
    <w:abstractNumId w:val="6"/>
  </w:num>
  <w:num w:numId="8" w16cid:durableId="1325007525">
    <w:abstractNumId w:val="2"/>
  </w:num>
  <w:num w:numId="9" w16cid:durableId="1898470646">
    <w:abstractNumId w:val="9"/>
  </w:num>
  <w:num w:numId="10" w16cid:durableId="4168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81"/>
    <w:rsid w:val="00001FB6"/>
    <w:rsid w:val="00022FF0"/>
    <w:rsid w:val="00024056"/>
    <w:rsid w:val="00051EB7"/>
    <w:rsid w:val="00060274"/>
    <w:rsid w:val="00066344"/>
    <w:rsid w:val="00066474"/>
    <w:rsid w:val="0006788A"/>
    <w:rsid w:val="00077E84"/>
    <w:rsid w:val="00080895"/>
    <w:rsid w:val="000A12C1"/>
    <w:rsid w:val="000C368D"/>
    <w:rsid w:val="000D4E69"/>
    <w:rsid w:val="000E6ACF"/>
    <w:rsid w:val="001033A8"/>
    <w:rsid w:val="00103472"/>
    <w:rsid w:val="00103C88"/>
    <w:rsid w:val="0010511D"/>
    <w:rsid w:val="00106B2F"/>
    <w:rsid w:val="00114CD5"/>
    <w:rsid w:val="00116C9B"/>
    <w:rsid w:val="001171FF"/>
    <w:rsid w:val="00130903"/>
    <w:rsid w:val="00134816"/>
    <w:rsid w:val="00136438"/>
    <w:rsid w:val="001410CE"/>
    <w:rsid w:val="00142804"/>
    <w:rsid w:val="001441D2"/>
    <w:rsid w:val="001463B8"/>
    <w:rsid w:val="00153114"/>
    <w:rsid w:val="0015359E"/>
    <w:rsid w:val="0015386E"/>
    <w:rsid w:val="001539F8"/>
    <w:rsid w:val="00161855"/>
    <w:rsid w:val="00171399"/>
    <w:rsid w:val="00196653"/>
    <w:rsid w:val="00196FF0"/>
    <w:rsid w:val="001A2B88"/>
    <w:rsid w:val="001C3089"/>
    <w:rsid w:val="001C3EE1"/>
    <w:rsid w:val="001C7BF9"/>
    <w:rsid w:val="001D563F"/>
    <w:rsid w:val="001E00FC"/>
    <w:rsid w:val="001E46DF"/>
    <w:rsid w:val="001E7081"/>
    <w:rsid w:val="001F0E8C"/>
    <w:rsid w:val="0020459F"/>
    <w:rsid w:val="002100DF"/>
    <w:rsid w:val="002210D3"/>
    <w:rsid w:val="00241D7D"/>
    <w:rsid w:val="00246988"/>
    <w:rsid w:val="00246E0D"/>
    <w:rsid w:val="00250480"/>
    <w:rsid w:val="0026095D"/>
    <w:rsid w:val="002760C0"/>
    <w:rsid w:val="00276253"/>
    <w:rsid w:val="0028251D"/>
    <w:rsid w:val="0028431A"/>
    <w:rsid w:val="002A43BF"/>
    <w:rsid w:val="002B2D02"/>
    <w:rsid w:val="002C0750"/>
    <w:rsid w:val="002C2119"/>
    <w:rsid w:val="002C5941"/>
    <w:rsid w:val="002C6D7A"/>
    <w:rsid w:val="002D63BE"/>
    <w:rsid w:val="002F4271"/>
    <w:rsid w:val="002F62C0"/>
    <w:rsid w:val="003106A8"/>
    <w:rsid w:val="0031414F"/>
    <w:rsid w:val="003147EF"/>
    <w:rsid w:val="0032256B"/>
    <w:rsid w:val="00326E83"/>
    <w:rsid w:val="00353D36"/>
    <w:rsid w:val="00363C79"/>
    <w:rsid w:val="0037069E"/>
    <w:rsid w:val="0037089C"/>
    <w:rsid w:val="00375F97"/>
    <w:rsid w:val="00381ADE"/>
    <w:rsid w:val="0038272B"/>
    <w:rsid w:val="003916AB"/>
    <w:rsid w:val="003A43A2"/>
    <w:rsid w:val="003A755A"/>
    <w:rsid w:val="003B14BD"/>
    <w:rsid w:val="003B3B58"/>
    <w:rsid w:val="003B3B6C"/>
    <w:rsid w:val="003B49D9"/>
    <w:rsid w:val="003B7920"/>
    <w:rsid w:val="003B7D79"/>
    <w:rsid w:val="003C37F7"/>
    <w:rsid w:val="003C51EF"/>
    <w:rsid w:val="003D2B37"/>
    <w:rsid w:val="003F0A56"/>
    <w:rsid w:val="003F2226"/>
    <w:rsid w:val="00401275"/>
    <w:rsid w:val="004031A7"/>
    <w:rsid w:val="0041391C"/>
    <w:rsid w:val="00417F97"/>
    <w:rsid w:val="00430534"/>
    <w:rsid w:val="00431453"/>
    <w:rsid w:val="00431F76"/>
    <w:rsid w:val="00442626"/>
    <w:rsid w:val="0044324F"/>
    <w:rsid w:val="004433F8"/>
    <w:rsid w:val="00443F94"/>
    <w:rsid w:val="00445875"/>
    <w:rsid w:val="004463E0"/>
    <w:rsid w:val="004547DD"/>
    <w:rsid w:val="00454CAE"/>
    <w:rsid w:val="00457625"/>
    <w:rsid w:val="00482FBC"/>
    <w:rsid w:val="004A3868"/>
    <w:rsid w:val="004B5105"/>
    <w:rsid w:val="004B52A8"/>
    <w:rsid w:val="004C2EBD"/>
    <w:rsid w:val="004D3BF4"/>
    <w:rsid w:val="004E7A2E"/>
    <w:rsid w:val="004F433E"/>
    <w:rsid w:val="004F7134"/>
    <w:rsid w:val="00502A1C"/>
    <w:rsid w:val="00504847"/>
    <w:rsid w:val="00506401"/>
    <w:rsid w:val="00512F2B"/>
    <w:rsid w:val="0051414B"/>
    <w:rsid w:val="0051467F"/>
    <w:rsid w:val="00523411"/>
    <w:rsid w:val="00534A33"/>
    <w:rsid w:val="00545081"/>
    <w:rsid w:val="005562D2"/>
    <w:rsid w:val="00556C3F"/>
    <w:rsid w:val="00566523"/>
    <w:rsid w:val="005714D4"/>
    <w:rsid w:val="005746A2"/>
    <w:rsid w:val="005748A2"/>
    <w:rsid w:val="00574AA7"/>
    <w:rsid w:val="005A77A1"/>
    <w:rsid w:val="005B428D"/>
    <w:rsid w:val="005B7476"/>
    <w:rsid w:val="005E0378"/>
    <w:rsid w:val="005E3A60"/>
    <w:rsid w:val="005F0C80"/>
    <w:rsid w:val="005F5B71"/>
    <w:rsid w:val="00602750"/>
    <w:rsid w:val="00610B05"/>
    <w:rsid w:val="0061307A"/>
    <w:rsid w:val="00614262"/>
    <w:rsid w:val="0062477B"/>
    <w:rsid w:val="00626AC4"/>
    <w:rsid w:val="00631C52"/>
    <w:rsid w:val="00644739"/>
    <w:rsid w:val="00645561"/>
    <w:rsid w:val="00652658"/>
    <w:rsid w:val="00665FFE"/>
    <w:rsid w:val="00666F21"/>
    <w:rsid w:val="006713DA"/>
    <w:rsid w:val="0067780E"/>
    <w:rsid w:val="00693AD0"/>
    <w:rsid w:val="00693F78"/>
    <w:rsid w:val="006A5A98"/>
    <w:rsid w:val="006C39FF"/>
    <w:rsid w:val="006D30C5"/>
    <w:rsid w:val="006D73C4"/>
    <w:rsid w:val="00704AA4"/>
    <w:rsid w:val="00727727"/>
    <w:rsid w:val="00743CF2"/>
    <w:rsid w:val="00752CAB"/>
    <w:rsid w:val="00757B7A"/>
    <w:rsid w:val="007608BC"/>
    <w:rsid w:val="007621B9"/>
    <w:rsid w:val="00772059"/>
    <w:rsid w:val="00773CFF"/>
    <w:rsid w:val="0077531F"/>
    <w:rsid w:val="00787AC3"/>
    <w:rsid w:val="00792B16"/>
    <w:rsid w:val="00793A55"/>
    <w:rsid w:val="007A42C5"/>
    <w:rsid w:val="007A790E"/>
    <w:rsid w:val="007C4CFF"/>
    <w:rsid w:val="007C5C85"/>
    <w:rsid w:val="007C706E"/>
    <w:rsid w:val="007D47EF"/>
    <w:rsid w:val="007D598C"/>
    <w:rsid w:val="007D6421"/>
    <w:rsid w:val="007D6E9E"/>
    <w:rsid w:val="007D75E0"/>
    <w:rsid w:val="007E01BD"/>
    <w:rsid w:val="007E3039"/>
    <w:rsid w:val="007E5E16"/>
    <w:rsid w:val="00803945"/>
    <w:rsid w:val="00805335"/>
    <w:rsid w:val="00833D0A"/>
    <w:rsid w:val="00835C90"/>
    <w:rsid w:val="00835DA4"/>
    <w:rsid w:val="00850132"/>
    <w:rsid w:val="008541DA"/>
    <w:rsid w:val="00854ACC"/>
    <w:rsid w:val="008725D4"/>
    <w:rsid w:val="00873F01"/>
    <w:rsid w:val="008827B8"/>
    <w:rsid w:val="00883293"/>
    <w:rsid w:val="00886DD1"/>
    <w:rsid w:val="00887692"/>
    <w:rsid w:val="00890500"/>
    <w:rsid w:val="00891A17"/>
    <w:rsid w:val="008A4FDB"/>
    <w:rsid w:val="008B11F6"/>
    <w:rsid w:val="008C1ECC"/>
    <w:rsid w:val="008C6166"/>
    <w:rsid w:val="008E1DA2"/>
    <w:rsid w:val="008E385D"/>
    <w:rsid w:val="008E7773"/>
    <w:rsid w:val="008F5013"/>
    <w:rsid w:val="008F5752"/>
    <w:rsid w:val="008F648E"/>
    <w:rsid w:val="0091567F"/>
    <w:rsid w:val="0092056A"/>
    <w:rsid w:val="009221CA"/>
    <w:rsid w:val="009250E3"/>
    <w:rsid w:val="00927E45"/>
    <w:rsid w:val="00930182"/>
    <w:rsid w:val="0093053D"/>
    <w:rsid w:val="00931C55"/>
    <w:rsid w:val="00941506"/>
    <w:rsid w:val="00946768"/>
    <w:rsid w:val="009469CA"/>
    <w:rsid w:val="009477F3"/>
    <w:rsid w:val="00951097"/>
    <w:rsid w:val="009631BB"/>
    <w:rsid w:val="0098065E"/>
    <w:rsid w:val="00991097"/>
    <w:rsid w:val="00996A9D"/>
    <w:rsid w:val="009A1CF4"/>
    <w:rsid w:val="009B2454"/>
    <w:rsid w:val="009B273A"/>
    <w:rsid w:val="009B55F8"/>
    <w:rsid w:val="009B76C0"/>
    <w:rsid w:val="009C3486"/>
    <w:rsid w:val="009D1BC0"/>
    <w:rsid w:val="009D743A"/>
    <w:rsid w:val="009F5000"/>
    <w:rsid w:val="00A023DF"/>
    <w:rsid w:val="00A02CB3"/>
    <w:rsid w:val="00A15DA9"/>
    <w:rsid w:val="00A27D1A"/>
    <w:rsid w:val="00A30095"/>
    <w:rsid w:val="00A32075"/>
    <w:rsid w:val="00A3464A"/>
    <w:rsid w:val="00A46524"/>
    <w:rsid w:val="00A502D1"/>
    <w:rsid w:val="00A50860"/>
    <w:rsid w:val="00A546A5"/>
    <w:rsid w:val="00A601AC"/>
    <w:rsid w:val="00A664DE"/>
    <w:rsid w:val="00A75312"/>
    <w:rsid w:val="00A833CC"/>
    <w:rsid w:val="00A92A0D"/>
    <w:rsid w:val="00A92C9C"/>
    <w:rsid w:val="00A96662"/>
    <w:rsid w:val="00A97A77"/>
    <w:rsid w:val="00AA11BB"/>
    <w:rsid w:val="00AA7C36"/>
    <w:rsid w:val="00AB531E"/>
    <w:rsid w:val="00AC4E26"/>
    <w:rsid w:val="00AE1978"/>
    <w:rsid w:val="00AE24EA"/>
    <w:rsid w:val="00AE7BF7"/>
    <w:rsid w:val="00B12E23"/>
    <w:rsid w:val="00B1412F"/>
    <w:rsid w:val="00B22DF6"/>
    <w:rsid w:val="00B26E60"/>
    <w:rsid w:val="00B95338"/>
    <w:rsid w:val="00BA1B4B"/>
    <w:rsid w:val="00BA5C85"/>
    <w:rsid w:val="00BB0EC8"/>
    <w:rsid w:val="00BB2B1A"/>
    <w:rsid w:val="00BC6B80"/>
    <w:rsid w:val="00BD433A"/>
    <w:rsid w:val="00BE43BC"/>
    <w:rsid w:val="00BE63F1"/>
    <w:rsid w:val="00BF0487"/>
    <w:rsid w:val="00C05CE4"/>
    <w:rsid w:val="00C13639"/>
    <w:rsid w:val="00C15392"/>
    <w:rsid w:val="00C1605D"/>
    <w:rsid w:val="00C16D97"/>
    <w:rsid w:val="00C20DEB"/>
    <w:rsid w:val="00C2613C"/>
    <w:rsid w:val="00C31C01"/>
    <w:rsid w:val="00C42C83"/>
    <w:rsid w:val="00C542A2"/>
    <w:rsid w:val="00C5767E"/>
    <w:rsid w:val="00C60567"/>
    <w:rsid w:val="00C74865"/>
    <w:rsid w:val="00C84E46"/>
    <w:rsid w:val="00C85DBE"/>
    <w:rsid w:val="00C91BA9"/>
    <w:rsid w:val="00CA1625"/>
    <w:rsid w:val="00CA567B"/>
    <w:rsid w:val="00CA60C3"/>
    <w:rsid w:val="00CA71EB"/>
    <w:rsid w:val="00CB4F36"/>
    <w:rsid w:val="00CC0126"/>
    <w:rsid w:val="00CC41B4"/>
    <w:rsid w:val="00CC730E"/>
    <w:rsid w:val="00CE527F"/>
    <w:rsid w:val="00CF30EC"/>
    <w:rsid w:val="00D0658E"/>
    <w:rsid w:val="00D1339D"/>
    <w:rsid w:val="00D15C2A"/>
    <w:rsid w:val="00D33987"/>
    <w:rsid w:val="00D33F63"/>
    <w:rsid w:val="00D3694A"/>
    <w:rsid w:val="00D37BC2"/>
    <w:rsid w:val="00D4034D"/>
    <w:rsid w:val="00D42914"/>
    <w:rsid w:val="00D500C7"/>
    <w:rsid w:val="00D52907"/>
    <w:rsid w:val="00D5796B"/>
    <w:rsid w:val="00D67EDD"/>
    <w:rsid w:val="00D70446"/>
    <w:rsid w:val="00D71252"/>
    <w:rsid w:val="00D97E78"/>
    <w:rsid w:val="00DB273C"/>
    <w:rsid w:val="00DB3CA9"/>
    <w:rsid w:val="00DB4500"/>
    <w:rsid w:val="00DB7F68"/>
    <w:rsid w:val="00DC25A9"/>
    <w:rsid w:val="00DD0E9B"/>
    <w:rsid w:val="00DD7DC8"/>
    <w:rsid w:val="00DF0DB9"/>
    <w:rsid w:val="00DF6FD4"/>
    <w:rsid w:val="00E00D8F"/>
    <w:rsid w:val="00E06563"/>
    <w:rsid w:val="00E14E93"/>
    <w:rsid w:val="00E3641E"/>
    <w:rsid w:val="00E40769"/>
    <w:rsid w:val="00E40787"/>
    <w:rsid w:val="00E40A05"/>
    <w:rsid w:val="00E45309"/>
    <w:rsid w:val="00E47B2E"/>
    <w:rsid w:val="00E47FD1"/>
    <w:rsid w:val="00E76A0C"/>
    <w:rsid w:val="00E87198"/>
    <w:rsid w:val="00EA1B3C"/>
    <w:rsid w:val="00EA4B61"/>
    <w:rsid w:val="00EA7650"/>
    <w:rsid w:val="00EA7EE2"/>
    <w:rsid w:val="00EB5C23"/>
    <w:rsid w:val="00EC5BFA"/>
    <w:rsid w:val="00ED0652"/>
    <w:rsid w:val="00ED584A"/>
    <w:rsid w:val="00EF632C"/>
    <w:rsid w:val="00F00AF1"/>
    <w:rsid w:val="00F02AD5"/>
    <w:rsid w:val="00F132EA"/>
    <w:rsid w:val="00F14D83"/>
    <w:rsid w:val="00F23CDA"/>
    <w:rsid w:val="00F3798F"/>
    <w:rsid w:val="00F53101"/>
    <w:rsid w:val="00F71788"/>
    <w:rsid w:val="00F869D3"/>
    <w:rsid w:val="00FA1184"/>
    <w:rsid w:val="00FB38F0"/>
    <w:rsid w:val="00FC12FE"/>
    <w:rsid w:val="00FC3534"/>
    <w:rsid w:val="00FC416C"/>
    <w:rsid w:val="00FD43A0"/>
    <w:rsid w:val="00FE3F2A"/>
    <w:rsid w:val="00FE7CF9"/>
    <w:rsid w:val="00FF200C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A4D3A"/>
  <w15:docId w15:val="{7126130F-5E8A-4B3F-A891-DFCCC2EE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Times New Roman"/>
        <w:color w:val="40404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31A"/>
    <w:pPr>
      <w:autoSpaceDE w:val="0"/>
      <w:autoSpaceDN w:val="0"/>
      <w:adjustRightInd w:val="0"/>
    </w:pPr>
    <w:rPr>
      <w:rFonts w:ascii="Times New Roman" w:eastAsiaTheme="minorHAnsi" w:hAnsi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uiPriority w:val="99"/>
    <w:rsid w:val="00CC012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</w:pPr>
    <w:rPr>
      <w:rFonts w:ascii="Times New Roman" w:eastAsiaTheme="minorHAnsi" w:hAnsi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126"/>
    <w:pPr>
      <w:ind w:left="720"/>
      <w:contextualSpacing/>
    </w:pPr>
  </w:style>
  <w:style w:type="table" w:styleId="TableGrid">
    <w:name w:val="Table Grid"/>
    <w:basedOn w:val="TableNormal"/>
    <w:uiPriority w:val="59"/>
    <w:rsid w:val="00CC0126"/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5561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4E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79"/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invite-phone-number">
    <w:name w:val="invite-phone-number"/>
    <w:basedOn w:val="DefaultParagraphFont"/>
    <w:rsid w:val="004E7A2E"/>
  </w:style>
  <w:style w:type="character" w:customStyle="1" w:styleId="inv-subject">
    <w:name w:val="inv-subject"/>
    <w:basedOn w:val="DefaultParagraphFont"/>
    <w:rsid w:val="00241D7D"/>
  </w:style>
  <w:style w:type="character" w:customStyle="1" w:styleId="inv-date">
    <w:name w:val="inv-date"/>
    <w:basedOn w:val="DefaultParagraphFont"/>
    <w:rsid w:val="00241D7D"/>
  </w:style>
  <w:style w:type="character" w:customStyle="1" w:styleId="inv-meeting-url">
    <w:name w:val="inv-meeting-url"/>
    <w:basedOn w:val="DefaultParagraphFont"/>
    <w:rsid w:val="00241D7D"/>
  </w:style>
  <w:style w:type="paragraph" w:styleId="NormalWeb">
    <w:name w:val="Normal (Web)"/>
    <w:basedOn w:val="Normal"/>
    <w:uiPriority w:val="99"/>
    <w:semiHidden/>
    <w:unhideWhenUsed/>
    <w:rsid w:val="006C39FF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13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45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5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78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6215</TotalTime>
  <Pages>1</Pages>
  <Words>272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Five County Association of Governments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Dial</dc:creator>
  <cp:lastModifiedBy>Toni Tuipulotu</cp:lastModifiedBy>
  <cp:revision>52</cp:revision>
  <cp:lastPrinted>2023-02-01T22:33:00Z</cp:lastPrinted>
  <dcterms:created xsi:type="dcterms:W3CDTF">2025-03-20T20:30:00Z</dcterms:created>
  <dcterms:modified xsi:type="dcterms:W3CDTF">2025-09-04T22:54:00Z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382c90b3-3952-40f9-8943-9de0a5c24acd</vt:lpwstr>
  </property>
</Properties>
</file>