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CC16" w14:textId="77777777" w:rsidR="004B2348" w:rsidRPr="00CA52FF" w:rsidRDefault="004B2348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STATE LIBRARY BOARD MEETING</w:t>
      </w:r>
    </w:p>
    <w:p w14:paraId="1F502656" w14:textId="6761B966" w:rsidR="004B2348" w:rsidRDefault="00570E97" w:rsidP="005B6A5B">
      <w:pPr>
        <w:spacing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 xml:space="preserve">Thursday, </w:t>
      </w:r>
      <w:r w:rsidR="00B65BEB">
        <w:rPr>
          <w:rFonts w:ascii="Century Gothic" w:hAnsi="Century Gothic" w:cs="Times New Roman"/>
          <w:sz w:val="24"/>
          <w:szCs w:val="24"/>
        </w:rPr>
        <w:t>June 12</w:t>
      </w:r>
      <w:r w:rsidR="00E70EAF">
        <w:rPr>
          <w:rFonts w:ascii="Century Gothic" w:hAnsi="Century Gothic" w:cs="Times New Roman"/>
          <w:sz w:val="24"/>
          <w:szCs w:val="24"/>
        </w:rPr>
        <w:t>, 2025</w:t>
      </w:r>
    </w:p>
    <w:p w14:paraId="5040DB8E" w14:textId="77777777" w:rsidR="00B207A8" w:rsidRDefault="00B207A8" w:rsidP="00877B7C">
      <w:pPr>
        <w:rPr>
          <w:rFonts w:ascii="Century Gothic" w:hAnsi="Century Gothic" w:cs="Times New Roman"/>
          <w:sz w:val="24"/>
          <w:szCs w:val="24"/>
        </w:rPr>
      </w:pPr>
    </w:p>
    <w:p w14:paraId="5C6BB03D" w14:textId="0784969D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State Library Board Attendees:</w:t>
      </w:r>
    </w:p>
    <w:p w14:paraId="17E2002C" w14:textId="186B6BC0" w:rsidR="00F1743C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 w:rsidRPr="00CA52FF">
        <w:rPr>
          <w:rFonts w:ascii="Century Gothic" w:hAnsi="Century Gothic" w:cs="Times New Roman"/>
          <w:sz w:val="24"/>
          <w:szCs w:val="24"/>
        </w:rPr>
        <w:t>Josh Johnson</w:t>
      </w:r>
      <w:r>
        <w:rPr>
          <w:rFonts w:ascii="Century Gothic" w:hAnsi="Century Gothic" w:cs="Times New Roman"/>
          <w:sz w:val="24"/>
          <w:szCs w:val="24"/>
        </w:rPr>
        <w:t xml:space="preserve">, </w:t>
      </w:r>
      <w:r w:rsidRPr="00CA52FF">
        <w:rPr>
          <w:rFonts w:ascii="Century Gothic" w:hAnsi="Century Gothic" w:cs="Times New Roman"/>
          <w:sz w:val="24"/>
          <w:szCs w:val="24"/>
        </w:rPr>
        <w:t xml:space="preserve">Chair; </w:t>
      </w:r>
      <w:r w:rsidR="004B2348" w:rsidRPr="00CA52FF">
        <w:rPr>
          <w:rFonts w:ascii="Century Gothic" w:hAnsi="Century Gothic" w:cs="Times New Roman"/>
          <w:sz w:val="24"/>
          <w:szCs w:val="24"/>
        </w:rPr>
        <w:t>Marguerite Mower</w:t>
      </w:r>
      <w:r w:rsidR="004371D3" w:rsidRPr="00CA52FF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Dan Mauchley</w:t>
      </w:r>
      <w:r w:rsidR="004371D3" w:rsidRPr="00CA52FF">
        <w:rPr>
          <w:rFonts w:ascii="Century Gothic" w:hAnsi="Century Gothic" w:cs="Times New Roman"/>
          <w:sz w:val="24"/>
          <w:szCs w:val="24"/>
        </w:rPr>
        <w:t>;</w:t>
      </w:r>
      <w:r w:rsidR="00B65BEB">
        <w:rPr>
          <w:rFonts w:ascii="Century Gothic" w:hAnsi="Century Gothic" w:cs="Times New Roman"/>
          <w:sz w:val="24"/>
          <w:szCs w:val="24"/>
        </w:rPr>
        <w:t xml:space="preserve"> </w:t>
      </w:r>
      <w:r w:rsidR="00B65BEB" w:rsidRPr="0012069B">
        <w:rPr>
          <w:rFonts w:ascii="Century Gothic" w:hAnsi="Century Gothic" w:cs="Times New Roman"/>
          <w:sz w:val="24"/>
          <w:szCs w:val="24"/>
        </w:rPr>
        <w:t>Dian</w:t>
      </w:r>
      <w:r w:rsidR="0012069B" w:rsidRPr="0012069B">
        <w:rPr>
          <w:rFonts w:ascii="Century Gothic" w:hAnsi="Century Gothic" w:cs="Times New Roman"/>
          <w:sz w:val="24"/>
          <w:szCs w:val="24"/>
        </w:rPr>
        <w:t>e Wanamaker</w:t>
      </w:r>
      <w:r w:rsidR="00E70EAF" w:rsidRPr="0012069B">
        <w:rPr>
          <w:rFonts w:ascii="Century Gothic" w:hAnsi="Century Gothic" w:cs="Times New Roman"/>
          <w:sz w:val="24"/>
          <w:szCs w:val="24"/>
        </w:rPr>
        <w:t>;</w:t>
      </w:r>
      <w:r w:rsidR="00E70EAF">
        <w:rPr>
          <w:rFonts w:ascii="Century Gothic" w:hAnsi="Century Gothic" w:cs="Times New Roman"/>
          <w:sz w:val="24"/>
          <w:szCs w:val="24"/>
        </w:rPr>
        <w:t xml:space="preserve"> Megan Mullins; Steve Winn; Davina Sauthoff </w:t>
      </w:r>
      <w:r w:rsidR="00F1743C" w:rsidRPr="00CA52FF">
        <w:rPr>
          <w:rFonts w:ascii="Century Gothic" w:hAnsi="Century Gothic" w:cs="Times New Roman"/>
          <w:sz w:val="24"/>
          <w:szCs w:val="24"/>
        </w:rPr>
        <w:t xml:space="preserve"> </w:t>
      </w:r>
    </w:p>
    <w:p w14:paraId="542D6888" w14:textId="122092FF" w:rsidR="004B2348" w:rsidRPr="00CA52FF" w:rsidRDefault="004B2348" w:rsidP="005808B4">
      <w:pPr>
        <w:tabs>
          <w:tab w:val="left" w:pos="5170"/>
        </w:tabs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Utah State Library (USL) Staff: </w:t>
      </w:r>
      <w:r w:rsidR="005808B4">
        <w:rPr>
          <w:rFonts w:ascii="Century Gothic" w:hAnsi="Century Gothic" w:cs="Times New Roman"/>
          <w:b/>
          <w:sz w:val="24"/>
          <w:szCs w:val="24"/>
        </w:rPr>
        <w:tab/>
      </w:r>
    </w:p>
    <w:p w14:paraId="6D100D5C" w14:textId="066B19D2" w:rsidR="004B2348" w:rsidRPr="00CA52FF" w:rsidRDefault="00BA6379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Cara Rothman, State Librarian/Division Director;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Lisa Nelson, Blind and Disabled Program Manager; </w:t>
      </w:r>
      <w:r w:rsidR="00E70EAF">
        <w:rPr>
          <w:rFonts w:ascii="Century Gothic" w:hAnsi="Century Gothic" w:cs="Times New Roman"/>
          <w:sz w:val="24"/>
          <w:szCs w:val="24"/>
        </w:rPr>
        <w:t>Merrily Cannon, Library Development Program Manager; Marie Erickson, Library Resources Program Manager; Jami Carter, Rural Services Manager;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="004B2348" w:rsidRPr="00CA52FF">
        <w:rPr>
          <w:rFonts w:ascii="Century Gothic" w:hAnsi="Century Gothic" w:cs="Times New Roman"/>
          <w:sz w:val="24"/>
          <w:szCs w:val="24"/>
        </w:rPr>
        <w:t>Amanda Rock, Administrative Assistant</w:t>
      </w:r>
      <w:r w:rsidR="00E70EAF">
        <w:rPr>
          <w:rFonts w:ascii="Century Gothic" w:hAnsi="Century Gothic" w:cs="Times New Roman"/>
          <w:sz w:val="24"/>
          <w:szCs w:val="24"/>
        </w:rPr>
        <w:t xml:space="preserve"> </w:t>
      </w:r>
    </w:p>
    <w:p w14:paraId="5834AF13" w14:textId="77777777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>Welcome and roll call:</w:t>
      </w:r>
    </w:p>
    <w:p w14:paraId="782D4AD5" w14:textId="77777777" w:rsidR="0098393A" w:rsidRPr="00CA52FF" w:rsidRDefault="001E74E5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Josh</w:t>
      </w:r>
      <w:r w:rsidR="0098393A" w:rsidRPr="00CA52FF">
        <w:rPr>
          <w:rFonts w:ascii="Century Gothic" w:hAnsi="Century Gothic" w:cs="Times New Roman"/>
          <w:sz w:val="24"/>
          <w:szCs w:val="24"/>
        </w:rPr>
        <w:t xml:space="preserve"> welcomed the group and performed the roll call. </w:t>
      </w:r>
    </w:p>
    <w:p w14:paraId="7C9CD2E6" w14:textId="11325ED2" w:rsidR="004B2348" w:rsidRPr="00CA52FF" w:rsidRDefault="004B2348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CA52FF">
        <w:rPr>
          <w:rFonts w:ascii="Century Gothic" w:hAnsi="Century Gothic" w:cs="Times New Roman"/>
          <w:b/>
          <w:sz w:val="24"/>
          <w:szCs w:val="24"/>
        </w:rPr>
        <w:t xml:space="preserve">Board meeting minutes for </w:t>
      </w:r>
      <w:r w:rsidR="00E70EAF">
        <w:rPr>
          <w:rFonts w:ascii="Century Gothic" w:hAnsi="Century Gothic" w:cs="Times New Roman"/>
          <w:b/>
          <w:sz w:val="24"/>
          <w:szCs w:val="24"/>
        </w:rPr>
        <w:t>December</w:t>
      </w:r>
      <w:r w:rsidR="00C701DB">
        <w:rPr>
          <w:rFonts w:ascii="Century Gothic" w:hAnsi="Century Gothic" w:cs="Times New Roman"/>
          <w:b/>
          <w:sz w:val="24"/>
          <w:szCs w:val="24"/>
        </w:rPr>
        <w:t xml:space="preserve">: </w:t>
      </w:r>
    </w:p>
    <w:p w14:paraId="2753B5C5" w14:textId="76CB5B01" w:rsidR="004371D3" w:rsidRPr="00CA52FF" w:rsidRDefault="007E370C" w:rsidP="00877B7C">
      <w:p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Dan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 motioned to approve the minutes</w:t>
      </w:r>
      <w:r>
        <w:rPr>
          <w:rFonts w:ascii="Century Gothic" w:hAnsi="Century Gothic" w:cs="Times New Roman"/>
          <w:sz w:val="24"/>
          <w:szCs w:val="24"/>
        </w:rPr>
        <w:t xml:space="preserve"> as written</w:t>
      </w:r>
      <w:r w:rsidR="00026678">
        <w:rPr>
          <w:rFonts w:ascii="Century Gothic" w:hAnsi="Century Gothic" w:cs="Times New Roman"/>
          <w:sz w:val="24"/>
          <w:szCs w:val="24"/>
        </w:rPr>
        <w:t xml:space="preserve">; </w:t>
      </w:r>
      <w:r>
        <w:rPr>
          <w:rFonts w:ascii="Century Gothic" w:hAnsi="Century Gothic" w:cs="Times New Roman"/>
          <w:sz w:val="24"/>
          <w:szCs w:val="24"/>
        </w:rPr>
        <w:t>Diane</w:t>
      </w:r>
      <w:r w:rsidR="00026678">
        <w:rPr>
          <w:rFonts w:ascii="Century Gothic" w:hAnsi="Century Gothic" w:cs="Times New Roman"/>
          <w:sz w:val="24"/>
          <w:szCs w:val="24"/>
        </w:rPr>
        <w:t xml:space="preserve"> seconded the motion. </w:t>
      </w:r>
      <w:r w:rsidR="004B2348" w:rsidRPr="00CA52FF">
        <w:rPr>
          <w:rFonts w:ascii="Century Gothic" w:hAnsi="Century Gothic" w:cs="Times New Roman"/>
          <w:sz w:val="24"/>
          <w:szCs w:val="24"/>
        </w:rPr>
        <w:t xml:space="preserve">All board members voted in the affirmative. </w:t>
      </w:r>
      <w:r w:rsidR="004371D3" w:rsidRPr="00CA52FF">
        <w:rPr>
          <w:rFonts w:ascii="Century Gothic" w:hAnsi="Century Gothic" w:cs="Times New Roman"/>
          <w:sz w:val="24"/>
          <w:szCs w:val="24"/>
        </w:rPr>
        <w:t> </w:t>
      </w:r>
    </w:p>
    <w:p w14:paraId="517115EA" w14:textId="0E9BDF9E" w:rsidR="00CC6E9A" w:rsidRDefault="001E74E5" w:rsidP="00877B7C">
      <w:pPr>
        <w:rPr>
          <w:rFonts w:ascii="Century Gothic" w:hAnsi="Century Gothic" w:cs="Times New Roman"/>
          <w:b/>
          <w:bCs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bCs/>
          <w:color w:val="000000"/>
          <w:sz w:val="24"/>
          <w:szCs w:val="24"/>
        </w:rPr>
        <w:t>USL updat</w:t>
      </w:r>
      <w:r w:rsidR="00026678">
        <w:rPr>
          <w:rFonts w:ascii="Century Gothic" w:hAnsi="Century Gothic" w:cs="Times New Roman"/>
          <w:b/>
          <w:bCs/>
          <w:color w:val="000000"/>
          <w:sz w:val="24"/>
          <w:szCs w:val="24"/>
        </w:rPr>
        <w:t xml:space="preserve">e: </w:t>
      </w:r>
    </w:p>
    <w:p w14:paraId="4A473B2A" w14:textId="77A34BE5" w:rsidR="00AF6BDC" w:rsidRDefault="00E70EAF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 w:rsidRPr="007C78CD">
        <w:rPr>
          <w:rFonts w:ascii="Century Gothic" w:hAnsi="Century Gothic" w:cs="Times New Roman"/>
          <w:color w:val="000000"/>
          <w:sz w:val="24"/>
          <w:szCs w:val="24"/>
        </w:rPr>
        <w:t>Cara shared the following updates: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</w:p>
    <w:p w14:paraId="6E24C440" w14:textId="0B4ECB5A" w:rsidR="00AF6BDC" w:rsidRPr="00AF6BDC" w:rsidRDefault="00FA5C96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 xml:space="preserve">Library Services and Technology Act (LSTA) </w:t>
      </w:r>
      <w:r w:rsidR="007C78CD">
        <w:rPr>
          <w:rFonts w:ascii="Century Gothic" w:hAnsi="Century Gothic" w:cs="Times New Roman"/>
          <w:color w:val="000000"/>
          <w:sz w:val="24"/>
          <w:szCs w:val="24"/>
        </w:rPr>
        <w:t xml:space="preserve">federal 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grant </w:t>
      </w:r>
      <w:r w:rsidR="007C78CD">
        <w:rPr>
          <w:rFonts w:ascii="Century Gothic" w:hAnsi="Century Gothic" w:cs="Times New Roman"/>
          <w:color w:val="000000"/>
          <w:sz w:val="24"/>
          <w:szCs w:val="24"/>
        </w:rPr>
        <w:t xml:space="preserve">money for 2025 has been received. There is a </w:t>
      </w:r>
      <w:r w:rsidR="00AF6BDC"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contingency plan for </w:t>
      </w:r>
      <w:r w:rsidR="007C78CD">
        <w:rPr>
          <w:rFonts w:ascii="Century Gothic" w:hAnsi="Century Gothic" w:cs="Times New Roman"/>
          <w:color w:val="000000"/>
          <w:sz w:val="24"/>
          <w:szCs w:val="24"/>
        </w:rPr>
        <w:t xml:space="preserve">next year if USL does not receive LSTA funds. </w:t>
      </w:r>
      <w:r w:rsidR="00AF6BDC"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</w:p>
    <w:p w14:paraId="245D7FBC" w14:textId="77777777" w:rsidR="000F2ECB" w:rsidRDefault="00AF6BDC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Staffing Updates: </w:t>
      </w:r>
    </w:p>
    <w:p w14:paraId="5851D055" w14:textId="77777777" w:rsidR="000F2ECB" w:rsidRDefault="000F2ECB" w:rsidP="000F2ECB">
      <w:pPr>
        <w:numPr>
          <w:ilvl w:val="1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color w:val="000000"/>
          <w:sz w:val="24"/>
          <w:szCs w:val="24"/>
        </w:rPr>
        <w:t>The</w:t>
      </w:r>
      <w:r w:rsidR="00AF6BDC"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Technology and Innovation Coordinator position on the Development team is vacant and will not be filled at this time</w:t>
      </w:r>
      <w:r>
        <w:rPr>
          <w:rFonts w:ascii="Century Gothic" w:hAnsi="Century Gothic" w:cs="Times New Roman"/>
          <w:color w:val="000000"/>
          <w:sz w:val="24"/>
          <w:szCs w:val="24"/>
        </w:rPr>
        <w:t xml:space="preserve">. </w:t>
      </w:r>
    </w:p>
    <w:p w14:paraId="27C4F919" w14:textId="007EF464" w:rsidR="00AF6BDC" w:rsidRPr="00571E2E" w:rsidRDefault="000F2ECB" w:rsidP="00571E2E">
      <w:pPr>
        <w:numPr>
          <w:ilvl w:val="1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April </w:t>
      </w:r>
      <w:r w:rsidR="00571E2E" w:rsidRPr="00571E2E">
        <w:rPr>
          <w:rFonts w:ascii="Century Gothic" w:hAnsi="Century Gothic" w:cs="Times New Roman"/>
          <w:color w:val="000000"/>
          <w:sz w:val="24"/>
          <w:szCs w:val="24"/>
        </w:rPr>
        <w:t>Kennedy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 xml:space="preserve">, Reader’s Advisor for the Program for the </w:t>
      </w:r>
      <w:r w:rsidR="00AF6BDC" w:rsidRPr="00571E2E">
        <w:rPr>
          <w:rFonts w:ascii="Century Gothic" w:hAnsi="Century Gothic" w:cs="Times New Roman"/>
          <w:color w:val="000000"/>
          <w:sz w:val="24"/>
          <w:szCs w:val="24"/>
        </w:rPr>
        <w:t>Blind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 xml:space="preserve"> &amp; Visually Impaired,</w:t>
      </w:r>
      <w:r w:rsidR="00AF6BDC"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Pr="00571E2E">
        <w:rPr>
          <w:rFonts w:ascii="Century Gothic" w:hAnsi="Century Gothic" w:cs="Times New Roman"/>
          <w:color w:val="000000"/>
          <w:sz w:val="24"/>
          <w:szCs w:val="24"/>
        </w:rPr>
        <w:t>and Kath</w:t>
      </w:r>
      <w:r w:rsidR="0012069B" w:rsidRPr="00571E2E">
        <w:rPr>
          <w:rFonts w:ascii="Century Gothic" w:hAnsi="Century Gothic" w:cs="Times New Roman"/>
          <w:color w:val="000000"/>
          <w:sz w:val="24"/>
          <w:szCs w:val="24"/>
        </w:rPr>
        <w:t>y Peterson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>, Headquarters Librarian</w:t>
      </w:r>
      <w:r w:rsidR="0012069B"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  <w:r w:rsidRPr="00571E2E">
        <w:rPr>
          <w:rFonts w:ascii="Century Gothic" w:hAnsi="Century Gothic" w:cs="Times New Roman"/>
          <w:color w:val="000000"/>
          <w:sz w:val="24"/>
          <w:szCs w:val="24"/>
        </w:rPr>
        <w:t>from Bookmobile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>,</w:t>
      </w:r>
      <w:r w:rsidR="00571E2E" w:rsidRPr="00571E2E">
        <w:rPr>
          <w:rFonts w:ascii="Century Gothic" w:hAnsi="Century Gothic" w:cs="Times New Roman"/>
          <w:color w:val="000000"/>
          <w:sz w:val="24"/>
          <w:szCs w:val="24"/>
        </w:rPr>
        <w:t xml:space="preserve"> have retired. </w:t>
      </w:r>
    </w:p>
    <w:p w14:paraId="4A94F412" w14:textId="39B27B43" w:rsidR="00AF6BDC" w:rsidRPr="00AF6BDC" w:rsidRDefault="00AF6BDC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USL is involved with a small </w:t>
      </w:r>
      <w:r w:rsidR="00571E2E">
        <w:rPr>
          <w:rFonts w:ascii="Century Gothic" w:hAnsi="Century Gothic" w:cs="Times New Roman"/>
          <w:color w:val="000000"/>
          <w:sz w:val="24"/>
          <w:szCs w:val="24"/>
        </w:rPr>
        <w:t>p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>ublic AI pilot at the Salt Lake City Library and the Provo Library. </w:t>
      </w:r>
    </w:p>
    <w:p w14:paraId="4F643506" w14:textId="2BB62747" w:rsidR="00AF6BDC" w:rsidRPr="00AF6BDC" w:rsidRDefault="00AF6BDC" w:rsidP="00AF6BDC">
      <w:pPr>
        <w:numPr>
          <w:ilvl w:val="0"/>
          <w:numId w:val="18"/>
        </w:numPr>
        <w:rPr>
          <w:rFonts w:ascii="Century Gothic" w:hAnsi="Century Gothic" w:cs="Times New Roman"/>
          <w:color w:val="000000"/>
          <w:sz w:val="24"/>
          <w:szCs w:val="24"/>
        </w:rPr>
      </w:pP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At the national level, the state librarian network through </w:t>
      </w:r>
      <w:r w:rsidR="00FA5C96">
        <w:rPr>
          <w:rFonts w:ascii="Century Gothic" w:hAnsi="Century Gothic" w:cs="Times New Roman"/>
          <w:color w:val="000000"/>
          <w:sz w:val="24"/>
          <w:szCs w:val="24"/>
        </w:rPr>
        <w:t>Chief Officers of State Library Agencies (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>COSLA</w:t>
      </w:r>
      <w:r w:rsidR="00FA5C96">
        <w:rPr>
          <w:rFonts w:ascii="Century Gothic" w:hAnsi="Century Gothic" w:cs="Times New Roman"/>
          <w:color w:val="000000"/>
          <w:sz w:val="24"/>
          <w:szCs w:val="24"/>
        </w:rPr>
        <w:t>)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has been integral in informing the states of 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lastRenderedPageBreak/>
        <w:t>federal updates. They are also helping facilitate the continuation of library data collection</w:t>
      </w:r>
      <w:r w:rsidR="000F2ECB">
        <w:rPr>
          <w:rFonts w:ascii="Century Gothic" w:hAnsi="Century Gothic" w:cs="Times New Roman"/>
          <w:color w:val="000000"/>
          <w:sz w:val="24"/>
          <w:szCs w:val="24"/>
        </w:rPr>
        <w:t xml:space="preserve">. </w:t>
      </w:r>
      <w:r w:rsidRPr="00AF6BDC">
        <w:rPr>
          <w:rFonts w:ascii="Century Gothic" w:hAnsi="Century Gothic" w:cs="Times New Roman"/>
          <w:color w:val="000000"/>
          <w:sz w:val="24"/>
          <w:szCs w:val="24"/>
        </w:rPr>
        <w:t xml:space="preserve"> </w:t>
      </w:r>
    </w:p>
    <w:p w14:paraId="37134857" w14:textId="77777777" w:rsidR="00AF6BDC" w:rsidRDefault="00AF6BDC" w:rsidP="00877B7C">
      <w:pPr>
        <w:rPr>
          <w:rFonts w:ascii="Century Gothic" w:hAnsi="Century Gothic" w:cs="Times New Roman"/>
          <w:color w:val="000000"/>
          <w:sz w:val="24"/>
          <w:szCs w:val="24"/>
        </w:rPr>
      </w:pPr>
    </w:p>
    <w:p w14:paraId="33A9DDD7" w14:textId="5D7206B4" w:rsidR="00877B7C" w:rsidRPr="00C013BE" w:rsidRDefault="00C013BE" w:rsidP="00877B7C">
      <w:pPr>
        <w:rPr>
          <w:rFonts w:ascii="Century Gothic" w:hAnsi="Century Gothic" w:cs="Times New Roman"/>
          <w:color w:val="000000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>D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 xml:space="preserve">ept. of Cultural &amp; Community </w:t>
      </w:r>
      <w:r w:rsidR="00E63E35" w:rsidRPr="00CA52FF">
        <w:rPr>
          <w:rFonts w:ascii="Century Gothic" w:hAnsi="Century Gothic" w:cs="Times New Roman"/>
          <w:b/>
          <w:sz w:val="24"/>
          <w:szCs w:val="24"/>
        </w:rPr>
        <w:t>Engagement</w:t>
      </w:r>
      <w:r w:rsidR="00E63E35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E63E35" w:rsidRPr="00CA52FF">
        <w:rPr>
          <w:rFonts w:ascii="Century Gothic" w:hAnsi="Century Gothic" w:cs="Times New Roman"/>
          <w:b/>
          <w:sz w:val="24"/>
          <w:szCs w:val="24"/>
        </w:rPr>
        <w:t>updates</w:t>
      </w:r>
      <w:r w:rsidR="00877B7C" w:rsidRPr="00CA52FF">
        <w:rPr>
          <w:rFonts w:ascii="Century Gothic" w:hAnsi="Century Gothic" w:cs="Times New Roman"/>
          <w:b/>
          <w:sz w:val="24"/>
          <w:szCs w:val="24"/>
        </w:rPr>
        <w:t>:</w:t>
      </w:r>
    </w:p>
    <w:p w14:paraId="16B04152" w14:textId="7A7817EE" w:rsidR="003773D6" w:rsidRDefault="007E370C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Cara shared the following updates: </w:t>
      </w:r>
    </w:p>
    <w:p w14:paraId="63A018D7" w14:textId="4946ED0B" w:rsidR="007E370C" w:rsidRDefault="007E370C" w:rsidP="007E370C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campaign for America250 Utah is underway. Watch for programs over the next year celebrating America’s </w:t>
      </w:r>
      <w:proofErr w:type="spellStart"/>
      <w:r>
        <w:rPr>
          <w:rFonts w:ascii="Century Gothic" w:hAnsi="Century Gothic" w:cs="Times New Roman"/>
          <w:bCs/>
          <w:sz w:val="24"/>
          <w:szCs w:val="24"/>
        </w:rPr>
        <w:t>Semiquincentennial</w:t>
      </w:r>
      <w:proofErr w:type="spellEnd"/>
      <w:r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4A5BCBF9" w14:textId="6E41BC75" w:rsidR="003F1CA0" w:rsidRDefault="00FA5C96" w:rsidP="007E370C">
      <w:pPr>
        <w:pStyle w:val="ListParagraph"/>
        <w:numPr>
          <w:ilvl w:val="0"/>
          <w:numId w:val="17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There will be a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 strong CCE presence at the upcoming Show Up for Teachers conference, including our Utah County bookmobile.</w:t>
      </w:r>
    </w:p>
    <w:p w14:paraId="7432F098" w14:textId="77777777" w:rsidR="007E370C" w:rsidRPr="007E370C" w:rsidRDefault="007E370C" w:rsidP="003F1CA0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52174442" w14:textId="30D1952C" w:rsidR="004371D3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 w:rsidRPr="00745FBC">
        <w:rPr>
          <w:rFonts w:ascii="Century Gothic" w:hAnsi="Century Gothic" w:cs="Times New Roman"/>
          <w:b/>
          <w:sz w:val="24"/>
          <w:szCs w:val="24"/>
        </w:rPr>
        <w:t xml:space="preserve">Library Board </w:t>
      </w:r>
      <w:r w:rsidR="00FD7A6F" w:rsidRPr="00745FBC">
        <w:rPr>
          <w:rFonts w:ascii="Century Gothic" w:hAnsi="Century Gothic" w:cs="Times New Roman"/>
          <w:b/>
          <w:sz w:val="24"/>
          <w:szCs w:val="24"/>
        </w:rPr>
        <w:t>Bylaws</w:t>
      </w:r>
      <w:r>
        <w:rPr>
          <w:rFonts w:ascii="Century Gothic" w:hAnsi="Century Gothic" w:cs="Times New Roman"/>
          <w:b/>
          <w:sz w:val="24"/>
          <w:szCs w:val="24"/>
        </w:rPr>
        <w:t>:</w:t>
      </w:r>
      <w:r w:rsidRPr="00745FBC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1BB7B6F3" w14:textId="44EA641D" w:rsidR="00FD7A6F" w:rsidRPr="00FD7A6F" w:rsidRDefault="003B6D87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Cara presented 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the </w:t>
      </w:r>
      <w:r>
        <w:rPr>
          <w:rFonts w:ascii="Century Gothic" w:hAnsi="Century Gothic" w:cs="Times New Roman"/>
          <w:bCs/>
          <w:sz w:val="24"/>
          <w:szCs w:val="24"/>
        </w:rPr>
        <w:t xml:space="preserve">updated bylaws to the board. 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Marguerite motioned to approve, </w:t>
      </w:r>
      <w:r w:rsidR="00FA5C96">
        <w:rPr>
          <w:rFonts w:ascii="Century Gothic" w:hAnsi="Century Gothic" w:cs="Times New Roman"/>
          <w:bCs/>
          <w:sz w:val="24"/>
          <w:szCs w:val="24"/>
        </w:rPr>
        <w:t xml:space="preserve">and </w:t>
      </w:r>
      <w:r w:rsidR="003F1CA0">
        <w:rPr>
          <w:rFonts w:ascii="Century Gothic" w:hAnsi="Century Gothic" w:cs="Times New Roman"/>
          <w:bCs/>
          <w:sz w:val="24"/>
          <w:szCs w:val="24"/>
        </w:rPr>
        <w:t xml:space="preserve">Steve seconded the motion. All board members voted in favor. </w:t>
      </w:r>
    </w:p>
    <w:p w14:paraId="2CF76E57" w14:textId="08083344" w:rsidR="00745FBC" w:rsidRDefault="00FA5C96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Benchmark Updated: </w:t>
      </w:r>
    </w:p>
    <w:p w14:paraId="118483AF" w14:textId="0DBD899A" w:rsidR="000276B8" w:rsidRPr="000276B8" w:rsidRDefault="00FA5C96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Merrily proposed that the turnover rate of e-materials be removed from library recertification since </w:t>
      </w:r>
      <w:r w:rsidR="00DD01B5">
        <w:rPr>
          <w:rFonts w:ascii="Century Gothic" w:hAnsi="Century Gothic" w:cs="Times New Roman"/>
          <w:bCs/>
          <w:sz w:val="24"/>
          <w:szCs w:val="24"/>
        </w:rPr>
        <w:t xml:space="preserve">USL no longer collects that information. Dan moved to approve the change; Josh seconded the motion. All voted in favor. </w:t>
      </w:r>
    </w:p>
    <w:p w14:paraId="343180C2" w14:textId="4F3AACB9" w:rsidR="00745FBC" w:rsidRDefault="00745FBC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Blind &amp; Disabled Program Update: </w:t>
      </w:r>
    </w:p>
    <w:p w14:paraId="17FADC2D" w14:textId="680285B7" w:rsidR="00866FC6" w:rsidRDefault="00DD01B5" w:rsidP="00877B7C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Lisa shared the following updates: </w:t>
      </w:r>
    </w:p>
    <w:p w14:paraId="34EDCF17" w14:textId="53EAD3A7" w:rsidR="00DD01B5" w:rsidRDefault="00DD01B5" w:rsidP="00DD01B5">
      <w:pPr>
        <w:pStyle w:val="ListParagraph"/>
        <w:numPr>
          <w:ilvl w:val="0"/>
          <w:numId w:val="19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program is piloting a new audiobook device. </w:t>
      </w:r>
    </w:p>
    <w:p w14:paraId="4651CC00" w14:textId="01AEAD75" w:rsidR="00DD01B5" w:rsidRPr="00DD01B5" w:rsidRDefault="00DD01B5" w:rsidP="00DD01B5">
      <w:pPr>
        <w:pStyle w:val="ListParagraph"/>
        <w:numPr>
          <w:ilvl w:val="0"/>
          <w:numId w:val="19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They are working on </w:t>
      </w:r>
      <w:r w:rsidR="00E63E35">
        <w:rPr>
          <w:rFonts w:ascii="Century Gothic" w:hAnsi="Century Gothic" w:cs="Times New Roman"/>
          <w:bCs/>
          <w:sz w:val="24"/>
          <w:szCs w:val="24"/>
        </w:rPr>
        <w:t>a bid</w:t>
      </w:r>
      <w:r>
        <w:rPr>
          <w:rFonts w:ascii="Century Gothic" w:hAnsi="Century Gothic" w:cs="Times New Roman"/>
          <w:bCs/>
          <w:sz w:val="24"/>
          <w:szCs w:val="24"/>
        </w:rPr>
        <w:t xml:space="preserve"> for a ten-year contract with the National Library Service (NLS), which visited earlier this year. </w:t>
      </w:r>
    </w:p>
    <w:p w14:paraId="00C94CEC" w14:textId="698A1368" w:rsidR="00745FBC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Resources Program Update: </w:t>
      </w:r>
    </w:p>
    <w:p w14:paraId="558FDD77" w14:textId="0F726F60" w:rsidR="00A97C61" w:rsidRDefault="00A97C61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A97C61">
        <w:rPr>
          <w:rFonts w:ascii="Century Gothic" w:hAnsi="Century Gothic" w:cs="Times New Roman"/>
          <w:bCs/>
          <w:sz w:val="24"/>
          <w:szCs w:val="24"/>
        </w:rPr>
        <w:t xml:space="preserve">Marie gave the following updates: </w:t>
      </w:r>
    </w:p>
    <w:p w14:paraId="753522F7" w14:textId="24C07B45" w:rsidR="00DD01B5" w:rsidRDefault="00DD01B5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book locker will be installed in Spring City and Indianola this fall. </w:t>
      </w:r>
    </w:p>
    <w:p w14:paraId="3C30E73D" w14:textId="787AAAA4" w:rsidR="00DD01B5" w:rsidRDefault="000810D0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Migration of the ILS is underway and will be finished in September. </w:t>
      </w:r>
    </w:p>
    <w:p w14:paraId="0607F2ED" w14:textId="4EC5BC3A" w:rsidR="000810D0" w:rsidRDefault="000810D0" w:rsidP="00DD01B5">
      <w:pPr>
        <w:pStyle w:val="ListParagraph"/>
        <w:numPr>
          <w:ilvl w:val="0"/>
          <w:numId w:val="21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Beehive Library </w:t>
      </w:r>
      <w:r w:rsidR="00E63E35">
        <w:rPr>
          <w:rFonts w:ascii="Century Gothic" w:hAnsi="Century Gothic" w:cs="Times New Roman"/>
          <w:bCs/>
          <w:sz w:val="24"/>
          <w:szCs w:val="24"/>
        </w:rPr>
        <w:t>Consortium</w:t>
      </w:r>
      <w:r>
        <w:rPr>
          <w:rFonts w:ascii="Century Gothic" w:hAnsi="Century Gothic" w:cs="Times New Roman"/>
          <w:bCs/>
          <w:sz w:val="24"/>
          <w:szCs w:val="24"/>
        </w:rPr>
        <w:t xml:space="preserve"> is on track to do the most checkouts ever in </w:t>
      </w:r>
      <w:proofErr w:type="spellStart"/>
      <w:r>
        <w:rPr>
          <w:rFonts w:ascii="Century Gothic" w:hAnsi="Century Gothic" w:cs="Times New Roman"/>
          <w:bCs/>
          <w:sz w:val="24"/>
          <w:szCs w:val="24"/>
        </w:rPr>
        <w:t>OverDrive</w:t>
      </w:r>
      <w:proofErr w:type="spellEnd"/>
      <w:r>
        <w:rPr>
          <w:rFonts w:ascii="Century Gothic" w:hAnsi="Century Gothic" w:cs="Times New Roman"/>
          <w:bCs/>
          <w:sz w:val="24"/>
          <w:szCs w:val="24"/>
        </w:rPr>
        <w:t xml:space="preserve">. </w:t>
      </w:r>
    </w:p>
    <w:p w14:paraId="227858F4" w14:textId="77777777" w:rsidR="00DD01B5" w:rsidRPr="00DD01B5" w:rsidRDefault="00DD01B5" w:rsidP="000810D0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27DE7DE0" w14:textId="16F23277" w:rsidR="00474E0E" w:rsidRDefault="00474E0E" w:rsidP="00877B7C">
      <w:pPr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t xml:space="preserve">Library Development Program Update: </w:t>
      </w:r>
    </w:p>
    <w:p w14:paraId="589FA49D" w14:textId="11756E25" w:rsidR="00B811E5" w:rsidRDefault="00B811E5" w:rsidP="00877B7C">
      <w:pPr>
        <w:rPr>
          <w:rFonts w:ascii="Century Gothic" w:hAnsi="Century Gothic" w:cs="Times New Roman"/>
          <w:bCs/>
          <w:sz w:val="24"/>
          <w:szCs w:val="24"/>
        </w:rPr>
      </w:pPr>
      <w:r w:rsidRPr="00B811E5">
        <w:rPr>
          <w:rFonts w:ascii="Century Gothic" w:hAnsi="Century Gothic" w:cs="Times New Roman"/>
          <w:bCs/>
          <w:sz w:val="24"/>
          <w:szCs w:val="24"/>
        </w:rPr>
        <w:t xml:space="preserve">Merrily gave the following updates: </w:t>
      </w:r>
    </w:p>
    <w:p w14:paraId="16BA95C9" w14:textId="1D81160B" w:rsidR="00D627E5" w:rsidRDefault="00D627E5" w:rsidP="00D627E5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Two new staff members were hired: </w:t>
      </w:r>
    </w:p>
    <w:p w14:paraId="0753989C" w14:textId="77777777" w:rsidR="00D627E5" w:rsidRDefault="00D627E5" w:rsidP="00D627E5">
      <w:pPr>
        <w:pStyle w:val="ListParagraph"/>
        <w:numPr>
          <w:ilvl w:val="1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 w:rsidRPr="00D627E5">
        <w:rPr>
          <w:rFonts w:ascii="Century Gothic" w:hAnsi="Century Gothic" w:cs="Times New Roman"/>
          <w:bCs/>
          <w:sz w:val="24"/>
          <w:szCs w:val="24"/>
        </w:rPr>
        <w:lastRenderedPageBreak/>
        <w:t xml:space="preserve">Melanie Boyd, grants coordinator, </w:t>
      </w:r>
    </w:p>
    <w:p w14:paraId="23034FD6" w14:textId="2AD34D92" w:rsidR="00D627E5" w:rsidRDefault="00D627E5" w:rsidP="00D627E5">
      <w:pPr>
        <w:pStyle w:val="ListParagraph"/>
        <w:numPr>
          <w:ilvl w:val="1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 w:rsidRPr="00D627E5">
        <w:rPr>
          <w:rFonts w:ascii="Century Gothic" w:hAnsi="Century Gothic" w:cs="Times New Roman"/>
          <w:bCs/>
          <w:sz w:val="24"/>
          <w:szCs w:val="24"/>
        </w:rPr>
        <w:t>Sam Dutton, State Data Coordinator.</w:t>
      </w:r>
    </w:p>
    <w:p w14:paraId="6531A01F" w14:textId="60FD96A5" w:rsidR="006633D5" w:rsidRPr="006633D5" w:rsidRDefault="006633D5" w:rsidP="006633D5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>Sam</w:t>
      </w:r>
      <w:r w:rsidRPr="006633D5">
        <w:rPr>
          <w:rFonts w:ascii="Century Gothic" w:hAnsi="Century Gothic" w:cs="Times New Roman"/>
          <w:bCs/>
          <w:sz w:val="24"/>
          <w:szCs w:val="24"/>
        </w:rPr>
        <w:t xml:space="preserve"> </w:t>
      </w:r>
      <w:r>
        <w:rPr>
          <w:rFonts w:ascii="Century Gothic" w:hAnsi="Century Gothic" w:cs="Times New Roman"/>
          <w:bCs/>
          <w:sz w:val="24"/>
          <w:szCs w:val="24"/>
        </w:rPr>
        <w:t>started work with</w:t>
      </w:r>
      <w:r w:rsidRPr="006633D5">
        <w:rPr>
          <w:rFonts w:ascii="Century Gothic" w:hAnsi="Century Gothic" w:cs="Times New Roman"/>
          <w:bCs/>
          <w:sz w:val="24"/>
          <w:szCs w:val="24"/>
        </w:rPr>
        <w:t xml:space="preserve"> the county libraries on the annual statistical report.</w:t>
      </w:r>
      <w:r>
        <w:rPr>
          <w:rFonts w:ascii="Century Gothic" w:hAnsi="Century Gothic" w:cs="Times New Roman"/>
          <w:bCs/>
          <w:sz w:val="24"/>
          <w:szCs w:val="24"/>
        </w:rPr>
        <w:t xml:space="preserve"> He’s also</w:t>
      </w:r>
      <w:r w:rsidR="00FF3937">
        <w:rPr>
          <w:rFonts w:ascii="Century Gothic" w:hAnsi="Century Gothic" w:cs="Times New Roman"/>
          <w:bCs/>
          <w:sz w:val="24"/>
          <w:szCs w:val="24"/>
        </w:rPr>
        <w:t xml:space="preserve"> shown USL staff new ways to understand and analyze data.  </w:t>
      </w:r>
    </w:p>
    <w:p w14:paraId="301A5555" w14:textId="12D2CED2" w:rsidR="00D627E5" w:rsidRDefault="00FF3937" w:rsidP="00D627E5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Development staff attended the annual Utah Library Association conference and came away with </w:t>
      </w:r>
      <w:r w:rsidR="00E63E35">
        <w:rPr>
          <w:rFonts w:ascii="Century Gothic" w:hAnsi="Century Gothic" w:cs="Times New Roman"/>
          <w:bCs/>
          <w:sz w:val="24"/>
          <w:szCs w:val="24"/>
        </w:rPr>
        <w:t xml:space="preserve">a </w:t>
      </w:r>
      <w:r>
        <w:rPr>
          <w:rFonts w:ascii="Century Gothic" w:hAnsi="Century Gothic" w:cs="Times New Roman"/>
          <w:bCs/>
          <w:sz w:val="24"/>
          <w:szCs w:val="24"/>
        </w:rPr>
        <w:t xml:space="preserve">better understanding of the role and mission of libraries. </w:t>
      </w:r>
    </w:p>
    <w:p w14:paraId="1FD4DA7C" w14:textId="37F18712" w:rsidR="00027E79" w:rsidRPr="0012069B" w:rsidRDefault="00FF3937" w:rsidP="00FF3937">
      <w:pPr>
        <w:pStyle w:val="ListParagraph"/>
        <w:numPr>
          <w:ilvl w:val="0"/>
          <w:numId w:val="22"/>
        </w:numPr>
        <w:rPr>
          <w:rFonts w:ascii="Century Gothic" w:hAnsi="Century Gothic"/>
          <w:bCs/>
        </w:rPr>
      </w:pPr>
      <w:r>
        <w:rPr>
          <w:rFonts w:ascii="Century Gothic" w:hAnsi="Century Gothic" w:cs="Times New Roman"/>
          <w:bCs/>
          <w:sz w:val="24"/>
          <w:szCs w:val="24"/>
        </w:rPr>
        <w:t>Melanie</w:t>
      </w:r>
      <w:r w:rsidR="00027E79">
        <w:rPr>
          <w:rFonts w:ascii="Century Gothic" w:hAnsi="Century Gothic" w:cs="Times New Roman"/>
          <w:bCs/>
          <w:sz w:val="24"/>
          <w:szCs w:val="24"/>
        </w:rPr>
        <w:t xml:space="preserve"> worked with Sam and Rachel on a grant application from the Utah Broadband Center for </w:t>
      </w:r>
      <w:r w:rsidR="00CA505C">
        <w:rPr>
          <w:rFonts w:ascii="Century Gothic" w:hAnsi="Century Gothic" w:cs="Times New Roman"/>
          <w:bCs/>
          <w:sz w:val="24"/>
          <w:szCs w:val="24"/>
        </w:rPr>
        <w:t>funding</w:t>
      </w:r>
      <w:r w:rsidR="00027E79">
        <w:rPr>
          <w:rFonts w:ascii="Century Gothic" w:hAnsi="Century Gothic" w:cs="Times New Roman"/>
          <w:bCs/>
          <w:sz w:val="24"/>
          <w:szCs w:val="24"/>
        </w:rPr>
        <w:t xml:space="preserve"> professional development for library staff on the topic of digital access and literacy. The federal grant is on hold</w:t>
      </w:r>
      <w:r w:rsidR="00CA505C">
        <w:rPr>
          <w:rFonts w:ascii="Century Gothic" w:hAnsi="Century Gothic" w:cs="Times New Roman"/>
          <w:bCs/>
          <w:sz w:val="24"/>
          <w:szCs w:val="24"/>
        </w:rPr>
        <w:t>,</w:t>
      </w:r>
      <w:r w:rsidR="00027E79">
        <w:rPr>
          <w:rFonts w:ascii="Century Gothic" w:hAnsi="Century Gothic" w:cs="Times New Roman"/>
          <w:bCs/>
          <w:sz w:val="24"/>
          <w:szCs w:val="24"/>
        </w:rPr>
        <w:t xml:space="preserve"> but the planning gave the team ideas for future training. </w:t>
      </w:r>
    </w:p>
    <w:p w14:paraId="17EAF81B" w14:textId="4C8BCDEC" w:rsidR="0012069B" w:rsidRDefault="0012069B" w:rsidP="0012069B">
      <w:pPr>
        <w:pStyle w:val="ListParagraph"/>
        <w:numPr>
          <w:ilvl w:val="0"/>
          <w:numId w:val="22"/>
        </w:numPr>
        <w:rPr>
          <w:rFonts w:ascii="Century Gothic" w:hAnsi="Century Gothic" w:cs="Times New Roman"/>
          <w:bCs/>
          <w:sz w:val="24"/>
          <w:szCs w:val="24"/>
        </w:rPr>
      </w:pPr>
      <w:r w:rsidRPr="0012069B">
        <w:rPr>
          <w:rFonts w:ascii="Century Gothic" w:hAnsi="Century Gothic" w:cs="Times New Roman"/>
          <w:bCs/>
          <w:sz w:val="24"/>
          <w:szCs w:val="24"/>
        </w:rPr>
        <w:t>During this quarter</w:t>
      </w:r>
      <w:r w:rsidR="00677B08">
        <w:rPr>
          <w:rFonts w:ascii="Century Gothic" w:hAnsi="Century Gothic" w:cs="Times New Roman"/>
          <w:bCs/>
          <w:sz w:val="24"/>
          <w:szCs w:val="24"/>
        </w:rPr>
        <w:t>,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the consulting team offered board training sessions to Parowan, Milford, Minersville, Salem, Duchesne, Uintah, Price, Richmond, Smithfield, North Logan</w:t>
      </w:r>
      <w:r w:rsidR="00677B08">
        <w:rPr>
          <w:rFonts w:ascii="Century Gothic" w:hAnsi="Century Gothic" w:cs="Times New Roman"/>
          <w:bCs/>
          <w:sz w:val="24"/>
          <w:szCs w:val="24"/>
        </w:rPr>
        <w:t>,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and </w:t>
      </w:r>
      <w:r w:rsidR="00571E2E">
        <w:rPr>
          <w:rFonts w:ascii="Century Gothic" w:hAnsi="Century Gothic" w:cs="Times New Roman"/>
          <w:bCs/>
          <w:sz w:val="24"/>
          <w:szCs w:val="24"/>
        </w:rPr>
        <w:t>is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currently reviewing IOAP, recertification</w:t>
      </w:r>
      <w:r w:rsidR="00677B08">
        <w:rPr>
          <w:rFonts w:ascii="Century Gothic" w:hAnsi="Century Gothic" w:cs="Times New Roman"/>
          <w:bCs/>
          <w:sz w:val="24"/>
          <w:szCs w:val="24"/>
        </w:rPr>
        <w:t>,</w:t>
      </w:r>
      <w:r w:rsidRPr="0012069B">
        <w:rPr>
          <w:rFonts w:ascii="Century Gothic" w:hAnsi="Century Gothic" w:cs="Times New Roman"/>
          <w:bCs/>
          <w:sz w:val="24"/>
          <w:szCs w:val="24"/>
        </w:rPr>
        <w:t xml:space="preserve"> and quality library submissions. </w:t>
      </w:r>
    </w:p>
    <w:p w14:paraId="73D693AF" w14:textId="77777777" w:rsidR="0012069B" w:rsidRDefault="0012069B" w:rsidP="0012069B">
      <w:pPr>
        <w:rPr>
          <w:rFonts w:ascii="Century Gothic" w:hAnsi="Century Gothic" w:cs="Times New Roman"/>
          <w:bCs/>
          <w:sz w:val="24"/>
          <w:szCs w:val="24"/>
        </w:rPr>
      </w:pPr>
    </w:p>
    <w:p w14:paraId="5FC94482" w14:textId="54DEC943" w:rsidR="0012069B" w:rsidRDefault="0012069B" w:rsidP="0012069B">
      <w:pPr>
        <w:rPr>
          <w:rFonts w:ascii="Century Gothic" w:hAnsi="Century Gothic" w:cs="Times New Roman"/>
          <w:b/>
          <w:bCs/>
          <w:sz w:val="24"/>
          <w:szCs w:val="24"/>
        </w:rPr>
      </w:pPr>
      <w:r w:rsidRPr="0012069B">
        <w:rPr>
          <w:rFonts w:ascii="Century Gothic" w:hAnsi="Century Gothic" w:cs="Times New Roman"/>
          <w:b/>
          <w:bCs/>
          <w:sz w:val="24"/>
          <w:szCs w:val="24"/>
        </w:rPr>
        <w:t>Bookmobile update</w:t>
      </w:r>
      <w:r>
        <w:rPr>
          <w:rFonts w:ascii="Century Gothic" w:hAnsi="Century Gothic" w:cs="Times New Roman"/>
          <w:b/>
          <w:bCs/>
          <w:sz w:val="24"/>
          <w:szCs w:val="24"/>
        </w:rPr>
        <w:t xml:space="preserve">: </w:t>
      </w:r>
    </w:p>
    <w:p w14:paraId="7089CD78" w14:textId="35959483" w:rsidR="0012069B" w:rsidRDefault="0012069B" w:rsidP="0012069B">
      <w:pPr>
        <w:rPr>
          <w:rFonts w:ascii="Century Gothic" w:hAnsi="Century Gothic" w:cs="Times New Roman"/>
          <w:sz w:val="24"/>
          <w:szCs w:val="24"/>
        </w:rPr>
      </w:pPr>
      <w:r w:rsidRPr="0012069B">
        <w:rPr>
          <w:rFonts w:ascii="Century Gothic" w:hAnsi="Century Gothic" w:cs="Times New Roman"/>
          <w:sz w:val="24"/>
          <w:szCs w:val="24"/>
        </w:rPr>
        <w:t xml:space="preserve">Jami gave the following update: </w:t>
      </w:r>
    </w:p>
    <w:p w14:paraId="2567BFC6" w14:textId="440E0C12" w:rsidR="0012069B" w:rsidRDefault="0012069B" w:rsidP="0012069B">
      <w:pPr>
        <w:pStyle w:val="ListParagraph"/>
        <w:numPr>
          <w:ilvl w:val="0"/>
          <w:numId w:val="24"/>
        </w:numPr>
        <w:rPr>
          <w:rFonts w:ascii="Century Gothic" w:hAnsi="Century Gothic" w:cs="Times New Roman"/>
          <w:sz w:val="24"/>
          <w:szCs w:val="24"/>
        </w:rPr>
      </w:pPr>
      <w:r w:rsidRPr="0012069B">
        <w:rPr>
          <w:rFonts w:ascii="Century Gothic" w:hAnsi="Century Gothic" w:cs="Times New Roman"/>
          <w:sz w:val="24"/>
          <w:szCs w:val="24"/>
        </w:rPr>
        <w:t xml:space="preserve">In April, the bookmobile team and support staff gathered for </w:t>
      </w:r>
      <w:r w:rsidR="00571E2E">
        <w:rPr>
          <w:rFonts w:ascii="Century Gothic" w:hAnsi="Century Gothic" w:cs="Times New Roman"/>
          <w:sz w:val="24"/>
          <w:szCs w:val="24"/>
        </w:rPr>
        <w:t>the</w:t>
      </w:r>
      <w:r w:rsidRPr="0012069B">
        <w:rPr>
          <w:rFonts w:ascii="Century Gothic" w:hAnsi="Century Gothic" w:cs="Times New Roman"/>
          <w:sz w:val="24"/>
          <w:szCs w:val="24"/>
        </w:rPr>
        <w:t xml:space="preserve"> inaugural Kaizen Summit in Richfield. With this new summit structure, </w:t>
      </w:r>
      <w:r>
        <w:rPr>
          <w:rFonts w:ascii="Century Gothic" w:hAnsi="Century Gothic" w:cs="Times New Roman"/>
          <w:sz w:val="24"/>
          <w:szCs w:val="24"/>
        </w:rPr>
        <w:t>staff</w:t>
      </w:r>
      <w:r w:rsidRPr="0012069B">
        <w:rPr>
          <w:rFonts w:ascii="Century Gothic" w:hAnsi="Century Gothic" w:cs="Times New Roman"/>
          <w:sz w:val="24"/>
          <w:szCs w:val="24"/>
        </w:rPr>
        <w:t xml:space="preserve"> </w:t>
      </w:r>
      <w:r w:rsidR="00677B08">
        <w:rPr>
          <w:rFonts w:ascii="Century Gothic" w:hAnsi="Century Gothic" w:cs="Times New Roman"/>
          <w:sz w:val="24"/>
          <w:szCs w:val="24"/>
        </w:rPr>
        <w:t>gather</w:t>
      </w:r>
      <w:r w:rsidRPr="0012069B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in person</w:t>
      </w:r>
      <w:r w:rsidRPr="0012069B">
        <w:rPr>
          <w:rFonts w:ascii="Century Gothic" w:hAnsi="Century Gothic" w:cs="Times New Roman"/>
          <w:sz w:val="24"/>
          <w:szCs w:val="24"/>
        </w:rPr>
        <w:t xml:space="preserve"> twice a year in April and August</w:t>
      </w:r>
      <w:r>
        <w:rPr>
          <w:rFonts w:ascii="Century Gothic" w:hAnsi="Century Gothic" w:cs="Times New Roman"/>
          <w:sz w:val="24"/>
          <w:szCs w:val="24"/>
        </w:rPr>
        <w:t>.</w:t>
      </w:r>
      <w:r w:rsidRPr="0012069B">
        <w:rPr>
          <w:rFonts w:ascii="Century Gothic" w:hAnsi="Century Gothic" w:cs="Times New Roman"/>
          <w:sz w:val="24"/>
          <w:szCs w:val="24"/>
        </w:rPr>
        <w:t xml:space="preserve"> The next Kaizen gathering is scheduled </w:t>
      </w:r>
      <w:r w:rsidR="00571E2E" w:rsidRPr="0012069B">
        <w:rPr>
          <w:rFonts w:ascii="Century Gothic" w:hAnsi="Century Gothic" w:cs="Times New Roman"/>
          <w:sz w:val="24"/>
          <w:szCs w:val="24"/>
        </w:rPr>
        <w:t>for</w:t>
      </w:r>
      <w:r w:rsidRPr="0012069B">
        <w:rPr>
          <w:rFonts w:ascii="Century Gothic" w:hAnsi="Century Gothic" w:cs="Times New Roman"/>
          <w:sz w:val="24"/>
          <w:szCs w:val="24"/>
        </w:rPr>
        <w:t xml:space="preserve"> August 5-7 at the State Library.</w:t>
      </w:r>
    </w:p>
    <w:p w14:paraId="1A083663" w14:textId="5B23D481" w:rsidR="0012069B" w:rsidRPr="0012069B" w:rsidRDefault="0012069B" w:rsidP="0012069B">
      <w:pPr>
        <w:pStyle w:val="ListParagraph"/>
        <w:numPr>
          <w:ilvl w:val="0"/>
          <w:numId w:val="24"/>
        </w:numPr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Two new </w:t>
      </w:r>
      <w:r w:rsidR="004B5B8C">
        <w:rPr>
          <w:rFonts w:ascii="Century Gothic" w:hAnsi="Century Gothic" w:cs="Times New Roman"/>
          <w:sz w:val="24"/>
          <w:szCs w:val="24"/>
        </w:rPr>
        <w:t>headquarters librarians (Iron and Utah County)</w:t>
      </w:r>
      <w:r>
        <w:rPr>
          <w:rFonts w:ascii="Century Gothic" w:hAnsi="Century Gothic" w:cs="Times New Roman"/>
          <w:sz w:val="24"/>
          <w:szCs w:val="24"/>
        </w:rPr>
        <w:t xml:space="preserve"> will join the team in the next few months. </w:t>
      </w:r>
    </w:p>
    <w:p w14:paraId="06470FFF" w14:textId="77777777" w:rsidR="00A47882" w:rsidRPr="00A47882" w:rsidRDefault="00A47882" w:rsidP="00A47882">
      <w:pPr>
        <w:pStyle w:val="ListParagraph"/>
        <w:rPr>
          <w:rFonts w:ascii="Century Gothic" w:hAnsi="Century Gothic" w:cs="Times New Roman"/>
          <w:bCs/>
          <w:sz w:val="24"/>
          <w:szCs w:val="24"/>
        </w:rPr>
      </w:pPr>
    </w:p>
    <w:p w14:paraId="509F31D1" w14:textId="77777777" w:rsidR="00A47882" w:rsidRDefault="00A47882" w:rsidP="00A47882">
      <w:pPr>
        <w:pStyle w:val="ListParagraph"/>
        <w:ind w:left="1080"/>
        <w:rPr>
          <w:rFonts w:ascii="Century Gothic" w:hAnsi="Century Gothic" w:cs="Times New Roman"/>
          <w:bCs/>
          <w:sz w:val="24"/>
          <w:szCs w:val="24"/>
        </w:rPr>
      </w:pPr>
    </w:p>
    <w:p w14:paraId="779798F1" w14:textId="79F387B3" w:rsidR="00517CFA" w:rsidRPr="00517CFA" w:rsidRDefault="00517CFA" w:rsidP="00517CFA">
      <w:pPr>
        <w:rPr>
          <w:rFonts w:ascii="Century Gothic" w:hAnsi="Century Gothic" w:cs="Times New Roman"/>
          <w:bCs/>
          <w:sz w:val="24"/>
          <w:szCs w:val="24"/>
        </w:rPr>
      </w:pPr>
      <w:r>
        <w:rPr>
          <w:rFonts w:ascii="Century Gothic" w:hAnsi="Century Gothic" w:cs="Times New Roman"/>
          <w:bCs/>
          <w:sz w:val="24"/>
          <w:szCs w:val="24"/>
        </w:rPr>
        <w:t xml:space="preserve">The meeting adjourned at 11:46 a.m. </w:t>
      </w:r>
    </w:p>
    <w:p w14:paraId="6882AD00" w14:textId="77777777" w:rsidR="0080525A" w:rsidRPr="00A20216" w:rsidRDefault="0080525A" w:rsidP="00DE798E">
      <w:pPr>
        <w:ind w:left="360"/>
        <w:rPr>
          <w:rFonts w:ascii="Century Gothic" w:hAnsi="Century Gothic" w:cs="Times New Roman"/>
          <w:bCs/>
          <w:sz w:val="24"/>
          <w:szCs w:val="24"/>
        </w:rPr>
      </w:pPr>
    </w:p>
    <w:sectPr w:rsidR="0080525A" w:rsidRPr="00A2021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121AB" w14:textId="77777777" w:rsidR="00265FA3" w:rsidRDefault="00265FA3" w:rsidP="002A165A">
      <w:pPr>
        <w:spacing w:after="0" w:line="240" w:lineRule="auto"/>
      </w:pPr>
      <w:r>
        <w:separator/>
      </w:r>
    </w:p>
  </w:endnote>
  <w:endnote w:type="continuationSeparator" w:id="0">
    <w:p w14:paraId="075CD25D" w14:textId="77777777" w:rsidR="00265FA3" w:rsidRDefault="00265FA3" w:rsidP="002A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91A6" w14:textId="77777777" w:rsidR="00265FA3" w:rsidRDefault="00265FA3" w:rsidP="002A165A">
      <w:pPr>
        <w:spacing w:after="0" w:line="240" w:lineRule="auto"/>
      </w:pPr>
      <w:r>
        <w:separator/>
      </w:r>
    </w:p>
  </w:footnote>
  <w:footnote w:type="continuationSeparator" w:id="0">
    <w:p w14:paraId="574E6184" w14:textId="77777777" w:rsidR="00265FA3" w:rsidRDefault="00265FA3" w:rsidP="002A1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FD2B" w14:textId="203E53C6" w:rsidR="005808B4" w:rsidRDefault="005808B4">
    <w:pPr>
      <w:pStyle w:val="Header"/>
    </w:pPr>
    <w:r>
      <w:t xml:space="preserve">Approved minutes </w:t>
    </w:r>
  </w:p>
  <w:p w14:paraId="5232B3CB" w14:textId="099B1166" w:rsidR="002A165A" w:rsidRDefault="002A1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2F"/>
    <w:multiLevelType w:val="hybridMultilevel"/>
    <w:tmpl w:val="3CAE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0B8"/>
    <w:multiLevelType w:val="hybridMultilevel"/>
    <w:tmpl w:val="3F4EE2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109"/>
    <w:multiLevelType w:val="multilevel"/>
    <w:tmpl w:val="E8DC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B2B8D"/>
    <w:multiLevelType w:val="hybridMultilevel"/>
    <w:tmpl w:val="EC566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3DE4"/>
    <w:multiLevelType w:val="hybridMultilevel"/>
    <w:tmpl w:val="6942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53C8"/>
    <w:multiLevelType w:val="hybridMultilevel"/>
    <w:tmpl w:val="D7CEA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54D52"/>
    <w:multiLevelType w:val="hybridMultilevel"/>
    <w:tmpl w:val="88DC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C04BD"/>
    <w:multiLevelType w:val="hybridMultilevel"/>
    <w:tmpl w:val="DA84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42D9"/>
    <w:multiLevelType w:val="hybridMultilevel"/>
    <w:tmpl w:val="6C28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41EF7"/>
    <w:multiLevelType w:val="multilevel"/>
    <w:tmpl w:val="4D14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B3404"/>
    <w:multiLevelType w:val="hybridMultilevel"/>
    <w:tmpl w:val="0F02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44E32"/>
    <w:multiLevelType w:val="hybridMultilevel"/>
    <w:tmpl w:val="8810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34F4F"/>
    <w:multiLevelType w:val="hybridMultilevel"/>
    <w:tmpl w:val="9DB84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690C"/>
    <w:multiLevelType w:val="multilevel"/>
    <w:tmpl w:val="6FD8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9092F"/>
    <w:multiLevelType w:val="hybridMultilevel"/>
    <w:tmpl w:val="F3EA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E414F"/>
    <w:multiLevelType w:val="hybridMultilevel"/>
    <w:tmpl w:val="8DC64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7B3158"/>
    <w:multiLevelType w:val="hybridMultilevel"/>
    <w:tmpl w:val="5680F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90706"/>
    <w:multiLevelType w:val="hybridMultilevel"/>
    <w:tmpl w:val="2E88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8002B"/>
    <w:multiLevelType w:val="hybridMultilevel"/>
    <w:tmpl w:val="19949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71E50"/>
    <w:multiLevelType w:val="hybridMultilevel"/>
    <w:tmpl w:val="1278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60173"/>
    <w:multiLevelType w:val="multilevel"/>
    <w:tmpl w:val="8E4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C2ADB"/>
    <w:multiLevelType w:val="hybridMultilevel"/>
    <w:tmpl w:val="23CC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C0187"/>
    <w:multiLevelType w:val="hybridMultilevel"/>
    <w:tmpl w:val="74A2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D2043"/>
    <w:multiLevelType w:val="hybridMultilevel"/>
    <w:tmpl w:val="A1FCC7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F0DCD"/>
    <w:multiLevelType w:val="hybridMultilevel"/>
    <w:tmpl w:val="2F22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D1CB5"/>
    <w:multiLevelType w:val="hybridMultilevel"/>
    <w:tmpl w:val="253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4649">
    <w:abstractNumId w:val="21"/>
  </w:num>
  <w:num w:numId="2" w16cid:durableId="1566602117">
    <w:abstractNumId w:val="11"/>
  </w:num>
  <w:num w:numId="3" w16cid:durableId="744424208">
    <w:abstractNumId w:val="0"/>
  </w:num>
  <w:num w:numId="4" w16cid:durableId="548339909">
    <w:abstractNumId w:val="17"/>
  </w:num>
  <w:num w:numId="5" w16cid:durableId="1089273929">
    <w:abstractNumId w:val="10"/>
  </w:num>
  <w:num w:numId="6" w16cid:durableId="1981689677">
    <w:abstractNumId w:val="23"/>
  </w:num>
  <w:num w:numId="7" w16cid:durableId="712654721">
    <w:abstractNumId w:val="1"/>
  </w:num>
  <w:num w:numId="8" w16cid:durableId="855076726">
    <w:abstractNumId w:val="19"/>
  </w:num>
  <w:num w:numId="9" w16cid:durableId="662272515">
    <w:abstractNumId w:val="6"/>
  </w:num>
  <w:num w:numId="10" w16cid:durableId="1588926505">
    <w:abstractNumId w:val="4"/>
  </w:num>
  <w:num w:numId="11" w16cid:durableId="746458278">
    <w:abstractNumId w:val="2"/>
  </w:num>
  <w:num w:numId="12" w16cid:durableId="1076853625">
    <w:abstractNumId w:val="8"/>
  </w:num>
  <w:num w:numId="13" w16cid:durableId="1284968040">
    <w:abstractNumId w:val="25"/>
  </w:num>
  <w:num w:numId="14" w16cid:durableId="462774286">
    <w:abstractNumId w:val="15"/>
  </w:num>
  <w:num w:numId="15" w16cid:durableId="1771657628">
    <w:abstractNumId w:val="3"/>
  </w:num>
  <w:num w:numId="16" w16cid:durableId="867794056">
    <w:abstractNumId w:val="16"/>
  </w:num>
  <w:num w:numId="17" w16cid:durableId="1877887137">
    <w:abstractNumId w:val="7"/>
  </w:num>
  <w:num w:numId="18" w16cid:durableId="1358853456">
    <w:abstractNumId w:val="9"/>
  </w:num>
  <w:num w:numId="19" w16cid:durableId="1894849510">
    <w:abstractNumId w:val="24"/>
  </w:num>
  <w:num w:numId="20" w16cid:durableId="526254855">
    <w:abstractNumId w:val="18"/>
  </w:num>
  <w:num w:numId="21" w16cid:durableId="745297529">
    <w:abstractNumId w:val="12"/>
  </w:num>
  <w:num w:numId="22" w16cid:durableId="930697765">
    <w:abstractNumId w:val="5"/>
  </w:num>
  <w:num w:numId="23" w16cid:durableId="476385762">
    <w:abstractNumId w:val="14"/>
  </w:num>
  <w:num w:numId="24" w16cid:durableId="359746390">
    <w:abstractNumId w:val="22"/>
  </w:num>
  <w:num w:numId="25" w16cid:durableId="553201065">
    <w:abstractNumId w:val="20"/>
  </w:num>
  <w:num w:numId="26" w16cid:durableId="353458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48"/>
    <w:rsid w:val="00003F3A"/>
    <w:rsid w:val="00026655"/>
    <w:rsid w:val="00026678"/>
    <w:rsid w:val="000273EE"/>
    <w:rsid w:val="000276B8"/>
    <w:rsid w:val="00027E79"/>
    <w:rsid w:val="000327FD"/>
    <w:rsid w:val="000572A4"/>
    <w:rsid w:val="000810D0"/>
    <w:rsid w:val="00095F3A"/>
    <w:rsid w:val="000C087A"/>
    <w:rsid w:val="000C6CE8"/>
    <w:rsid w:val="000C6CFD"/>
    <w:rsid w:val="000F00C2"/>
    <w:rsid w:val="000F2ECB"/>
    <w:rsid w:val="00110D4A"/>
    <w:rsid w:val="0012069B"/>
    <w:rsid w:val="00162648"/>
    <w:rsid w:val="00163E32"/>
    <w:rsid w:val="00197194"/>
    <w:rsid w:val="001E74E5"/>
    <w:rsid w:val="0020608B"/>
    <w:rsid w:val="0024193F"/>
    <w:rsid w:val="00265FA3"/>
    <w:rsid w:val="0028498C"/>
    <w:rsid w:val="002A165A"/>
    <w:rsid w:val="002A66DD"/>
    <w:rsid w:val="002C14B7"/>
    <w:rsid w:val="002E21F5"/>
    <w:rsid w:val="00303E7A"/>
    <w:rsid w:val="00347156"/>
    <w:rsid w:val="00376B91"/>
    <w:rsid w:val="003773D6"/>
    <w:rsid w:val="00384614"/>
    <w:rsid w:val="003B6D87"/>
    <w:rsid w:val="003D298C"/>
    <w:rsid w:val="003F1CA0"/>
    <w:rsid w:val="004067A1"/>
    <w:rsid w:val="004371D3"/>
    <w:rsid w:val="0043772F"/>
    <w:rsid w:val="00462E7F"/>
    <w:rsid w:val="004630C2"/>
    <w:rsid w:val="00474E0E"/>
    <w:rsid w:val="004A0207"/>
    <w:rsid w:val="004B2348"/>
    <w:rsid w:val="004B5B8C"/>
    <w:rsid w:val="004C1BDB"/>
    <w:rsid w:val="004D1348"/>
    <w:rsid w:val="005005B4"/>
    <w:rsid w:val="00507A27"/>
    <w:rsid w:val="00511F3F"/>
    <w:rsid w:val="00517CFA"/>
    <w:rsid w:val="005301BB"/>
    <w:rsid w:val="00570E97"/>
    <w:rsid w:val="00571E2E"/>
    <w:rsid w:val="005808B4"/>
    <w:rsid w:val="005B6A5B"/>
    <w:rsid w:val="005F13AB"/>
    <w:rsid w:val="005F7009"/>
    <w:rsid w:val="00656A83"/>
    <w:rsid w:val="006633D5"/>
    <w:rsid w:val="0067781C"/>
    <w:rsid w:val="00677B08"/>
    <w:rsid w:val="006850C7"/>
    <w:rsid w:val="00694A69"/>
    <w:rsid w:val="006B52C6"/>
    <w:rsid w:val="00720BF7"/>
    <w:rsid w:val="00745FBC"/>
    <w:rsid w:val="00791D2F"/>
    <w:rsid w:val="0079373B"/>
    <w:rsid w:val="007A02E1"/>
    <w:rsid w:val="007B2A29"/>
    <w:rsid w:val="007C78CD"/>
    <w:rsid w:val="007E370C"/>
    <w:rsid w:val="007E46AE"/>
    <w:rsid w:val="00802811"/>
    <w:rsid w:val="0080525A"/>
    <w:rsid w:val="00826C94"/>
    <w:rsid w:val="00866FC6"/>
    <w:rsid w:val="00877B7C"/>
    <w:rsid w:val="00883922"/>
    <w:rsid w:val="008D3769"/>
    <w:rsid w:val="009231F2"/>
    <w:rsid w:val="00927541"/>
    <w:rsid w:val="00931433"/>
    <w:rsid w:val="00937657"/>
    <w:rsid w:val="00956CBC"/>
    <w:rsid w:val="00956E14"/>
    <w:rsid w:val="00970DB1"/>
    <w:rsid w:val="0098393A"/>
    <w:rsid w:val="009A143D"/>
    <w:rsid w:val="00A03CAB"/>
    <w:rsid w:val="00A05D79"/>
    <w:rsid w:val="00A13371"/>
    <w:rsid w:val="00A1389F"/>
    <w:rsid w:val="00A20216"/>
    <w:rsid w:val="00A316E7"/>
    <w:rsid w:val="00A33E1E"/>
    <w:rsid w:val="00A47882"/>
    <w:rsid w:val="00A6222D"/>
    <w:rsid w:val="00A94F6D"/>
    <w:rsid w:val="00A97C61"/>
    <w:rsid w:val="00AB050B"/>
    <w:rsid w:val="00AB3046"/>
    <w:rsid w:val="00AD0236"/>
    <w:rsid w:val="00AD079E"/>
    <w:rsid w:val="00AF2E9F"/>
    <w:rsid w:val="00AF6BDC"/>
    <w:rsid w:val="00B207A8"/>
    <w:rsid w:val="00B65863"/>
    <w:rsid w:val="00B65BEB"/>
    <w:rsid w:val="00B70E32"/>
    <w:rsid w:val="00B811E5"/>
    <w:rsid w:val="00BA6379"/>
    <w:rsid w:val="00BD4315"/>
    <w:rsid w:val="00BE5E9E"/>
    <w:rsid w:val="00C013BE"/>
    <w:rsid w:val="00C314EC"/>
    <w:rsid w:val="00C701DB"/>
    <w:rsid w:val="00CA505C"/>
    <w:rsid w:val="00CA52FF"/>
    <w:rsid w:val="00CC5B1E"/>
    <w:rsid w:val="00CC6E9A"/>
    <w:rsid w:val="00CE18B7"/>
    <w:rsid w:val="00D627E5"/>
    <w:rsid w:val="00DD01B5"/>
    <w:rsid w:val="00DE798E"/>
    <w:rsid w:val="00E26F21"/>
    <w:rsid w:val="00E36E51"/>
    <w:rsid w:val="00E4615C"/>
    <w:rsid w:val="00E63E35"/>
    <w:rsid w:val="00E70EAF"/>
    <w:rsid w:val="00E833DF"/>
    <w:rsid w:val="00E94485"/>
    <w:rsid w:val="00EA4727"/>
    <w:rsid w:val="00F1743C"/>
    <w:rsid w:val="00F25438"/>
    <w:rsid w:val="00F70ECC"/>
    <w:rsid w:val="00F92ADA"/>
    <w:rsid w:val="00FA5C96"/>
    <w:rsid w:val="00FD2DC5"/>
    <w:rsid w:val="00FD7A6F"/>
    <w:rsid w:val="00FE4ED5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128E6"/>
  <w15:chartTrackingRefBased/>
  <w15:docId w15:val="{D86DF04A-3B37-4F52-8715-A9B384B7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48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7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371D3"/>
  </w:style>
  <w:style w:type="character" w:styleId="Hyperlink">
    <w:name w:val="Hyperlink"/>
    <w:basedOn w:val="DefaultParagraphFont"/>
    <w:uiPriority w:val="99"/>
    <w:unhideWhenUsed/>
    <w:rsid w:val="004371D3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77B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7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65A"/>
  </w:style>
  <w:style w:type="paragraph" w:styleId="Footer">
    <w:name w:val="footer"/>
    <w:basedOn w:val="Normal"/>
    <w:link w:val="FooterChar"/>
    <w:uiPriority w:val="99"/>
    <w:unhideWhenUsed/>
    <w:rsid w:val="002A1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65A"/>
  </w:style>
  <w:style w:type="character" w:customStyle="1" w:styleId="Heading2Char">
    <w:name w:val="Heading 2 Char"/>
    <w:basedOn w:val="DefaultParagraphFont"/>
    <w:link w:val="Heading2"/>
    <w:uiPriority w:val="9"/>
    <w:semiHidden/>
    <w:rsid w:val="007E37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D20F3-761D-46E8-B8CC-592A851D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3731</Characters>
  <Application>Microsoft Office Word</Application>
  <DocSecurity>0</DocSecurity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 minutes</vt:lpstr>
    </vt:vector>
  </TitlesOfParts>
  <Company>State of Utah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 minutes</dc:title>
  <dc:subject/>
  <dc:creator>Amanda Rock</dc:creator>
  <cp:keywords/>
  <dc:description/>
  <cp:lastModifiedBy>Amanda Rock</cp:lastModifiedBy>
  <cp:revision>2</cp:revision>
  <dcterms:created xsi:type="dcterms:W3CDTF">2025-09-04T19:53:00Z</dcterms:created>
  <dcterms:modified xsi:type="dcterms:W3CDTF">2025-09-04T19:53:00Z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79bc960d525d36269ebe34ab877dad2d1c882695b34c6ad1391ac78ead6b4775</vt:lpwstr>
  </property>
</Properties>
</file>