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MINUTES OF THE MEETING OF THE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BOARD OF THE LOCAL BUILDING AUTHORITY OF EMERY COUNTY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JUNE 3, 2025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Present at the meeting was Board member Dennis Worwood, Board member Jordan Leonard, Board member Keven Jensen, Deputy Clerk/Auditor Carol Cox, elected officials and citizens.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(1)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u w:val="single"/>
          <w:rtl w:val="0"/>
        </w:rPr>
        <w:t xml:space="preserve">DISCUSS/APPROVE/DENY MARCH 4, 2025 LBA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Board member Dennis Worwood made a motion to approve the minutes of the March 4, 2025 LBA Meeting.  The motion was seconded by Board member Jordan Leonard.  The motion passed.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AYE:  Dennis Worwood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Jordan Leonard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Keven Jensen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(2)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u w:val="single"/>
          <w:rtl w:val="0"/>
        </w:rPr>
        <w:t xml:space="preserve">APPROVAL OF ANY BILLS TO BE PAID THROUGH THE LOCAL BUILDING AUTHORITY.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Board member Jordan Leonard made a motion to approve the bills for payment.  The motion was seconded by Board member Dennis Worwood.  The motion passed.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AYE:  Jordan Leonard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Dennis Worwood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  Keven Jensen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Nay:  none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(3)</w:t>
      </w:r>
    </w:p>
    <w:p w:rsidR="00000000" w:rsidDel="00000000" w:rsidP="00000000" w:rsidRDefault="00000000" w:rsidRPr="00000000" w14:paraId="0000001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RATIFICATION OF CHANGE ORDERS 11, 12, AND 13 ON THE HUNTINGTON SENIOR CENTER PROJECT.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 # 11 changes to tile instead of rubber base in the kitchen.  Increase $2,566.00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 # 12 Drain for disposal by dishwasher. Increase  3,878.00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CO#  13 Credit for landscaping: credit 2” washed rock, landscape fabric, supply and installation complete.  Excludes design and 3rd party inspections.  Decrease $22,156.00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Board member Dennis Worwood made a motion to approve Change Orders 11, 12,and 13 on the Huntington Senior Center Project.  The motion was seconded by Board member Jordan Leonard.  The motion passed.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AYE:  Dennis Worwood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Jordan Leonard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  Keven Jensen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NAY:  none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(4)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u w:val="single"/>
          <w:rtl w:val="0"/>
        </w:rPr>
        <w:t xml:space="preserve">ANY OTHER BUSINESS WHICH MAY REGULARLY COME BEFORE THE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Board member Dennis Worwood reported on progressing to completion of the Huntington Senior Center Project.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(5)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u w:val="single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Board member Dennis Worwood made a motion to adjourn the meeting.  The motion was seconded by Board member Jordan Leonard.  The motion passed.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AYE:  Dennis Worwood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   Jordan Leonard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Keven Jensen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NAY:  none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ATTEST:_______________________ CHAIRMAN:______________________________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