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259DF" w14:textId="77777777" w:rsidR="007E7F16" w:rsidRDefault="007E7F16" w:rsidP="004575DA">
      <w:pPr>
        <w:spacing w:line="276" w:lineRule="auto"/>
        <w:jc w:val="center"/>
        <w:rPr>
          <w:b/>
          <w:sz w:val="32"/>
        </w:rPr>
      </w:pPr>
    </w:p>
    <w:p w14:paraId="656E9D72" w14:textId="77777777" w:rsidR="007E7F16" w:rsidRDefault="007E7F16" w:rsidP="004575DA">
      <w:pPr>
        <w:spacing w:line="276" w:lineRule="auto"/>
        <w:jc w:val="center"/>
        <w:rPr>
          <w:b/>
          <w:sz w:val="32"/>
        </w:rPr>
      </w:pPr>
    </w:p>
    <w:p w14:paraId="5F9B0BA8" w14:textId="26156858" w:rsidR="007F787C" w:rsidRPr="000774E6" w:rsidRDefault="006D0F9D" w:rsidP="004575DA">
      <w:pPr>
        <w:spacing w:line="276" w:lineRule="auto"/>
        <w:jc w:val="center"/>
        <w:rPr>
          <w:b/>
          <w:sz w:val="32"/>
        </w:rPr>
      </w:pPr>
      <w:r>
        <w:rPr>
          <w:b/>
          <w:sz w:val="32"/>
        </w:rPr>
        <w:t>SKYE VIEW</w:t>
      </w:r>
      <w:r w:rsidR="00AA24D2">
        <w:rPr>
          <w:b/>
          <w:sz w:val="32"/>
        </w:rPr>
        <w:t xml:space="preserve"> </w:t>
      </w:r>
      <w:r w:rsidR="00AA24D2" w:rsidRPr="000774E6">
        <w:rPr>
          <w:b/>
          <w:sz w:val="32"/>
        </w:rPr>
        <w:t>COMMUNITY</w:t>
      </w:r>
      <w:r w:rsidR="000774E6" w:rsidRPr="000774E6">
        <w:rPr>
          <w:b/>
          <w:sz w:val="32"/>
        </w:rPr>
        <w:t xml:space="preserve"> REINVESTMENT </w:t>
      </w:r>
      <w:r w:rsidR="00917C27">
        <w:rPr>
          <w:b/>
          <w:sz w:val="32"/>
        </w:rPr>
        <w:t xml:space="preserve">PROJECT </w:t>
      </w:r>
      <w:r w:rsidR="000774E6" w:rsidRPr="000774E6">
        <w:rPr>
          <w:b/>
          <w:sz w:val="32"/>
        </w:rPr>
        <w:t>AREA PLAN</w:t>
      </w:r>
    </w:p>
    <w:p w14:paraId="5A1B25CA" w14:textId="5C3E611A" w:rsidR="000774E6" w:rsidRPr="000774E6" w:rsidRDefault="009D103F" w:rsidP="004575DA">
      <w:pPr>
        <w:spacing w:line="276" w:lineRule="auto"/>
        <w:jc w:val="center"/>
        <w:rPr>
          <w:b/>
          <w:sz w:val="32"/>
        </w:rPr>
      </w:pPr>
      <w:r>
        <w:rPr>
          <w:b/>
          <w:sz w:val="32"/>
        </w:rPr>
        <w:t>Aug 26</w:t>
      </w:r>
      <w:r w:rsidR="0071551D">
        <w:rPr>
          <w:b/>
          <w:sz w:val="32"/>
        </w:rPr>
        <w:t>th</w:t>
      </w:r>
      <w:r w:rsidR="00D91DF5">
        <w:rPr>
          <w:b/>
          <w:sz w:val="32"/>
        </w:rPr>
        <w:t>, 2025</w:t>
      </w:r>
    </w:p>
    <w:p w14:paraId="5E859697" w14:textId="77777777" w:rsidR="000774E6" w:rsidRDefault="00410B40" w:rsidP="004575DA">
      <w:pPr>
        <w:spacing w:line="276" w:lineRule="auto"/>
      </w:pPr>
      <w:r>
        <w:rPr>
          <w:b/>
          <w:noProof/>
          <w:sz w:val="32"/>
        </w:rPr>
        <w:drawing>
          <wp:anchor distT="0" distB="0" distL="114300" distR="114300" simplePos="0" relativeHeight="251662336" behindDoc="1" locked="0" layoutInCell="1" allowOverlap="1" wp14:anchorId="392047E9" wp14:editId="26739973">
            <wp:simplePos x="0" y="0"/>
            <wp:positionH relativeFrom="margin">
              <wp:align>center</wp:align>
            </wp:positionH>
            <wp:positionV relativeFrom="paragraph">
              <wp:posOffset>5715</wp:posOffset>
            </wp:positionV>
            <wp:extent cx="4572000" cy="2996184"/>
            <wp:effectExtent l="0" t="0" r="0" b="0"/>
            <wp:wrapTight wrapText="bothSides">
              <wp:wrapPolygon edited="0">
                <wp:start x="0" y="0"/>
                <wp:lineTo x="0" y="21426"/>
                <wp:lineTo x="21510" y="21426"/>
                <wp:lineTo x="2151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ullColorLogo_standardsiz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0" cy="2996184"/>
                    </a:xfrm>
                    <a:prstGeom prst="rect">
                      <a:avLst/>
                    </a:prstGeom>
                  </pic:spPr>
                </pic:pic>
              </a:graphicData>
            </a:graphic>
            <wp14:sizeRelH relativeFrom="page">
              <wp14:pctWidth>0</wp14:pctWidth>
            </wp14:sizeRelH>
            <wp14:sizeRelV relativeFrom="page">
              <wp14:pctHeight>0</wp14:pctHeight>
            </wp14:sizeRelV>
          </wp:anchor>
        </w:drawing>
      </w:r>
    </w:p>
    <w:p w14:paraId="45EF0163" w14:textId="77777777" w:rsidR="000774E6" w:rsidRDefault="000774E6" w:rsidP="004575DA">
      <w:pPr>
        <w:spacing w:line="276" w:lineRule="auto"/>
      </w:pPr>
    </w:p>
    <w:p w14:paraId="7D150755" w14:textId="77777777" w:rsidR="000774E6" w:rsidRDefault="000774E6" w:rsidP="004575DA">
      <w:pPr>
        <w:spacing w:line="276" w:lineRule="auto"/>
      </w:pPr>
    </w:p>
    <w:p w14:paraId="2AC735F3" w14:textId="77777777" w:rsidR="000774E6" w:rsidRDefault="000774E6" w:rsidP="004575DA">
      <w:pPr>
        <w:spacing w:line="276" w:lineRule="auto"/>
      </w:pPr>
    </w:p>
    <w:p w14:paraId="376D7EAC" w14:textId="77777777" w:rsidR="000774E6" w:rsidRDefault="000774E6" w:rsidP="004575DA">
      <w:pPr>
        <w:spacing w:line="276" w:lineRule="auto"/>
      </w:pPr>
    </w:p>
    <w:p w14:paraId="7EA16CB0" w14:textId="77777777" w:rsidR="000774E6" w:rsidRDefault="000774E6" w:rsidP="004575DA">
      <w:pPr>
        <w:spacing w:line="276" w:lineRule="auto"/>
        <w:jc w:val="center"/>
      </w:pPr>
    </w:p>
    <w:p w14:paraId="11D3A4D6" w14:textId="77777777" w:rsidR="000774E6" w:rsidRDefault="000774E6" w:rsidP="004575DA">
      <w:pPr>
        <w:spacing w:line="276" w:lineRule="auto"/>
      </w:pPr>
    </w:p>
    <w:p w14:paraId="7F6753D2" w14:textId="77777777" w:rsidR="00A30B1A" w:rsidRDefault="00A30B1A" w:rsidP="004575DA">
      <w:pPr>
        <w:spacing w:line="276" w:lineRule="auto"/>
      </w:pPr>
    </w:p>
    <w:p w14:paraId="3A079454" w14:textId="77777777" w:rsidR="00A30B1A" w:rsidRDefault="00A30B1A" w:rsidP="004575DA">
      <w:pPr>
        <w:spacing w:line="276" w:lineRule="auto"/>
      </w:pPr>
    </w:p>
    <w:p w14:paraId="4FD229DD" w14:textId="77777777" w:rsidR="00A30B1A" w:rsidRDefault="00A30B1A" w:rsidP="004575DA">
      <w:pPr>
        <w:spacing w:line="276" w:lineRule="auto"/>
      </w:pPr>
    </w:p>
    <w:p w14:paraId="4C9CEAD6" w14:textId="77777777" w:rsidR="00A30B1A" w:rsidRDefault="00A30B1A" w:rsidP="004575DA">
      <w:pPr>
        <w:spacing w:line="276" w:lineRule="auto"/>
      </w:pPr>
    </w:p>
    <w:p w14:paraId="3AE9EEA1" w14:textId="77777777" w:rsidR="000774E6" w:rsidRPr="004575DA" w:rsidRDefault="00AA24D2" w:rsidP="004575DA">
      <w:pPr>
        <w:spacing w:line="276" w:lineRule="auto"/>
        <w:jc w:val="center"/>
        <w:rPr>
          <w:b/>
        </w:rPr>
      </w:pPr>
      <w:r>
        <w:rPr>
          <w:b/>
        </w:rPr>
        <w:t>LEHI CITY</w:t>
      </w:r>
      <w:r w:rsidR="000774E6" w:rsidRPr="004575DA">
        <w:rPr>
          <w:b/>
        </w:rPr>
        <w:t xml:space="preserve"> REDEVELOPMENT AGENCY</w:t>
      </w:r>
    </w:p>
    <w:p w14:paraId="3B747CFE" w14:textId="77777777" w:rsidR="00FD2EB8" w:rsidRDefault="007E7F16" w:rsidP="004575DA">
      <w:pPr>
        <w:spacing w:line="276" w:lineRule="auto"/>
        <w:jc w:val="center"/>
      </w:pPr>
      <w:r>
        <w:t xml:space="preserve">Prepared by </w:t>
      </w:r>
      <w:r w:rsidR="00AA24D2">
        <w:t>Marlin Eldred, Economic Development Director, Lehi City</w:t>
      </w:r>
      <w:r w:rsidR="00FD2EB8">
        <w:br w:type="page"/>
      </w:r>
    </w:p>
    <w:p w14:paraId="7EEBE254" w14:textId="77777777" w:rsidR="00FD2EB8" w:rsidRPr="007E7F16" w:rsidRDefault="00FD2EB8" w:rsidP="004575DA">
      <w:pPr>
        <w:spacing w:line="276" w:lineRule="auto"/>
        <w:jc w:val="center"/>
        <w:rPr>
          <w:b/>
          <w:sz w:val="28"/>
        </w:rPr>
      </w:pPr>
      <w:r w:rsidRPr="007E7F16">
        <w:rPr>
          <w:b/>
          <w:sz w:val="28"/>
        </w:rPr>
        <w:lastRenderedPageBreak/>
        <w:t>Table of Contents</w:t>
      </w:r>
    </w:p>
    <w:p w14:paraId="3A56AA5A" w14:textId="524F2754" w:rsidR="002D372B" w:rsidRDefault="008545D0">
      <w:pPr>
        <w:pStyle w:val="TOC1"/>
        <w:tabs>
          <w:tab w:val="left" w:pos="1100"/>
          <w:tab w:val="right" w:leader="dot" w:pos="9350"/>
        </w:tabs>
        <w:rPr>
          <w:rFonts w:eastAsiaTheme="minorEastAsia"/>
          <w:noProof/>
        </w:rPr>
      </w:pPr>
      <w:r>
        <w:fldChar w:fldCharType="begin"/>
      </w:r>
      <w:r>
        <w:instrText xml:space="preserve"> TOC \o "1-1" \h \z \u </w:instrText>
      </w:r>
      <w:r>
        <w:fldChar w:fldCharType="separate"/>
      </w:r>
      <w:hyperlink w:anchor="_Toc481488296" w:history="1">
        <w:r w:rsidR="002D372B" w:rsidRPr="00461DB7">
          <w:rPr>
            <w:rStyle w:val="Hyperlink"/>
            <w:noProof/>
          </w:rPr>
          <w:t>Section 1:</w:t>
        </w:r>
        <w:r w:rsidR="002D372B">
          <w:rPr>
            <w:rFonts w:eastAsiaTheme="minorEastAsia"/>
            <w:noProof/>
          </w:rPr>
          <w:tab/>
        </w:r>
        <w:r w:rsidR="002D372B" w:rsidRPr="00461DB7">
          <w:rPr>
            <w:rStyle w:val="Hyperlink"/>
            <w:noProof/>
          </w:rPr>
          <w:t>Introduction</w:t>
        </w:r>
        <w:r w:rsidR="002D372B">
          <w:rPr>
            <w:noProof/>
            <w:webHidden/>
          </w:rPr>
          <w:tab/>
        </w:r>
        <w:r w:rsidR="002D372B">
          <w:rPr>
            <w:noProof/>
            <w:webHidden/>
          </w:rPr>
          <w:fldChar w:fldCharType="begin"/>
        </w:r>
        <w:r w:rsidR="002D372B">
          <w:rPr>
            <w:noProof/>
            <w:webHidden/>
          </w:rPr>
          <w:instrText xml:space="preserve"> PAGEREF _Toc481488296 \h </w:instrText>
        </w:r>
        <w:r w:rsidR="002D372B">
          <w:rPr>
            <w:noProof/>
            <w:webHidden/>
          </w:rPr>
        </w:r>
        <w:r w:rsidR="002D372B">
          <w:rPr>
            <w:noProof/>
            <w:webHidden/>
          </w:rPr>
          <w:fldChar w:fldCharType="separate"/>
        </w:r>
        <w:r w:rsidR="00AA7AD7">
          <w:rPr>
            <w:noProof/>
            <w:webHidden/>
          </w:rPr>
          <w:t>2</w:t>
        </w:r>
        <w:r w:rsidR="002D372B">
          <w:rPr>
            <w:noProof/>
            <w:webHidden/>
          </w:rPr>
          <w:fldChar w:fldCharType="end"/>
        </w:r>
      </w:hyperlink>
    </w:p>
    <w:p w14:paraId="29D1FFA9" w14:textId="0CB2DE3A" w:rsidR="002D372B" w:rsidRDefault="002D372B">
      <w:pPr>
        <w:pStyle w:val="TOC1"/>
        <w:tabs>
          <w:tab w:val="left" w:pos="1100"/>
          <w:tab w:val="right" w:leader="dot" w:pos="9350"/>
        </w:tabs>
        <w:rPr>
          <w:rFonts w:eastAsiaTheme="minorEastAsia"/>
          <w:noProof/>
        </w:rPr>
      </w:pPr>
      <w:hyperlink w:anchor="_Toc481488297" w:history="1">
        <w:r w:rsidRPr="00461DB7">
          <w:rPr>
            <w:rStyle w:val="Hyperlink"/>
            <w:noProof/>
          </w:rPr>
          <w:t>Section 2:</w:t>
        </w:r>
        <w:r>
          <w:rPr>
            <w:rFonts w:eastAsiaTheme="minorEastAsia"/>
            <w:noProof/>
          </w:rPr>
          <w:tab/>
        </w:r>
        <w:r w:rsidRPr="00461DB7">
          <w:rPr>
            <w:rStyle w:val="Hyperlink"/>
            <w:noProof/>
          </w:rPr>
          <w:t>Definitions</w:t>
        </w:r>
        <w:r>
          <w:rPr>
            <w:noProof/>
            <w:webHidden/>
          </w:rPr>
          <w:tab/>
        </w:r>
        <w:r>
          <w:rPr>
            <w:noProof/>
            <w:webHidden/>
          </w:rPr>
          <w:fldChar w:fldCharType="begin"/>
        </w:r>
        <w:r>
          <w:rPr>
            <w:noProof/>
            <w:webHidden/>
          </w:rPr>
          <w:instrText xml:space="preserve"> PAGEREF _Toc481488297 \h </w:instrText>
        </w:r>
        <w:r>
          <w:rPr>
            <w:noProof/>
            <w:webHidden/>
          </w:rPr>
        </w:r>
        <w:r>
          <w:rPr>
            <w:noProof/>
            <w:webHidden/>
          </w:rPr>
          <w:fldChar w:fldCharType="separate"/>
        </w:r>
        <w:r w:rsidR="00AA7AD7">
          <w:rPr>
            <w:noProof/>
            <w:webHidden/>
          </w:rPr>
          <w:t>2</w:t>
        </w:r>
        <w:r>
          <w:rPr>
            <w:noProof/>
            <w:webHidden/>
          </w:rPr>
          <w:fldChar w:fldCharType="end"/>
        </w:r>
      </w:hyperlink>
    </w:p>
    <w:p w14:paraId="7849BC60" w14:textId="497F72BA" w:rsidR="002D372B" w:rsidRDefault="002D372B">
      <w:pPr>
        <w:pStyle w:val="TOC1"/>
        <w:tabs>
          <w:tab w:val="left" w:pos="1100"/>
          <w:tab w:val="right" w:leader="dot" w:pos="9350"/>
        </w:tabs>
        <w:rPr>
          <w:rFonts w:eastAsiaTheme="minorEastAsia"/>
          <w:noProof/>
        </w:rPr>
      </w:pPr>
      <w:hyperlink w:anchor="_Toc481488298" w:history="1">
        <w:r w:rsidRPr="00461DB7">
          <w:rPr>
            <w:rStyle w:val="Hyperlink"/>
            <w:noProof/>
          </w:rPr>
          <w:t>Section 3:</w:t>
        </w:r>
        <w:r>
          <w:rPr>
            <w:rFonts w:eastAsiaTheme="minorEastAsia"/>
            <w:noProof/>
          </w:rPr>
          <w:tab/>
        </w:r>
        <w:r w:rsidRPr="00461DB7">
          <w:rPr>
            <w:rStyle w:val="Hyperlink"/>
            <w:noProof/>
          </w:rPr>
          <w:t>Description of the Community Reinvestment Project Area (17C-5-105(1)(a))</w:t>
        </w:r>
        <w:r>
          <w:rPr>
            <w:noProof/>
            <w:webHidden/>
          </w:rPr>
          <w:tab/>
        </w:r>
        <w:r>
          <w:rPr>
            <w:noProof/>
            <w:webHidden/>
          </w:rPr>
          <w:fldChar w:fldCharType="begin"/>
        </w:r>
        <w:r>
          <w:rPr>
            <w:noProof/>
            <w:webHidden/>
          </w:rPr>
          <w:instrText xml:space="preserve"> PAGEREF _Toc481488298 \h </w:instrText>
        </w:r>
        <w:r>
          <w:rPr>
            <w:noProof/>
            <w:webHidden/>
          </w:rPr>
        </w:r>
        <w:r>
          <w:rPr>
            <w:noProof/>
            <w:webHidden/>
          </w:rPr>
          <w:fldChar w:fldCharType="separate"/>
        </w:r>
        <w:r w:rsidR="00AA7AD7">
          <w:rPr>
            <w:noProof/>
            <w:webHidden/>
          </w:rPr>
          <w:t>4</w:t>
        </w:r>
        <w:r>
          <w:rPr>
            <w:noProof/>
            <w:webHidden/>
          </w:rPr>
          <w:fldChar w:fldCharType="end"/>
        </w:r>
      </w:hyperlink>
    </w:p>
    <w:p w14:paraId="3FCCA1BE" w14:textId="5DFA2BEE" w:rsidR="002D372B" w:rsidRDefault="002D372B">
      <w:pPr>
        <w:pStyle w:val="TOC1"/>
        <w:tabs>
          <w:tab w:val="left" w:pos="1100"/>
          <w:tab w:val="right" w:leader="dot" w:pos="9350"/>
        </w:tabs>
        <w:rPr>
          <w:rFonts w:eastAsiaTheme="minorEastAsia"/>
          <w:noProof/>
        </w:rPr>
      </w:pPr>
      <w:hyperlink w:anchor="_Toc481488299" w:history="1">
        <w:r w:rsidRPr="00461DB7">
          <w:rPr>
            <w:rStyle w:val="Hyperlink"/>
            <w:noProof/>
          </w:rPr>
          <w:t>Section 4:</w:t>
        </w:r>
        <w:r>
          <w:rPr>
            <w:rFonts w:eastAsiaTheme="minorEastAsia"/>
            <w:noProof/>
          </w:rPr>
          <w:tab/>
        </w:r>
        <w:r w:rsidRPr="00461DB7">
          <w:rPr>
            <w:rStyle w:val="Hyperlink"/>
            <w:noProof/>
          </w:rPr>
          <w:t>Project Area Characteristics and How They Will be Affected by Project Area Development (17C-5-105(1)(b))</w:t>
        </w:r>
        <w:r>
          <w:rPr>
            <w:noProof/>
            <w:webHidden/>
          </w:rPr>
          <w:tab/>
        </w:r>
        <w:r>
          <w:rPr>
            <w:noProof/>
            <w:webHidden/>
          </w:rPr>
          <w:fldChar w:fldCharType="begin"/>
        </w:r>
        <w:r>
          <w:rPr>
            <w:noProof/>
            <w:webHidden/>
          </w:rPr>
          <w:instrText xml:space="preserve"> PAGEREF _Toc481488299 \h </w:instrText>
        </w:r>
        <w:r>
          <w:rPr>
            <w:noProof/>
            <w:webHidden/>
          </w:rPr>
        </w:r>
        <w:r>
          <w:rPr>
            <w:noProof/>
            <w:webHidden/>
          </w:rPr>
          <w:fldChar w:fldCharType="separate"/>
        </w:r>
        <w:r w:rsidR="00AA7AD7">
          <w:rPr>
            <w:noProof/>
            <w:webHidden/>
          </w:rPr>
          <w:t>4</w:t>
        </w:r>
        <w:r>
          <w:rPr>
            <w:noProof/>
            <w:webHidden/>
          </w:rPr>
          <w:fldChar w:fldCharType="end"/>
        </w:r>
      </w:hyperlink>
    </w:p>
    <w:p w14:paraId="2865BB09" w14:textId="2D021E46" w:rsidR="002D372B" w:rsidRDefault="002D372B">
      <w:pPr>
        <w:pStyle w:val="TOC1"/>
        <w:tabs>
          <w:tab w:val="left" w:pos="1100"/>
          <w:tab w:val="right" w:leader="dot" w:pos="9350"/>
        </w:tabs>
        <w:rPr>
          <w:rFonts w:eastAsiaTheme="minorEastAsia"/>
          <w:noProof/>
        </w:rPr>
      </w:pPr>
      <w:hyperlink w:anchor="_Toc481488300" w:history="1">
        <w:r w:rsidRPr="00461DB7">
          <w:rPr>
            <w:rStyle w:val="Hyperlink"/>
            <w:noProof/>
          </w:rPr>
          <w:t>Section 5:</w:t>
        </w:r>
        <w:r>
          <w:rPr>
            <w:rFonts w:eastAsiaTheme="minorEastAsia"/>
            <w:noProof/>
          </w:rPr>
          <w:tab/>
        </w:r>
        <w:r w:rsidRPr="00461DB7">
          <w:rPr>
            <w:rStyle w:val="Hyperlink"/>
            <w:noProof/>
          </w:rPr>
          <w:t>Standards That Will Guide Community Development (17C-5-105(1)(c))</w:t>
        </w:r>
        <w:r>
          <w:rPr>
            <w:noProof/>
            <w:webHidden/>
          </w:rPr>
          <w:tab/>
        </w:r>
        <w:r w:rsidR="00D57CE3">
          <w:rPr>
            <w:noProof/>
            <w:webHidden/>
          </w:rPr>
          <w:t>6</w:t>
        </w:r>
      </w:hyperlink>
    </w:p>
    <w:p w14:paraId="5EA6ECCA" w14:textId="187C7DFC" w:rsidR="002D372B" w:rsidRDefault="002D372B">
      <w:pPr>
        <w:pStyle w:val="TOC1"/>
        <w:tabs>
          <w:tab w:val="left" w:pos="1100"/>
          <w:tab w:val="right" w:leader="dot" w:pos="9350"/>
        </w:tabs>
        <w:rPr>
          <w:rFonts w:eastAsiaTheme="minorEastAsia"/>
          <w:noProof/>
        </w:rPr>
      </w:pPr>
      <w:hyperlink w:anchor="_Toc481488301" w:history="1">
        <w:r w:rsidRPr="00461DB7">
          <w:rPr>
            <w:rStyle w:val="Hyperlink"/>
            <w:noProof/>
          </w:rPr>
          <w:t>Section 6:</w:t>
        </w:r>
        <w:r>
          <w:rPr>
            <w:rFonts w:eastAsiaTheme="minorEastAsia"/>
            <w:noProof/>
          </w:rPr>
          <w:tab/>
        </w:r>
        <w:r w:rsidRPr="00461DB7">
          <w:rPr>
            <w:rStyle w:val="Hyperlink"/>
            <w:noProof/>
          </w:rPr>
          <w:t>How the Purposes of the Act Will be Attained (17C-5-105(1)(d))</w:t>
        </w:r>
        <w:r>
          <w:rPr>
            <w:noProof/>
            <w:webHidden/>
          </w:rPr>
          <w:tab/>
        </w:r>
      </w:hyperlink>
      <w:hyperlink w:anchor="_Toc481488302" w:history="1">
        <w:r w:rsidR="00CC057F">
          <w:rPr>
            <w:rStyle w:val="Hyperlink"/>
            <w:noProof/>
          </w:rPr>
          <w:t>7</w:t>
        </w:r>
      </w:hyperlink>
    </w:p>
    <w:p w14:paraId="44D6DA8C" w14:textId="3EE2B980" w:rsidR="002D372B" w:rsidRDefault="002D372B">
      <w:pPr>
        <w:pStyle w:val="TOC1"/>
        <w:tabs>
          <w:tab w:val="left" w:pos="1100"/>
          <w:tab w:val="right" w:leader="dot" w:pos="9350"/>
        </w:tabs>
        <w:rPr>
          <w:rFonts w:eastAsiaTheme="minorEastAsia"/>
          <w:noProof/>
        </w:rPr>
      </w:pPr>
      <w:hyperlink w:anchor="_Toc481488303" w:history="1">
        <w:r w:rsidRPr="00461DB7">
          <w:rPr>
            <w:rStyle w:val="Hyperlink"/>
            <w:noProof/>
          </w:rPr>
          <w:t>Section 8:</w:t>
        </w:r>
        <w:r>
          <w:rPr>
            <w:rFonts w:eastAsiaTheme="minorEastAsia"/>
            <w:noProof/>
          </w:rPr>
          <w:tab/>
        </w:r>
        <w:r w:rsidRPr="00461DB7">
          <w:rPr>
            <w:rStyle w:val="Hyperlink"/>
            <w:noProof/>
          </w:rPr>
          <w:t>Description of the Specific Projects That Are the Object of the Proposed Community Development (17C-5-105(1)(g))</w:t>
        </w:r>
        <w:r>
          <w:rPr>
            <w:noProof/>
            <w:webHidden/>
          </w:rPr>
          <w:tab/>
        </w:r>
        <w:r>
          <w:rPr>
            <w:noProof/>
            <w:webHidden/>
          </w:rPr>
          <w:fldChar w:fldCharType="begin"/>
        </w:r>
        <w:r>
          <w:rPr>
            <w:noProof/>
            <w:webHidden/>
          </w:rPr>
          <w:instrText xml:space="preserve"> PAGEREF _Toc481488303 \h </w:instrText>
        </w:r>
        <w:r>
          <w:rPr>
            <w:noProof/>
            <w:webHidden/>
          </w:rPr>
        </w:r>
        <w:r>
          <w:rPr>
            <w:noProof/>
            <w:webHidden/>
          </w:rPr>
          <w:fldChar w:fldCharType="separate"/>
        </w:r>
        <w:r w:rsidR="00AA7AD7">
          <w:rPr>
            <w:noProof/>
            <w:webHidden/>
          </w:rPr>
          <w:t>8</w:t>
        </w:r>
        <w:r>
          <w:rPr>
            <w:noProof/>
            <w:webHidden/>
          </w:rPr>
          <w:fldChar w:fldCharType="end"/>
        </w:r>
      </w:hyperlink>
    </w:p>
    <w:p w14:paraId="018B0C8C" w14:textId="7AF9DA7A" w:rsidR="002D372B" w:rsidRDefault="002D372B">
      <w:pPr>
        <w:pStyle w:val="TOC1"/>
        <w:tabs>
          <w:tab w:val="left" w:pos="1100"/>
          <w:tab w:val="right" w:leader="dot" w:pos="9350"/>
        </w:tabs>
        <w:rPr>
          <w:rFonts w:eastAsiaTheme="minorEastAsia"/>
          <w:noProof/>
        </w:rPr>
      </w:pPr>
      <w:hyperlink w:anchor="_Toc481488304" w:history="1">
        <w:r w:rsidRPr="00461DB7">
          <w:rPr>
            <w:rStyle w:val="Hyperlink"/>
            <w:noProof/>
          </w:rPr>
          <w:t>Section 9:</w:t>
        </w:r>
        <w:r>
          <w:rPr>
            <w:rFonts w:eastAsiaTheme="minorEastAsia"/>
            <w:noProof/>
          </w:rPr>
          <w:tab/>
        </w:r>
        <w:r w:rsidRPr="00461DB7">
          <w:rPr>
            <w:rStyle w:val="Hyperlink"/>
            <w:noProof/>
          </w:rPr>
          <w:t>Ways in Which Private Developers Will be Selected to Undertake the Community Development (17C-5-105(1)(h))</w:t>
        </w:r>
        <w:r>
          <w:rPr>
            <w:noProof/>
            <w:webHidden/>
          </w:rPr>
          <w:tab/>
        </w:r>
      </w:hyperlink>
    </w:p>
    <w:p w14:paraId="4E6D089C" w14:textId="7EB0795B" w:rsidR="002D372B" w:rsidRDefault="002D372B">
      <w:pPr>
        <w:pStyle w:val="TOC1"/>
        <w:tabs>
          <w:tab w:val="left" w:pos="1320"/>
          <w:tab w:val="right" w:leader="dot" w:pos="9350"/>
        </w:tabs>
        <w:rPr>
          <w:rFonts w:eastAsiaTheme="minorEastAsia"/>
          <w:noProof/>
        </w:rPr>
      </w:pPr>
      <w:hyperlink w:anchor="_Toc481488305" w:history="1">
        <w:r w:rsidRPr="00461DB7">
          <w:rPr>
            <w:rStyle w:val="Hyperlink"/>
            <w:noProof/>
          </w:rPr>
          <w:t>Section 10:</w:t>
        </w:r>
        <w:r>
          <w:rPr>
            <w:rFonts w:eastAsiaTheme="minorEastAsia"/>
            <w:noProof/>
          </w:rPr>
          <w:tab/>
        </w:r>
        <w:r w:rsidRPr="00461DB7">
          <w:rPr>
            <w:rStyle w:val="Hyperlink"/>
            <w:noProof/>
          </w:rPr>
          <w:t>Reasons for the Selection of the Project Area (17C-5-105(1)(i))</w:t>
        </w:r>
        <w:r>
          <w:rPr>
            <w:noProof/>
            <w:webHidden/>
          </w:rPr>
          <w:tab/>
        </w:r>
        <w:r>
          <w:rPr>
            <w:noProof/>
            <w:webHidden/>
          </w:rPr>
          <w:fldChar w:fldCharType="begin"/>
        </w:r>
        <w:r>
          <w:rPr>
            <w:noProof/>
            <w:webHidden/>
          </w:rPr>
          <w:instrText xml:space="preserve"> PAGEREF _Toc481488305 \h </w:instrText>
        </w:r>
        <w:r>
          <w:rPr>
            <w:noProof/>
            <w:webHidden/>
          </w:rPr>
        </w:r>
        <w:r>
          <w:rPr>
            <w:noProof/>
            <w:webHidden/>
          </w:rPr>
          <w:fldChar w:fldCharType="separate"/>
        </w:r>
        <w:r w:rsidR="00AA7AD7">
          <w:rPr>
            <w:noProof/>
            <w:webHidden/>
          </w:rPr>
          <w:t>9</w:t>
        </w:r>
        <w:r>
          <w:rPr>
            <w:noProof/>
            <w:webHidden/>
          </w:rPr>
          <w:fldChar w:fldCharType="end"/>
        </w:r>
      </w:hyperlink>
    </w:p>
    <w:p w14:paraId="47F039E4" w14:textId="6DF75565" w:rsidR="002D372B" w:rsidRDefault="002D372B">
      <w:pPr>
        <w:pStyle w:val="TOC1"/>
        <w:tabs>
          <w:tab w:val="left" w:pos="1320"/>
          <w:tab w:val="right" w:leader="dot" w:pos="9350"/>
        </w:tabs>
        <w:rPr>
          <w:rFonts w:eastAsiaTheme="minorEastAsia"/>
          <w:noProof/>
        </w:rPr>
      </w:pPr>
      <w:hyperlink w:anchor="_Toc481488306" w:history="1">
        <w:r w:rsidRPr="00461DB7">
          <w:rPr>
            <w:rStyle w:val="Hyperlink"/>
            <w:noProof/>
          </w:rPr>
          <w:t>Section 11:</w:t>
        </w:r>
        <w:r>
          <w:rPr>
            <w:rFonts w:eastAsiaTheme="minorEastAsia"/>
            <w:noProof/>
          </w:rPr>
          <w:tab/>
        </w:r>
        <w:r w:rsidRPr="00461DB7">
          <w:rPr>
            <w:rStyle w:val="Hyperlink"/>
            <w:noProof/>
          </w:rPr>
          <w:t>Descriptions of Conditions Existing in the Area (17C-5-105(1)(j))</w:t>
        </w:r>
        <w:r>
          <w:rPr>
            <w:noProof/>
            <w:webHidden/>
          </w:rPr>
          <w:tab/>
        </w:r>
        <w:r>
          <w:rPr>
            <w:noProof/>
            <w:webHidden/>
          </w:rPr>
          <w:fldChar w:fldCharType="begin"/>
        </w:r>
        <w:r>
          <w:rPr>
            <w:noProof/>
            <w:webHidden/>
          </w:rPr>
          <w:instrText xml:space="preserve"> PAGEREF _Toc481488306 \h </w:instrText>
        </w:r>
        <w:r>
          <w:rPr>
            <w:noProof/>
            <w:webHidden/>
          </w:rPr>
        </w:r>
        <w:r>
          <w:rPr>
            <w:noProof/>
            <w:webHidden/>
          </w:rPr>
          <w:fldChar w:fldCharType="separate"/>
        </w:r>
        <w:r w:rsidR="00AA7AD7">
          <w:rPr>
            <w:noProof/>
            <w:webHidden/>
          </w:rPr>
          <w:t>9</w:t>
        </w:r>
        <w:r>
          <w:rPr>
            <w:noProof/>
            <w:webHidden/>
          </w:rPr>
          <w:fldChar w:fldCharType="end"/>
        </w:r>
      </w:hyperlink>
    </w:p>
    <w:p w14:paraId="65E9B060" w14:textId="2EBD9B5D" w:rsidR="002D372B" w:rsidRDefault="002D372B">
      <w:pPr>
        <w:pStyle w:val="TOC1"/>
        <w:tabs>
          <w:tab w:val="left" w:pos="1320"/>
          <w:tab w:val="right" w:leader="dot" w:pos="9350"/>
        </w:tabs>
        <w:rPr>
          <w:rFonts w:eastAsiaTheme="minorEastAsia"/>
          <w:noProof/>
        </w:rPr>
      </w:pPr>
      <w:hyperlink w:anchor="_Toc481488307" w:history="1">
        <w:r w:rsidRPr="00461DB7">
          <w:rPr>
            <w:rStyle w:val="Hyperlink"/>
            <w:noProof/>
          </w:rPr>
          <w:t>Section 12:</w:t>
        </w:r>
        <w:r>
          <w:rPr>
            <w:rFonts w:eastAsiaTheme="minorEastAsia"/>
            <w:noProof/>
          </w:rPr>
          <w:tab/>
        </w:r>
        <w:r w:rsidRPr="00461DB7">
          <w:rPr>
            <w:rStyle w:val="Hyperlink"/>
            <w:noProof/>
          </w:rPr>
          <w:t>Descriptions of Some Incentives Offered to Developer(s) or Land Owner(s) For Locating Facilities in the Project Area (17C-5-105(1)(k))</w:t>
        </w:r>
        <w:r>
          <w:rPr>
            <w:noProof/>
            <w:webHidden/>
          </w:rPr>
          <w:tab/>
        </w:r>
      </w:hyperlink>
      <w:r w:rsidR="00CC057F">
        <w:rPr>
          <w:noProof/>
        </w:rPr>
        <w:t>9</w:t>
      </w:r>
    </w:p>
    <w:p w14:paraId="512036D4" w14:textId="7D29DCBA" w:rsidR="002D372B" w:rsidRDefault="002D372B">
      <w:pPr>
        <w:pStyle w:val="TOC1"/>
        <w:tabs>
          <w:tab w:val="left" w:pos="1320"/>
          <w:tab w:val="right" w:leader="dot" w:pos="9350"/>
        </w:tabs>
        <w:rPr>
          <w:rFonts w:eastAsiaTheme="minorEastAsia"/>
          <w:noProof/>
        </w:rPr>
      </w:pPr>
      <w:hyperlink w:anchor="_Toc481488308" w:history="1">
        <w:r w:rsidRPr="00461DB7">
          <w:rPr>
            <w:rStyle w:val="Hyperlink"/>
            <w:noProof/>
          </w:rPr>
          <w:t>Section 13:</w:t>
        </w:r>
        <w:r>
          <w:rPr>
            <w:rFonts w:eastAsiaTheme="minorEastAsia"/>
            <w:noProof/>
          </w:rPr>
          <w:tab/>
        </w:r>
        <w:r w:rsidRPr="00461DB7">
          <w:rPr>
            <w:rStyle w:val="Hyperlink"/>
            <w:noProof/>
          </w:rPr>
          <w:t>Result of the Public Benefit Analysis Performed by the Agency (17C-5-105(1)(l))</w:t>
        </w:r>
        <w:r>
          <w:rPr>
            <w:noProof/>
            <w:webHidden/>
          </w:rPr>
          <w:tab/>
        </w:r>
        <w:r>
          <w:rPr>
            <w:noProof/>
            <w:webHidden/>
          </w:rPr>
          <w:fldChar w:fldCharType="begin"/>
        </w:r>
        <w:r>
          <w:rPr>
            <w:noProof/>
            <w:webHidden/>
          </w:rPr>
          <w:instrText xml:space="preserve"> PAGEREF _Toc481488308 \h </w:instrText>
        </w:r>
        <w:r>
          <w:rPr>
            <w:noProof/>
            <w:webHidden/>
          </w:rPr>
        </w:r>
        <w:r>
          <w:rPr>
            <w:noProof/>
            <w:webHidden/>
          </w:rPr>
          <w:fldChar w:fldCharType="separate"/>
        </w:r>
        <w:r w:rsidR="00AA7AD7">
          <w:rPr>
            <w:noProof/>
            <w:webHidden/>
          </w:rPr>
          <w:t>10</w:t>
        </w:r>
        <w:r>
          <w:rPr>
            <w:noProof/>
            <w:webHidden/>
          </w:rPr>
          <w:fldChar w:fldCharType="end"/>
        </w:r>
      </w:hyperlink>
    </w:p>
    <w:p w14:paraId="5BE448B1" w14:textId="49F748C2" w:rsidR="002D372B" w:rsidRDefault="002D372B">
      <w:pPr>
        <w:pStyle w:val="TOC1"/>
        <w:tabs>
          <w:tab w:val="left" w:pos="1320"/>
          <w:tab w:val="right" w:leader="dot" w:pos="9350"/>
        </w:tabs>
        <w:rPr>
          <w:rFonts w:eastAsiaTheme="minorEastAsia"/>
          <w:noProof/>
        </w:rPr>
      </w:pPr>
      <w:hyperlink w:anchor="_Toc481488332" w:history="1">
        <w:r w:rsidRPr="00461DB7">
          <w:rPr>
            <w:rStyle w:val="Hyperlink"/>
            <w:noProof/>
          </w:rPr>
          <w:t>Section 14:</w:t>
        </w:r>
        <w:r>
          <w:rPr>
            <w:rFonts w:eastAsiaTheme="minorEastAsia"/>
            <w:noProof/>
          </w:rPr>
          <w:tab/>
        </w:r>
        <w:r w:rsidRPr="00461DB7">
          <w:rPr>
            <w:rStyle w:val="Hyperlink"/>
            <w:noProof/>
          </w:rPr>
          <w:t>Other Information (17C-5-105(1)(o))</w:t>
        </w:r>
        <w:r>
          <w:rPr>
            <w:noProof/>
            <w:webHidden/>
          </w:rPr>
          <w:tab/>
        </w:r>
        <w:r>
          <w:rPr>
            <w:noProof/>
            <w:webHidden/>
          </w:rPr>
          <w:fldChar w:fldCharType="begin"/>
        </w:r>
        <w:r>
          <w:rPr>
            <w:noProof/>
            <w:webHidden/>
          </w:rPr>
          <w:instrText xml:space="preserve"> PAGEREF _Toc481488332 \h </w:instrText>
        </w:r>
        <w:r>
          <w:rPr>
            <w:noProof/>
            <w:webHidden/>
          </w:rPr>
        </w:r>
        <w:r>
          <w:rPr>
            <w:noProof/>
            <w:webHidden/>
          </w:rPr>
          <w:fldChar w:fldCharType="separate"/>
        </w:r>
        <w:r w:rsidR="00AA7AD7">
          <w:rPr>
            <w:noProof/>
            <w:webHidden/>
          </w:rPr>
          <w:t>1</w:t>
        </w:r>
        <w:r>
          <w:rPr>
            <w:noProof/>
            <w:webHidden/>
          </w:rPr>
          <w:fldChar w:fldCharType="end"/>
        </w:r>
      </w:hyperlink>
      <w:r w:rsidR="00CC057F">
        <w:rPr>
          <w:noProof/>
        </w:rPr>
        <w:t>0</w:t>
      </w:r>
    </w:p>
    <w:p w14:paraId="5FC59ACC" w14:textId="2EAF27A6" w:rsidR="002D372B" w:rsidRDefault="002D372B">
      <w:pPr>
        <w:pStyle w:val="TOC1"/>
        <w:tabs>
          <w:tab w:val="right" w:leader="dot" w:pos="9350"/>
        </w:tabs>
        <w:rPr>
          <w:rFonts w:eastAsiaTheme="minorEastAsia"/>
          <w:noProof/>
        </w:rPr>
      </w:pPr>
      <w:hyperlink w:anchor="_Toc481488333" w:history="1">
        <w:r w:rsidRPr="00461DB7">
          <w:rPr>
            <w:rStyle w:val="Hyperlink"/>
            <w:noProof/>
          </w:rPr>
          <w:t>APPENDIX A - Project Area Map</w:t>
        </w:r>
        <w:r>
          <w:rPr>
            <w:noProof/>
            <w:webHidden/>
          </w:rPr>
          <w:tab/>
        </w:r>
        <w:r>
          <w:rPr>
            <w:noProof/>
            <w:webHidden/>
          </w:rPr>
          <w:fldChar w:fldCharType="begin"/>
        </w:r>
        <w:r>
          <w:rPr>
            <w:noProof/>
            <w:webHidden/>
          </w:rPr>
          <w:instrText xml:space="preserve"> PAGEREF _Toc481488333 \h </w:instrText>
        </w:r>
        <w:r>
          <w:rPr>
            <w:noProof/>
            <w:webHidden/>
          </w:rPr>
        </w:r>
        <w:r>
          <w:rPr>
            <w:noProof/>
            <w:webHidden/>
          </w:rPr>
          <w:fldChar w:fldCharType="separate"/>
        </w:r>
        <w:r w:rsidR="00AA7AD7">
          <w:rPr>
            <w:noProof/>
            <w:webHidden/>
          </w:rPr>
          <w:t>12</w:t>
        </w:r>
        <w:r>
          <w:rPr>
            <w:noProof/>
            <w:webHidden/>
          </w:rPr>
          <w:fldChar w:fldCharType="end"/>
        </w:r>
      </w:hyperlink>
    </w:p>
    <w:p w14:paraId="3AD05E8C" w14:textId="1090D7BC" w:rsidR="002D372B" w:rsidRDefault="002D372B">
      <w:pPr>
        <w:pStyle w:val="TOC1"/>
        <w:tabs>
          <w:tab w:val="right" w:leader="dot" w:pos="9350"/>
        </w:tabs>
        <w:rPr>
          <w:rFonts w:eastAsiaTheme="minorEastAsia"/>
          <w:noProof/>
        </w:rPr>
      </w:pPr>
      <w:hyperlink w:anchor="_Toc481488334" w:history="1">
        <w:r w:rsidRPr="00461DB7">
          <w:rPr>
            <w:rStyle w:val="Hyperlink"/>
            <w:noProof/>
          </w:rPr>
          <w:t>APPENDIX B – Project Area Legal Description</w:t>
        </w:r>
        <w:r>
          <w:rPr>
            <w:noProof/>
            <w:webHidden/>
          </w:rPr>
          <w:tab/>
        </w:r>
        <w:r>
          <w:rPr>
            <w:noProof/>
            <w:webHidden/>
          </w:rPr>
          <w:fldChar w:fldCharType="begin"/>
        </w:r>
        <w:r>
          <w:rPr>
            <w:noProof/>
            <w:webHidden/>
          </w:rPr>
          <w:instrText xml:space="preserve"> PAGEREF _Toc481488334 \h </w:instrText>
        </w:r>
        <w:r>
          <w:rPr>
            <w:noProof/>
            <w:webHidden/>
          </w:rPr>
        </w:r>
        <w:r>
          <w:rPr>
            <w:noProof/>
            <w:webHidden/>
          </w:rPr>
          <w:fldChar w:fldCharType="separate"/>
        </w:r>
        <w:r w:rsidR="00AA7AD7">
          <w:rPr>
            <w:noProof/>
            <w:webHidden/>
          </w:rPr>
          <w:t>13</w:t>
        </w:r>
        <w:r>
          <w:rPr>
            <w:noProof/>
            <w:webHidden/>
          </w:rPr>
          <w:fldChar w:fldCharType="end"/>
        </w:r>
      </w:hyperlink>
    </w:p>
    <w:p w14:paraId="66C803EA" w14:textId="1FB10544" w:rsidR="002D372B" w:rsidRDefault="002D372B">
      <w:pPr>
        <w:pStyle w:val="TOC1"/>
        <w:tabs>
          <w:tab w:val="right" w:leader="dot" w:pos="9350"/>
        </w:tabs>
        <w:rPr>
          <w:rFonts w:eastAsiaTheme="minorEastAsia"/>
          <w:noProof/>
        </w:rPr>
      </w:pPr>
      <w:hyperlink w:anchor="_Toc481488336" w:history="1">
        <w:r w:rsidRPr="00461DB7">
          <w:rPr>
            <w:rStyle w:val="Hyperlink"/>
            <w:noProof/>
          </w:rPr>
          <w:t xml:space="preserve">APPENDIX </w:t>
        </w:r>
        <w:r w:rsidR="00015D64">
          <w:rPr>
            <w:rStyle w:val="Hyperlink"/>
            <w:noProof/>
          </w:rPr>
          <w:t>C</w:t>
        </w:r>
        <w:r w:rsidRPr="00461DB7">
          <w:rPr>
            <w:rStyle w:val="Hyperlink"/>
            <w:noProof/>
          </w:rPr>
          <w:t xml:space="preserve"> – Public Benefit Analysis</w:t>
        </w:r>
        <w:r>
          <w:rPr>
            <w:noProof/>
            <w:webHidden/>
          </w:rPr>
          <w:tab/>
        </w:r>
        <w:r>
          <w:rPr>
            <w:noProof/>
            <w:webHidden/>
          </w:rPr>
          <w:fldChar w:fldCharType="begin"/>
        </w:r>
        <w:r>
          <w:rPr>
            <w:noProof/>
            <w:webHidden/>
          </w:rPr>
          <w:instrText xml:space="preserve"> PAGEREF _Toc481488336 \h </w:instrText>
        </w:r>
        <w:r>
          <w:rPr>
            <w:noProof/>
            <w:webHidden/>
          </w:rPr>
        </w:r>
        <w:r>
          <w:rPr>
            <w:noProof/>
            <w:webHidden/>
          </w:rPr>
          <w:fldChar w:fldCharType="separate"/>
        </w:r>
        <w:r w:rsidR="00AA7AD7">
          <w:rPr>
            <w:noProof/>
            <w:webHidden/>
          </w:rPr>
          <w:t>14</w:t>
        </w:r>
        <w:r>
          <w:rPr>
            <w:noProof/>
            <w:webHidden/>
          </w:rPr>
          <w:fldChar w:fldCharType="end"/>
        </w:r>
      </w:hyperlink>
    </w:p>
    <w:p w14:paraId="224B06CB" w14:textId="4FE4356B" w:rsidR="007E7F16" w:rsidRDefault="008545D0" w:rsidP="00106FA0">
      <w:pPr>
        <w:spacing w:after="120" w:line="276" w:lineRule="auto"/>
      </w:pPr>
      <w:r>
        <w:fldChar w:fldCharType="end"/>
      </w:r>
      <w:r w:rsidR="004A109D">
        <w:t xml:space="preserve">APPENDIX </w:t>
      </w:r>
      <w:r w:rsidR="00015D64">
        <w:t>D</w:t>
      </w:r>
      <w:r w:rsidR="004A109D">
        <w:t xml:space="preserve"> – Schedule 1 Budget for Benefit Analysis……</w:t>
      </w:r>
      <w:r w:rsidR="00410B40">
        <w:t>………………………………………………………………….....</w:t>
      </w:r>
      <w:r w:rsidR="00223716">
        <w:t>2</w:t>
      </w:r>
      <w:r w:rsidR="00CC057F">
        <w:t>2</w:t>
      </w:r>
    </w:p>
    <w:p w14:paraId="0A11B2E3" w14:textId="7FCE3FC9" w:rsidR="00015D64" w:rsidRDefault="00015D64" w:rsidP="00106FA0">
      <w:pPr>
        <w:tabs>
          <w:tab w:val="right" w:leader="dot" w:pos="9360"/>
        </w:tabs>
        <w:spacing w:after="100" w:afterAutospacing="1" w:line="276" w:lineRule="auto"/>
      </w:pPr>
      <w:r>
        <w:t>APPENDIX E</w:t>
      </w:r>
      <w:r w:rsidR="00106FA0">
        <w:t xml:space="preserve"> – 2011 Development Agreement</w:t>
      </w:r>
      <w:r w:rsidR="00106FA0">
        <w:tab/>
        <w:t>2</w:t>
      </w:r>
      <w:r w:rsidR="00CC057F">
        <w:t>4</w:t>
      </w:r>
    </w:p>
    <w:p w14:paraId="33506AF8" w14:textId="77777777" w:rsidR="008545D0" w:rsidRDefault="008545D0" w:rsidP="004575DA">
      <w:pPr>
        <w:spacing w:line="276" w:lineRule="auto"/>
        <w:rPr>
          <w:b/>
          <w:sz w:val="28"/>
        </w:rPr>
      </w:pPr>
      <w:r>
        <w:br w:type="page"/>
      </w:r>
    </w:p>
    <w:p w14:paraId="2F24820A" w14:textId="77777777" w:rsidR="000774E6" w:rsidRPr="002605F8" w:rsidRDefault="00AE2A7B" w:rsidP="004575DA">
      <w:pPr>
        <w:pStyle w:val="Heading1"/>
        <w:rPr>
          <w:b w:val="0"/>
        </w:rPr>
      </w:pPr>
      <w:bookmarkStart w:id="0" w:name="_Toc481488296"/>
      <w:r w:rsidRPr="002605F8">
        <w:lastRenderedPageBreak/>
        <w:t>Introductio</w:t>
      </w:r>
      <w:r w:rsidRPr="00D01CD7">
        <w:t>n</w:t>
      </w:r>
      <w:bookmarkEnd w:id="0"/>
    </w:p>
    <w:p w14:paraId="269D7A39" w14:textId="77777777" w:rsidR="00FD2EB8" w:rsidRDefault="00FD2EB8" w:rsidP="004575DA">
      <w:pPr>
        <w:pStyle w:val="NoSpacing"/>
        <w:spacing w:line="276" w:lineRule="auto"/>
      </w:pPr>
    </w:p>
    <w:p w14:paraId="0266A637" w14:textId="375FCD6B" w:rsidR="00FD2EB8" w:rsidRDefault="00FD2EB8" w:rsidP="004575DA">
      <w:pPr>
        <w:pStyle w:val="NoSpacing"/>
        <w:spacing w:line="276" w:lineRule="auto"/>
        <w:jc w:val="both"/>
      </w:pPr>
      <w:r>
        <w:t xml:space="preserve">The </w:t>
      </w:r>
      <w:r w:rsidR="00AA24D2">
        <w:t>Lehi City</w:t>
      </w:r>
      <w:r>
        <w:t xml:space="preserve"> Redevelopment Agency (the </w:t>
      </w:r>
      <w:r w:rsidR="009A1E20">
        <w:t>“</w:t>
      </w:r>
      <w:r>
        <w:t>Agency</w:t>
      </w:r>
      <w:r w:rsidR="009A1E20">
        <w:t>”</w:t>
      </w:r>
      <w:r>
        <w:t xml:space="preserve">) </w:t>
      </w:r>
      <w:r w:rsidR="00853C30">
        <w:t xml:space="preserve">is </w:t>
      </w:r>
      <w:r>
        <w:t xml:space="preserve">looking at </w:t>
      </w:r>
      <w:r w:rsidR="00910DBE">
        <w:t>n</w:t>
      </w:r>
      <w:r w:rsidR="00AA24D2">
        <w:t>orth</w:t>
      </w:r>
      <w:r w:rsidR="00D91DF5">
        <w:t xml:space="preserve"> eastern</w:t>
      </w:r>
      <w:r w:rsidR="00AA24D2">
        <w:t xml:space="preserve"> Lehi</w:t>
      </w:r>
      <w:r>
        <w:t xml:space="preserve"> </w:t>
      </w:r>
      <w:r w:rsidR="00D91DF5">
        <w:t xml:space="preserve">along SR-92 </w:t>
      </w:r>
      <w:r>
        <w:t xml:space="preserve">as an area for growth </w:t>
      </w:r>
      <w:r w:rsidR="00AA24D2">
        <w:t xml:space="preserve">in both personal and real property </w:t>
      </w:r>
      <w:r w:rsidR="00D91DF5">
        <w:t xml:space="preserve">as well as sales tax generation </w:t>
      </w:r>
      <w:r w:rsidR="0075159F">
        <w:t>and</w:t>
      </w:r>
      <w:r>
        <w:t xml:space="preserve"> has prepared the following </w:t>
      </w:r>
      <w:r w:rsidR="006D0F9D">
        <w:t>Skye View</w:t>
      </w:r>
      <w:r w:rsidR="00D91DF5">
        <w:t xml:space="preserve"> CRA P</w:t>
      </w:r>
      <w:r>
        <w:t>lan (</w:t>
      </w:r>
      <w:r w:rsidR="00917C27">
        <w:t>“</w:t>
      </w:r>
      <w:r>
        <w:t>Plan</w:t>
      </w:r>
      <w:r w:rsidR="00917C27">
        <w:t>”</w:t>
      </w:r>
      <w:r>
        <w:t xml:space="preserve">). This </w:t>
      </w:r>
      <w:r w:rsidR="0075159F">
        <w:t>P</w:t>
      </w:r>
      <w:r>
        <w:t xml:space="preserve">lan has been prepared </w:t>
      </w:r>
      <w:r w:rsidR="009A1E20">
        <w:t>in compliance with</w:t>
      </w:r>
      <w:r>
        <w:t xml:space="preserve"> Utah State Code </w:t>
      </w:r>
      <w:r w:rsidR="009A1E20">
        <w:t>and considers</w:t>
      </w:r>
      <w:r>
        <w:t xml:space="preserve"> the economic impacts of commercial, retail, </w:t>
      </w:r>
      <w:r w:rsidR="00CC057F">
        <w:t xml:space="preserve">and </w:t>
      </w:r>
      <w:r w:rsidR="00D91DF5">
        <w:t>residential</w:t>
      </w:r>
      <w:r>
        <w:t xml:space="preserve"> </w:t>
      </w:r>
      <w:r w:rsidR="00917C27">
        <w:t xml:space="preserve">development </w:t>
      </w:r>
      <w:r>
        <w:t xml:space="preserve">as it relates to a return on investment for the community while </w:t>
      </w:r>
      <w:r w:rsidR="009A1E20">
        <w:t xml:space="preserve">also </w:t>
      </w:r>
      <w:r>
        <w:t>providing a return</w:t>
      </w:r>
      <w:r w:rsidR="009A1E20">
        <w:t xml:space="preserve"> on the investment made by</w:t>
      </w:r>
      <w:r>
        <w:t xml:space="preserve"> the development community.  The current property encompassed by the C</w:t>
      </w:r>
      <w:r w:rsidR="002A1E60">
        <w:t xml:space="preserve">ommunity </w:t>
      </w:r>
      <w:r>
        <w:t>R</w:t>
      </w:r>
      <w:r w:rsidR="002A1E60">
        <w:t xml:space="preserve">einvestment </w:t>
      </w:r>
      <w:r>
        <w:t>A</w:t>
      </w:r>
      <w:r w:rsidR="002A1E60">
        <w:t>rea</w:t>
      </w:r>
      <w:r w:rsidR="009A1E20">
        <w:t xml:space="preserve"> (“CRA”)</w:t>
      </w:r>
      <w:r>
        <w:t xml:space="preserve"> </w:t>
      </w:r>
      <w:r w:rsidR="00D91DF5">
        <w:t>is undeveloped with no internal infrastructure</w:t>
      </w:r>
      <w:r w:rsidR="009F6D54">
        <w:t>.</w:t>
      </w:r>
      <w:r>
        <w:t xml:space="preserve"> </w:t>
      </w:r>
      <w:r w:rsidR="00410B40">
        <w:t xml:space="preserve">Prior to </w:t>
      </w:r>
      <w:r w:rsidR="00015D64">
        <w:t>the start of development,</w:t>
      </w:r>
      <w:r w:rsidR="009F6D54">
        <w:t xml:space="preserve"> </w:t>
      </w:r>
      <w:r w:rsidR="00410B40">
        <w:t xml:space="preserve">the property was </w:t>
      </w:r>
      <w:r w:rsidR="00E45B08">
        <w:t>farming land</w:t>
      </w:r>
      <w:r w:rsidR="00F80128">
        <w:t xml:space="preserve"> and/or vacant property</w:t>
      </w:r>
      <w:r w:rsidR="00E45B08">
        <w:t xml:space="preserve">.  </w:t>
      </w:r>
      <w:r w:rsidR="000B0896">
        <w:t xml:space="preserve">The </w:t>
      </w:r>
      <w:r w:rsidR="00FA7A0D">
        <w:t>RDA</w:t>
      </w:r>
      <w:r w:rsidR="00116CE1">
        <w:t xml:space="preserve"> </w:t>
      </w:r>
      <w:r w:rsidR="000B0896">
        <w:t xml:space="preserve">has determined that creating a CRA is in the best interest of its residents to grow the </w:t>
      </w:r>
      <w:r w:rsidR="00524E36">
        <w:t>personal</w:t>
      </w:r>
      <w:r w:rsidR="00E87B4D">
        <w:t xml:space="preserve"> and</w:t>
      </w:r>
      <w:r w:rsidR="00B30BC1">
        <w:t xml:space="preserve"> </w:t>
      </w:r>
      <w:r w:rsidR="00524E36">
        <w:t>real property</w:t>
      </w:r>
      <w:r w:rsidR="00E87B4D">
        <w:t xml:space="preserve"> tax</w:t>
      </w:r>
      <w:r w:rsidR="00B30BC1">
        <w:t xml:space="preserve">, </w:t>
      </w:r>
      <w:r w:rsidR="00116CE1">
        <w:t xml:space="preserve">sales </w:t>
      </w:r>
      <w:r w:rsidR="00410B40">
        <w:t xml:space="preserve">and use </w:t>
      </w:r>
      <w:r w:rsidR="000B0896">
        <w:t>tax</w:t>
      </w:r>
      <w:r w:rsidR="00FA7A0D">
        <w:t>, LMI Housing</w:t>
      </w:r>
      <w:r w:rsidR="000B0896">
        <w:t xml:space="preserve"> and allow for additional services to enhance the </w:t>
      </w:r>
      <w:r w:rsidR="00874631">
        <w:t>residents</w:t>
      </w:r>
      <w:r w:rsidR="00853C30">
        <w:t>’</w:t>
      </w:r>
      <w:r w:rsidR="000B0896">
        <w:t xml:space="preserve"> quality of life. The purpose of this plan is</w:t>
      </w:r>
      <w:r w:rsidR="00853C30">
        <w:t xml:space="preserve"> to</w:t>
      </w:r>
      <w:r w:rsidR="000B0896">
        <w:t xml:space="preserve"> evaluate the opportunity for the </w:t>
      </w:r>
      <w:r w:rsidR="006D0F9D">
        <w:t>Skye View</w:t>
      </w:r>
      <w:r w:rsidR="00FA7A0D">
        <w:t xml:space="preserve"> </w:t>
      </w:r>
      <w:r w:rsidR="00BC5F90">
        <w:t xml:space="preserve">Development Project </w:t>
      </w:r>
      <w:r w:rsidR="000B0896">
        <w:t xml:space="preserve">by </w:t>
      </w:r>
      <w:r w:rsidR="006B7F39">
        <w:t>describing</w:t>
      </w:r>
      <w:r w:rsidR="000B0896">
        <w:t xml:space="preserve"> how the CRA will work, mechanisms used for incentives</w:t>
      </w:r>
      <w:r w:rsidR="00CC057F">
        <w:t>,</w:t>
      </w:r>
      <w:r w:rsidR="000B0896">
        <w:t xml:space="preserve"> and a return on investment for </w:t>
      </w:r>
      <w:r w:rsidR="00B30BC1">
        <w:t xml:space="preserve">the </w:t>
      </w:r>
      <w:r w:rsidR="000B0896">
        <w:t xml:space="preserve">community and taxing entities.  </w:t>
      </w:r>
    </w:p>
    <w:p w14:paraId="370346BA" w14:textId="77777777" w:rsidR="000B0896" w:rsidRDefault="000B0896" w:rsidP="004575DA">
      <w:pPr>
        <w:pStyle w:val="NoSpacing"/>
        <w:spacing w:line="276" w:lineRule="auto"/>
      </w:pPr>
    </w:p>
    <w:p w14:paraId="13BD10A3" w14:textId="69C63F37" w:rsidR="000B0896" w:rsidRDefault="000B0896" w:rsidP="004575DA">
      <w:pPr>
        <w:pStyle w:val="NoSpacing"/>
        <w:spacing w:line="276" w:lineRule="auto"/>
        <w:jc w:val="both"/>
      </w:pPr>
      <w:r>
        <w:t xml:space="preserve">This </w:t>
      </w:r>
      <w:r w:rsidR="00CE705D">
        <w:t>P</w:t>
      </w:r>
      <w:r>
        <w:t>lan follows Utah Code Annotated (UCA) Title 17C Chapters 1 and 5 (Utah Limited Purpose Local Government Entities – Community Reinvestment Agency Act</w:t>
      </w:r>
      <w:r w:rsidR="009A1E20">
        <w:t>)</w:t>
      </w:r>
      <w:r>
        <w:t>.  Requirements of the Act include notice and hearing obligations</w:t>
      </w:r>
      <w:r w:rsidR="0075159F">
        <w:t>.</w:t>
      </w:r>
      <w:r w:rsidR="002A1E60">
        <w:t xml:space="preserve"> </w:t>
      </w:r>
      <w:r w:rsidR="0075159F">
        <w:t>The Agency must</w:t>
      </w:r>
      <w:r>
        <w:t xml:space="preserve"> show </w:t>
      </w:r>
      <w:r w:rsidR="009A1E20">
        <w:t>that these requirements</w:t>
      </w:r>
      <w:r>
        <w:t xml:space="preserve"> have been met in order to complete the CRA.</w:t>
      </w:r>
    </w:p>
    <w:p w14:paraId="5733F722" w14:textId="77777777" w:rsidR="00512E1D" w:rsidRDefault="00512E1D" w:rsidP="004575DA">
      <w:pPr>
        <w:pStyle w:val="NoSpacing"/>
        <w:spacing w:line="276" w:lineRule="auto"/>
        <w:jc w:val="both"/>
      </w:pPr>
    </w:p>
    <w:p w14:paraId="7F9CBCD9" w14:textId="34418C27" w:rsidR="00512E1D" w:rsidRPr="00115B82" w:rsidRDefault="00512E1D" w:rsidP="004575DA">
      <w:pPr>
        <w:autoSpaceDE w:val="0"/>
        <w:autoSpaceDN w:val="0"/>
        <w:adjustRightInd w:val="0"/>
        <w:spacing w:line="276" w:lineRule="auto"/>
        <w:jc w:val="both"/>
        <w:rPr>
          <w:rFonts w:ascii="Calibri" w:hAnsi="Calibri" w:cs="Calibri"/>
        </w:rPr>
      </w:pPr>
      <w:r>
        <w:rPr>
          <w:rFonts w:ascii="Calibri" w:hAnsi="Calibri" w:cs="Calibri"/>
        </w:rPr>
        <w:t>This</w:t>
      </w:r>
      <w:r w:rsidRPr="00115B82">
        <w:rPr>
          <w:rFonts w:ascii="Calibri" w:hAnsi="Calibri" w:cs="Calibri"/>
        </w:rPr>
        <w:t xml:space="preserve"> document is prepared in good faith as a </w:t>
      </w:r>
      <w:r>
        <w:rPr>
          <w:rFonts w:ascii="Calibri" w:hAnsi="Calibri" w:cs="Calibri"/>
        </w:rPr>
        <w:t>current reasonable</w:t>
      </w:r>
      <w:r w:rsidRPr="00115B82">
        <w:rPr>
          <w:rFonts w:ascii="Calibri" w:hAnsi="Calibri" w:cs="Calibri"/>
        </w:rPr>
        <w:t xml:space="preserve"> estimate of the economic impact of this </w:t>
      </w:r>
      <w:r w:rsidR="00E87B4D">
        <w:rPr>
          <w:rFonts w:ascii="Calibri" w:hAnsi="Calibri" w:cs="Calibri"/>
        </w:rPr>
        <w:t>p</w:t>
      </w:r>
      <w:r w:rsidRPr="00115B82">
        <w:rPr>
          <w:rFonts w:ascii="Calibri" w:hAnsi="Calibri" w:cs="Calibri"/>
        </w:rPr>
        <w:t xml:space="preserve">roject. Fundamental </w:t>
      </w:r>
      <w:r w:rsidR="00CC057F">
        <w:rPr>
          <w:rFonts w:ascii="Calibri" w:hAnsi="Calibri" w:cs="Calibri"/>
        </w:rPr>
        <w:t xml:space="preserve">changes in </w:t>
      </w:r>
      <w:r w:rsidRPr="00115B82">
        <w:rPr>
          <w:rFonts w:ascii="Calibri" w:hAnsi="Calibri" w:cs="Calibri"/>
        </w:rPr>
        <w:t>economic</w:t>
      </w:r>
      <w:r w:rsidR="00CC057F">
        <w:rPr>
          <w:rFonts w:ascii="Calibri" w:hAnsi="Calibri" w:cs="Calibri"/>
        </w:rPr>
        <w:t xml:space="preserve"> factors</w:t>
      </w:r>
      <w:r w:rsidRPr="00115B82">
        <w:rPr>
          <w:rFonts w:ascii="Calibri" w:hAnsi="Calibri" w:cs="Calibri"/>
        </w:rPr>
        <w:t xml:space="preserve"> and other circumstances may influence the actual impact. With these assumptions, the information contained within this report represents the reasonable expectations of the </w:t>
      </w:r>
      <w:r w:rsidR="009A1E20">
        <w:rPr>
          <w:rFonts w:ascii="Calibri" w:hAnsi="Calibri" w:cs="Calibri"/>
        </w:rPr>
        <w:t>p</w:t>
      </w:r>
      <w:r w:rsidRPr="00115B82">
        <w:rPr>
          <w:rFonts w:ascii="Calibri" w:hAnsi="Calibri" w:cs="Calibri"/>
        </w:rPr>
        <w:t xml:space="preserve">roject. </w:t>
      </w:r>
      <w:r>
        <w:rPr>
          <w:rFonts w:ascii="Calibri" w:hAnsi="Calibri" w:cs="Calibri"/>
        </w:rPr>
        <w:t>The Agency makes no guarantee that the projections contained in this Plan document or in the Budget for the Project Area</w:t>
      </w:r>
      <w:r w:rsidR="00CC057F">
        <w:rPr>
          <w:rFonts w:ascii="Calibri" w:hAnsi="Calibri" w:cs="Calibri"/>
        </w:rPr>
        <w:t xml:space="preserve"> will</w:t>
      </w:r>
      <w:r>
        <w:rPr>
          <w:rFonts w:ascii="Calibri" w:hAnsi="Calibri" w:cs="Calibri"/>
        </w:rPr>
        <w:t xml:space="preserve"> accurately reflect the future development within the Project Area. Further, the Agency specifically reserves all powers granted to it under the Act, as amended</w:t>
      </w:r>
      <w:r w:rsidR="005B718D">
        <w:rPr>
          <w:rFonts w:ascii="Calibri" w:hAnsi="Calibri" w:cs="Calibri"/>
        </w:rPr>
        <w:t>, subject to the terms and provisions of this Plan, City ordinances, and State and Federal Law</w:t>
      </w:r>
      <w:r w:rsidR="00E87B4D">
        <w:rPr>
          <w:rFonts w:ascii="Calibri" w:hAnsi="Calibri" w:cs="Calibri"/>
        </w:rPr>
        <w:t>.</w:t>
      </w:r>
    </w:p>
    <w:p w14:paraId="67C12891" w14:textId="77777777" w:rsidR="000B0896" w:rsidRPr="00AE2A7B" w:rsidRDefault="000B0896" w:rsidP="004575DA">
      <w:pPr>
        <w:pStyle w:val="Heading1"/>
      </w:pPr>
      <w:bookmarkStart w:id="1" w:name="_Toc481488297"/>
      <w:r w:rsidRPr="00AE2A7B">
        <w:t>Definitions</w:t>
      </w:r>
      <w:bookmarkEnd w:id="1"/>
    </w:p>
    <w:p w14:paraId="783E3FCE" w14:textId="77777777" w:rsidR="00DA28E0" w:rsidRDefault="00DA28E0" w:rsidP="004575DA">
      <w:pPr>
        <w:pStyle w:val="NoSpacing"/>
        <w:spacing w:line="276" w:lineRule="auto"/>
      </w:pPr>
    </w:p>
    <w:p w14:paraId="0722A8B7" w14:textId="77777777" w:rsidR="00DA28E0" w:rsidRDefault="00DA28E0" w:rsidP="004575DA">
      <w:pPr>
        <w:pStyle w:val="NoSpacing"/>
        <w:spacing w:line="276" w:lineRule="auto"/>
      </w:pPr>
      <w:r>
        <w:t xml:space="preserve">As used in the </w:t>
      </w:r>
      <w:r w:rsidR="00C17D1A">
        <w:t>P</w:t>
      </w:r>
      <w:r>
        <w:t>lan</w:t>
      </w:r>
      <w:r w:rsidR="00C17D1A">
        <w:t>:</w:t>
      </w:r>
    </w:p>
    <w:p w14:paraId="57AF3717" w14:textId="77777777" w:rsidR="00DA28E0" w:rsidRDefault="00DA28E0" w:rsidP="004575DA">
      <w:pPr>
        <w:pStyle w:val="NoSpacing"/>
        <w:spacing w:line="276" w:lineRule="auto"/>
      </w:pPr>
    </w:p>
    <w:p w14:paraId="77E1598D" w14:textId="77777777" w:rsidR="00DA28E0" w:rsidRDefault="00DA28E0" w:rsidP="004575DA">
      <w:pPr>
        <w:pStyle w:val="NoSpacing"/>
        <w:spacing w:line="276" w:lineRule="auto"/>
        <w:jc w:val="both"/>
      </w:pPr>
      <w:r>
        <w:tab/>
        <w:t>2.1 “Act” means Title 17C of the Utah Code Annotated (UCA) 1953, as amended:  the Utah Limited Purpose Local Government Entities – Community Reinvestment Agency Act, as amended, or such successor law or act as may from time to time be enacted.</w:t>
      </w:r>
    </w:p>
    <w:p w14:paraId="1B355B27" w14:textId="77777777" w:rsidR="00DA28E0" w:rsidRDefault="00DA28E0" w:rsidP="004575DA">
      <w:pPr>
        <w:pStyle w:val="NoSpacing"/>
        <w:spacing w:line="276" w:lineRule="auto"/>
        <w:jc w:val="both"/>
      </w:pPr>
    </w:p>
    <w:p w14:paraId="68F6B46B" w14:textId="21FB4417" w:rsidR="00DA28E0" w:rsidRDefault="00DA28E0" w:rsidP="004575DA">
      <w:pPr>
        <w:pStyle w:val="NoSpacing"/>
        <w:spacing w:line="276" w:lineRule="auto"/>
        <w:jc w:val="both"/>
      </w:pPr>
      <w:r>
        <w:tab/>
        <w:t xml:space="preserve">2.2 “Agency” means the </w:t>
      </w:r>
      <w:r w:rsidR="00AA24D2">
        <w:t>Lehi City</w:t>
      </w:r>
      <w:r>
        <w:t xml:space="preserve"> Redevelopment Agency, created and operated pursuant to UCA 17C-1-101 and its predecessor or successor status, as designated by </w:t>
      </w:r>
      <w:r w:rsidR="00AA24D2">
        <w:t>Lehi City</w:t>
      </w:r>
      <w:r>
        <w:t xml:space="preserve"> to act as the redevelopment agency.</w:t>
      </w:r>
    </w:p>
    <w:p w14:paraId="5B745120" w14:textId="77777777" w:rsidR="00DA28E0" w:rsidRDefault="00DA28E0" w:rsidP="004575DA">
      <w:pPr>
        <w:pStyle w:val="NoSpacing"/>
        <w:spacing w:line="276" w:lineRule="auto"/>
        <w:jc w:val="both"/>
      </w:pPr>
    </w:p>
    <w:p w14:paraId="185913D1" w14:textId="77777777" w:rsidR="00DA28E0" w:rsidRDefault="00DA28E0" w:rsidP="004575DA">
      <w:pPr>
        <w:pStyle w:val="NoSpacing"/>
        <w:spacing w:line="276" w:lineRule="auto"/>
        <w:jc w:val="both"/>
      </w:pPr>
      <w:r>
        <w:tab/>
        <w:t>2.3 “Agenc</w:t>
      </w:r>
      <w:r w:rsidR="00C17D1A">
        <w:t>y</w:t>
      </w:r>
      <w:r>
        <w:t xml:space="preserve"> Board” means the governing body of </w:t>
      </w:r>
      <w:r w:rsidR="00C17D1A">
        <w:t>the Agency</w:t>
      </w:r>
      <w:r>
        <w:t>.</w:t>
      </w:r>
    </w:p>
    <w:p w14:paraId="2C59EE93" w14:textId="77777777" w:rsidR="00DA28E0" w:rsidRDefault="00DA28E0" w:rsidP="004575DA">
      <w:pPr>
        <w:pStyle w:val="NoSpacing"/>
        <w:spacing w:line="276" w:lineRule="auto"/>
        <w:jc w:val="both"/>
      </w:pPr>
    </w:p>
    <w:p w14:paraId="11225958" w14:textId="77777777" w:rsidR="00DA28E0" w:rsidRDefault="00DA28E0" w:rsidP="004575DA">
      <w:pPr>
        <w:pStyle w:val="NoSpacing"/>
        <w:spacing w:line="276" w:lineRule="auto"/>
        <w:jc w:val="both"/>
      </w:pPr>
      <w:r>
        <w:lastRenderedPageBreak/>
        <w:tab/>
        <w:t>2.4 “Base Taxable Value” has the same meaning as in the A</w:t>
      </w:r>
      <w:r w:rsidR="00C17D1A">
        <w:t>ct</w:t>
      </w:r>
      <w:r>
        <w:t xml:space="preserve"> (UCA 17C-1-102(8)).  “Base Taxable Value” is synonymous with “Base Year Taxable Value”, “Base Year Value”, and “Base Value”.</w:t>
      </w:r>
    </w:p>
    <w:p w14:paraId="6DCA3392" w14:textId="77777777" w:rsidR="00DA28E0" w:rsidRDefault="00DA28E0" w:rsidP="004575DA">
      <w:pPr>
        <w:pStyle w:val="NoSpacing"/>
        <w:spacing w:line="276" w:lineRule="auto"/>
        <w:jc w:val="both"/>
      </w:pPr>
    </w:p>
    <w:p w14:paraId="0129677F" w14:textId="77777777" w:rsidR="00DA28E0" w:rsidRDefault="00DA28E0" w:rsidP="004575DA">
      <w:pPr>
        <w:pStyle w:val="NoSpacing"/>
        <w:spacing w:line="276" w:lineRule="auto"/>
        <w:jc w:val="both"/>
      </w:pPr>
      <w:r>
        <w:tab/>
        <w:t>2.5 “Base Tax Amount” means a sum equal to the tax revenue arising from the Project Area during the Base Year, which is calculated as the product of the Base Taxable Value and the certified tax rate in effect during the Base Year.</w:t>
      </w:r>
    </w:p>
    <w:p w14:paraId="2C742591" w14:textId="77777777" w:rsidR="00AE5E3C" w:rsidRDefault="00AE5E3C" w:rsidP="004575DA">
      <w:pPr>
        <w:pStyle w:val="NoSpacing"/>
        <w:spacing w:line="276" w:lineRule="auto"/>
        <w:jc w:val="both"/>
      </w:pPr>
    </w:p>
    <w:p w14:paraId="7ED1E884" w14:textId="5B21381B" w:rsidR="00AE5E3C" w:rsidRDefault="00AE5E3C" w:rsidP="004575DA">
      <w:pPr>
        <w:pStyle w:val="NoSpacing"/>
        <w:spacing w:line="276" w:lineRule="auto"/>
        <w:jc w:val="both"/>
      </w:pPr>
      <w:r>
        <w:tab/>
        <w:t>2.6 “Base Year” means</w:t>
      </w:r>
      <w:r w:rsidR="00E87B4D">
        <w:t xml:space="preserve"> the year of the Base Taxable Value that will be set in the interlocal agreements with the Agency as contemplated by UCA 17C-1-102(9)(d).  This Plan will utilize 20</w:t>
      </w:r>
      <w:r w:rsidR="00CF1A07">
        <w:t>25</w:t>
      </w:r>
      <w:r w:rsidR="00E87B4D">
        <w:t xml:space="preserve"> as the base year.</w:t>
      </w:r>
    </w:p>
    <w:p w14:paraId="55D2082D" w14:textId="77777777" w:rsidR="00AE5E3C" w:rsidRDefault="00AE5E3C" w:rsidP="004575DA">
      <w:pPr>
        <w:pStyle w:val="NoSpacing"/>
        <w:spacing w:line="276" w:lineRule="auto"/>
        <w:jc w:val="both"/>
      </w:pPr>
    </w:p>
    <w:p w14:paraId="75907E16" w14:textId="77777777" w:rsidR="00AE5E3C" w:rsidRDefault="00AE5E3C" w:rsidP="004575DA">
      <w:pPr>
        <w:pStyle w:val="NoSpacing"/>
        <w:spacing w:line="276" w:lineRule="auto"/>
        <w:jc w:val="both"/>
      </w:pPr>
      <w:r>
        <w:tab/>
        <w:t>2.7 “Bond” means any bonds, notes, interim certificates, or other obligations issued by an agency.</w:t>
      </w:r>
    </w:p>
    <w:p w14:paraId="434206BB" w14:textId="77777777" w:rsidR="00AE5E3C" w:rsidRDefault="00AE5E3C" w:rsidP="004575DA">
      <w:pPr>
        <w:pStyle w:val="NoSpacing"/>
        <w:spacing w:line="276" w:lineRule="auto"/>
        <w:jc w:val="both"/>
      </w:pPr>
    </w:p>
    <w:p w14:paraId="57090DC6" w14:textId="77777777" w:rsidR="00AE5E3C" w:rsidRDefault="00AE5E3C" w:rsidP="004575DA">
      <w:pPr>
        <w:pStyle w:val="NoSpacing"/>
        <w:spacing w:line="276" w:lineRule="auto"/>
        <w:jc w:val="both"/>
      </w:pPr>
      <w:r>
        <w:tab/>
        <w:t>2.8 “</w:t>
      </w:r>
      <w:r w:rsidR="00116CE1">
        <w:t>City</w:t>
      </w:r>
      <w:r>
        <w:t xml:space="preserve">” means </w:t>
      </w:r>
      <w:r w:rsidR="00AA24D2">
        <w:t>Lehi City</w:t>
      </w:r>
      <w:r>
        <w:t>, a political subdivision of the State of Utah.</w:t>
      </w:r>
    </w:p>
    <w:p w14:paraId="1162369B" w14:textId="77777777" w:rsidR="00AE5E3C" w:rsidRDefault="00AE5E3C" w:rsidP="004575DA">
      <w:pPr>
        <w:pStyle w:val="NoSpacing"/>
        <w:spacing w:line="276" w:lineRule="auto"/>
        <w:jc w:val="both"/>
      </w:pPr>
    </w:p>
    <w:p w14:paraId="7FD58B55" w14:textId="77777777" w:rsidR="00AE5E3C" w:rsidRDefault="00AE5E3C" w:rsidP="004575DA">
      <w:pPr>
        <w:pStyle w:val="NoSpacing"/>
        <w:spacing w:line="276" w:lineRule="auto"/>
        <w:jc w:val="both"/>
      </w:pPr>
      <w:r>
        <w:tab/>
        <w:t xml:space="preserve">2.9 “Comprehensive General Plan” or “General Plan” means the general plan adopted by the </w:t>
      </w:r>
      <w:r w:rsidR="00116CE1">
        <w:t>City</w:t>
      </w:r>
      <w:r>
        <w:t xml:space="preserve"> under UCA </w:t>
      </w:r>
      <w:r w:rsidR="007E5BC7">
        <w:t xml:space="preserve">§ </w:t>
      </w:r>
      <w:r>
        <w:t>10-9a-401.</w:t>
      </w:r>
    </w:p>
    <w:p w14:paraId="3E4F3078" w14:textId="77777777" w:rsidR="00AE5E3C" w:rsidRDefault="00AE5E3C" w:rsidP="004575DA">
      <w:pPr>
        <w:pStyle w:val="NoSpacing"/>
        <w:spacing w:line="276" w:lineRule="auto"/>
        <w:jc w:val="both"/>
      </w:pPr>
    </w:p>
    <w:p w14:paraId="7F033758" w14:textId="77777777" w:rsidR="00AE5E3C" w:rsidRDefault="00AE5E3C" w:rsidP="004575DA">
      <w:pPr>
        <w:pStyle w:val="NoSpacing"/>
        <w:spacing w:line="276" w:lineRule="auto"/>
        <w:jc w:val="both"/>
      </w:pPr>
      <w:r>
        <w:tab/>
        <w:t xml:space="preserve">2.10 “Community </w:t>
      </w:r>
      <w:r w:rsidR="007E5BC7">
        <w:t>Reinvestment</w:t>
      </w:r>
      <w:r>
        <w:t>” means development activities within a community, including the encouragement, promotion or provisions of development</w:t>
      </w:r>
      <w:r w:rsidR="007E5BC7">
        <w:t xml:space="preserve"> as provided for in the Act</w:t>
      </w:r>
      <w:r>
        <w:t>.</w:t>
      </w:r>
    </w:p>
    <w:p w14:paraId="396F1D4F" w14:textId="77777777" w:rsidR="00AE5E3C" w:rsidRDefault="00AE5E3C" w:rsidP="004575DA">
      <w:pPr>
        <w:pStyle w:val="NoSpacing"/>
        <w:spacing w:line="276" w:lineRule="auto"/>
        <w:jc w:val="both"/>
      </w:pPr>
    </w:p>
    <w:p w14:paraId="76C440BA" w14:textId="4ECB5886" w:rsidR="00AE5E3C" w:rsidRDefault="00AE5E3C" w:rsidP="004575DA">
      <w:pPr>
        <w:pStyle w:val="NoSpacing"/>
        <w:spacing w:line="276" w:lineRule="auto"/>
        <w:jc w:val="both"/>
      </w:pPr>
      <w:r>
        <w:tab/>
        <w:t xml:space="preserve">2.11 “Community Reinvestment Project Area Plan” means a project area plan, as defined by UCA </w:t>
      </w:r>
      <w:r w:rsidR="007E5BC7">
        <w:t xml:space="preserve">§ </w:t>
      </w:r>
      <w:r>
        <w:t>17C-1-102(</w:t>
      </w:r>
      <w:r w:rsidR="00FA7A0D">
        <w:t>18</w:t>
      </w:r>
      <w:r>
        <w:t>) of the Act, designed to fo</w:t>
      </w:r>
      <w:r w:rsidR="00AE7797">
        <w:t xml:space="preserve">ster project area development, as defined by UCA </w:t>
      </w:r>
      <w:r w:rsidR="007E5BC7">
        <w:t xml:space="preserve">§ </w:t>
      </w:r>
      <w:r w:rsidR="00AE7797">
        <w:t>17C-1-102(4</w:t>
      </w:r>
      <w:r w:rsidR="00FA7A0D">
        <w:t>8</w:t>
      </w:r>
      <w:r w:rsidR="00AE7797">
        <w:t xml:space="preserve">) of the Act, developed by the Agency and adopted by ordinance of the governing body of the </w:t>
      </w:r>
      <w:r w:rsidR="00116CE1">
        <w:t>City</w:t>
      </w:r>
      <w:r w:rsidR="00AE7797">
        <w:t>, to guide and control community development projects in a specific project area.</w:t>
      </w:r>
    </w:p>
    <w:p w14:paraId="61F42863" w14:textId="77777777" w:rsidR="00AE7797" w:rsidRDefault="00AE7797" w:rsidP="004575DA">
      <w:pPr>
        <w:pStyle w:val="NoSpacing"/>
        <w:spacing w:line="276" w:lineRule="auto"/>
        <w:jc w:val="both"/>
      </w:pPr>
    </w:p>
    <w:p w14:paraId="6EBE51E0" w14:textId="77777777" w:rsidR="00AE7797" w:rsidRDefault="00AE7797" w:rsidP="004575DA">
      <w:pPr>
        <w:pStyle w:val="NoSpacing"/>
        <w:spacing w:line="276" w:lineRule="auto"/>
        <w:jc w:val="both"/>
      </w:pPr>
      <w:r>
        <w:tab/>
        <w:t xml:space="preserve">2.12 “Governing Body” means (a) in reference to the </w:t>
      </w:r>
      <w:r w:rsidR="00AA24D2">
        <w:t>Lehi City</w:t>
      </w:r>
      <w:r>
        <w:t xml:space="preserve"> Redevelopment Agency; the Board of the Agency, or (b) if used in reference to </w:t>
      </w:r>
      <w:r w:rsidR="00AA24D2">
        <w:t>Lehi City</w:t>
      </w:r>
      <w:r>
        <w:t xml:space="preserve">, </w:t>
      </w:r>
      <w:r w:rsidR="00116CE1">
        <w:t>City</w:t>
      </w:r>
      <w:r>
        <w:t xml:space="preserve"> Council of </w:t>
      </w:r>
      <w:r w:rsidR="00AA24D2">
        <w:t>Lehi City</w:t>
      </w:r>
      <w:r>
        <w:t>.</w:t>
      </w:r>
    </w:p>
    <w:p w14:paraId="1657FE81" w14:textId="77777777" w:rsidR="00AE7797" w:rsidRDefault="00AE7797" w:rsidP="004575DA">
      <w:pPr>
        <w:pStyle w:val="NoSpacing"/>
        <w:spacing w:line="276" w:lineRule="auto"/>
      </w:pPr>
    </w:p>
    <w:p w14:paraId="48CB65B7" w14:textId="646FF60C" w:rsidR="00AE7797" w:rsidRDefault="00AE7797" w:rsidP="00116CE1">
      <w:pPr>
        <w:pStyle w:val="NoSpacing"/>
        <w:spacing w:line="276" w:lineRule="auto"/>
        <w:jc w:val="both"/>
      </w:pPr>
      <w:r>
        <w:tab/>
      </w:r>
      <w:r w:rsidRPr="00C83DDD">
        <w:t xml:space="preserve">2.13 “Project Area” means the </w:t>
      </w:r>
      <w:r w:rsidR="006D0F9D">
        <w:t>Skye View</w:t>
      </w:r>
      <w:r w:rsidR="00AA24D2" w:rsidRPr="00C83DDD">
        <w:t xml:space="preserve"> </w:t>
      </w:r>
      <w:r w:rsidRPr="00C83DDD">
        <w:t>Community Reinvestment Project Area</w:t>
      </w:r>
      <w:r w:rsidR="00E87B4D">
        <w:t xml:space="preserve"> per resolution of the Lehi City Redevelopment Agency </w:t>
      </w:r>
      <w:r w:rsidR="00F931CB">
        <w:t xml:space="preserve">January </w:t>
      </w:r>
      <w:r w:rsidR="00CF1A07">
        <w:t>28</w:t>
      </w:r>
      <w:r w:rsidR="00F931CB" w:rsidRPr="00F931CB">
        <w:rPr>
          <w:vertAlign w:val="superscript"/>
        </w:rPr>
        <w:t>th</w:t>
      </w:r>
      <w:r w:rsidR="00F931CB">
        <w:t xml:space="preserve">, 2025 </w:t>
      </w:r>
      <w:r w:rsidR="00B30BC1" w:rsidRPr="00C83DDD">
        <w:t xml:space="preserve">as set forth in Exhibit A.  </w:t>
      </w:r>
    </w:p>
    <w:p w14:paraId="3E0A08EE" w14:textId="77777777" w:rsidR="00AE7797" w:rsidRDefault="00AE7797" w:rsidP="004575DA">
      <w:pPr>
        <w:pStyle w:val="NoSpacing"/>
        <w:spacing w:line="276" w:lineRule="auto"/>
      </w:pPr>
    </w:p>
    <w:p w14:paraId="22055812" w14:textId="77777777" w:rsidR="00AE7797" w:rsidRDefault="00AE7797" w:rsidP="004575DA">
      <w:pPr>
        <w:pStyle w:val="NoSpacing"/>
        <w:spacing w:line="276" w:lineRule="auto"/>
        <w:jc w:val="both"/>
      </w:pPr>
      <w:r>
        <w:tab/>
        <w:t xml:space="preserve">2.14 “Property Taxes” </w:t>
      </w:r>
      <w:r w:rsidR="0043520C">
        <w:t xml:space="preserve">means </w:t>
      </w:r>
      <w:r>
        <w:t>all levies on an ad valorem basis upon land, real property, personal property, or any other property, tangible or intangible.</w:t>
      </w:r>
    </w:p>
    <w:p w14:paraId="42107A90" w14:textId="77777777" w:rsidR="00AE7797" w:rsidRDefault="00AE7797" w:rsidP="004575DA">
      <w:pPr>
        <w:pStyle w:val="NoSpacing"/>
        <w:spacing w:line="276" w:lineRule="auto"/>
      </w:pPr>
    </w:p>
    <w:p w14:paraId="0D3ABFDB" w14:textId="77777777" w:rsidR="00AE7797" w:rsidRDefault="00AE7797" w:rsidP="004575DA">
      <w:pPr>
        <w:pStyle w:val="NoSpacing"/>
        <w:spacing w:line="276" w:lineRule="auto"/>
        <w:jc w:val="both"/>
      </w:pPr>
      <w:r>
        <w:tab/>
        <w:t>2.15 “Sales Tax”</w:t>
      </w:r>
      <w:r w:rsidR="00776398">
        <w:t xml:space="preserve"> means a tax on sales or on the receipts from sales.</w:t>
      </w:r>
    </w:p>
    <w:p w14:paraId="21DEEA5C" w14:textId="77777777" w:rsidR="00AE7797" w:rsidRDefault="00AE7797" w:rsidP="004575DA">
      <w:pPr>
        <w:pStyle w:val="NoSpacing"/>
        <w:spacing w:line="276" w:lineRule="auto"/>
      </w:pPr>
    </w:p>
    <w:p w14:paraId="7FD18EEE" w14:textId="77777777" w:rsidR="00AE7797" w:rsidRDefault="00AE7797" w:rsidP="004575DA">
      <w:pPr>
        <w:pStyle w:val="NoSpacing"/>
        <w:spacing w:line="276" w:lineRule="auto"/>
        <w:jc w:val="both"/>
      </w:pPr>
      <w:r>
        <w:tab/>
        <w:t xml:space="preserve">2.16 </w:t>
      </w:r>
      <w:r w:rsidR="00E00938">
        <w:t xml:space="preserve">“Taxing Entities” means </w:t>
      </w:r>
      <w:r w:rsidR="00776398">
        <w:t xml:space="preserve">the public entities, including the state, </w:t>
      </w:r>
      <w:r w:rsidR="00116CE1">
        <w:t>county</w:t>
      </w:r>
      <w:r w:rsidR="00776398">
        <w:t xml:space="preserve">, city, school district, special service district, or other public body, which levy property taxes on any parcel or parcels of property located within the </w:t>
      </w:r>
      <w:r w:rsidR="0043520C">
        <w:t>Project Area</w:t>
      </w:r>
      <w:r w:rsidR="00776398">
        <w:t>.</w:t>
      </w:r>
    </w:p>
    <w:p w14:paraId="2565338E" w14:textId="77777777" w:rsidR="00776398" w:rsidRDefault="00776398" w:rsidP="004575DA">
      <w:pPr>
        <w:pStyle w:val="NoSpacing"/>
        <w:spacing w:line="276" w:lineRule="auto"/>
      </w:pPr>
    </w:p>
    <w:p w14:paraId="36778210" w14:textId="4C8EDACC" w:rsidR="00776398" w:rsidRDefault="00776398" w:rsidP="004575DA">
      <w:pPr>
        <w:pStyle w:val="NoSpacing"/>
        <w:spacing w:line="276" w:lineRule="auto"/>
        <w:jc w:val="both"/>
      </w:pPr>
      <w:r>
        <w:lastRenderedPageBreak/>
        <w:tab/>
        <w:t xml:space="preserve">2.17 “Tax Increment” means that portion of the taxes </w:t>
      </w:r>
      <w:r w:rsidR="0043520C">
        <w:t xml:space="preserve">levied </w:t>
      </w:r>
      <w:r>
        <w:t>each year in excess of the base tax amount, which excess amount is paid into a special fund of the Agency, pursuant to UCA 17C-1-102(6</w:t>
      </w:r>
      <w:r w:rsidR="00F931CB">
        <w:t>1</w:t>
      </w:r>
      <w:r>
        <w:t>)(a) and Part 5 of UCA Chapter 17C-1, as amended.</w:t>
      </w:r>
    </w:p>
    <w:p w14:paraId="21C5717D" w14:textId="77777777" w:rsidR="00776398" w:rsidRDefault="00776398" w:rsidP="004575DA">
      <w:pPr>
        <w:pStyle w:val="NoSpacing"/>
        <w:spacing w:line="276" w:lineRule="auto"/>
      </w:pPr>
    </w:p>
    <w:p w14:paraId="2E9F7B70" w14:textId="6D4B0BA4" w:rsidR="00776398" w:rsidRDefault="00776398" w:rsidP="004575DA">
      <w:pPr>
        <w:pStyle w:val="NoSpacing"/>
        <w:spacing w:line="276" w:lineRule="auto"/>
        <w:jc w:val="both"/>
      </w:pPr>
      <w:r>
        <w:tab/>
        <w:t>2.18 “Tax Year</w:t>
      </w:r>
      <w:r w:rsidR="00EF3929">
        <w:t xml:space="preserve"> Real and Personal Property</w:t>
      </w:r>
      <w:r>
        <w:t>” means the 12</w:t>
      </w:r>
      <w:r w:rsidR="00E87B4D">
        <w:t>-</w:t>
      </w:r>
      <w:r>
        <w:t>month period between sequential tax role equalizations (November 1</w:t>
      </w:r>
      <w:r w:rsidRPr="00776398">
        <w:rPr>
          <w:vertAlign w:val="superscript"/>
        </w:rPr>
        <w:t>st</w:t>
      </w:r>
      <w:r>
        <w:t xml:space="preserve"> through October 31</w:t>
      </w:r>
      <w:r w:rsidRPr="00776398">
        <w:rPr>
          <w:vertAlign w:val="superscript"/>
        </w:rPr>
        <w:t>st</w:t>
      </w:r>
      <w:r>
        <w:t>) of the following year, e.g.</w:t>
      </w:r>
      <w:r w:rsidR="00BC5F90">
        <w:t>, the Nov 1, 20</w:t>
      </w:r>
      <w:r w:rsidR="00F931CB">
        <w:t>24</w:t>
      </w:r>
      <w:r w:rsidR="00BC5F90">
        <w:t xml:space="preserve"> – Oct 31, 20</w:t>
      </w:r>
      <w:r w:rsidR="00F931CB">
        <w:t>25</w:t>
      </w:r>
      <w:r w:rsidR="00AE6882">
        <w:t xml:space="preserve"> tax year.</w:t>
      </w:r>
    </w:p>
    <w:p w14:paraId="374F45EA" w14:textId="77777777" w:rsidR="00EF3929" w:rsidRDefault="00EF3929" w:rsidP="004575DA">
      <w:pPr>
        <w:pStyle w:val="NoSpacing"/>
        <w:spacing w:line="276" w:lineRule="auto"/>
        <w:jc w:val="both"/>
      </w:pPr>
    </w:p>
    <w:p w14:paraId="7739EDC2" w14:textId="6DFBE2D9" w:rsidR="00EF3929" w:rsidRDefault="00EF3929" w:rsidP="00EF3929">
      <w:pPr>
        <w:pStyle w:val="NoSpacing"/>
        <w:spacing w:line="276" w:lineRule="auto"/>
        <w:ind w:firstLine="720"/>
        <w:jc w:val="both"/>
      </w:pPr>
      <w:r>
        <w:t>2.19 “Tax Year Sales Tax” means the 12</w:t>
      </w:r>
      <w:r w:rsidR="00E87B4D">
        <w:t>-</w:t>
      </w:r>
      <w:r>
        <w:t>month period between January 1</w:t>
      </w:r>
      <w:r w:rsidRPr="00EF3929">
        <w:rPr>
          <w:vertAlign w:val="superscript"/>
        </w:rPr>
        <w:t>st</w:t>
      </w:r>
      <w:r>
        <w:t xml:space="preserve"> through December 31</w:t>
      </w:r>
      <w:r w:rsidRPr="00EF3929">
        <w:rPr>
          <w:vertAlign w:val="superscript"/>
        </w:rPr>
        <w:t>st</w:t>
      </w:r>
      <w:r>
        <w:t xml:space="preserve"> of the prev</w:t>
      </w:r>
      <w:r w:rsidR="00BC5F90">
        <w:t>ious year, e.g., January 1, 20</w:t>
      </w:r>
      <w:r w:rsidR="00F931CB">
        <w:t>24</w:t>
      </w:r>
      <w:r w:rsidR="00BC5F90">
        <w:t xml:space="preserve"> – December 31, 20</w:t>
      </w:r>
      <w:r w:rsidR="00F931CB">
        <w:t>24</w:t>
      </w:r>
      <w:r>
        <w:t xml:space="preserve"> tax year.</w:t>
      </w:r>
    </w:p>
    <w:p w14:paraId="47B15358" w14:textId="77777777" w:rsidR="006F2266" w:rsidRDefault="006F2266" w:rsidP="00EF3929">
      <w:pPr>
        <w:pStyle w:val="NoSpacing"/>
        <w:spacing w:line="276" w:lineRule="auto"/>
        <w:ind w:firstLine="720"/>
        <w:jc w:val="both"/>
      </w:pPr>
    </w:p>
    <w:p w14:paraId="04631DD2" w14:textId="77777777" w:rsidR="00AE6882" w:rsidRDefault="00AE6882" w:rsidP="004575DA">
      <w:pPr>
        <w:pStyle w:val="NoSpacing"/>
        <w:spacing w:line="276" w:lineRule="auto"/>
      </w:pPr>
    </w:p>
    <w:p w14:paraId="24CC8547" w14:textId="5A21BB57" w:rsidR="00FF7D34" w:rsidRDefault="00FF7D34" w:rsidP="00FF7D34">
      <w:pPr>
        <w:pStyle w:val="Heading1"/>
        <w:numPr>
          <w:ilvl w:val="0"/>
          <w:numId w:val="0"/>
        </w:numPr>
      </w:pPr>
      <w:bookmarkStart w:id="2" w:name="_Toc481488298"/>
      <w:r>
        <w:t>Section 3:  Project Area Boundaries that Divide a Tax Parcel (</w:t>
      </w:r>
      <w:r w:rsidRPr="00AE2A7B">
        <w:t>17C-5-105(1</w:t>
      </w:r>
      <w:r>
        <w:t>))</w:t>
      </w:r>
    </w:p>
    <w:p w14:paraId="593828F0" w14:textId="77777777" w:rsidR="00FF7D34" w:rsidRDefault="00FF7D34" w:rsidP="00FF7D34"/>
    <w:p w14:paraId="192F4806" w14:textId="03705B8F" w:rsidR="00FF7D34" w:rsidRPr="00FF7D34" w:rsidRDefault="00FF7D34" w:rsidP="00FF7D34">
      <w:r>
        <w:t>No parcels within the project area will be split into an included and excluded tax parcel.  All parcels are within the CRA project area.</w:t>
      </w:r>
    </w:p>
    <w:bookmarkEnd w:id="2"/>
    <w:p w14:paraId="090DE446" w14:textId="311E06B1" w:rsidR="00AE6882" w:rsidRDefault="006B7F39" w:rsidP="004575DA">
      <w:pPr>
        <w:pStyle w:val="NoSpacing"/>
        <w:spacing w:line="276" w:lineRule="auto"/>
        <w:jc w:val="both"/>
      </w:pPr>
      <w:r>
        <w:t xml:space="preserve">As </w:t>
      </w:r>
      <w:r w:rsidR="00E87B4D">
        <w:t>described</w:t>
      </w:r>
      <w:r>
        <w:t xml:space="preserve"> in Exhibit A, t</w:t>
      </w:r>
      <w:r w:rsidR="00AE6882">
        <w:t xml:space="preserve">he </w:t>
      </w:r>
      <w:r>
        <w:t>P</w:t>
      </w:r>
      <w:r w:rsidR="00AE6882">
        <w:t xml:space="preserve">roject </w:t>
      </w:r>
      <w:r>
        <w:t>A</w:t>
      </w:r>
      <w:r w:rsidR="00AE6882">
        <w:t xml:space="preserve">rea is entirely located within the legal boundaries of </w:t>
      </w:r>
      <w:r w:rsidR="00AA24D2">
        <w:t>Lehi City</w:t>
      </w:r>
      <w:r w:rsidR="00AE6882">
        <w:t xml:space="preserve">. </w:t>
      </w:r>
      <w:r w:rsidR="003C53DB">
        <w:t xml:space="preserve">The </w:t>
      </w:r>
      <w:r w:rsidR="00B2077F">
        <w:t>Project Area</w:t>
      </w:r>
      <w:r w:rsidR="003C53DB">
        <w:t xml:space="preserve"> encompasses </w:t>
      </w:r>
      <w:r w:rsidR="003C53DB" w:rsidRPr="00E22092">
        <w:t xml:space="preserve">approximately </w:t>
      </w:r>
      <w:r w:rsidR="006F0358">
        <w:t>28.84</w:t>
      </w:r>
      <w:r w:rsidR="003C53DB" w:rsidRPr="00E22092">
        <w:t xml:space="preserve"> acres</w:t>
      </w:r>
      <w:r w:rsidR="003C53DB">
        <w:t xml:space="preserve"> of land</w:t>
      </w:r>
      <w:r w:rsidR="001E7A82">
        <w:t>.</w:t>
      </w:r>
    </w:p>
    <w:p w14:paraId="74FAF6E4" w14:textId="77777777" w:rsidR="003C53DB" w:rsidRDefault="003C53DB" w:rsidP="004575DA">
      <w:pPr>
        <w:pStyle w:val="NoSpacing"/>
        <w:spacing w:line="276" w:lineRule="auto"/>
      </w:pPr>
    </w:p>
    <w:p w14:paraId="5ADE8223" w14:textId="476CA6AD" w:rsidR="003C53DB" w:rsidRDefault="003C53DB" w:rsidP="004575DA">
      <w:pPr>
        <w:pStyle w:val="NoSpacing"/>
        <w:spacing w:line="276" w:lineRule="auto"/>
      </w:pPr>
      <w:r>
        <w:t xml:space="preserve">The Project Area encompasses </w:t>
      </w:r>
      <w:r w:rsidR="008420B0">
        <w:t xml:space="preserve">the area identified, including without limitation, the </w:t>
      </w:r>
      <w:r w:rsidR="00D429ED">
        <w:t xml:space="preserve">one </w:t>
      </w:r>
      <w:r w:rsidR="00EF3929">
        <w:t xml:space="preserve">parcel </w:t>
      </w:r>
      <w:r>
        <w:t xml:space="preserve">outlined </w:t>
      </w:r>
      <w:r w:rsidR="00EE29D6">
        <w:t>on the map attached hereto as</w:t>
      </w:r>
      <w:r>
        <w:t xml:space="preserve"> </w:t>
      </w:r>
      <w:r w:rsidR="000851E8">
        <w:rPr>
          <w:b/>
        </w:rPr>
        <w:t xml:space="preserve">Exhibit </w:t>
      </w:r>
      <w:r w:rsidRPr="004575DA">
        <w:rPr>
          <w:b/>
        </w:rPr>
        <w:t>A</w:t>
      </w:r>
      <w:r w:rsidR="00EE29D6">
        <w:t xml:space="preserve"> (the “</w:t>
      </w:r>
      <w:r w:rsidR="0099641B">
        <w:t xml:space="preserve">Project Area </w:t>
      </w:r>
      <w:r w:rsidR="00EE29D6">
        <w:t>Map”).</w:t>
      </w:r>
      <w:r w:rsidR="00106C84">
        <w:t xml:space="preserve">  The </w:t>
      </w:r>
      <w:r w:rsidR="00D429ED">
        <w:t xml:space="preserve">one </w:t>
      </w:r>
      <w:r w:rsidR="00106C84">
        <w:t xml:space="preserve">parcel </w:t>
      </w:r>
      <w:r w:rsidR="00D429ED">
        <w:t>is</w:t>
      </w:r>
      <w:r w:rsidR="00106C84">
        <w:t xml:space="preserve"> owned by </w:t>
      </w:r>
      <w:r w:rsidR="00CF1A07">
        <w:t>one</w:t>
      </w:r>
      <w:r w:rsidR="00D6763E">
        <w:t xml:space="preserve"> </w:t>
      </w:r>
      <w:r w:rsidR="00106C84">
        <w:t>landowner.</w:t>
      </w:r>
      <w:r w:rsidR="008420B0">
        <w:t xml:space="preserve"> </w:t>
      </w:r>
    </w:p>
    <w:p w14:paraId="2533558E" w14:textId="77777777" w:rsidR="003C53DB" w:rsidRDefault="003C53DB" w:rsidP="004575DA">
      <w:pPr>
        <w:pStyle w:val="NoSpacing"/>
        <w:spacing w:line="276" w:lineRule="auto"/>
      </w:pPr>
    </w:p>
    <w:p w14:paraId="3D65DE16" w14:textId="6CA675CC" w:rsidR="003C53DB" w:rsidRDefault="003C53DB" w:rsidP="004575DA">
      <w:pPr>
        <w:pStyle w:val="NoSpacing"/>
        <w:spacing w:line="276" w:lineRule="auto"/>
      </w:pPr>
      <w:r>
        <w:t>A legal description</w:t>
      </w:r>
      <w:r w:rsidR="00FF7D34">
        <w:t xml:space="preserve"> and map</w:t>
      </w:r>
      <w:r>
        <w:t xml:space="preserve"> of the Project Area is attached as </w:t>
      </w:r>
      <w:r w:rsidR="00FF7D34">
        <w:rPr>
          <w:b/>
        </w:rPr>
        <w:t>Exhibit A</w:t>
      </w:r>
      <w:r w:rsidR="0099641B">
        <w:t>.</w:t>
      </w:r>
    </w:p>
    <w:p w14:paraId="0805BFFF" w14:textId="77777777" w:rsidR="003C53DB" w:rsidRDefault="003C53DB" w:rsidP="004575DA">
      <w:pPr>
        <w:pStyle w:val="NoSpacing"/>
        <w:spacing w:line="276" w:lineRule="auto"/>
      </w:pPr>
    </w:p>
    <w:p w14:paraId="5FA3507C" w14:textId="4B651D08" w:rsidR="003C53DB" w:rsidRPr="00AE2A7B" w:rsidRDefault="00FF7D34" w:rsidP="00FF7D34">
      <w:pPr>
        <w:pStyle w:val="Heading1"/>
        <w:numPr>
          <w:ilvl w:val="0"/>
          <w:numId w:val="0"/>
        </w:numPr>
      </w:pPr>
      <w:bookmarkStart w:id="3" w:name="_Toc481488299"/>
      <w:r>
        <w:t xml:space="preserve">Section </w:t>
      </w:r>
      <w:r w:rsidR="000851E8">
        <w:t>4</w:t>
      </w:r>
      <w:r>
        <w:t xml:space="preserve">: </w:t>
      </w:r>
      <w:r w:rsidR="003C53DB" w:rsidRPr="00AE2A7B">
        <w:t xml:space="preserve">Project Area Characteristics and How They Will be Affected by </w:t>
      </w:r>
      <w:r w:rsidR="00627F18">
        <w:t>Project Area</w:t>
      </w:r>
      <w:r w:rsidR="00627F18" w:rsidRPr="00AE2A7B">
        <w:t xml:space="preserve"> </w:t>
      </w:r>
      <w:r w:rsidR="003C53DB" w:rsidRPr="00AE2A7B">
        <w:t>Development</w:t>
      </w:r>
      <w:r w:rsidR="00BA198A" w:rsidRPr="00AE2A7B">
        <w:t xml:space="preserve"> </w:t>
      </w:r>
      <w:r w:rsidR="00DC62AB">
        <w:t>(</w:t>
      </w:r>
      <w:r w:rsidR="00BA198A" w:rsidRPr="00AE2A7B">
        <w:t>17C-5-105(</w:t>
      </w:r>
      <w:r w:rsidR="000851E8">
        <w:t>2</w:t>
      </w:r>
      <w:bookmarkEnd w:id="3"/>
      <w:r w:rsidR="000851E8">
        <w:t>))</w:t>
      </w:r>
    </w:p>
    <w:p w14:paraId="17537D64" w14:textId="77777777" w:rsidR="003C53DB" w:rsidRDefault="003C53DB" w:rsidP="004575DA">
      <w:pPr>
        <w:pStyle w:val="NoSpacing"/>
        <w:spacing w:line="276" w:lineRule="auto"/>
      </w:pPr>
    </w:p>
    <w:p w14:paraId="78FE1EB8" w14:textId="77777777" w:rsidR="003C53DB" w:rsidRPr="0041475E" w:rsidRDefault="003C53DB" w:rsidP="004575DA">
      <w:pPr>
        <w:pStyle w:val="NoSpacing"/>
        <w:spacing w:line="276" w:lineRule="auto"/>
        <w:rPr>
          <w:b/>
        </w:rPr>
      </w:pPr>
      <w:r w:rsidRPr="0041475E">
        <w:rPr>
          <w:b/>
        </w:rPr>
        <w:t xml:space="preserve">Land Uses in </w:t>
      </w:r>
      <w:r w:rsidR="00DC62AB" w:rsidRPr="0041475E">
        <w:rPr>
          <w:b/>
        </w:rPr>
        <w:t>the</w:t>
      </w:r>
      <w:r w:rsidRPr="0041475E">
        <w:rPr>
          <w:b/>
        </w:rPr>
        <w:t xml:space="preserve"> Project Area</w:t>
      </w:r>
    </w:p>
    <w:p w14:paraId="54DE4783" w14:textId="43BCADE0" w:rsidR="00410B40" w:rsidRDefault="00E704EB" w:rsidP="00F50464">
      <w:pPr>
        <w:pStyle w:val="NoSpacing"/>
        <w:spacing w:line="276" w:lineRule="auto"/>
        <w:jc w:val="both"/>
      </w:pPr>
      <w:r>
        <w:tab/>
      </w:r>
      <w:r w:rsidR="003C53DB">
        <w:t xml:space="preserve">The Project Area </w:t>
      </w:r>
      <w:r w:rsidR="0089748F">
        <w:t xml:space="preserve">is currently in </w:t>
      </w:r>
      <w:r w:rsidR="000851E8">
        <w:t xml:space="preserve">the </w:t>
      </w:r>
      <w:r w:rsidR="00EF529F">
        <w:t>Skye View</w:t>
      </w:r>
      <w:r w:rsidR="000851E8">
        <w:t xml:space="preserve"> Area Plan being designated as </w:t>
      </w:r>
      <w:r w:rsidR="00EF529F">
        <w:t>Mixed Use 1 which allows retail and residential as permitted uses</w:t>
      </w:r>
      <w:r w:rsidR="000851E8">
        <w:t xml:space="preserve">.  </w:t>
      </w:r>
      <w:r w:rsidR="005A0A3A">
        <w:t xml:space="preserve">The general plan shows the property in </w:t>
      </w:r>
      <w:r w:rsidR="000851E8">
        <w:t>Commercial</w:t>
      </w:r>
      <w:r w:rsidR="00EF529F">
        <w:t>/Residential</w:t>
      </w:r>
      <w:r w:rsidR="0089748F">
        <w:t xml:space="preserve">.  </w:t>
      </w:r>
      <w:r w:rsidR="005A0A3A">
        <w:t>The city zoning</w:t>
      </w:r>
      <w:r w:rsidR="004E000C">
        <w:t>/</w:t>
      </w:r>
      <w:r w:rsidR="00EF529F">
        <w:t>Skye View</w:t>
      </w:r>
      <w:r w:rsidR="004E000C">
        <w:t xml:space="preserve"> Area Plan</w:t>
      </w:r>
      <w:r w:rsidR="005A0A3A">
        <w:t xml:space="preserve"> and general plan are both in alignment as to the land designation and desired buildout.  The </w:t>
      </w:r>
      <w:r w:rsidR="00EF529F">
        <w:t>Mixed Use 1 (Commercial/Residential)</w:t>
      </w:r>
      <w:r w:rsidR="004E000C">
        <w:t xml:space="preserve"> </w:t>
      </w:r>
      <w:r w:rsidR="005A0A3A">
        <w:t xml:space="preserve">is </w:t>
      </w:r>
      <w:r w:rsidR="004B00B8">
        <w:t xml:space="preserve">designated through </w:t>
      </w:r>
      <w:r w:rsidR="004E000C">
        <w:t>the</w:t>
      </w:r>
      <w:r w:rsidR="004B00B8">
        <w:t xml:space="preserve"> </w:t>
      </w:r>
      <w:r w:rsidR="00EF529F">
        <w:t>Skye View</w:t>
      </w:r>
      <w:r w:rsidR="004E000C">
        <w:t xml:space="preserve"> A</w:t>
      </w:r>
      <w:r w:rsidR="004B00B8">
        <w:t xml:space="preserve">rea </w:t>
      </w:r>
      <w:r w:rsidR="004E000C">
        <w:t>P</w:t>
      </w:r>
      <w:r w:rsidR="004B00B8">
        <w:t xml:space="preserve">lan.  </w:t>
      </w:r>
      <w:r w:rsidR="00A0370E">
        <w:t xml:space="preserve">The </w:t>
      </w:r>
      <w:r w:rsidR="00EF529F">
        <w:t>Mixed Use 1</w:t>
      </w:r>
      <w:r w:rsidR="00A0370E">
        <w:t xml:space="preserve"> Table of Uses shows restaurants, general retail</w:t>
      </w:r>
      <w:r w:rsidR="00E646BB">
        <w:t xml:space="preserve"> and residential as allowed uses within the project area.  </w:t>
      </w:r>
      <w:r w:rsidR="006D0F9D">
        <w:t>Skye View</w:t>
      </w:r>
      <w:r w:rsidR="00A0370E">
        <w:t xml:space="preserve"> CRA</w:t>
      </w:r>
      <w:r w:rsidR="00E87B4D">
        <w:t xml:space="preserve"> consists of approximately </w:t>
      </w:r>
      <w:r w:rsidR="006F0358">
        <w:t>28.84</w:t>
      </w:r>
      <w:r w:rsidR="00E87B4D">
        <w:t xml:space="preserve"> acres and</w:t>
      </w:r>
      <w:r w:rsidR="00315FB5">
        <w:t xml:space="preserve"> designates restaurants, </w:t>
      </w:r>
      <w:r w:rsidR="00EF529F">
        <w:t xml:space="preserve">Grocery, </w:t>
      </w:r>
      <w:r w:rsidR="00D67155">
        <w:t xml:space="preserve">hotel, </w:t>
      </w:r>
      <w:r w:rsidR="00EF529F">
        <w:t xml:space="preserve">Fitness Facilities </w:t>
      </w:r>
      <w:r w:rsidR="00315FB5">
        <w:t xml:space="preserve">and </w:t>
      </w:r>
      <w:r w:rsidR="00A0370E">
        <w:t>retail</w:t>
      </w:r>
      <w:r w:rsidR="00315FB5">
        <w:t xml:space="preserve"> as permitted uses as well as many other uses.</w:t>
      </w:r>
      <w:r w:rsidR="00410B40">
        <w:t xml:space="preserve"> </w:t>
      </w:r>
      <w:r w:rsidR="00014A0B">
        <w:t xml:space="preserve">All contemplated </w:t>
      </w:r>
      <w:r w:rsidR="008420B0">
        <w:t xml:space="preserve">private </w:t>
      </w:r>
      <w:r w:rsidR="00014A0B">
        <w:t>development</w:t>
      </w:r>
      <w:r w:rsidR="0089748F">
        <w:t xml:space="preserve"> </w:t>
      </w:r>
      <w:r w:rsidR="00B028FA">
        <w:t xml:space="preserve">must follow proper planning and zoning ordinances and requirements and be approved by </w:t>
      </w:r>
      <w:r w:rsidR="00AA24D2">
        <w:t>Lehi City</w:t>
      </w:r>
      <w:r w:rsidR="00B028FA">
        <w:t xml:space="preserve"> after being duly</w:t>
      </w:r>
      <w:r w:rsidR="0075159F">
        <w:t>-</w:t>
      </w:r>
      <w:r w:rsidR="00B028FA">
        <w:t xml:space="preserve">noticed in a public meeting.  </w:t>
      </w:r>
    </w:p>
    <w:p w14:paraId="1BE8C8E4" w14:textId="77777777" w:rsidR="00E646BB" w:rsidRDefault="00E646BB" w:rsidP="00F50464">
      <w:pPr>
        <w:pStyle w:val="NoSpacing"/>
        <w:spacing w:line="276" w:lineRule="auto"/>
        <w:jc w:val="both"/>
      </w:pPr>
    </w:p>
    <w:p w14:paraId="47C531C4" w14:textId="77777777" w:rsidR="00F50464" w:rsidRDefault="00F50464" w:rsidP="00F50464">
      <w:pPr>
        <w:pStyle w:val="NoSpacing"/>
        <w:spacing w:line="276" w:lineRule="auto"/>
        <w:jc w:val="both"/>
        <w:rPr>
          <w:b/>
        </w:rPr>
      </w:pPr>
    </w:p>
    <w:p w14:paraId="6E6A50EB" w14:textId="77777777" w:rsidR="00423404" w:rsidRPr="0041475E" w:rsidRDefault="00423404" w:rsidP="004575DA">
      <w:pPr>
        <w:pStyle w:val="NoSpacing"/>
        <w:spacing w:line="276" w:lineRule="auto"/>
        <w:rPr>
          <w:b/>
        </w:rPr>
      </w:pPr>
      <w:r w:rsidRPr="0041475E">
        <w:rPr>
          <w:b/>
        </w:rPr>
        <w:lastRenderedPageBreak/>
        <w:t>Layout of Princip</w:t>
      </w:r>
      <w:r w:rsidR="00DC62AB">
        <w:rPr>
          <w:b/>
        </w:rPr>
        <w:t>al</w:t>
      </w:r>
      <w:r w:rsidRPr="0041475E">
        <w:rPr>
          <w:b/>
        </w:rPr>
        <w:t xml:space="preserve"> Streets in </w:t>
      </w:r>
      <w:r w:rsidR="00DC62AB" w:rsidRPr="0041475E">
        <w:rPr>
          <w:b/>
        </w:rPr>
        <w:t>the</w:t>
      </w:r>
      <w:r w:rsidRPr="0041475E">
        <w:rPr>
          <w:b/>
        </w:rPr>
        <w:t xml:space="preserve"> Project Area</w:t>
      </w:r>
    </w:p>
    <w:p w14:paraId="7FAF2986" w14:textId="47B3C8D4" w:rsidR="004607EF" w:rsidRDefault="00423404" w:rsidP="004575DA">
      <w:pPr>
        <w:pStyle w:val="NoSpacing"/>
        <w:spacing w:line="276" w:lineRule="auto"/>
        <w:jc w:val="both"/>
      </w:pPr>
      <w:r>
        <w:tab/>
      </w:r>
      <w:r w:rsidR="00F50464">
        <w:t>The intent of the CRA Area is to complete</w:t>
      </w:r>
      <w:r w:rsidR="007B517C">
        <w:t xml:space="preserve"> </w:t>
      </w:r>
      <w:r w:rsidR="00B30BC1">
        <w:t xml:space="preserve">among other things, </w:t>
      </w:r>
      <w:r w:rsidR="007B517C">
        <w:t xml:space="preserve">the </w:t>
      </w:r>
      <w:r w:rsidR="005C1294">
        <w:t xml:space="preserve">construction and/or </w:t>
      </w:r>
      <w:r w:rsidR="007B517C">
        <w:t>expansion of</w:t>
      </w:r>
      <w:r w:rsidR="00F50464">
        <w:t xml:space="preserve"> </w:t>
      </w:r>
      <w:r w:rsidR="008420B0">
        <w:t xml:space="preserve">the roads </w:t>
      </w:r>
      <w:r w:rsidR="00E646BB">
        <w:t xml:space="preserve">as </w:t>
      </w:r>
      <w:r w:rsidR="008420B0">
        <w:t xml:space="preserve">identified in </w:t>
      </w:r>
      <w:r w:rsidR="00E646BB">
        <w:t>project plans</w:t>
      </w:r>
      <w:r w:rsidR="008420B0">
        <w:t xml:space="preserve">, </w:t>
      </w:r>
      <w:r w:rsidR="00E646BB">
        <w:t xml:space="preserve">and other </w:t>
      </w:r>
      <w:r w:rsidR="00F50464">
        <w:t xml:space="preserve">public infrastructure that will be paid for or reimbursed through Tax Increment Financing.  Internal </w:t>
      </w:r>
      <w:r w:rsidR="008420B0">
        <w:t xml:space="preserve">access </w:t>
      </w:r>
      <w:r w:rsidR="00F50464">
        <w:t xml:space="preserve">roads connecting the </w:t>
      </w:r>
      <w:r w:rsidR="00E646BB">
        <w:t>residential and commercial</w:t>
      </w:r>
      <w:r w:rsidR="008420B0">
        <w:t xml:space="preserve"> </w:t>
      </w:r>
      <w:r w:rsidR="00F50464">
        <w:t>will be considered private and not reimbursed.</w:t>
      </w:r>
    </w:p>
    <w:p w14:paraId="7DD8F815" w14:textId="77777777" w:rsidR="004607EF" w:rsidRDefault="004607EF" w:rsidP="004575DA">
      <w:pPr>
        <w:pStyle w:val="NoSpacing"/>
        <w:spacing w:line="276" w:lineRule="auto"/>
      </w:pPr>
    </w:p>
    <w:p w14:paraId="07B227F5" w14:textId="77777777" w:rsidR="004607EF" w:rsidRPr="0041475E" w:rsidRDefault="004607EF" w:rsidP="004575DA">
      <w:pPr>
        <w:pStyle w:val="NoSpacing"/>
        <w:spacing w:line="276" w:lineRule="auto"/>
        <w:rPr>
          <w:b/>
        </w:rPr>
      </w:pPr>
      <w:r w:rsidRPr="0041475E">
        <w:rPr>
          <w:b/>
        </w:rPr>
        <w:t xml:space="preserve">Population in </w:t>
      </w:r>
      <w:r w:rsidR="00DC62AB" w:rsidRPr="0041475E">
        <w:rPr>
          <w:b/>
        </w:rPr>
        <w:t>the</w:t>
      </w:r>
      <w:r w:rsidRPr="0041475E">
        <w:rPr>
          <w:b/>
        </w:rPr>
        <w:t xml:space="preserve"> Project Area</w:t>
      </w:r>
    </w:p>
    <w:p w14:paraId="58B38BE3" w14:textId="06E2FF79" w:rsidR="00503A1C" w:rsidRDefault="00522A4C" w:rsidP="004575DA">
      <w:pPr>
        <w:pStyle w:val="NoSpacing"/>
        <w:spacing w:line="276" w:lineRule="auto"/>
        <w:jc w:val="both"/>
      </w:pPr>
      <w:r>
        <w:tab/>
        <w:t>As of the 20</w:t>
      </w:r>
      <w:r w:rsidR="00B57CD2">
        <w:t>23</w:t>
      </w:r>
      <w:r w:rsidR="004607EF">
        <w:t xml:space="preserve"> </w:t>
      </w:r>
      <w:r w:rsidR="00B57CD2">
        <w:t>United States Census Bureau</w:t>
      </w:r>
      <w:r w:rsidR="004607EF">
        <w:t xml:space="preserve"> </w:t>
      </w:r>
      <w:r>
        <w:t xml:space="preserve">information, Lehi </w:t>
      </w:r>
      <w:r w:rsidR="004607EF">
        <w:t xml:space="preserve">has a population of </w:t>
      </w:r>
      <w:r w:rsidR="00B57CD2">
        <w:t>90,227</w:t>
      </w:r>
      <w:r w:rsidR="004607EF">
        <w:t xml:space="preserve">.  </w:t>
      </w:r>
      <w:r w:rsidR="00B57CD2">
        <w:t>This is a 19% change from 2020 - 202</w:t>
      </w:r>
      <w:r w:rsidR="00002C4A">
        <w:t>3</w:t>
      </w:r>
      <w:r>
        <w:t>.</w:t>
      </w:r>
      <w:r w:rsidR="0075422F">
        <w:t xml:space="preserve">  </w:t>
      </w:r>
      <w:r w:rsidR="00B57CD2">
        <w:t>Lehi City is ranked among some of the fastest growing cities in the United States</w:t>
      </w:r>
      <w:r w:rsidR="00002C4A">
        <w:t>.</w:t>
      </w:r>
      <w:r w:rsidR="00B57CD2">
        <w:t xml:space="preserve"> </w:t>
      </w:r>
      <w:r w:rsidR="005C1294">
        <w:t xml:space="preserve"> Based on the contemplated development within the Project Area there could be </w:t>
      </w:r>
      <w:r w:rsidR="006969FD">
        <w:t>700 - 900</w:t>
      </w:r>
      <w:r w:rsidR="00B05455">
        <w:t xml:space="preserve"> people employed</w:t>
      </w:r>
      <w:r w:rsidR="00002C4A">
        <w:t xml:space="preserve"> </w:t>
      </w:r>
      <w:r w:rsidR="005C1294">
        <w:t xml:space="preserve">at full buildout. </w:t>
      </w:r>
      <w:r w:rsidR="00812DBC" w:rsidRPr="008420B0">
        <w:t>The intended development</w:t>
      </w:r>
      <w:r w:rsidRPr="008420B0">
        <w:t xml:space="preserve"> </w:t>
      </w:r>
      <w:r w:rsidR="005C1294">
        <w:t>within</w:t>
      </w:r>
      <w:r w:rsidRPr="008420B0">
        <w:t xml:space="preserve"> the </w:t>
      </w:r>
      <w:r w:rsidR="005C1294">
        <w:t>Project Area</w:t>
      </w:r>
      <w:r w:rsidRPr="008420B0">
        <w:t xml:space="preserve"> </w:t>
      </w:r>
      <w:r w:rsidR="00002C4A">
        <w:t>is permitted thru the Area Plan and the housing has already been authorized</w:t>
      </w:r>
      <w:r w:rsidRPr="008420B0">
        <w:t>.</w:t>
      </w:r>
    </w:p>
    <w:p w14:paraId="7B0A71E8" w14:textId="77777777" w:rsidR="00503A1C" w:rsidRDefault="00503A1C" w:rsidP="004575DA">
      <w:pPr>
        <w:pStyle w:val="NoSpacing"/>
        <w:spacing w:line="276" w:lineRule="auto"/>
      </w:pPr>
    </w:p>
    <w:p w14:paraId="5AC0C771" w14:textId="77777777" w:rsidR="00503A1C" w:rsidRPr="0041475E" w:rsidRDefault="00503A1C" w:rsidP="004575DA">
      <w:pPr>
        <w:pStyle w:val="NoSpacing"/>
        <w:spacing w:line="276" w:lineRule="auto"/>
        <w:rPr>
          <w:b/>
        </w:rPr>
      </w:pPr>
      <w:r w:rsidRPr="0041475E">
        <w:rPr>
          <w:b/>
        </w:rPr>
        <w:t xml:space="preserve">Building Intensities in </w:t>
      </w:r>
      <w:r w:rsidR="00DC62AB" w:rsidRPr="0041475E">
        <w:rPr>
          <w:b/>
        </w:rPr>
        <w:t>the</w:t>
      </w:r>
      <w:r w:rsidRPr="0041475E">
        <w:rPr>
          <w:b/>
        </w:rPr>
        <w:t xml:space="preserve"> Project Area</w:t>
      </w:r>
    </w:p>
    <w:p w14:paraId="30B02520" w14:textId="1163209E" w:rsidR="00503A1C" w:rsidRDefault="00522A4C" w:rsidP="004575DA">
      <w:pPr>
        <w:pStyle w:val="NoSpacing"/>
        <w:spacing w:line="276" w:lineRule="auto"/>
        <w:jc w:val="both"/>
      </w:pPr>
      <w:r>
        <w:tab/>
        <w:t>D</w:t>
      </w:r>
      <w:r w:rsidR="00503A1C">
        <w:t xml:space="preserve">evelopment in the </w:t>
      </w:r>
      <w:r w:rsidR="00E704EB">
        <w:t>P</w:t>
      </w:r>
      <w:r w:rsidR="00503A1C">
        <w:t xml:space="preserve">roject </w:t>
      </w:r>
      <w:r w:rsidR="00E704EB">
        <w:t>A</w:t>
      </w:r>
      <w:r w:rsidR="00503A1C">
        <w:t xml:space="preserve">rea </w:t>
      </w:r>
      <w:r>
        <w:t xml:space="preserve">was and </w:t>
      </w:r>
      <w:r w:rsidR="00503A1C">
        <w:t>will be required to follow all planning and zoning ordinance</w:t>
      </w:r>
      <w:r w:rsidR="007B517C">
        <w:t>s</w:t>
      </w:r>
      <w:r w:rsidR="00503A1C">
        <w:t xml:space="preserve"> as they currently exist or that might be amended in the future to include design and development standards</w:t>
      </w:r>
      <w:r w:rsidR="008420B0">
        <w:t>, subject to vested or grandfathered rights</w:t>
      </w:r>
      <w:r w:rsidR="00CE705D">
        <w:t>,</w:t>
      </w:r>
      <w:r w:rsidR="008420B0">
        <w:t xml:space="preserve"> variances and other city ordinances </w:t>
      </w:r>
      <w:r w:rsidR="00B05455">
        <w:t>and</w:t>
      </w:r>
      <w:r w:rsidR="008420B0">
        <w:t xml:space="preserve"> state or federal laws.</w:t>
      </w:r>
      <w:r w:rsidR="00503A1C">
        <w:t xml:space="preserve"> The proposed </w:t>
      </w:r>
      <w:r w:rsidR="00E704EB">
        <w:t>P</w:t>
      </w:r>
      <w:r w:rsidR="00503A1C">
        <w:t xml:space="preserve">roject </w:t>
      </w:r>
      <w:r w:rsidR="00E704EB">
        <w:t>A</w:t>
      </w:r>
      <w:r w:rsidR="00503A1C">
        <w:t xml:space="preserve">rea will </w:t>
      </w:r>
      <w:r>
        <w:t xml:space="preserve">contain </w:t>
      </w:r>
      <w:r w:rsidR="00A71A20">
        <w:t>93</w:t>
      </w:r>
      <w:r w:rsidR="006969FD">
        <w:t>,100</w:t>
      </w:r>
      <w:r w:rsidR="00002C4A">
        <w:t xml:space="preserve"> square feet of retail space</w:t>
      </w:r>
      <w:r w:rsidR="006969FD">
        <w:t>, 92,000 square feet Fitness Cente</w:t>
      </w:r>
      <w:r w:rsidR="00A71A20">
        <w:t>r</w:t>
      </w:r>
      <w:r w:rsidR="00D67155">
        <w:t xml:space="preserve"> and 80,500 square foot hotel</w:t>
      </w:r>
      <w:r w:rsidR="00812DBC">
        <w:t xml:space="preserve">.  </w:t>
      </w:r>
      <w:r w:rsidR="00002C4A">
        <w:t xml:space="preserve">The retail will consist of restaurants, national retailers </w:t>
      </w:r>
      <w:r w:rsidR="006969FD">
        <w:t xml:space="preserve">and </w:t>
      </w:r>
      <w:r w:rsidR="00A71A20">
        <w:t>grocery</w:t>
      </w:r>
      <w:r w:rsidR="00002C4A">
        <w:t xml:space="preserve"> anchor.  </w:t>
      </w:r>
    </w:p>
    <w:p w14:paraId="62F5D580" w14:textId="77777777" w:rsidR="00B05455" w:rsidRDefault="00B05455" w:rsidP="004575DA">
      <w:pPr>
        <w:pStyle w:val="NoSpacing"/>
        <w:spacing w:line="276" w:lineRule="auto"/>
        <w:jc w:val="both"/>
      </w:pPr>
    </w:p>
    <w:p w14:paraId="64A3CDC3" w14:textId="0695E717" w:rsidR="00503A1C" w:rsidRDefault="00503A1C" w:rsidP="00266530">
      <w:pPr>
        <w:pStyle w:val="Heading1"/>
        <w:keepNext/>
        <w:keepLines/>
      </w:pPr>
      <w:bookmarkStart w:id="4" w:name="_Toc481488300"/>
      <w:r w:rsidRPr="00AE2A7B">
        <w:t>Standards That Will Guide Community Development</w:t>
      </w:r>
      <w:r w:rsidR="00BA198A" w:rsidRPr="00AE2A7B">
        <w:t xml:space="preserve"> </w:t>
      </w:r>
      <w:r w:rsidR="00627F18">
        <w:t>(</w:t>
      </w:r>
      <w:r w:rsidR="00BA198A" w:rsidRPr="00AE2A7B">
        <w:t>17C-5-105(</w:t>
      </w:r>
      <w:r w:rsidR="005C1294">
        <w:t>3</w:t>
      </w:r>
      <w:r w:rsidR="00627F18">
        <w:t>)</w:t>
      </w:r>
      <w:bookmarkEnd w:id="4"/>
      <w:r w:rsidR="0042540D">
        <w:t>)</w:t>
      </w:r>
    </w:p>
    <w:p w14:paraId="12E27B5D" w14:textId="77777777" w:rsidR="00655F99" w:rsidRPr="00655F99" w:rsidRDefault="00655F99" w:rsidP="00655F99"/>
    <w:p w14:paraId="7B19A6A6" w14:textId="77777777" w:rsidR="00503A1C" w:rsidRPr="0041475E" w:rsidRDefault="00503A1C" w:rsidP="004575DA">
      <w:pPr>
        <w:pStyle w:val="NoSpacing"/>
        <w:keepNext/>
        <w:keepLines/>
        <w:spacing w:line="276" w:lineRule="auto"/>
        <w:rPr>
          <w:b/>
        </w:rPr>
      </w:pPr>
      <w:r w:rsidRPr="0041475E">
        <w:rPr>
          <w:b/>
        </w:rPr>
        <w:t>Development Objectives</w:t>
      </w:r>
    </w:p>
    <w:p w14:paraId="221B3554" w14:textId="236AA7B9" w:rsidR="00AD1BD5" w:rsidRDefault="00503A1C" w:rsidP="004575DA">
      <w:pPr>
        <w:pStyle w:val="NoSpacing"/>
        <w:keepNext/>
        <w:keepLines/>
        <w:spacing w:line="276" w:lineRule="auto"/>
        <w:jc w:val="both"/>
      </w:pPr>
      <w:r>
        <w:tab/>
        <w:t xml:space="preserve">The </w:t>
      </w:r>
      <w:r w:rsidR="00C04057">
        <w:t>A</w:t>
      </w:r>
      <w:r>
        <w:t xml:space="preserve">gency and the </w:t>
      </w:r>
      <w:r w:rsidR="00116CE1">
        <w:t>City</w:t>
      </w:r>
      <w:r>
        <w:t xml:space="preserve"> </w:t>
      </w:r>
      <w:r w:rsidR="00AD1BD5">
        <w:t xml:space="preserve">want the </w:t>
      </w:r>
      <w:r w:rsidR="00C04057">
        <w:t>Project A</w:t>
      </w:r>
      <w:r w:rsidR="00AD1BD5">
        <w:t xml:space="preserve">rea to develop into </w:t>
      </w:r>
      <w:r w:rsidR="00533C76">
        <w:t>retail with higher end</w:t>
      </w:r>
      <w:r w:rsidR="00E10E3A">
        <w:t xml:space="preserve"> restaurant</w:t>
      </w:r>
      <w:r w:rsidR="00533C76">
        <w:t>s.</w:t>
      </w:r>
      <w:r w:rsidR="00812731">
        <w:t xml:space="preserve"> This creates an environment for tax generation, </w:t>
      </w:r>
      <w:r w:rsidR="005C1294">
        <w:t xml:space="preserve">and </w:t>
      </w:r>
      <w:r w:rsidR="00812731">
        <w:t>employment opportunities which helps drive sales and tax r</w:t>
      </w:r>
      <w:r w:rsidR="007B517C">
        <w:t>evenue</w:t>
      </w:r>
      <w:r w:rsidR="00812731">
        <w:t>.</w:t>
      </w:r>
      <w:r w:rsidR="00533C76">
        <w:t xml:space="preserve">  Lehi is missing finer dinning experiences throughout the city.  There are only a handful of finer dinning options available.  </w:t>
      </w:r>
      <w:r w:rsidR="006969FD">
        <w:t xml:space="preserve">The </w:t>
      </w:r>
      <w:r w:rsidR="00A71A20">
        <w:t>grocery</w:t>
      </w:r>
      <w:r w:rsidR="006969FD">
        <w:t xml:space="preserve"> anchor will fit a niche market that has strong customer base.  </w:t>
      </w:r>
      <w:r w:rsidR="00A71A20">
        <w:t>The grocery anchor</w:t>
      </w:r>
      <w:r w:rsidR="00D50332">
        <w:t>, hotel</w:t>
      </w:r>
      <w:r w:rsidR="00A71A20">
        <w:t xml:space="preserve"> and ancillary retail</w:t>
      </w:r>
      <w:r w:rsidR="006969FD">
        <w:t xml:space="preserve"> will drive customers to the project area.</w:t>
      </w:r>
      <w:r w:rsidR="00533C76">
        <w:t xml:space="preserve">  This development will provide an opportunity to capture </w:t>
      </w:r>
      <w:r w:rsidR="006969FD">
        <w:t xml:space="preserve">a </w:t>
      </w:r>
      <w:r w:rsidR="00533C76">
        <w:t>higher end market.</w:t>
      </w:r>
      <w:r w:rsidR="006969FD">
        <w:t xml:space="preserve">  </w:t>
      </w:r>
      <w:r w:rsidR="00A71A20">
        <w:t xml:space="preserve">The Skyview Area Plan calls for single family and multifamily housing, office space and retail.  </w:t>
      </w:r>
      <w:r w:rsidR="006969FD">
        <w:t>The objective is to create a development that allows for residents to live, shop and work within the same area.  There will be a robust trail system built throughout the development that will promote walking and biking to try and cut down on car traffic.</w:t>
      </w:r>
    </w:p>
    <w:p w14:paraId="08D99749" w14:textId="77777777" w:rsidR="00AD1BD5" w:rsidRDefault="00AD1BD5" w:rsidP="004575DA">
      <w:pPr>
        <w:pStyle w:val="NoSpacing"/>
        <w:spacing w:line="276" w:lineRule="auto"/>
      </w:pPr>
    </w:p>
    <w:p w14:paraId="1E8D6EBD" w14:textId="712897F8" w:rsidR="00AD1BD5" w:rsidRPr="0041475E" w:rsidRDefault="00AD1BD5" w:rsidP="004575DA">
      <w:pPr>
        <w:pStyle w:val="NoSpacing"/>
        <w:spacing w:line="276" w:lineRule="auto"/>
        <w:rPr>
          <w:b/>
        </w:rPr>
      </w:pPr>
      <w:r w:rsidRPr="0041475E">
        <w:rPr>
          <w:b/>
        </w:rPr>
        <w:t>Design Objectives</w:t>
      </w:r>
    </w:p>
    <w:p w14:paraId="32DE0A60" w14:textId="7AB9FEE8" w:rsidR="00665376" w:rsidRDefault="00AD1BD5" w:rsidP="004575DA">
      <w:pPr>
        <w:pStyle w:val="NoSpacing"/>
        <w:spacing w:line="276" w:lineRule="auto"/>
        <w:jc w:val="both"/>
      </w:pPr>
      <w:r>
        <w:tab/>
      </w:r>
      <w:r w:rsidR="00C40F15">
        <w:t xml:space="preserve">The property is zoned </w:t>
      </w:r>
      <w:r w:rsidR="006969FD">
        <w:t xml:space="preserve">Commercial/Residential </w:t>
      </w:r>
      <w:r w:rsidR="00533C76">
        <w:t xml:space="preserve">in the </w:t>
      </w:r>
      <w:r w:rsidR="00750DBD">
        <w:t>General Plan</w:t>
      </w:r>
      <w:r w:rsidR="00533C76">
        <w:t xml:space="preserve"> and</w:t>
      </w:r>
      <w:r w:rsidR="003B0ECB">
        <w:t xml:space="preserve"> with all proposed uses being permitted.  </w:t>
      </w:r>
      <w:r w:rsidR="00750DBD">
        <w:t>Skye View Area</w:t>
      </w:r>
      <w:r w:rsidR="006969FD">
        <w:t xml:space="preserve"> Plan has the area zoned as </w:t>
      </w:r>
      <w:r w:rsidR="00750DBD">
        <w:t xml:space="preserve">Mixed Use 1 which designates all the appropriate land uses for the area.  </w:t>
      </w:r>
      <w:r w:rsidR="003B0ECB">
        <w:t>T</w:t>
      </w:r>
      <w:r w:rsidR="00665376">
        <w:t>he developer</w:t>
      </w:r>
      <w:r w:rsidR="003B0ECB">
        <w:t>s</w:t>
      </w:r>
      <w:r w:rsidR="00665376">
        <w:t xml:space="preserve"> will</w:t>
      </w:r>
      <w:r w:rsidR="008420B0">
        <w:t xml:space="preserve"> comply with city ordinances</w:t>
      </w:r>
      <w:r w:rsidR="005C1294">
        <w:t xml:space="preserve"> </w:t>
      </w:r>
      <w:r w:rsidR="00533C76">
        <w:t xml:space="preserve">and area plan </w:t>
      </w:r>
      <w:r w:rsidR="005C1294">
        <w:t xml:space="preserve">(including city design </w:t>
      </w:r>
      <w:r w:rsidR="00533C76">
        <w:t xml:space="preserve">and area plan </w:t>
      </w:r>
      <w:r w:rsidR="005C1294">
        <w:t>standards)</w:t>
      </w:r>
      <w:r w:rsidR="008420B0">
        <w:t xml:space="preserve"> and state and federal law</w:t>
      </w:r>
      <w:r w:rsidR="00665376">
        <w:t xml:space="preserve">. </w:t>
      </w:r>
      <w:r w:rsidR="00A71A20">
        <w:t>R</w:t>
      </w:r>
      <w:r w:rsidR="00533C76">
        <w:t xml:space="preserve">etail will have design standards and sign placement that will </w:t>
      </w:r>
      <w:r w:rsidR="007A483D">
        <w:t>need to work within the code for development.</w:t>
      </w:r>
      <w:r w:rsidR="00750DBD">
        <w:t xml:space="preserve">  The Fitness Center will work with the developer to create trail connectivity throughout the project area.  </w:t>
      </w:r>
    </w:p>
    <w:p w14:paraId="0B40C3D1" w14:textId="77777777" w:rsidR="00665376" w:rsidRDefault="00665376" w:rsidP="004575DA">
      <w:pPr>
        <w:pStyle w:val="NoSpacing"/>
        <w:spacing w:line="276" w:lineRule="auto"/>
      </w:pPr>
    </w:p>
    <w:p w14:paraId="4EA4F294" w14:textId="367A40D2" w:rsidR="00665376" w:rsidRDefault="00665376" w:rsidP="004575DA">
      <w:pPr>
        <w:pStyle w:val="NoSpacing"/>
        <w:spacing w:line="276" w:lineRule="auto"/>
        <w:ind w:firstLine="720"/>
        <w:jc w:val="both"/>
      </w:pPr>
      <w:r>
        <w:t xml:space="preserve">All </w:t>
      </w:r>
      <w:r w:rsidR="007B517C">
        <w:t>proposed</w:t>
      </w:r>
      <w:r w:rsidR="008420B0">
        <w:t xml:space="preserve"> </w:t>
      </w:r>
      <w:r>
        <w:t xml:space="preserve">development will be submitted to the </w:t>
      </w:r>
      <w:r w:rsidR="00116CE1">
        <w:t>City</w:t>
      </w:r>
      <w:r>
        <w:t xml:space="preserve"> via </w:t>
      </w:r>
      <w:r w:rsidR="00742AC6">
        <w:t xml:space="preserve">the normal development approval process, which includes </w:t>
      </w:r>
      <w:r>
        <w:t xml:space="preserve">site plans </w:t>
      </w:r>
      <w:r w:rsidR="007B517C">
        <w:t>containing</w:t>
      </w:r>
      <w:r>
        <w:t xml:space="preserve"> development data and any other appropriate material describing the development, land coverage, setbacks, heights, off-street parking to be provided, and any other information as deemed appropriate by the </w:t>
      </w:r>
      <w:r w:rsidR="00116CE1">
        <w:t>City</w:t>
      </w:r>
      <w:r>
        <w:t>.</w:t>
      </w:r>
    </w:p>
    <w:p w14:paraId="28FB06D0" w14:textId="77777777" w:rsidR="00665376" w:rsidRDefault="00665376" w:rsidP="004575DA">
      <w:pPr>
        <w:pStyle w:val="NoSpacing"/>
        <w:spacing w:line="276" w:lineRule="auto"/>
      </w:pPr>
    </w:p>
    <w:p w14:paraId="691700BD" w14:textId="07941BE1" w:rsidR="00BA198A" w:rsidRPr="00AE2A7B" w:rsidRDefault="00D72F08" w:rsidP="004575DA">
      <w:pPr>
        <w:pStyle w:val="Heading1"/>
      </w:pPr>
      <w:bookmarkStart w:id="5" w:name="_Toc481488301"/>
      <w:r w:rsidRPr="00AE2A7B">
        <w:t xml:space="preserve">How </w:t>
      </w:r>
      <w:r w:rsidR="00853C30">
        <w:t>the</w:t>
      </w:r>
      <w:r w:rsidR="00853C30" w:rsidRPr="00AE2A7B">
        <w:t xml:space="preserve"> </w:t>
      </w:r>
      <w:r w:rsidRPr="00AE2A7B">
        <w:t>Purpose</w:t>
      </w:r>
      <w:r w:rsidR="00C04057">
        <w:t>s</w:t>
      </w:r>
      <w:r w:rsidRPr="00AE2A7B">
        <w:t xml:space="preserve"> of </w:t>
      </w:r>
      <w:r w:rsidR="005B4F24">
        <w:t>the Act</w:t>
      </w:r>
      <w:r w:rsidRPr="00AE2A7B">
        <w:t xml:space="preserve"> </w:t>
      </w:r>
      <w:r w:rsidR="002D372B">
        <w:t>Will</w:t>
      </w:r>
      <w:r w:rsidR="002D372B" w:rsidRPr="00AE2A7B">
        <w:t xml:space="preserve"> </w:t>
      </w:r>
      <w:r w:rsidRPr="00AE2A7B">
        <w:t xml:space="preserve">be Attained </w:t>
      </w:r>
      <w:r w:rsidR="00627F18">
        <w:t>(</w:t>
      </w:r>
      <w:r w:rsidR="00BA198A" w:rsidRPr="00AE2A7B">
        <w:t>17C-5-105(</w:t>
      </w:r>
      <w:r w:rsidR="007A483D">
        <w:t>4</w:t>
      </w:r>
      <w:r w:rsidR="00BA198A" w:rsidRPr="00AE2A7B">
        <w:t>)</w:t>
      </w:r>
      <w:r w:rsidR="00627F18">
        <w:t>)</w:t>
      </w:r>
      <w:bookmarkEnd w:id="5"/>
    </w:p>
    <w:p w14:paraId="32844BE5" w14:textId="77777777" w:rsidR="00BA198A" w:rsidRDefault="00BA198A" w:rsidP="004575DA">
      <w:pPr>
        <w:pStyle w:val="NoSpacing"/>
        <w:spacing w:line="276" w:lineRule="auto"/>
      </w:pPr>
    </w:p>
    <w:p w14:paraId="186065FD" w14:textId="77777777" w:rsidR="00922362" w:rsidRDefault="00922362" w:rsidP="004575DA">
      <w:pPr>
        <w:autoSpaceDE w:val="0"/>
        <w:autoSpaceDN w:val="0"/>
        <w:adjustRightInd w:val="0"/>
        <w:spacing w:after="0" w:line="276" w:lineRule="auto"/>
        <w:rPr>
          <w:rFonts w:ascii="Calibri" w:hAnsi="Calibri" w:cs="Calibri"/>
          <w:bCs/>
          <w:szCs w:val="28"/>
        </w:rPr>
      </w:pPr>
      <w:r w:rsidRPr="00115B82">
        <w:rPr>
          <w:rFonts w:ascii="Calibri" w:hAnsi="Calibri" w:cs="Calibri"/>
          <w:bCs/>
          <w:szCs w:val="28"/>
        </w:rPr>
        <w:t xml:space="preserve">Title 17C of the Utah Code contains the following definition of </w:t>
      </w:r>
      <w:r>
        <w:rPr>
          <w:rFonts w:ascii="Calibri" w:hAnsi="Calibri" w:cs="Calibri"/>
          <w:bCs/>
          <w:szCs w:val="28"/>
        </w:rPr>
        <w:t>Project Area</w:t>
      </w:r>
      <w:r w:rsidRPr="00115B82">
        <w:rPr>
          <w:rFonts w:ascii="Calibri" w:hAnsi="Calibri" w:cs="Calibri"/>
          <w:bCs/>
          <w:szCs w:val="28"/>
        </w:rPr>
        <w:t xml:space="preserve"> Development:</w:t>
      </w:r>
    </w:p>
    <w:p w14:paraId="45354D90" w14:textId="77777777" w:rsidR="00922362" w:rsidRPr="002821E9" w:rsidRDefault="00922362" w:rsidP="004575DA">
      <w:pPr>
        <w:autoSpaceDE w:val="0"/>
        <w:autoSpaceDN w:val="0"/>
        <w:adjustRightInd w:val="0"/>
        <w:spacing w:after="0" w:line="276" w:lineRule="auto"/>
        <w:rPr>
          <w:bCs/>
        </w:rPr>
      </w:pPr>
    </w:p>
    <w:p w14:paraId="28ED5F10" w14:textId="77777777" w:rsidR="00922362" w:rsidRDefault="00922362" w:rsidP="004575DA">
      <w:pPr>
        <w:spacing w:after="0" w:line="276" w:lineRule="auto"/>
        <w:ind w:left="720" w:right="720"/>
        <w:jc w:val="both"/>
        <w:rPr>
          <w:shd w:val="clear" w:color="auto" w:fill="FFFFFF"/>
        </w:rPr>
      </w:pPr>
      <w:r>
        <w:rPr>
          <w:shd w:val="clear" w:color="auto" w:fill="FFFFFF"/>
        </w:rPr>
        <w:t>“</w:t>
      </w:r>
      <w:r w:rsidRPr="002821E9">
        <w:rPr>
          <w:shd w:val="clear" w:color="auto" w:fill="FFFFFF"/>
        </w:rPr>
        <w:t>Project area development</w:t>
      </w:r>
      <w:r>
        <w:rPr>
          <w:shd w:val="clear" w:color="auto" w:fill="FFFFFF"/>
        </w:rPr>
        <w:t>”</w:t>
      </w:r>
      <w:r w:rsidRPr="002821E9">
        <w:rPr>
          <w:shd w:val="clear" w:color="auto" w:fill="FFFFFF"/>
        </w:rPr>
        <w:t xml:space="preserve"> means activity within a project area that, as determined by the board, encourages, promotes, or provides development or redevelopment for the purpose of implementing a project area plan, including:</w:t>
      </w:r>
      <w:bookmarkStart w:id="6" w:name="17C-1-102(47)(a)"/>
      <w:bookmarkEnd w:id="6"/>
    </w:p>
    <w:p w14:paraId="3564A2CF" w14:textId="77777777" w:rsidR="00922362" w:rsidRPr="002821E9" w:rsidRDefault="00922362" w:rsidP="004575DA">
      <w:pPr>
        <w:spacing w:after="0" w:line="276" w:lineRule="auto"/>
        <w:ind w:left="720" w:right="720" w:firstLine="720"/>
        <w:jc w:val="both"/>
        <w:rPr>
          <w:shd w:val="clear" w:color="auto" w:fill="FFFFFF"/>
        </w:rPr>
      </w:pPr>
      <w:r w:rsidRPr="002821E9">
        <w:rPr>
          <w:shd w:val="clear" w:color="auto" w:fill="FFFFFF"/>
        </w:rPr>
        <w:t>(a)</w:t>
      </w:r>
      <w:r w:rsidRPr="002821E9">
        <w:rPr>
          <w:shd w:val="clear" w:color="auto" w:fill="FFFFFF"/>
        </w:rPr>
        <w:tab/>
        <w:t>promoting, creating, or retaining public or private jobs within the state or a community;</w:t>
      </w:r>
    </w:p>
    <w:p w14:paraId="70C6A94D" w14:textId="77777777" w:rsidR="00922362" w:rsidRPr="002821E9" w:rsidRDefault="00922362" w:rsidP="004575DA">
      <w:pPr>
        <w:spacing w:after="0" w:line="276" w:lineRule="auto"/>
        <w:ind w:left="720" w:right="720" w:firstLine="720"/>
        <w:jc w:val="both"/>
        <w:rPr>
          <w:shd w:val="clear" w:color="auto" w:fill="FFFFFF"/>
        </w:rPr>
      </w:pPr>
      <w:r w:rsidRPr="002821E9">
        <w:rPr>
          <w:shd w:val="clear" w:color="auto" w:fill="FFFFFF"/>
        </w:rPr>
        <w:t>(b)</w:t>
      </w:r>
      <w:r w:rsidRPr="002821E9">
        <w:rPr>
          <w:shd w:val="clear" w:color="auto" w:fill="FFFFFF"/>
        </w:rPr>
        <w:tab/>
        <w:t>providing office, manufacturing, warehousing, distribution, parking, or other facilities or improvements;</w:t>
      </w:r>
    </w:p>
    <w:p w14:paraId="1059E177" w14:textId="77777777" w:rsidR="00922362" w:rsidRPr="002821E9" w:rsidRDefault="00922362" w:rsidP="004575DA">
      <w:pPr>
        <w:spacing w:after="0" w:line="276" w:lineRule="auto"/>
        <w:ind w:left="720" w:right="720" w:firstLine="720"/>
        <w:jc w:val="both"/>
        <w:rPr>
          <w:shd w:val="clear" w:color="auto" w:fill="FFFFFF"/>
        </w:rPr>
      </w:pPr>
      <w:r w:rsidRPr="002821E9">
        <w:rPr>
          <w:shd w:val="clear" w:color="auto" w:fill="FFFFFF"/>
        </w:rPr>
        <w:t>(c)</w:t>
      </w:r>
      <w:r w:rsidRPr="002821E9">
        <w:rPr>
          <w:shd w:val="clear" w:color="auto" w:fill="FFFFFF"/>
        </w:rPr>
        <w:tab/>
        <w:t>planning, designing, demolishing, clearing, constructing, rehabilitating, or remediating environmental issues;</w:t>
      </w:r>
    </w:p>
    <w:p w14:paraId="632B5AAF" w14:textId="77777777" w:rsidR="00922362" w:rsidRPr="002821E9" w:rsidRDefault="00922362" w:rsidP="004575DA">
      <w:pPr>
        <w:spacing w:after="0" w:line="276" w:lineRule="auto"/>
        <w:ind w:left="720" w:right="720" w:firstLine="720"/>
        <w:jc w:val="both"/>
        <w:rPr>
          <w:shd w:val="clear" w:color="auto" w:fill="FFFFFF"/>
        </w:rPr>
      </w:pPr>
      <w:r w:rsidRPr="002821E9">
        <w:rPr>
          <w:shd w:val="clear" w:color="auto" w:fill="FFFFFF"/>
        </w:rPr>
        <w:t>(d)</w:t>
      </w:r>
      <w:r w:rsidRPr="002821E9">
        <w:rPr>
          <w:shd w:val="clear" w:color="auto" w:fill="FFFFFF"/>
        </w:rPr>
        <w:tab/>
        <w:t>providing residential, commercial, industrial, public, or other structures or spaces, including recreational and other facilities incidental or appurtenant to the structures or spaces;</w:t>
      </w:r>
    </w:p>
    <w:p w14:paraId="1142DE38" w14:textId="77777777" w:rsidR="00922362" w:rsidRPr="002821E9" w:rsidRDefault="00922362" w:rsidP="004575DA">
      <w:pPr>
        <w:spacing w:after="0" w:line="276" w:lineRule="auto"/>
        <w:ind w:left="720" w:right="720" w:firstLine="720"/>
        <w:jc w:val="both"/>
        <w:rPr>
          <w:shd w:val="clear" w:color="auto" w:fill="FFFFFF"/>
        </w:rPr>
      </w:pPr>
      <w:r w:rsidRPr="002821E9">
        <w:rPr>
          <w:shd w:val="clear" w:color="auto" w:fill="FFFFFF"/>
        </w:rPr>
        <w:t>(e)</w:t>
      </w:r>
      <w:r w:rsidRPr="002821E9">
        <w:rPr>
          <w:shd w:val="clear" w:color="auto" w:fill="FFFFFF"/>
        </w:rPr>
        <w:tab/>
        <w:t>altering, improving, modernizing, demolishing, reconstructing, or rehabilitating existing structures;</w:t>
      </w:r>
    </w:p>
    <w:p w14:paraId="4D53BA5F" w14:textId="77777777" w:rsidR="00922362" w:rsidRPr="002821E9" w:rsidRDefault="00922362" w:rsidP="004575DA">
      <w:pPr>
        <w:spacing w:after="0" w:line="276" w:lineRule="auto"/>
        <w:ind w:left="720" w:right="720" w:firstLine="720"/>
        <w:jc w:val="both"/>
        <w:rPr>
          <w:shd w:val="clear" w:color="auto" w:fill="FFFFFF"/>
        </w:rPr>
      </w:pPr>
      <w:r w:rsidRPr="002821E9">
        <w:rPr>
          <w:shd w:val="clear" w:color="auto" w:fill="FFFFFF"/>
        </w:rPr>
        <w:t>(f)</w:t>
      </w:r>
      <w:r w:rsidRPr="002821E9">
        <w:rPr>
          <w:shd w:val="clear" w:color="auto" w:fill="FFFFFF"/>
        </w:rPr>
        <w:tab/>
        <w:t>providing open space, including streets or other public grounds or space around buildings;</w:t>
      </w:r>
    </w:p>
    <w:p w14:paraId="2021B8EA" w14:textId="77777777" w:rsidR="00922362" w:rsidRPr="002821E9" w:rsidRDefault="00922362" w:rsidP="004575DA">
      <w:pPr>
        <w:spacing w:after="0" w:line="276" w:lineRule="auto"/>
        <w:ind w:left="720" w:right="720" w:firstLine="720"/>
        <w:jc w:val="both"/>
        <w:rPr>
          <w:shd w:val="clear" w:color="auto" w:fill="FFFFFF"/>
        </w:rPr>
      </w:pPr>
      <w:r w:rsidRPr="002821E9">
        <w:rPr>
          <w:shd w:val="clear" w:color="auto" w:fill="FFFFFF"/>
        </w:rPr>
        <w:t>(g)</w:t>
      </w:r>
      <w:r w:rsidRPr="002821E9">
        <w:rPr>
          <w:shd w:val="clear" w:color="auto" w:fill="FFFFFF"/>
        </w:rPr>
        <w:tab/>
        <w:t>providing public or private buildings, infrastructure, structures, or improvements;</w:t>
      </w:r>
    </w:p>
    <w:p w14:paraId="48BF99C9" w14:textId="77777777" w:rsidR="00922362" w:rsidRPr="002821E9" w:rsidRDefault="00922362" w:rsidP="004575DA">
      <w:pPr>
        <w:spacing w:after="0" w:line="276" w:lineRule="auto"/>
        <w:ind w:left="720" w:right="720" w:firstLine="720"/>
        <w:jc w:val="both"/>
        <w:rPr>
          <w:shd w:val="clear" w:color="auto" w:fill="FFFFFF"/>
        </w:rPr>
      </w:pPr>
      <w:r w:rsidRPr="002821E9">
        <w:rPr>
          <w:shd w:val="clear" w:color="auto" w:fill="FFFFFF"/>
        </w:rPr>
        <w:t>(h)</w:t>
      </w:r>
      <w:r w:rsidRPr="002821E9">
        <w:rPr>
          <w:shd w:val="clear" w:color="auto" w:fill="FFFFFF"/>
        </w:rPr>
        <w:tab/>
        <w:t>relocating a business;</w:t>
      </w:r>
    </w:p>
    <w:p w14:paraId="797B975F" w14:textId="77777777" w:rsidR="00922362" w:rsidRPr="002821E9" w:rsidRDefault="00922362" w:rsidP="004575DA">
      <w:pPr>
        <w:spacing w:after="0" w:line="276" w:lineRule="auto"/>
        <w:ind w:left="720" w:right="720" w:firstLine="720"/>
        <w:jc w:val="both"/>
        <w:rPr>
          <w:shd w:val="clear" w:color="auto" w:fill="FFFFFF"/>
        </w:rPr>
      </w:pPr>
      <w:r w:rsidRPr="002821E9">
        <w:rPr>
          <w:shd w:val="clear" w:color="auto" w:fill="FFFFFF"/>
        </w:rPr>
        <w:t>(i)</w:t>
      </w:r>
      <w:r w:rsidRPr="002821E9">
        <w:rPr>
          <w:shd w:val="clear" w:color="auto" w:fill="FFFFFF"/>
        </w:rPr>
        <w:tab/>
        <w:t>improving public or private recreation areas or other public grounds;</w:t>
      </w:r>
    </w:p>
    <w:p w14:paraId="156B122C" w14:textId="39D8B372" w:rsidR="00922362" w:rsidRPr="002821E9" w:rsidRDefault="00922362" w:rsidP="004575DA">
      <w:pPr>
        <w:spacing w:after="0" w:line="276" w:lineRule="auto"/>
        <w:ind w:left="720" w:right="720" w:firstLine="720"/>
        <w:jc w:val="both"/>
        <w:rPr>
          <w:shd w:val="clear" w:color="auto" w:fill="FFFFFF"/>
        </w:rPr>
      </w:pPr>
      <w:r w:rsidRPr="002821E9">
        <w:rPr>
          <w:shd w:val="clear" w:color="auto" w:fill="FFFFFF"/>
        </w:rPr>
        <w:t>(j)</w:t>
      </w:r>
      <w:r w:rsidRPr="002821E9">
        <w:rPr>
          <w:shd w:val="clear" w:color="auto" w:fill="FFFFFF"/>
        </w:rPr>
        <w:tab/>
        <w:t xml:space="preserve">eliminating </w:t>
      </w:r>
      <w:r w:rsidR="007A483D">
        <w:rPr>
          <w:shd w:val="clear" w:color="auto" w:fill="FFFFFF"/>
        </w:rPr>
        <w:t>a development impediment</w:t>
      </w:r>
      <w:r w:rsidRPr="002821E9">
        <w:rPr>
          <w:shd w:val="clear" w:color="auto" w:fill="FFFFFF"/>
        </w:rPr>
        <w:t xml:space="preserve"> or the causes of </w:t>
      </w:r>
      <w:r w:rsidR="007A483D">
        <w:rPr>
          <w:shd w:val="clear" w:color="auto" w:fill="FFFFFF"/>
        </w:rPr>
        <w:t>a development impediment;</w:t>
      </w:r>
    </w:p>
    <w:p w14:paraId="47A4E2CC" w14:textId="77777777" w:rsidR="00922362" w:rsidRPr="002821E9" w:rsidRDefault="00922362" w:rsidP="004575DA">
      <w:pPr>
        <w:spacing w:after="0" w:line="276" w:lineRule="auto"/>
        <w:ind w:left="720" w:right="720" w:firstLine="720"/>
        <w:jc w:val="both"/>
        <w:rPr>
          <w:shd w:val="clear" w:color="auto" w:fill="FFFFFF"/>
        </w:rPr>
      </w:pPr>
      <w:r w:rsidRPr="002821E9">
        <w:rPr>
          <w:shd w:val="clear" w:color="auto" w:fill="FFFFFF"/>
        </w:rPr>
        <w:t>(k)</w:t>
      </w:r>
      <w:r w:rsidRPr="002821E9">
        <w:rPr>
          <w:shd w:val="clear" w:color="auto" w:fill="FFFFFF"/>
        </w:rPr>
        <w:tab/>
        <w:t>redevelopment as defined under the law in effect before May 1, 2006; or</w:t>
      </w:r>
    </w:p>
    <w:p w14:paraId="1B9D8A86" w14:textId="7E138F20" w:rsidR="00922362" w:rsidRDefault="00922362" w:rsidP="004575DA">
      <w:pPr>
        <w:spacing w:after="0" w:line="276" w:lineRule="auto"/>
        <w:ind w:left="720" w:right="720" w:firstLine="720"/>
        <w:jc w:val="both"/>
        <w:rPr>
          <w:shd w:val="clear" w:color="auto" w:fill="FFFFFF"/>
        </w:rPr>
      </w:pPr>
      <w:r w:rsidRPr="002821E9">
        <w:rPr>
          <w:shd w:val="clear" w:color="auto" w:fill="FFFFFF"/>
        </w:rPr>
        <w:t>(l)</w:t>
      </w:r>
      <w:r w:rsidRPr="002821E9">
        <w:rPr>
          <w:shd w:val="clear" w:color="auto" w:fill="FFFFFF"/>
        </w:rPr>
        <w:tab/>
        <w:t>any activity described in Subsections (4</w:t>
      </w:r>
      <w:r w:rsidR="007A483D">
        <w:rPr>
          <w:shd w:val="clear" w:color="auto" w:fill="FFFFFF"/>
        </w:rPr>
        <w:t>8</w:t>
      </w:r>
      <w:r w:rsidRPr="002821E9">
        <w:rPr>
          <w:shd w:val="clear" w:color="auto" w:fill="FFFFFF"/>
        </w:rPr>
        <w:t>)</w:t>
      </w:r>
      <w:r w:rsidR="007A483D">
        <w:rPr>
          <w:shd w:val="clear" w:color="auto" w:fill="FFFFFF"/>
        </w:rPr>
        <w:t xml:space="preserve"> </w:t>
      </w:r>
      <w:r w:rsidRPr="002821E9">
        <w:rPr>
          <w:shd w:val="clear" w:color="auto" w:fill="FFFFFF"/>
        </w:rPr>
        <w:t>outside of a project area that the board determines to be a benefit to the project area.</w:t>
      </w:r>
    </w:p>
    <w:p w14:paraId="05D7E510" w14:textId="77777777" w:rsidR="00922362" w:rsidRDefault="00922362" w:rsidP="004575DA">
      <w:pPr>
        <w:autoSpaceDE w:val="0"/>
        <w:autoSpaceDN w:val="0"/>
        <w:adjustRightInd w:val="0"/>
        <w:spacing w:after="0" w:line="276" w:lineRule="auto"/>
        <w:rPr>
          <w:rFonts w:ascii="Calibri" w:hAnsi="Calibri" w:cs="Calibri"/>
          <w:bCs/>
          <w:szCs w:val="28"/>
        </w:rPr>
      </w:pPr>
    </w:p>
    <w:p w14:paraId="467B5AFF" w14:textId="316EF6E3" w:rsidR="00922362" w:rsidRPr="00115B82" w:rsidRDefault="00922362" w:rsidP="004575DA">
      <w:pPr>
        <w:autoSpaceDE w:val="0"/>
        <w:autoSpaceDN w:val="0"/>
        <w:adjustRightInd w:val="0"/>
        <w:spacing w:after="0" w:line="276" w:lineRule="auto"/>
        <w:rPr>
          <w:rFonts w:ascii="Calibri" w:hAnsi="Calibri" w:cs="Calibri"/>
          <w:bCs/>
          <w:szCs w:val="28"/>
        </w:rPr>
      </w:pPr>
      <w:r>
        <w:rPr>
          <w:rFonts w:ascii="Calibri" w:hAnsi="Calibri" w:cs="Calibri"/>
          <w:bCs/>
          <w:szCs w:val="28"/>
        </w:rPr>
        <w:t xml:space="preserve"> (Utah Code § 17C-1-102(4</w:t>
      </w:r>
      <w:r w:rsidR="007A483D">
        <w:rPr>
          <w:rFonts w:ascii="Calibri" w:hAnsi="Calibri" w:cs="Calibri"/>
          <w:bCs/>
          <w:szCs w:val="28"/>
        </w:rPr>
        <w:t>8</w:t>
      </w:r>
      <w:r>
        <w:rPr>
          <w:rFonts w:ascii="Calibri" w:hAnsi="Calibri" w:cs="Calibri"/>
          <w:bCs/>
          <w:szCs w:val="28"/>
        </w:rPr>
        <w:t>)).</w:t>
      </w:r>
    </w:p>
    <w:p w14:paraId="055ECDB8" w14:textId="77777777" w:rsidR="00922362" w:rsidRPr="00115B82" w:rsidRDefault="00922362" w:rsidP="004575DA">
      <w:pPr>
        <w:autoSpaceDE w:val="0"/>
        <w:autoSpaceDN w:val="0"/>
        <w:adjustRightInd w:val="0"/>
        <w:spacing w:after="0" w:line="276" w:lineRule="auto"/>
        <w:rPr>
          <w:rFonts w:ascii="Calibri" w:hAnsi="Calibri" w:cs="Calibri"/>
          <w:bCs/>
          <w:szCs w:val="28"/>
        </w:rPr>
      </w:pPr>
    </w:p>
    <w:p w14:paraId="2106C098" w14:textId="77777777" w:rsidR="00922362" w:rsidRDefault="00922362" w:rsidP="004575DA">
      <w:pPr>
        <w:autoSpaceDE w:val="0"/>
        <w:autoSpaceDN w:val="0"/>
        <w:adjustRightInd w:val="0"/>
        <w:spacing w:after="0" w:line="276" w:lineRule="auto"/>
        <w:rPr>
          <w:rFonts w:ascii="Calibri" w:hAnsi="Calibri" w:cs="Calibri"/>
          <w:bCs/>
          <w:szCs w:val="28"/>
        </w:rPr>
      </w:pPr>
      <w:r w:rsidRPr="00115B82">
        <w:rPr>
          <w:rFonts w:ascii="Calibri" w:hAnsi="Calibri" w:cs="Calibri"/>
          <w:bCs/>
          <w:szCs w:val="28"/>
        </w:rPr>
        <w:t>The</w:t>
      </w:r>
      <w:r>
        <w:rPr>
          <w:rFonts w:ascii="Calibri" w:hAnsi="Calibri" w:cs="Calibri"/>
          <w:bCs/>
          <w:szCs w:val="28"/>
        </w:rPr>
        <w:t xml:space="preserve"> creation of the</w:t>
      </w:r>
      <w:r w:rsidRPr="00115B82">
        <w:rPr>
          <w:rFonts w:ascii="Calibri" w:hAnsi="Calibri" w:cs="Calibri"/>
          <w:bCs/>
          <w:szCs w:val="28"/>
        </w:rPr>
        <w:t xml:space="preserve"> </w:t>
      </w:r>
      <w:r>
        <w:rPr>
          <w:rFonts w:ascii="Calibri" w:hAnsi="Calibri" w:cs="Calibri"/>
          <w:bCs/>
          <w:szCs w:val="28"/>
        </w:rPr>
        <w:t>Project</w:t>
      </w:r>
      <w:r w:rsidRPr="00115B82">
        <w:rPr>
          <w:rFonts w:ascii="Calibri" w:hAnsi="Calibri" w:cs="Calibri"/>
          <w:bCs/>
          <w:szCs w:val="28"/>
        </w:rPr>
        <w:t xml:space="preserve"> Area furthers the attainment of the purposes of Title 17C by addressing the following objectives:</w:t>
      </w:r>
    </w:p>
    <w:p w14:paraId="1B175C44" w14:textId="77777777" w:rsidR="00922362" w:rsidRDefault="00922362" w:rsidP="004575DA">
      <w:pPr>
        <w:autoSpaceDE w:val="0"/>
        <w:autoSpaceDN w:val="0"/>
        <w:adjustRightInd w:val="0"/>
        <w:spacing w:after="0" w:line="276" w:lineRule="auto"/>
        <w:rPr>
          <w:rFonts w:ascii="Calibri" w:hAnsi="Calibri" w:cs="Calibri"/>
          <w:bCs/>
          <w:szCs w:val="28"/>
        </w:rPr>
      </w:pPr>
    </w:p>
    <w:p w14:paraId="6A3B5665" w14:textId="5CC0AB43" w:rsidR="00922362" w:rsidRDefault="00922362" w:rsidP="004575DA">
      <w:pPr>
        <w:autoSpaceDE w:val="0"/>
        <w:autoSpaceDN w:val="0"/>
        <w:adjustRightInd w:val="0"/>
        <w:spacing w:after="0" w:line="276" w:lineRule="auto"/>
        <w:jc w:val="both"/>
        <w:rPr>
          <w:rFonts w:ascii="Calibri" w:hAnsi="Calibri" w:cs="Calibri"/>
        </w:rPr>
      </w:pPr>
      <w:r>
        <w:rPr>
          <w:rFonts w:ascii="Calibri" w:hAnsi="Calibri" w:cs="Calibri"/>
          <w:b/>
          <w:bCs/>
        </w:rPr>
        <w:lastRenderedPageBreak/>
        <w:t>P</w:t>
      </w:r>
      <w:r w:rsidRPr="00115B82">
        <w:rPr>
          <w:rFonts w:ascii="Calibri" w:hAnsi="Calibri" w:cs="Calibri"/>
          <w:b/>
          <w:bCs/>
        </w:rPr>
        <w:t>rovision of development that enhances economic and quality of life basis</w:t>
      </w:r>
      <w:r>
        <w:rPr>
          <w:rFonts w:ascii="Calibri" w:hAnsi="Calibri" w:cs="Calibri"/>
          <w:b/>
          <w:bCs/>
        </w:rPr>
        <w:t xml:space="preserve">. </w:t>
      </w:r>
      <w:r w:rsidRPr="00115B82">
        <w:rPr>
          <w:rFonts w:ascii="Calibri" w:hAnsi="Calibri" w:cs="Calibri"/>
        </w:rPr>
        <w:t xml:space="preserve">The </w:t>
      </w:r>
      <w:r>
        <w:rPr>
          <w:rFonts w:ascii="Calibri" w:hAnsi="Calibri" w:cs="Calibri"/>
        </w:rPr>
        <w:t>P</w:t>
      </w:r>
      <w:r w:rsidRPr="00115B82">
        <w:rPr>
          <w:rFonts w:ascii="Calibri" w:hAnsi="Calibri" w:cs="Calibri"/>
        </w:rPr>
        <w:t xml:space="preserve">roject </w:t>
      </w:r>
      <w:r>
        <w:rPr>
          <w:rFonts w:ascii="Calibri" w:hAnsi="Calibri" w:cs="Calibri"/>
        </w:rPr>
        <w:t xml:space="preserve">and Project Area </w:t>
      </w:r>
      <w:r w:rsidRPr="00115B82">
        <w:rPr>
          <w:rFonts w:ascii="Calibri" w:hAnsi="Calibri" w:cs="Calibri"/>
        </w:rPr>
        <w:t xml:space="preserve">will provide numerous economic and community benefits including </w:t>
      </w:r>
      <w:r w:rsidRPr="00EF7988">
        <w:rPr>
          <w:rFonts w:ascii="Calibri" w:hAnsi="Calibri" w:cs="Calibri"/>
        </w:rPr>
        <w:t xml:space="preserve">the </w:t>
      </w:r>
      <w:r>
        <w:rPr>
          <w:rFonts w:ascii="Calibri" w:hAnsi="Calibri" w:cs="Calibri"/>
        </w:rPr>
        <w:t>creation of a number of full-time equivalent jobs</w:t>
      </w:r>
      <w:r w:rsidRPr="00DB0650">
        <w:rPr>
          <w:rFonts w:ascii="Calibri" w:hAnsi="Calibri" w:cs="Calibri"/>
        </w:rPr>
        <w:t xml:space="preserve"> (</w:t>
      </w:r>
      <w:r>
        <w:rPr>
          <w:rFonts w:ascii="Calibri" w:hAnsi="Calibri" w:cs="Calibri"/>
        </w:rPr>
        <w:t>“</w:t>
      </w:r>
      <w:r w:rsidRPr="00811200">
        <w:rPr>
          <w:rFonts w:ascii="Calibri" w:hAnsi="Calibri" w:cs="Calibri"/>
          <w:b/>
        </w:rPr>
        <w:t>FTE</w:t>
      </w:r>
      <w:r>
        <w:rPr>
          <w:rFonts w:ascii="Calibri" w:hAnsi="Calibri" w:cs="Calibri"/>
        </w:rPr>
        <w:t>”</w:t>
      </w:r>
      <w:r w:rsidRPr="00EF7988">
        <w:rPr>
          <w:rFonts w:ascii="Calibri" w:hAnsi="Calibri" w:cs="Calibri"/>
        </w:rPr>
        <w:t>)</w:t>
      </w:r>
      <w:r>
        <w:rPr>
          <w:rFonts w:ascii="Calibri" w:hAnsi="Calibri" w:cs="Calibri"/>
        </w:rPr>
        <w:t xml:space="preserve"> within </w:t>
      </w:r>
      <w:r w:rsidR="00AA24D2">
        <w:rPr>
          <w:rFonts w:ascii="Calibri" w:hAnsi="Calibri" w:cs="Calibri"/>
        </w:rPr>
        <w:t>Lehi City</w:t>
      </w:r>
      <w:r w:rsidR="0023329C">
        <w:rPr>
          <w:rFonts w:ascii="Calibri" w:hAnsi="Calibri" w:cs="Calibri"/>
        </w:rPr>
        <w:t>,</w:t>
      </w:r>
      <w:r>
        <w:rPr>
          <w:rFonts w:ascii="Calibri" w:hAnsi="Calibri" w:cs="Calibri"/>
        </w:rPr>
        <w:t xml:space="preserve"> and the generation of a significant amount of new sales </w:t>
      </w:r>
      <w:r w:rsidR="00410B40">
        <w:rPr>
          <w:rFonts w:ascii="Calibri" w:hAnsi="Calibri" w:cs="Calibri"/>
        </w:rPr>
        <w:t>and use</w:t>
      </w:r>
      <w:r w:rsidR="00B05455">
        <w:rPr>
          <w:rFonts w:ascii="Calibri" w:hAnsi="Calibri" w:cs="Calibri"/>
        </w:rPr>
        <w:t xml:space="preserve"> tax</w:t>
      </w:r>
      <w:r w:rsidR="00410B40">
        <w:rPr>
          <w:rFonts w:ascii="Calibri" w:hAnsi="Calibri" w:cs="Calibri"/>
        </w:rPr>
        <w:t xml:space="preserve"> </w:t>
      </w:r>
      <w:r w:rsidR="0023329C">
        <w:rPr>
          <w:rFonts w:ascii="Calibri" w:hAnsi="Calibri" w:cs="Calibri"/>
        </w:rPr>
        <w:t>and personal</w:t>
      </w:r>
      <w:r w:rsidR="00750DBD">
        <w:rPr>
          <w:rFonts w:ascii="Calibri" w:hAnsi="Calibri" w:cs="Calibri"/>
        </w:rPr>
        <w:t xml:space="preserve"> and</w:t>
      </w:r>
      <w:r w:rsidR="0023329C">
        <w:rPr>
          <w:rFonts w:ascii="Calibri" w:hAnsi="Calibri" w:cs="Calibri"/>
        </w:rPr>
        <w:t xml:space="preserve"> real property</w:t>
      </w:r>
      <w:r w:rsidR="00B30BC1">
        <w:rPr>
          <w:rFonts w:ascii="Calibri" w:hAnsi="Calibri" w:cs="Calibri"/>
        </w:rPr>
        <w:t xml:space="preserve">, and </w:t>
      </w:r>
      <w:r w:rsidR="007A483D">
        <w:rPr>
          <w:rFonts w:ascii="Calibri" w:hAnsi="Calibri" w:cs="Calibri"/>
        </w:rPr>
        <w:t>franchise tax</w:t>
      </w:r>
      <w:r>
        <w:rPr>
          <w:rFonts w:ascii="Calibri" w:hAnsi="Calibri" w:cs="Calibri"/>
        </w:rPr>
        <w:t xml:space="preserve"> for the </w:t>
      </w:r>
      <w:r w:rsidR="00116CE1">
        <w:rPr>
          <w:rFonts w:ascii="Calibri" w:hAnsi="Calibri" w:cs="Calibri"/>
        </w:rPr>
        <w:t>City</w:t>
      </w:r>
      <w:r w:rsidR="009F18DA">
        <w:rPr>
          <w:rFonts w:ascii="Calibri" w:hAnsi="Calibri" w:cs="Calibri"/>
        </w:rPr>
        <w:t xml:space="preserve"> and all taxing entities</w:t>
      </w:r>
      <w:r w:rsidRPr="00EF7988">
        <w:rPr>
          <w:rFonts w:ascii="Calibri" w:hAnsi="Calibri" w:cs="Calibri"/>
        </w:rPr>
        <w:t>.</w:t>
      </w:r>
    </w:p>
    <w:p w14:paraId="016E5BA7" w14:textId="77777777" w:rsidR="00922362" w:rsidRDefault="00922362" w:rsidP="004575DA">
      <w:pPr>
        <w:autoSpaceDE w:val="0"/>
        <w:autoSpaceDN w:val="0"/>
        <w:adjustRightInd w:val="0"/>
        <w:spacing w:after="0" w:line="276" w:lineRule="auto"/>
        <w:rPr>
          <w:rFonts w:ascii="Calibri" w:hAnsi="Calibri" w:cs="Calibri"/>
        </w:rPr>
      </w:pPr>
    </w:p>
    <w:p w14:paraId="01BECBEC" w14:textId="41897363" w:rsidR="00922362" w:rsidRPr="00115B82" w:rsidRDefault="00922362" w:rsidP="004575DA">
      <w:pPr>
        <w:autoSpaceDE w:val="0"/>
        <w:autoSpaceDN w:val="0"/>
        <w:adjustRightInd w:val="0"/>
        <w:spacing w:after="0" w:line="276" w:lineRule="auto"/>
        <w:jc w:val="both"/>
        <w:rPr>
          <w:rFonts w:ascii="Calibri" w:hAnsi="Calibri" w:cs="Calibri"/>
        </w:rPr>
      </w:pPr>
      <w:r>
        <w:rPr>
          <w:rFonts w:ascii="Calibri" w:hAnsi="Calibri" w:cs="Calibri"/>
          <w:b/>
          <w:bCs/>
        </w:rPr>
        <w:t>Stimulation of a</w:t>
      </w:r>
      <w:r w:rsidRPr="00115B82">
        <w:rPr>
          <w:rFonts w:ascii="Calibri" w:hAnsi="Calibri" w:cs="Calibri"/>
          <w:b/>
          <w:bCs/>
        </w:rPr>
        <w:t>ssociated business and economic activity by the development</w:t>
      </w:r>
      <w:r>
        <w:rPr>
          <w:rFonts w:ascii="Calibri" w:hAnsi="Calibri" w:cs="Calibri"/>
          <w:b/>
          <w:bCs/>
        </w:rPr>
        <w:t xml:space="preserve">. </w:t>
      </w:r>
      <w:r w:rsidRPr="00115B82">
        <w:rPr>
          <w:rFonts w:ascii="Calibri" w:hAnsi="Calibri" w:cs="Calibri"/>
          <w:bCs/>
        </w:rPr>
        <w:t xml:space="preserve">This </w:t>
      </w:r>
      <w:r>
        <w:rPr>
          <w:rFonts w:ascii="Calibri" w:hAnsi="Calibri" w:cs="Calibri"/>
          <w:bCs/>
        </w:rPr>
        <w:t>P</w:t>
      </w:r>
      <w:r w:rsidRPr="00115B82">
        <w:rPr>
          <w:rFonts w:ascii="Calibri" w:hAnsi="Calibri" w:cs="Calibri"/>
          <w:bCs/>
        </w:rPr>
        <w:t xml:space="preserve">roject will meaningfully enhance </w:t>
      </w:r>
      <w:r>
        <w:rPr>
          <w:rFonts w:ascii="Calibri" w:hAnsi="Calibri" w:cs="Calibri"/>
          <w:bCs/>
        </w:rPr>
        <w:t xml:space="preserve">the </w:t>
      </w:r>
      <w:r w:rsidR="00116CE1">
        <w:rPr>
          <w:rFonts w:ascii="Calibri" w:hAnsi="Calibri" w:cs="Calibri"/>
          <w:bCs/>
        </w:rPr>
        <w:t>City</w:t>
      </w:r>
      <w:r>
        <w:rPr>
          <w:rFonts w:ascii="Calibri" w:hAnsi="Calibri" w:cs="Calibri"/>
          <w:bCs/>
        </w:rPr>
        <w:t xml:space="preserve">’s </w:t>
      </w:r>
      <w:r w:rsidR="00B30BC1">
        <w:rPr>
          <w:rFonts w:ascii="Calibri" w:hAnsi="Calibri" w:cs="Calibri"/>
          <w:bCs/>
        </w:rPr>
        <w:t xml:space="preserve">real </w:t>
      </w:r>
      <w:r w:rsidR="008420B0">
        <w:rPr>
          <w:rFonts w:ascii="Calibri" w:hAnsi="Calibri" w:cs="Calibri"/>
          <w:bCs/>
        </w:rPr>
        <w:t xml:space="preserve">property, </w:t>
      </w:r>
      <w:r w:rsidR="007A483D">
        <w:rPr>
          <w:rFonts w:ascii="Calibri" w:hAnsi="Calibri" w:cs="Calibri"/>
          <w:bCs/>
        </w:rPr>
        <w:t>franchise tax</w:t>
      </w:r>
      <w:r w:rsidR="00B30BC1">
        <w:rPr>
          <w:rFonts w:ascii="Calibri" w:hAnsi="Calibri" w:cs="Calibri"/>
          <w:bCs/>
        </w:rPr>
        <w:t xml:space="preserve">, </w:t>
      </w:r>
      <w:r>
        <w:rPr>
          <w:rFonts w:ascii="Calibri" w:hAnsi="Calibri" w:cs="Calibri"/>
          <w:bCs/>
        </w:rPr>
        <w:t xml:space="preserve">sales </w:t>
      </w:r>
      <w:r w:rsidR="00410B40">
        <w:rPr>
          <w:rFonts w:ascii="Calibri" w:hAnsi="Calibri" w:cs="Calibri"/>
          <w:bCs/>
        </w:rPr>
        <w:t xml:space="preserve">and use </w:t>
      </w:r>
      <w:r>
        <w:rPr>
          <w:rFonts w:ascii="Calibri" w:hAnsi="Calibri" w:cs="Calibri"/>
          <w:bCs/>
        </w:rPr>
        <w:t>tax base</w:t>
      </w:r>
      <w:r w:rsidR="0023329C">
        <w:rPr>
          <w:rFonts w:ascii="Calibri" w:hAnsi="Calibri" w:cs="Calibri"/>
          <w:bCs/>
        </w:rPr>
        <w:t xml:space="preserve"> as well as all other taxing entities through personal and real property</w:t>
      </w:r>
      <w:r w:rsidR="00A26EE8">
        <w:rPr>
          <w:rFonts w:ascii="Calibri" w:hAnsi="Calibri" w:cs="Calibri"/>
          <w:bCs/>
        </w:rPr>
        <w:t xml:space="preserve"> tax generation</w:t>
      </w:r>
      <w:r>
        <w:rPr>
          <w:rFonts w:ascii="Calibri" w:hAnsi="Calibri" w:cs="Calibri"/>
          <w:bCs/>
        </w:rPr>
        <w:t xml:space="preserve">. </w:t>
      </w:r>
      <w:r w:rsidRPr="00115B82">
        <w:rPr>
          <w:rFonts w:ascii="Calibri" w:hAnsi="Calibri" w:cs="Calibri"/>
          <w:bCs/>
        </w:rPr>
        <w:t>The direct and indirect impact provided by</w:t>
      </w:r>
      <w:r>
        <w:rPr>
          <w:rFonts w:ascii="Calibri" w:hAnsi="Calibri" w:cs="Calibri"/>
          <w:bCs/>
        </w:rPr>
        <w:t xml:space="preserve"> the creation of new</w:t>
      </w:r>
      <w:r w:rsidRPr="00A745C5">
        <w:rPr>
          <w:rFonts w:ascii="Calibri" w:hAnsi="Calibri" w:cs="Calibri"/>
          <w:bCs/>
        </w:rPr>
        <w:t xml:space="preserve"> jobs to the existing </w:t>
      </w:r>
      <w:r w:rsidR="00E67921">
        <w:rPr>
          <w:rFonts w:ascii="Calibri" w:hAnsi="Calibri" w:cs="Calibri"/>
          <w:bCs/>
        </w:rPr>
        <w:t xml:space="preserve">local </w:t>
      </w:r>
      <w:r w:rsidRPr="00A745C5">
        <w:rPr>
          <w:rFonts w:ascii="Calibri" w:hAnsi="Calibri" w:cs="Calibri"/>
          <w:bCs/>
        </w:rPr>
        <w:t>economy will be significant. Local bu</w:t>
      </w:r>
      <w:r w:rsidRPr="00115B82">
        <w:rPr>
          <w:rFonts w:ascii="Calibri" w:hAnsi="Calibri" w:cs="Calibri"/>
          <w:bCs/>
        </w:rPr>
        <w:t xml:space="preserve">sinesses that </w:t>
      </w:r>
      <w:r>
        <w:rPr>
          <w:rFonts w:ascii="Calibri" w:hAnsi="Calibri" w:cs="Calibri"/>
          <w:bCs/>
        </w:rPr>
        <w:t>will</w:t>
      </w:r>
      <w:r w:rsidRPr="00115B82">
        <w:rPr>
          <w:rFonts w:ascii="Calibri" w:hAnsi="Calibri" w:cs="Calibri"/>
          <w:bCs/>
        </w:rPr>
        <w:t xml:space="preserve"> bene</w:t>
      </w:r>
      <w:r>
        <w:rPr>
          <w:rFonts w:ascii="Calibri" w:hAnsi="Calibri" w:cs="Calibri"/>
          <w:bCs/>
        </w:rPr>
        <w:t xml:space="preserve">fit include hotels, </w:t>
      </w:r>
      <w:r w:rsidRPr="00115B82">
        <w:rPr>
          <w:rFonts w:ascii="Calibri" w:hAnsi="Calibri" w:cs="Calibri"/>
          <w:bCs/>
        </w:rPr>
        <w:t xml:space="preserve">suppliers and vendors servicing </w:t>
      </w:r>
      <w:r w:rsidR="007A483D">
        <w:rPr>
          <w:rFonts w:ascii="Calibri" w:hAnsi="Calibri" w:cs="Calibri"/>
          <w:bCs/>
        </w:rPr>
        <w:t>the retail and residential f</w:t>
      </w:r>
      <w:r>
        <w:rPr>
          <w:rFonts w:ascii="Calibri" w:hAnsi="Calibri" w:cs="Calibri"/>
          <w:bCs/>
        </w:rPr>
        <w:t>acilities in the Project Area</w:t>
      </w:r>
      <w:r w:rsidRPr="00115B82">
        <w:rPr>
          <w:rFonts w:ascii="Calibri" w:hAnsi="Calibri" w:cs="Calibri"/>
          <w:bCs/>
        </w:rPr>
        <w:t xml:space="preserve">. </w:t>
      </w:r>
    </w:p>
    <w:p w14:paraId="0FA1BD55" w14:textId="77777777" w:rsidR="00922362" w:rsidRDefault="00922362" w:rsidP="004575DA">
      <w:pPr>
        <w:autoSpaceDE w:val="0"/>
        <w:autoSpaceDN w:val="0"/>
        <w:adjustRightInd w:val="0"/>
        <w:spacing w:after="0" w:line="276" w:lineRule="auto"/>
        <w:rPr>
          <w:rFonts w:ascii="Calibri" w:hAnsi="Calibri" w:cs="Calibri"/>
          <w:bCs/>
          <w:szCs w:val="28"/>
        </w:rPr>
      </w:pPr>
    </w:p>
    <w:p w14:paraId="4AE92561" w14:textId="77777777" w:rsidR="00922362" w:rsidRPr="00115B82" w:rsidRDefault="00922362" w:rsidP="004575DA">
      <w:pPr>
        <w:autoSpaceDE w:val="0"/>
        <w:autoSpaceDN w:val="0"/>
        <w:adjustRightInd w:val="0"/>
        <w:spacing w:after="0" w:line="276" w:lineRule="auto"/>
        <w:rPr>
          <w:rFonts w:ascii="Calibri" w:hAnsi="Calibri" w:cs="Calibri"/>
          <w:bCs/>
          <w:szCs w:val="28"/>
        </w:rPr>
      </w:pPr>
      <w:r>
        <w:rPr>
          <w:rFonts w:ascii="Calibri" w:hAnsi="Calibri" w:cs="Calibri"/>
          <w:bCs/>
          <w:szCs w:val="28"/>
        </w:rPr>
        <w:t>The Project will achieve the following:</w:t>
      </w:r>
    </w:p>
    <w:p w14:paraId="6D4BCDF8" w14:textId="5C13AD89" w:rsidR="00922362" w:rsidRPr="00966FF6" w:rsidRDefault="00922362" w:rsidP="004575DA">
      <w:pPr>
        <w:numPr>
          <w:ilvl w:val="0"/>
          <w:numId w:val="5"/>
        </w:numPr>
        <w:autoSpaceDE w:val="0"/>
        <w:autoSpaceDN w:val="0"/>
        <w:spacing w:after="0" w:line="276" w:lineRule="auto"/>
        <w:ind w:left="720"/>
        <w:jc w:val="both"/>
        <w:rPr>
          <w:rFonts w:ascii="Calibri" w:hAnsi="Calibri" w:cs="Calibri"/>
        </w:rPr>
      </w:pPr>
      <w:r>
        <w:rPr>
          <w:rFonts w:ascii="Calibri" w:hAnsi="Calibri" w:cs="Calibri"/>
        </w:rPr>
        <w:t>Enhance</w:t>
      </w:r>
      <w:r w:rsidRPr="00966FF6">
        <w:rPr>
          <w:rFonts w:ascii="Calibri" w:hAnsi="Calibri" w:cs="Calibri"/>
        </w:rPr>
        <w:t xml:space="preserve"> employment and income opportunities for community residents by </w:t>
      </w:r>
      <w:r>
        <w:rPr>
          <w:rFonts w:ascii="Calibri" w:hAnsi="Calibri" w:cs="Calibri"/>
        </w:rPr>
        <w:t xml:space="preserve">offering </w:t>
      </w:r>
      <w:r w:rsidRPr="00966FF6">
        <w:rPr>
          <w:rFonts w:ascii="Calibri" w:hAnsi="Calibri" w:cs="Calibri"/>
        </w:rPr>
        <w:t xml:space="preserve">employment opportunities within </w:t>
      </w:r>
      <w:r w:rsidR="00E67921">
        <w:rPr>
          <w:rFonts w:ascii="Calibri" w:hAnsi="Calibri" w:cs="Calibri"/>
          <w:bCs/>
        </w:rPr>
        <w:t xml:space="preserve">the </w:t>
      </w:r>
      <w:r w:rsidR="006D0F9D">
        <w:rPr>
          <w:rFonts w:ascii="Calibri" w:hAnsi="Calibri" w:cs="Calibri"/>
          <w:bCs/>
        </w:rPr>
        <w:t>Skye View</w:t>
      </w:r>
      <w:r w:rsidR="0023329C">
        <w:rPr>
          <w:rFonts w:ascii="Calibri" w:hAnsi="Calibri" w:cs="Calibri"/>
          <w:bCs/>
        </w:rPr>
        <w:t xml:space="preserve"> Development </w:t>
      </w:r>
      <w:r w:rsidR="00E67921">
        <w:rPr>
          <w:rFonts w:ascii="Calibri" w:hAnsi="Calibri" w:cs="Calibri"/>
          <w:bCs/>
        </w:rPr>
        <w:t>area</w:t>
      </w:r>
      <w:r>
        <w:rPr>
          <w:rFonts w:ascii="Calibri" w:hAnsi="Calibri" w:cs="Calibri"/>
        </w:rPr>
        <w:t>.</w:t>
      </w:r>
    </w:p>
    <w:p w14:paraId="10298F71" w14:textId="77777777" w:rsidR="00922362" w:rsidRPr="00F81D56" w:rsidRDefault="00922362" w:rsidP="004575DA">
      <w:pPr>
        <w:numPr>
          <w:ilvl w:val="0"/>
          <w:numId w:val="5"/>
        </w:numPr>
        <w:autoSpaceDE w:val="0"/>
        <w:autoSpaceDN w:val="0"/>
        <w:spacing w:after="0" w:line="276" w:lineRule="auto"/>
        <w:ind w:left="720"/>
        <w:jc w:val="both"/>
        <w:rPr>
          <w:rFonts w:ascii="Calibri" w:hAnsi="Calibri" w:cs="Calibri"/>
        </w:rPr>
      </w:pPr>
      <w:r>
        <w:rPr>
          <w:rFonts w:ascii="Calibri" w:hAnsi="Calibri" w:cs="Calibri"/>
        </w:rPr>
        <w:t>Increase</w:t>
      </w:r>
      <w:r w:rsidRPr="00966FF6">
        <w:rPr>
          <w:rFonts w:ascii="Calibri" w:hAnsi="Calibri" w:cs="Calibri"/>
        </w:rPr>
        <w:t xml:space="preserve"> the diver</w:t>
      </w:r>
      <w:r>
        <w:rPr>
          <w:rFonts w:ascii="Calibri" w:hAnsi="Calibri" w:cs="Calibri"/>
        </w:rPr>
        <w:t>sity of the tax base and increase</w:t>
      </w:r>
      <w:r w:rsidRPr="00966FF6">
        <w:rPr>
          <w:rFonts w:ascii="Calibri" w:hAnsi="Calibri" w:cs="Calibri"/>
        </w:rPr>
        <w:t xml:space="preserve"> the resources available for p</w:t>
      </w:r>
      <w:r>
        <w:rPr>
          <w:rFonts w:ascii="Calibri" w:hAnsi="Calibri" w:cs="Calibri"/>
        </w:rPr>
        <w:t>erforming governmental services.</w:t>
      </w:r>
    </w:p>
    <w:p w14:paraId="2570AEB4" w14:textId="77777777" w:rsidR="00922362" w:rsidRDefault="00922362" w:rsidP="004575DA">
      <w:pPr>
        <w:numPr>
          <w:ilvl w:val="0"/>
          <w:numId w:val="5"/>
        </w:numPr>
        <w:autoSpaceDE w:val="0"/>
        <w:autoSpaceDN w:val="0"/>
        <w:spacing w:after="0" w:line="276" w:lineRule="auto"/>
        <w:ind w:left="720"/>
        <w:jc w:val="both"/>
        <w:rPr>
          <w:rFonts w:ascii="Calibri" w:hAnsi="Calibri" w:cs="Calibri"/>
        </w:rPr>
      </w:pPr>
      <w:r>
        <w:rPr>
          <w:rFonts w:ascii="Calibri" w:hAnsi="Calibri" w:cs="Calibri"/>
        </w:rPr>
        <w:t xml:space="preserve">Encourage and support the efficient use of undeveloped land within </w:t>
      </w:r>
      <w:r w:rsidR="00AA24D2">
        <w:rPr>
          <w:rFonts w:ascii="Calibri" w:hAnsi="Calibri" w:cs="Calibri"/>
          <w:bCs/>
        </w:rPr>
        <w:t>Lehi City</w:t>
      </w:r>
      <w:r>
        <w:rPr>
          <w:rFonts w:ascii="Calibri" w:hAnsi="Calibri" w:cs="Calibri"/>
        </w:rPr>
        <w:t>.</w:t>
      </w:r>
    </w:p>
    <w:p w14:paraId="6EEB0242" w14:textId="77777777" w:rsidR="00922362" w:rsidRPr="00966FF6" w:rsidRDefault="00922362" w:rsidP="004575DA">
      <w:pPr>
        <w:numPr>
          <w:ilvl w:val="0"/>
          <w:numId w:val="5"/>
        </w:numPr>
        <w:autoSpaceDE w:val="0"/>
        <w:autoSpaceDN w:val="0"/>
        <w:spacing w:after="0" w:line="276" w:lineRule="auto"/>
        <w:ind w:left="720"/>
        <w:jc w:val="both"/>
        <w:rPr>
          <w:rFonts w:ascii="Calibri" w:hAnsi="Calibri" w:cs="Calibri"/>
        </w:rPr>
      </w:pPr>
      <w:r>
        <w:rPr>
          <w:rFonts w:ascii="Calibri" w:hAnsi="Calibri" w:cs="Calibri"/>
        </w:rPr>
        <w:t>Support and encourage appropriate public and private development efforts in the community.</w:t>
      </w:r>
    </w:p>
    <w:p w14:paraId="48C29A22" w14:textId="77777777" w:rsidR="00F171F4" w:rsidRDefault="00F171F4" w:rsidP="004575DA">
      <w:pPr>
        <w:pStyle w:val="NoSpacing"/>
        <w:spacing w:line="276" w:lineRule="auto"/>
      </w:pPr>
    </w:p>
    <w:p w14:paraId="6C9FE370" w14:textId="63C84961" w:rsidR="00BA198A" w:rsidRPr="00AE2A7B" w:rsidRDefault="00F171F4" w:rsidP="004575DA">
      <w:pPr>
        <w:pStyle w:val="Heading1"/>
      </w:pPr>
      <w:bookmarkStart w:id="7" w:name="_Toc481488302"/>
      <w:r w:rsidRPr="00AE2A7B">
        <w:t xml:space="preserve">How </w:t>
      </w:r>
      <w:r w:rsidR="00853C30">
        <w:t>the</w:t>
      </w:r>
      <w:r w:rsidR="00853C30" w:rsidRPr="00AE2A7B">
        <w:t xml:space="preserve"> </w:t>
      </w:r>
      <w:r w:rsidRPr="00AE2A7B">
        <w:t>Plan is Consistent With</w:t>
      </w:r>
      <w:r w:rsidR="00436DD6">
        <w:t xml:space="preserve"> and</w:t>
      </w:r>
      <w:r w:rsidRPr="00AE2A7B">
        <w:t xml:space="preserve"> </w:t>
      </w:r>
      <w:r w:rsidR="005252CE">
        <w:t xml:space="preserve">will Conform to </w:t>
      </w:r>
      <w:r w:rsidR="00853C30">
        <w:t>the</w:t>
      </w:r>
      <w:r w:rsidR="00853C30" w:rsidRPr="00AE2A7B">
        <w:t xml:space="preserve"> </w:t>
      </w:r>
      <w:r w:rsidR="00116CE1">
        <w:t>City</w:t>
      </w:r>
      <w:r w:rsidRPr="00AE2A7B">
        <w:t>’s General Plan</w:t>
      </w:r>
      <w:r w:rsidR="00BA198A" w:rsidRPr="00AE2A7B">
        <w:t xml:space="preserve"> </w:t>
      </w:r>
      <w:r w:rsidR="00DD04F8">
        <w:t>(</w:t>
      </w:r>
      <w:r w:rsidR="00BA198A" w:rsidRPr="00AE2A7B">
        <w:t>17C-5-105(</w:t>
      </w:r>
      <w:r w:rsidR="00A26EE8">
        <w:t>5</w:t>
      </w:r>
      <w:r w:rsidR="00DD04F8">
        <w:t>)</w:t>
      </w:r>
      <w:bookmarkEnd w:id="7"/>
      <w:r w:rsidR="0042540D">
        <w:t>)</w:t>
      </w:r>
    </w:p>
    <w:p w14:paraId="4CE53EC4" w14:textId="77777777" w:rsidR="00BA198A" w:rsidRDefault="00BA198A" w:rsidP="004575DA">
      <w:pPr>
        <w:pStyle w:val="NoSpacing"/>
        <w:spacing w:line="276" w:lineRule="auto"/>
      </w:pPr>
    </w:p>
    <w:p w14:paraId="135BF14D" w14:textId="396D0E45" w:rsidR="005252CE" w:rsidRDefault="00F171F4" w:rsidP="004575DA">
      <w:pPr>
        <w:pStyle w:val="NoSpacing"/>
        <w:spacing w:line="276" w:lineRule="auto"/>
        <w:jc w:val="both"/>
      </w:pPr>
      <w:r>
        <w:tab/>
        <w:t xml:space="preserve">This Plan and the development contemplated within the Project Area will conform to the </w:t>
      </w:r>
      <w:r w:rsidR="00116CE1">
        <w:t>City</w:t>
      </w:r>
      <w:r>
        <w:t xml:space="preserve"> General Plan, </w:t>
      </w:r>
      <w:r w:rsidR="00EF529F">
        <w:t>Skye View</w:t>
      </w:r>
      <w:r w:rsidR="005252CE">
        <w:t xml:space="preserve"> Area Plan, </w:t>
      </w:r>
      <w:r>
        <w:t xml:space="preserve">Land Use Regulations and the </w:t>
      </w:r>
      <w:r w:rsidR="004D45A0">
        <w:t>Lehi City Development Code</w:t>
      </w:r>
      <w:r>
        <w:t>.</w:t>
      </w:r>
      <w:r w:rsidR="00536006">
        <w:t xml:space="preserve">  The </w:t>
      </w:r>
      <w:r w:rsidR="003030C5">
        <w:t xml:space="preserve">current </w:t>
      </w:r>
      <w:r w:rsidR="00AA24D2">
        <w:t>Lehi City</w:t>
      </w:r>
      <w:r w:rsidR="003030C5">
        <w:t xml:space="preserve"> Zoning Map shows the development being designated as</w:t>
      </w:r>
      <w:r w:rsidR="00817D63">
        <w:t xml:space="preserve"> </w:t>
      </w:r>
      <w:r w:rsidR="00436DD6">
        <w:t>Commercial/Residential CR</w:t>
      </w:r>
      <w:r w:rsidR="005252CE">
        <w:t xml:space="preserve">.   </w:t>
      </w:r>
      <w:r w:rsidR="003030C5">
        <w:t xml:space="preserve">  </w:t>
      </w:r>
      <w:r w:rsidR="00AA24D2">
        <w:t>Lehi City</w:t>
      </w:r>
      <w:r w:rsidR="003030C5">
        <w:t xml:space="preserve"> </w:t>
      </w:r>
      <w:r w:rsidR="00B95A2F">
        <w:t>Planning and Zoning Ordinance</w:t>
      </w:r>
      <w:r w:rsidR="00B05455">
        <w:t>s</w:t>
      </w:r>
      <w:r w:rsidR="003030C5">
        <w:t xml:space="preserve"> </w:t>
      </w:r>
      <w:r w:rsidR="00B05455">
        <w:t>designate the zoning for</w:t>
      </w:r>
      <w:r w:rsidR="003030C5">
        <w:t xml:space="preserve"> the </w:t>
      </w:r>
      <w:r w:rsidR="00B05455">
        <w:t>P</w:t>
      </w:r>
      <w:r w:rsidR="003030C5">
        <w:t xml:space="preserve">roject </w:t>
      </w:r>
      <w:r w:rsidR="00B05455">
        <w:t>A</w:t>
      </w:r>
      <w:r w:rsidR="003030C5">
        <w:t xml:space="preserve">rea as </w:t>
      </w:r>
      <w:r w:rsidR="005252CE">
        <w:t xml:space="preserve">the </w:t>
      </w:r>
      <w:r w:rsidR="00EF529F">
        <w:t>Skye View</w:t>
      </w:r>
      <w:r w:rsidR="005252CE">
        <w:t xml:space="preserve"> Area Plan.  Within the Area Plan, the project area is designated as </w:t>
      </w:r>
      <w:r w:rsidR="00436DD6">
        <w:t>Mixed Use 1</w:t>
      </w:r>
      <w:r w:rsidR="005252CE">
        <w:t xml:space="preserve">.  </w:t>
      </w:r>
      <w:r w:rsidR="000453F8">
        <w:t xml:space="preserve">The overall </w:t>
      </w:r>
      <w:r w:rsidR="00EF529F">
        <w:t>Mixed Use 1</w:t>
      </w:r>
      <w:r w:rsidR="000453F8">
        <w:t xml:space="preserve"> is </w:t>
      </w:r>
      <w:r w:rsidR="00672BBA">
        <w:t>28.84</w:t>
      </w:r>
      <w:r w:rsidR="000453F8">
        <w:t xml:space="preserve"> acres and is the </w:t>
      </w:r>
      <w:r w:rsidR="00436DD6">
        <w:t>mixed use</w:t>
      </w:r>
      <w:r w:rsidR="000453F8">
        <w:t xml:space="preserve"> zone for retail opportunities.  </w:t>
      </w:r>
      <w:r w:rsidR="00050980">
        <w:t xml:space="preserve">Currently there is </w:t>
      </w:r>
      <w:r w:rsidR="00EB4FCC">
        <w:t xml:space="preserve">no development on the proposed area plan.  </w:t>
      </w:r>
    </w:p>
    <w:p w14:paraId="715C1553" w14:textId="77777777" w:rsidR="005252CE" w:rsidRDefault="005252CE" w:rsidP="004575DA">
      <w:pPr>
        <w:pStyle w:val="NoSpacing"/>
        <w:spacing w:line="276" w:lineRule="auto"/>
        <w:jc w:val="both"/>
      </w:pPr>
    </w:p>
    <w:p w14:paraId="11A5C171" w14:textId="01D0E216" w:rsidR="00BA198A" w:rsidRDefault="00817D63" w:rsidP="004575DA">
      <w:pPr>
        <w:pStyle w:val="NoSpacing"/>
        <w:spacing w:line="276" w:lineRule="auto"/>
        <w:jc w:val="both"/>
      </w:pPr>
      <w:r>
        <w:t>The proposed project</w:t>
      </w:r>
      <w:r w:rsidR="00B05455">
        <w:t>s</w:t>
      </w:r>
      <w:r>
        <w:t xml:space="preserve"> will provide retail, restaurant</w:t>
      </w:r>
      <w:r w:rsidR="00D50332">
        <w:t>, hotel</w:t>
      </w:r>
      <w:r>
        <w:t xml:space="preserve"> and </w:t>
      </w:r>
      <w:r w:rsidR="00BB3D85">
        <w:t xml:space="preserve">a </w:t>
      </w:r>
      <w:r w:rsidR="00672BBA">
        <w:t>grocery</w:t>
      </w:r>
      <w:r w:rsidR="00BB3D85">
        <w:t xml:space="preserve"> anchor</w:t>
      </w:r>
      <w:r>
        <w:t xml:space="preserve">.  </w:t>
      </w:r>
      <w:r w:rsidR="00A924A7">
        <w:t xml:space="preserve">As described in the </w:t>
      </w:r>
      <w:r w:rsidR="00EF529F">
        <w:t>Skye View</w:t>
      </w:r>
      <w:r w:rsidR="00BB3D85">
        <w:t xml:space="preserve"> Area Plan, </w:t>
      </w:r>
      <w:r w:rsidR="00EB4FCC">
        <w:t>the Mixed Use 1</w:t>
      </w:r>
      <w:r w:rsidR="00BB3D85">
        <w:t xml:space="preserve"> contains all the commercial </w:t>
      </w:r>
      <w:r w:rsidR="00280466">
        <w:t xml:space="preserve">and retail </w:t>
      </w:r>
      <w:r w:rsidR="00BB3D85">
        <w:t xml:space="preserve">uses planned for </w:t>
      </w:r>
      <w:r w:rsidR="00EF529F">
        <w:t>Skye View</w:t>
      </w:r>
      <w:r w:rsidR="00280466">
        <w:t xml:space="preserve"> Development</w:t>
      </w:r>
      <w:r w:rsidR="00BB3D85">
        <w:t xml:space="preserve">.  </w:t>
      </w:r>
      <w:r w:rsidR="00280466">
        <w:t xml:space="preserve">The Planned Community Mixed Use 1 </w:t>
      </w:r>
      <w:r w:rsidR="00BB3D85">
        <w:t xml:space="preserve">is located in close proximity to the residential areas of </w:t>
      </w:r>
      <w:r w:rsidR="00EF529F">
        <w:t>Skye View</w:t>
      </w:r>
      <w:r w:rsidR="00BB3D85">
        <w:t xml:space="preserve"> and provides viable Live-work options for the community.  </w:t>
      </w:r>
      <w:r w:rsidR="00130E76">
        <w:t xml:space="preserve">The </w:t>
      </w:r>
      <w:r w:rsidR="00280466">
        <w:t>Mixed Use 1</w:t>
      </w:r>
      <w:r w:rsidR="00130E76">
        <w:t xml:space="preserve"> zone is linked to the other phases of the project by pedestrian/cyclist paths found on many major arterials throughout </w:t>
      </w:r>
      <w:r w:rsidR="00EF529F">
        <w:t>Skye View</w:t>
      </w:r>
      <w:r w:rsidR="00130E76">
        <w:t xml:space="preserve">.  Per the Area Plan the CRA Area is zoned </w:t>
      </w:r>
      <w:r w:rsidR="00280466">
        <w:t>Mixed Use 1</w:t>
      </w:r>
      <w:r w:rsidR="00130E76">
        <w:t xml:space="preserve"> which means it can develop as both Commercial</w:t>
      </w:r>
      <w:r w:rsidR="00280466">
        <w:t xml:space="preserve">/Retail </w:t>
      </w:r>
      <w:r w:rsidR="00130E76">
        <w:t>and High Density Residential</w:t>
      </w:r>
      <w:r w:rsidR="008E5FD7">
        <w:t xml:space="preserve"> if needed</w:t>
      </w:r>
      <w:r w:rsidR="00130E76">
        <w:t xml:space="preserve">.  </w:t>
      </w:r>
      <w:r w:rsidR="00A95DF8">
        <w:t xml:space="preserve">Development within this zone should be designed in a manner that presents a favorable image of the City and is encouraged to be developed in large, well-planned and cohesive projects rather than smaller, piecemeal projects.  </w:t>
      </w:r>
      <w:r w:rsidR="00884271">
        <w:t xml:space="preserve">The </w:t>
      </w:r>
      <w:r w:rsidR="006D0F9D">
        <w:t>Skye View</w:t>
      </w:r>
      <w:r w:rsidR="00A26EE8">
        <w:t xml:space="preserve"> CRA</w:t>
      </w:r>
      <w:r w:rsidR="00A95DF8">
        <w:t xml:space="preserve"> </w:t>
      </w:r>
      <w:r w:rsidR="0008567C">
        <w:lastRenderedPageBreak/>
        <w:t xml:space="preserve">Plan </w:t>
      </w:r>
      <w:r w:rsidR="00884271">
        <w:t>is aligned with the current zoning maps</w:t>
      </w:r>
      <w:r w:rsidR="0008567C">
        <w:t xml:space="preserve">, </w:t>
      </w:r>
      <w:r w:rsidR="00AA24D2">
        <w:t>Lehi City</w:t>
      </w:r>
      <w:r w:rsidR="00884271">
        <w:t xml:space="preserve"> General Plan</w:t>
      </w:r>
      <w:r w:rsidR="00130E76">
        <w:t>,</w:t>
      </w:r>
      <w:r w:rsidR="0008567C">
        <w:t xml:space="preserve"> Lehi City Planning and Zoning Ordinances</w:t>
      </w:r>
      <w:r w:rsidR="00130E76">
        <w:t xml:space="preserve"> and the </w:t>
      </w:r>
      <w:r w:rsidR="00EF529F">
        <w:t>Skye View</w:t>
      </w:r>
      <w:r w:rsidR="00130E76">
        <w:t xml:space="preserve"> Area Plan</w:t>
      </w:r>
      <w:r w:rsidR="0008567C">
        <w:t xml:space="preserve"> </w:t>
      </w:r>
      <w:r w:rsidR="00884271">
        <w:t xml:space="preserve">for </w:t>
      </w:r>
      <w:r w:rsidR="0008567C">
        <w:t xml:space="preserve">this </w:t>
      </w:r>
      <w:r w:rsidR="00884271">
        <w:t>project.</w:t>
      </w:r>
    </w:p>
    <w:p w14:paraId="1EFAD688" w14:textId="77777777" w:rsidR="00BA198A" w:rsidRDefault="00BA198A" w:rsidP="004575DA">
      <w:pPr>
        <w:pStyle w:val="NoSpacing"/>
        <w:spacing w:line="276" w:lineRule="auto"/>
      </w:pPr>
    </w:p>
    <w:p w14:paraId="3D69DB04" w14:textId="0CA5D061" w:rsidR="00130E76" w:rsidRDefault="00130E76" w:rsidP="004575DA">
      <w:pPr>
        <w:pStyle w:val="Heading1"/>
      </w:pPr>
      <w:bookmarkStart w:id="8" w:name="_Toc481488303"/>
      <w:r>
        <w:t>If applicable, describes how project area development will eliminate or reduce a development impediment in the community reinvestment project area )17C-5-106(6)</w:t>
      </w:r>
      <w:r w:rsidR="0042540D">
        <w:t>)</w:t>
      </w:r>
    </w:p>
    <w:p w14:paraId="43CE8598" w14:textId="77777777" w:rsidR="00130E76" w:rsidRDefault="00130E76" w:rsidP="00130E76"/>
    <w:p w14:paraId="339F5FB4" w14:textId="34BEAC30" w:rsidR="00130E76" w:rsidRPr="00130E76" w:rsidRDefault="00130E76" w:rsidP="00833E88">
      <w:pPr>
        <w:ind w:firstLine="720"/>
      </w:pPr>
      <w:r>
        <w:t xml:space="preserve">Section 6 is not applicable to the </w:t>
      </w:r>
      <w:r w:rsidR="006D0F9D">
        <w:t>Skye View</w:t>
      </w:r>
      <w:r>
        <w:t xml:space="preserve"> CRA area.  The project area is currently vacant land void of any buildings or hazardous cleanup requirements.  No impediment study will be required for this project.</w:t>
      </w:r>
    </w:p>
    <w:p w14:paraId="309F7704" w14:textId="77777777" w:rsidR="00130E76" w:rsidRPr="00130E76" w:rsidRDefault="00130E76" w:rsidP="00130E76"/>
    <w:p w14:paraId="1804E804" w14:textId="76F0BD94" w:rsidR="00BA198A" w:rsidRPr="00AE2A7B" w:rsidRDefault="00F171F4" w:rsidP="004575DA">
      <w:pPr>
        <w:pStyle w:val="Heading1"/>
      </w:pPr>
      <w:r w:rsidRPr="00AE2A7B">
        <w:t xml:space="preserve">Description of </w:t>
      </w:r>
      <w:r w:rsidR="00853C30">
        <w:t>the</w:t>
      </w:r>
      <w:r w:rsidR="00853C30" w:rsidRPr="00AE2A7B">
        <w:t xml:space="preserve"> </w:t>
      </w:r>
      <w:r w:rsidRPr="00AE2A7B">
        <w:t xml:space="preserve">Specific Projects That Are </w:t>
      </w:r>
      <w:r w:rsidR="00853C30">
        <w:t>the</w:t>
      </w:r>
      <w:r w:rsidR="00853C30" w:rsidRPr="00AE2A7B">
        <w:t xml:space="preserve"> </w:t>
      </w:r>
      <w:r w:rsidRPr="00AE2A7B">
        <w:t xml:space="preserve">Object of </w:t>
      </w:r>
      <w:r w:rsidR="00853C30">
        <w:t>the</w:t>
      </w:r>
      <w:r w:rsidR="00853C30" w:rsidRPr="00AE2A7B">
        <w:t xml:space="preserve"> </w:t>
      </w:r>
      <w:r w:rsidRPr="00AE2A7B">
        <w:t>Propose</w:t>
      </w:r>
      <w:r w:rsidR="009C1124">
        <w:t>d</w:t>
      </w:r>
      <w:r w:rsidRPr="00AE2A7B">
        <w:t xml:space="preserve"> Community Development</w:t>
      </w:r>
      <w:r w:rsidR="00BA198A" w:rsidRPr="00AE2A7B">
        <w:t xml:space="preserve"> </w:t>
      </w:r>
      <w:r w:rsidR="00DD04F8">
        <w:t>(</w:t>
      </w:r>
      <w:r w:rsidR="00BA198A" w:rsidRPr="00AE2A7B">
        <w:t>17C-5-105(</w:t>
      </w:r>
      <w:r w:rsidR="00130E76">
        <w:t>7</w:t>
      </w:r>
      <w:r w:rsidR="00DD04F8">
        <w:t>)</w:t>
      </w:r>
      <w:bookmarkEnd w:id="8"/>
      <w:r w:rsidR="0042540D">
        <w:t>)</w:t>
      </w:r>
    </w:p>
    <w:p w14:paraId="0F45954F" w14:textId="77777777" w:rsidR="00F171F4" w:rsidRDefault="00F171F4" w:rsidP="004575DA">
      <w:pPr>
        <w:pStyle w:val="NoSpacing"/>
        <w:spacing w:line="276" w:lineRule="auto"/>
      </w:pPr>
    </w:p>
    <w:p w14:paraId="7B7D9F7C" w14:textId="18223A53" w:rsidR="00F171F4" w:rsidRDefault="00F171F4" w:rsidP="00322526">
      <w:pPr>
        <w:pStyle w:val="NoSpacing"/>
        <w:spacing w:line="276" w:lineRule="auto"/>
        <w:jc w:val="both"/>
      </w:pPr>
      <w:r>
        <w:tab/>
        <w:t xml:space="preserve">Based on </w:t>
      </w:r>
      <w:r w:rsidR="0008567C">
        <w:t>land owner</w:t>
      </w:r>
      <w:r w:rsidR="007B517C">
        <w:t xml:space="preserve"> representations,</w:t>
      </w:r>
      <w:r w:rsidR="0008567C">
        <w:t xml:space="preserve"> the proposed use will</w:t>
      </w:r>
      <w:r w:rsidR="008E5FD7">
        <w:t xml:space="preserve"> be</w:t>
      </w:r>
      <w:r w:rsidR="00280466">
        <w:t xml:space="preserve"> </w:t>
      </w:r>
      <w:r w:rsidR="00130E76">
        <w:t xml:space="preserve">restaurants, retail, </w:t>
      </w:r>
      <w:r w:rsidR="008E5FD7">
        <w:t>hotel, and grocery</w:t>
      </w:r>
      <w:r w:rsidR="00130E76">
        <w:t xml:space="preserve"> anchor</w:t>
      </w:r>
      <w:r w:rsidR="00A95DF8">
        <w:t>.</w:t>
      </w:r>
      <w:r w:rsidR="00D8663C">
        <w:t xml:space="preserve"> </w:t>
      </w:r>
      <w:r w:rsidR="00F91BE6">
        <w:t xml:space="preserve">This </w:t>
      </w:r>
      <w:r w:rsidR="00D8663C">
        <w:t>proposed use meet</w:t>
      </w:r>
      <w:r w:rsidR="00F91BE6">
        <w:t>s</w:t>
      </w:r>
      <w:r w:rsidR="00D8663C">
        <w:t xml:space="preserve"> the objectives of the Agency</w:t>
      </w:r>
      <w:r w:rsidR="004A79D5">
        <w:t xml:space="preserve"> and</w:t>
      </w:r>
      <w:r w:rsidR="00721830">
        <w:t xml:space="preserve"> </w:t>
      </w:r>
      <w:r w:rsidR="00AA24D2">
        <w:t>Lehi City</w:t>
      </w:r>
      <w:r w:rsidR="004A79D5">
        <w:t xml:space="preserve"> for financial participation and is consistent with</w:t>
      </w:r>
      <w:r w:rsidR="00721830">
        <w:t xml:space="preserve">, </w:t>
      </w:r>
      <w:r w:rsidR="004A79D5">
        <w:t>t</w:t>
      </w:r>
      <w:r w:rsidR="00721830">
        <w:t xml:space="preserve">he </w:t>
      </w:r>
      <w:r w:rsidR="00AA24D2">
        <w:t>Lehi City</w:t>
      </w:r>
      <w:r w:rsidR="00721830">
        <w:t xml:space="preserve"> General Plan and current zoning ordinances</w:t>
      </w:r>
      <w:r w:rsidR="00D8663C">
        <w:t xml:space="preserve">. </w:t>
      </w:r>
      <w:r w:rsidR="00410B40">
        <w:t xml:space="preserve">This development will facilitate </w:t>
      </w:r>
      <w:r w:rsidR="00F91BE6">
        <w:t xml:space="preserve">water and sewer extension, storm water retention, </w:t>
      </w:r>
      <w:r w:rsidR="00300EA5">
        <w:t xml:space="preserve">and </w:t>
      </w:r>
      <w:r w:rsidR="00F91BE6">
        <w:t xml:space="preserve">road improvements. </w:t>
      </w:r>
      <w:r w:rsidR="00242F4A">
        <w:t>Personal, and real property</w:t>
      </w:r>
      <w:r w:rsidR="00B30BC1">
        <w:t xml:space="preserve"> </w:t>
      </w:r>
      <w:r w:rsidR="00300EA5">
        <w:t>is desired by all taxing entities and s</w:t>
      </w:r>
      <w:r w:rsidR="00F91BE6">
        <w:t xml:space="preserve">ales </w:t>
      </w:r>
      <w:r w:rsidR="00CA67D8">
        <w:t xml:space="preserve">and use </w:t>
      </w:r>
      <w:r w:rsidR="00F91BE6">
        <w:t xml:space="preserve">tax </w:t>
      </w:r>
      <w:r w:rsidR="006E56D6">
        <w:t xml:space="preserve">and franchise tax </w:t>
      </w:r>
      <w:r w:rsidR="00F91BE6">
        <w:t>generation is also a driver for Lehi City</w:t>
      </w:r>
      <w:r w:rsidR="00300EA5">
        <w:t xml:space="preserve">. </w:t>
      </w:r>
      <w:r w:rsidR="008E5FD7">
        <w:t xml:space="preserve">The Skyview Area Plan </w:t>
      </w:r>
      <w:r w:rsidR="00300EA5">
        <w:t xml:space="preserve">will create job centers, higher personal and real property taxes and sales and use tax generation through </w:t>
      </w:r>
      <w:r w:rsidR="00280466">
        <w:t xml:space="preserve">commercial office, </w:t>
      </w:r>
      <w:r w:rsidR="006E56D6">
        <w:t>retail and multifamily residential development</w:t>
      </w:r>
      <w:r w:rsidR="00300EA5">
        <w:t>.</w:t>
      </w:r>
      <w:r w:rsidR="008E5FD7">
        <w:t xml:space="preserve">  The Skyview CRA is focused on the retail, restaurant, grocery anchor and fitness center.</w:t>
      </w:r>
    </w:p>
    <w:p w14:paraId="359A63BE" w14:textId="77777777" w:rsidR="001B746B" w:rsidRDefault="001B746B" w:rsidP="00322526">
      <w:pPr>
        <w:pStyle w:val="NoSpacing"/>
        <w:spacing w:line="276" w:lineRule="auto"/>
      </w:pPr>
    </w:p>
    <w:p w14:paraId="778AA569" w14:textId="2EDD114B" w:rsidR="00BA198A" w:rsidRPr="00AE2A7B" w:rsidRDefault="001B746B" w:rsidP="00322526">
      <w:pPr>
        <w:pStyle w:val="Heading1"/>
      </w:pPr>
      <w:bookmarkStart w:id="9" w:name="_Toc481488304"/>
      <w:r w:rsidRPr="00AE2A7B">
        <w:t xml:space="preserve">Ways in Which Private Developers Will be Selected to Undertake </w:t>
      </w:r>
      <w:r w:rsidR="00853C30">
        <w:t>the</w:t>
      </w:r>
      <w:r w:rsidR="00853C30" w:rsidRPr="00AE2A7B">
        <w:t xml:space="preserve"> </w:t>
      </w:r>
      <w:r w:rsidRPr="00AE2A7B">
        <w:t>Community Development</w:t>
      </w:r>
      <w:r w:rsidR="00DD04F8">
        <w:t xml:space="preserve"> (</w:t>
      </w:r>
      <w:r w:rsidR="00BA198A" w:rsidRPr="00AE2A7B">
        <w:t>17C-5-105(</w:t>
      </w:r>
      <w:r w:rsidR="006E56D6">
        <w:t>8</w:t>
      </w:r>
      <w:r w:rsidR="00BA198A" w:rsidRPr="00AE2A7B">
        <w:t>)</w:t>
      </w:r>
      <w:r w:rsidR="00DD04F8">
        <w:t>)</w:t>
      </w:r>
      <w:bookmarkEnd w:id="9"/>
    </w:p>
    <w:p w14:paraId="1CF89B97" w14:textId="77777777" w:rsidR="001B746B" w:rsidRDefault="001B746B" w:rsidP="00322526">
      <w:pPr>
        <w:pStyle w:val="NoSpacing"/>
        <w:spacing w:line="276" w:lineRule="auto"/>
        <w:jc w:val="both"/>
      </w:pPr>
    </w:p>
    <w:p w14:paraId="0875BFCF" w14:textId="07F01188" w:rsidR="001B746B" w:rsidRDefault="001B746B" w:rsidP="00322526">
      <w:pPr>
        <w:pStyle w:val="NoSpacing"/>
        <w:spacing w:line="276" w:lineRule="auto"/>
        <w:jc w:val="both"/>
      </w:pPr>
      <w:r>
        <w:tab/>
        <w:t xml:space="preserve">The Agency and </w:t>
      </w:r>
      <w:r w:rsidR="00116CE1">
        <w:t>City</w:t>
      </w:r>
      <w:r>
        <w:t xml:space="preserve"> will select or approve such development that is brought forth by developer </w:t>
      </w:r>
      <w:r w:rsidR="00B856D6">
        <w:t>that meets the development objectives as set forth in the Plan</w:t>
      </w:r>
      <w:r w:rsidR="008420B0">
        <w:t xml:space="preserve">, </w:t>
      </w:r>
      <w:r w:rsidR="00A26EE8">
        <w:t>subject to and consistent with City ordinances and state law</w:t>
      </w:r>
      <w:r w:rsidR="00B856D6">
        <w:t xml:space="preserve">. The Agency and </w:t>
      </w:r>
      <w:r w:rsidR="00116CE1">
        <w:t>City</w:t>
      </w:r>
      <w:r w:rsidR="00B856D6">
        <w:t xml:space="preserve"> reserve the right to approve or reject any development plan(s) that do not meet the intent of the Project Area</w:t>
      </w:r>
      <w:r w:rsidR="008420B0">
        <w:t>, subject to and consistent with City ordinances</w:t>
      </w:r>
      <w:r w:rsidR="00A26EE8">
        <w:t xml:space="preserve"> and state law</w:t>
      </w:r>
      <w:r w:rsidR="00B856D6">
        <w:t xml:space="preserve">. The Agency or </w:t>
      </w:r>
      <w:r w:rsidR="00116CE1">
        <w:t>City</w:t>
      </w:r>
      <w:r w:rsidR="00B856D6">
        <w:t xml:space="preserve"> may at their discretion solicit development targeting specific industries or business clusters through Economic Development recruitment, and/or referrals, references or inquiries to the Agency or </w:t>
      </w:r>
      <w:r w:rsidR="00116CE1">
        <w:t>City</w:t>
      </w:r>
      <w:r w:rsidR="008420B0">
        <w:t>, subject to and consistent with City ordinances</w:t>
      </w:r>
      <w:r w:rsidR="00A26EE8">
        <w:t xml:space="preserve"> and state law</w:t>
      </w:r>
      <w:r w:rsidR="00B856D6">
        <w:t>.</w:t>
      </w:r>
    </w:p>
    <w:p w14:paraId="284C1469" w14:textId="77777777" w:rsidR="00B856D6" w:rsidRDefault="00B856D6" w:rsidP="00322526">
      <w:pPr>
        <w:pStyle w:val="NoSpacing"/>
        <w:spacing w:line="276" w:lineRule="auto"/>
        <w:jc w:val="both"/>
      </w:pPr>
    </w:p>
    <w:p w14:paraId="09B7BA11" w14:textId="43816A74" w:rsidR="00B856D6" w:rsidRDefault="00B856D6" w:rsidP="00322526">
      <w:pPr>
        <w:pStyle w:val="NoSpacing"/>
        <w:spacing w:line="276" w:lineRule="auto"/>
        <w:jc w:val="both"/>
      </w:pPr>
      <w:r>
        <w:tab/>
        <w:t xml:space="preserve">The Agency and </w:t>
      </w:r>
      <w:r w:rsidR="00116CE1">
        <w:t>City</w:t>
      </w:r>
      <w:r>
        <w:t xml:space="preserve"> will ensure that all development conforms to the Project Area Plan and is approved by the </w:t>
      </w:r>
      <w:r w:rsidR="00116CE1">
        <w:t>City</w:t>
      </w:r>
      <w:r w:rsidR="008420B0">
        <w:t>, subject to and consistent with City ordinances</w:t>
      </w:r>
      <w:r w:rsidR="00A26EE8">
        <w:t xml:space="preserve"> and state law</w:t>
      </w:r>
      <w:r>
        <w:t xml:space="preserve">. All development opportunities will need to be vetted by the </w:t>
      </w:r>
      <w:r w:rsidR="00116CE1">
        <w:t>City</w:t>
      </w:r>
      <w:r>
        <w:t xml:space="preserve"> and will include development plans and financial </w:t>
      </w:r>
      <w:r>
        <w:lastRenderedPageBreak/>
        <w:t>information to support the viability and sustainability of the project</w:t>
      </w:r>
      <w:r w:rsidR="009131F8">
        <w:t xml:space="preserve"> and the developer to fulfill all obligations that could or will be required</w:t>
      </w:r>
      <w:r w:rsidR="008420B0">
        <w:t>, to the extent permitted by and subject to and consistent with City ordinances</w:t>
      </w:r>
      <w:r w:rsidR="00A26EE8">
        <w:t xml:space="preserve">, </w:t>
      </w:r>
      <w:r w:rsidR="00833E88">
        <w:t xml:space="preserve">and </w:t>
      </w:r>
      <w:r w:rsidR="00A26EE8">
        <w:t>state law</w:t>
      </w:r>
      <w:r w:rsidR="009131F8">
        <w:t xml:space="preserve">. This process could or will include </w:t>
      </w:r>
      <w:r w:rsidR="00116CE1">
        <w:t>City</w:t>
      </w:r>
      <w:r w:rsidR="009131F8">
        <w:t xml:space="preserve"> staff and or third</w:t>
      </w:r>
      <w:r w:rsidR="009F2BA1">
        <w:t>-</w:t>
      </w:r>
      <w:r w:rsidR="009131F8">
        <w:t xml:space="preserve">party sources to review financial statements, verify the benefit of the development to the </w:t>
      </w:r>
      <w:r w:rsidR="00116CE1">
        <w:t>City</w:t>
      </w:r>
      <w:r w:rsidR="009131F8">
        <w:t>, engineering, appraisal reports, etc.</w:t>
      </w:r>
      <w:r w:rsidR="008420B0">
        <w:t>, to the extent permitted by and subject to and consistent with City ordinances</w:t>
      </w:r>
      <w:r w:rsidR="00833E88">
        <w:t>.</w:t>
      </w:r>
      <w:r w:rsidR="009131F8">
        <w:t xml:space="preserve">  </w:t>
      </w:r>
    </w:p>
    <w:p w14:paraId="6869E14F" w14:textId="77777777" w:rsidR="009131F8" w:rsidRDefault="009131F8" w:rsidP="00322526">
      <w:pPr>
        <w:pStyle w:val="NoSpacing"/>
        <w:spacing w:line="276" w:lineRule="auto"/>
        <w:jc w:val="both"/>
      </w:pPr>
    </w:p>
    <w:p w14:paraId="40F58A50" w14:textId="63B53FCC" w:rsidR="009131F8" w:rsidRDefault="009131F8" w:rsidP="00322526">
      <w:pPr>
        <w:pStyle w:val="NoSpacing"/>
        <w:spacing w:line="276" w:lineRule="auto"/>
        <w:jc w:val="both"/>
      </w:pPr>
      <w:r>
        <w:tab/>
        <w:t>Any participation between the Agency and developer(s) and</w:t>
      </w:r>
      <w:r w:rsidR="004A79D5">
        <w:t>/</w:t>
      </w:r>
      <w:r>
        <w:t xml:space="preserve">or </w:t>
      </w:r>
      <w:r w:rsidR="00DF0B71">
        <w:t>landowners</w:t>
      </w:r>
      <w:r>
        <w:t xml:space="preserve"> shall be by an approved </w:t>
      </w:r>
      <w:r w:rsidR="00C402DF">
        <w:t xml:space="preserve">written </w:t>
      </w:r>
      <w:r>
        <w:t>agreement</w:t>
      </w:r>
      <w:r w:rsidR="00833E88">
        <w:t>.</w:t>
      </w:r>
      <w:r w:rsidR="00A36FB0">
        <w:t xml:space="preserve">  </w:t>
      </w:r>
      <w:r w:rsidR="000D62F5">
        <w:t xml:space="preserve">The </w:t>
      </w:r>
      <w:r w:rsidR="007B517C">
        <w:t>A</w:t>
      </w:r>
      <w:r w:rsidR="000D62F5">
        <w:t>gency will utilize Tax Increment Financing to install</w:t>
      </w:r>
      <w:r w:rsidR="00167A6E">
        <w:t>, or reimburse developers for the cost of,</w:t>
      </w:r>
      <w:r w:rsidR="00833E88">
        <w:t xml:space="preserve"> </w:t>
      </w:r>
      <w:r w:rsidR="00167A6E">
        <w:t>the</w:t>
      </w:r>
      <w:r w:rsidR="000D62F5">
        <w:t xml:space="preserve"> </w:t>
      </w:r>
      <w:r w:rsidR="00833E88">
        <w:t xml:space="preserve">grading, </w:t>
      </w:r>
      <w:r w:rsidR="000D62F5">
        <w:t>public infrastructure</w:t>
      </w:r>
      <w:r w:rsidR="00086AAC">
        <w:t xml:space="preserve"> and for other purposes allowed by the Act</w:t>
      </w:r>
      <w:r w:rsidR="00A36FB0">
        <w:t>.</w:t>
      </w:r>
      <w:r w:rsidR="0094115E">
        <w:t xml:space="preserve">  It is for this purpose that </w:t>
      </w:r>
      <w:r w:rsidR="000D62F5">
        <w:t xml:space="preserve">the </w:t>
      </w:r>
      <w:r w:rsidR="007B517C">
        <w:t>A</w:t>
      </w:r>
      <w:r w:rsidR="000D62F5">
        <w:t xml:space="preserve">gency </w:t>
      </w:r>
      <w:r w:rsidR="00A26EE8">
        <w:t>is</w:t>
      </w:r>
      <w:r w:rsidR="000D62F5">
        <w:t xml:space="preserve"> contemplating the </w:t>
      </w:r>
      <w:r w:rsidR="00A26EE8">
        <w:t xml:space="preserve">creation of the </w:t>
      </w:r>
      <w:r w:rsidR="000D62F5">
        <w:t>CRA</w:t>
      </w:r>
      <w:r w:rsidR="00FD3B1A">
        <w:t>.</w:t>
      </w:r>
      <w:r w:rsidR="00C3206D">
        <w:t xml:space="preserve">  </w:t>
      </w:r>
      <w:r w:rsidR="00F87463">
        <w:t xml:space="preserve">The </w:t>
      </w:r>
      <w:r w:rsidR="00DF0B71">
        <w:t xml:space="preserve">developer </w:t>
      </w:r>
      <w:r w:rsidR="00F87463">
        <w:t xml:space="preserve">is currently working with </w:t>
      </w:r>
      <w:r w:rsidR="00DF0B71">
        <w:t>multiple</w:t>
      </w:r>
      <w:r w:rsidR="00F87463">
        <w:t xml:space="preserve"> national retailer</w:t>
      </w:r>
      <w:r w:rsidR="00DF0B71">
        <w:t>s</w:t>
      </w:r>
      <w:r w:rsidR="006B4209">
        <w:t xml:space="preserve">.  </w:t>
      </w:r>
    </w:p>
    <w:p w14:paraId="55645CAD" w14:textId="77777777" w:rsidR="00833E88" w:rsidRDefault="00833E88" w:rsidP="00322526">
      <w:pPr>
        <w:pStyle w:val="NoSpacing"/>
        <w:spacing w:line="276" w:lineRule="auto"/>
        <w:jc w:val="both"/>
      </w:pPr>
    </w:p>
    <w:p w14:paraId="00B2A31D" w14:textId="7120C796" w:rsidR="00833E88" w:rsidRDefault="00833E88" w:rsidP="00322526">
      <w:pPr>
        <w:pStyle w:val="NoSpacing"/>
        <w:spacing w:line="276" w:lineRule="auto"/>
        <w:jc w:val="both"/>
      </w:pPr>
      <w:r>
        <w:tab/>
        <w:t xml:space="preserve">The project will generate more than $100,000 in sales tax on an annual basis.  This will require a 10% set aside for Low to Moderate Income Housing per 17C-5-307(3).  Sales tax is the main tax increment driver of this </w:t>
      </w:r>
      <w:r w:rsidR="00C3206D">
        <w:t>project</w:t>
      </w:r>
      <w:r w:rsidR="006B4A3A">
        <w:t xml:space="preserve">.  </w:t>
      </w:r>
      <w:r w:rsidR="008E5FD7">
        <w:t xml:space="preserve">The project area doesn’t have a retail floor plate larger than 20,000 sqrft so the Low to Moderate Income LMI housing requirement is not triggered.  </w:t>
      </w:r>
      <w:r w:rsidR="006B4A3A">
        <w:t xml:space="preserve"> </w:t>
      </w:r>
      <w:r>
        <w:t xml:space="preserve"> </w:t>
      </w:r>
    </w:p>
    <w:p w14:paraId="26C7E725" w14:textId="77777777" w:rsidR="009131F8" w:rsidRDefault="009131F8" w:rsidP="00322526">
      <w:pPr>
        <w:pStyle w:val="NoSpacing"/>
        <w:spacing w:line="276" w:lineRule="auto"/>
        <w:jc w:val="both"/>
      </w:pPr>
    </w:p>
    <w:p w14:paraId="5DFB463D" w14:textId="5322BE70" w:rsidR="00BA198A" w:rsidRPr="00AE2A7B" w:rsidRDefault="009131F8" w:rsidP="00322526">
      <w:pPr>
        <w:pStyle w:val="Heading1"/>
      </w:pPr>
      <w:bookmarkStart w:id="10" w:name="_Toc481488305"/>
      <w:r w:rsidRPr="00AE2A7B">
        <w:t xml:space="preserve">Reasons </w:t>
      </w:r>
      <w:r w:rsidR="00853C30">
        <w:t>for</w:t>
      </w:r>
      <w:r w:rsidR="00853C30" w:rsidRPr="00AE2A7B">
        <w:t xml:space="preserve"> </w:t>
      </w:r>
      <w:r w:rsidR="00853C30">
        <w:t>the</w:t>
      </w:r>
      <w:r w:rsidR="00853C30" w:rsidRPr="00AE2A7B">
        <w:t xml:space="preserve"> </w:t>
      </w:r>
      <w:r w:rsidRPr="00AE2A7B">
        <w:t xml:space="preserve">Selection of </w:t>
      </w:r>
      <w:r w:rsidR="00853C30">
        <w:t>the</w:t>
      </w:r>
      <w:r w:rsidR="00853C30" w:rsidRPr="00AE2A7B">
        <w:t xml:space="preserve"> </w:t>
      </w:r>
      <w:r w:rsidRPr="00AE2A7B">
        <w:t>Project Area</w:t>
      </w:r>
      <w:r w:rsidR="00BA198A" w:rsidRPr="00AE2A7B">
        <w:t xml:space="preserve"> </w:t>
      </w:r>
      <w:r w:rsidR="00DD04F8">
        <w:t>(</w:t>
      </w:r>
      <w:r w:rsidR="00BA198A" w:rsidRPr="00AE2A7B">
        <w:t>17C-5-105(</w:t>
      </w:r>
      <w:r w:rsidR="00537D39">
        <w:t>9</w:t>
      </w:r>
      <w:r w:rsidR="00DD04F8">
        <w:t>)</w:t>
      </w:r>
      <w:bookmarkEnd w:id="10"/>
      <w:r w:rsidR="0042540D">
        <w:t>)</w:t>
      </w:r>
    </w:p>
    <w:p w14:paraId="0BC27D29" w14:textId="77777777" w:rsidR="009131F8" w:rsidRDefault="009131F8" w:rsidP="00322526">
      <w:pPr>
        <w:pStyle w:val="NoSpacing"/>
        <w:spacing w:line="276" w:lineRule="auto"/>
        <w:jc w:val="both"/>
      </w:pPr>
    </w:p>
    <w:p w14:paraId="3F48500E" w14:textId="015E4827" w:rsidR="00150054" w:rsidRDefault="009131F8" w:rsidP="00322526">
      <w:pPr>
        <w:pStyle w:val="NoSpacing"/>
        <w:spacing w:line="276" w:lineRule="auto"/>
        <w:jc w:val="both"/>
      </w:pPr>
      <w:r>
        <w:tab/>
        <w:t xml:space="preserve">The </w:t>
      </w:r>
      <w:r w:rsidR="006D0F9D">
        <w:t>Skye View</w:t>
      </w:r>
      <w:r w:rsidR="00AA24D2">
        <w:t xml:space="preserve"> </w:t>
      </w:r>
      <w:r>
        <w:t>Community Reinvestment Project Area was selected by the Agency as an area th</w:t>
      </w:r>
      <w:r w:rsidR="00E704EB">
        <w:t>at</w:t>
      </w:r>
      <w:r>
        <w:t xml:space="preserve"> shows high potential for growth</w:t>
      </w:r>
      <w:r w:rsidR="008420B0">
        <w:t xml:space="preserve">, infrastructure development, </w:t>
      </w:r>
      <w:r w:rsidR="00DF0B71">
        <w:t xml:space="preserve">and </w:t>
      </w:r>
      <w:r w:rsidR="00537D39">
        <w:t xml:space="preserve">retail </w:t>
      </w:r>
      <w:r w:rsidR="008420B0">
        <w:t>construction</w:t>
      </w:r>
      <w:r w:rsidR="00537D39">
        <w:t xml:space="preserve"> development that will create an </w:t>
      </w:r>
      <w:r w:rsidR="008420B0">
        <w:t xml:space="preserve">increase in property values and real property, </w:t>
      </w:r>
      <w:r w:rsidR="00B30BC1">
        <w:t>transient</w:t>
      </w:r>
      <w:r w:rsidR="00537D39">
        <w:t xml:space="preserve"> room tax</w:t>
      </w:r>
      <w:r w:rsidR="00B30BC1">
        <w:t>,</w:t>
      </w:r>
      <w:r w:rsidR="00242F4A">
        <w:t xml:space="preserve"> PARC tax,</w:t>
      </w:r>
      <w:r w:rsidR="00B30BC1">
        <w:t xml:space="preserve"> </w:t>
      </w:r>
      <w:r w:rsidR="00A36FB0">
        <w:t xml:space="preserve">retail sales </w:t>
      </w:r>
      <w:r w:rsidR="00B1442D">
        <w:t xml:space="preserve">and use </w:t>
      </w:r>
      <w:r w:rsidR="00A36FB0">
        <w:t>tax generation</w:t>
      </w:r>
      <w:r>
        <w:t xml:space="preserve">.  This decision was </w:t>
      </w:r>
      <w:r w:rsidR="00A36FB0">
        <w:t xml:space="preserve">driven by the </w:t>
      </w:r>
      <w:r w:rsidR="006B4209">
        <w:t>landowners</w:t>
      </w:r>
      <w:r w:rsidR="00A36FB0">
        <w:t xml:space="preserve"> and developer</w:t>
      </w:r>
      <w:r w:rsidR="000D62F5">
        <w:t>s</w:t>
      </w:r>
      <w:r w:rsidR="00150054">
        <w:t xml:space="preserve">. The boundaries were determined by the </w:t>
      </w:r>
      <w:r w:rsidR="00537D39">
        <w:t xml:space="preserve">development project and </w:t>
      </w:r>
      <w:r w:rsidR="00DF0B71">
        <w:t>Skye View Area Plan</w:t>
      </w:r>
      <w:r w:rsidR="00537D39">
        <w:t>.</w:t>
      </w:r>
    </w:p>
    <w:p w14:paraId="543411D6" w14:textId="77777777" w:rsidR="00150054" w:rsidRDefault="00150054" w:rsidP="00322526">
      <w:pPr>
        <w:pStyle w:val="NoSpacing"/>
        <w:spacing w:line="276" w:lineRule="auto"/>
        <w:jc w:val="both"/>
      </w:pPr>
    </w:p>
    <w:p w14:paraId="6C9D1608" w14:textId="2AA9E77F" w:rsidR="00BA198A" w:rsidRPr="00AE2A7B" w:rsidRDefault="00150054" w:rsidP="00322526">
      <w:pPr>
        <w:pStyle w:val="Heading1"/>
      </w:pPr>
      <w:bookmarkStart w:id="11" w:name="_Toc481488306"/>
      <w:r w:rsidRPr="00AE2A7B">
        <w:t xml:space="preserve">Descriptions of </w:t>
      </w:r>
      <w:r w:rsidR="00537D39">
        <w:t xml:space="preserve">the Physical, Social, and Economic </w:t>
      </w:r>
      <w:r w:rsidRPr="00AE2A7B">
        <w:t>Conditions</w:t>
      </w:r>
      <w:r w:rsidR="00537D39">
        <w:t xml:space="preserve"> That</w:t>
      </w:r>
      <w:r w:rsidRPr="00AE2A7B">
        <w:t xml:space="preserve"> Existing in </w:t>
      </w:r>
      <w:r w:rsidR="00853C30">
        <w:t>the</w:t>
      </w:r>
      <w:r w:rsidR="00853C30" w:rsidRPr="00AE2A7B">
        <w:t xml:space="preserve"> </w:t>
      </w:r>
      <w:r w:rsidR="00CC5DCE">
        <w:t xml:space="preserve">Community Reinvestment Project </w:t>
      </w:r>
      <w:r w:rsidRPr="00AE2A7B">
        <w:t>Area</w:t>
      </w:r>
      <w:r w:rsidR="00BA198A" w:rsidRPr="00AE2A7B">
        <w:t xml:space="preserve"> </w:t>
      </w:r>
      <w:r w:rsidR="00DD04F8">
        <w:t>(</w:t>
      </w:r>
      <w:r w:rsidR="00BA198A" w:rsidRPr="00AE2A7B">
        <w:t>17C-5-105(</w:t>
      </w:r>
      <w:r w:rsidR="0042540D">
        <w:t>10</w:t>
      </w:r>
      <w:r w:rsidR="00DD04F8">
        <w:t>)</w:t>
      </w:r>
      <w:bookmarkEnd w:id="11"/>
      <w:r w:rsidR="0042540D">
        <w:t>)</w:t>
      </w:r>
    </w:p>
    <w:p w14:paraId="61632232" w14:textId="77777777" w:rsidR="00150054" w:rsidRDefault="00150054" w:rsidP="00322526">
      <w:pPr>
        <w:pStyle w:val="NoSpacing"/>
        <w:spacing w:line="276" w:lineRule="auto"/>
        <w:jc w:val="both"/>
      </w:pPr>
    </w:p>
    <w:p w14:paraId="5A6BF166" w14:textId="317C82FC" w:rsidR="0008348A" w:rsidRDefault="00150054" w:rsidP="00322526">
      <w:pPr>
        <w:pStyle w:val="NoSpacing"/>
        <w:spacing w:line="276" w:lineRule="auto"/>
        <w:jc w:val="both"/>
      </w:pPr>
      <w:r>
        <w:tab/>
      </w:r>
      <w:r w:rsidR="00C53969">
        <w:t xml:space="preserve">The Project Area consists of approximately </w:t>
      </w:r>
      <w:r w:rsidR="00D67155">
        <w:t>28.84</w:t>
      </w:r>
      <w:r w:rsidR="00C53969">
        <w:t xml:space="preserve"> acres as shown in the Project Area Map. The Agency wants to encourage development</w:t>
      </w:r>
      <w:r w:rsidR="00A36FB0">
        <w:t>,</w:t>
      </w:r>
      <w:r w:rsidR="00C53969">
        <w:t xml:space="preserve"> </w:t>
      </w:r>
      <w:r w:rsidR="002132B3">
        <w:t xml:space="preserve">utilizing </w:t>
      </w:r>
      <w:r w:rsidR="00C53969">
        <w:t>infrastructure improvements</w:t>
      </w:r>
      <w:r w:rsidR="004056A5">
        <w:t>,</w:t>
      </w:r>
      <w:r w:rsidR="000A69D4">
        <w:t xml:space="preserve"> impact fee waivers,</w:t>
      </w:r>
      <w:r w:rsidR="004056A5">
        <w:t xml:space="preserve"> etc. </w:t>
      </w:r>
      <w:r w:rsidR="002132B3">
        <w:t>as the</w:t>
      </w:r>
      <w:r w:rsidR="00A36FB0">
        <w:t xml:space="preserve"> incentive</w:t>
      </w:r>
      <w:r w:rsidR="004056A5">
        <w:t>s</w:t>
      </w:r>
      <w:r w:rsidR="00C53969">
        <w:t xml:space="preserve"> that </w:t>
      </w:r>
      <w:r w:rsidR="004056A5">
        <w:t>are</w:t>
      </w:r>
      <w:r w:rsidR="00C53969">
        <w:t xml:space="preserve"> needed to </w:t>
      </w:r>
      <w:r w:rsidR="00A36FB0">
        <w:t xml:space="preserve">facilitate </w:t>
      </w:r>
      <w:r w:rsidR="002132B3">
        <w:t xml:space="preserve">the development. </w:t>
      </w:r>
      <w:r w:rsidR="00182806">
        <w:t xml:space="preserve">Incentives will follow what is allowed by Title 17C and negotiated between the developer and the RDA.  </w:t>
      </w:r>
      <w:r w:rsidR="002132B3">
        <w:t>The CRA area will</w:t>
      </w:r>
      <w:r w:rsidR="00A36FB0">
        <w:t xml:space="preserve"> grow </w:t>
      </w:r>
      <w:r w:rsidR="00C53969">
        <w:t xml:space="preserve">the tax base </w:t>
      </w:r>
      <w:r w:rsidR="00A36FB0">
        <w:t>of Lehi City</w:t>
      </w:r>
      <w:r w:rsidR="00C53969">
        <w:t xml:space="preserve"> to provide greater funding sources to continue to meet the demand and services of its residents. The property </w:t>
      </w:r>
      <w:r w:rsidR="0042540D">
        <w:t>is currently</w:t>
      </w:r>
      <w:r w:rsidR="00B1442D">
        <w:t xml:space="preserve"> </w:t>
      </w:r>
      <w:r w:rsidR="00C53969">
        <w:t>vacant</w:t>
      </w:r>
      <w:r w:rsidR="0042540D">
        <w:t xml:space="preserve"> and without infrastructure</w:t>
      </w:r>
      <w:r w:rsidR="00C53969">
        <w:t xml:space="preserve"> </w:t>
      </w:r>
      <w:r w:rsidR="003B4802">
        <w:t xml:space="preserve">to the pad sites </w:t>
      </w:r>
      <w:r w:rsidR="00C53969">
        <w:t>within the proposed Project Area</w:t>
      </w:r>
      <w:r w:rsidR="0042540D">
        <w:t>.</w:t>
      </w:r>
      <w:r w:rsidR="00B1442D">
        <w:t xml:space="preserve"> </w:t>
      </w:r>
      <w:r w:rsidR="0042540D">
        <w:t xml:space="preserve">The main backbone road infrastructure with associated utilities </w:t>
      </w:r>
      <w:r w:rsidR="003B4802">
        <w:t>is</w:t>
      </w:r>
      <w:r w:rsidR="0042540D">
        <w:t xml:space="preserve"> located </w:t>
      </w:r>
      <w:r w:rsidR="00DF0B71">
        <w:t xml:space="preserve">through the middle of the </w:t>
      </w:r>
      <w:r w:rsidR="0042540D">
        <w:t>project area.  The project area has a 1</w:t>
      </w:r>
      <w:r w:rsidR="005C0BF1">
        <w:t>10</w:t>
      </w:r>
      <w:r w:rsidR="0042540D">
        <w:t xml:space="preserve">-foot difference from the southern to northern border.  This </w:t>
      </w:r>
      <w:r w:rsidR="003B4802">
        <w:t>requires</w:t>
      </w:r>
      <w:r w:rsidR="0042540D">
        <w:t xml:space="preserve"> </w:t>
      </w:r>
      <w:r w:rsidR="008E4237">
        <w:t>extensive</w:t>
      </w:r>
      <w:r w:rsidR="0042540D">
        <w:t xml:space="preserve"> grading work to make usable pad sites for the development.  </w:t>
      </w:r>
      <w:r w:rsidR="008E4237">
        <w:t xml:space="preserve">The project is adjacent to Texas Instruments on the Eastern boarder with proposed housing to the North and an existing middle school to the north </w:t>
      </w:r>
      <w:r w:rsidR="00D67155">
        <w:t xml:space="preserve">west </w:t>
      </w:r>
      <w:r w:rsidR="008E4237">
        <w:t>of the proposed development.  The southern board</w:t>
      </w:r>
      <w:r w:rsidR="00D67155">
        <w:t>er</w:t>
      </w:r>
      <w:r w:rsidR="008E4237">
        <w:t xml:space="preserve"> is SR-92 and the western board</w:t>
      </w:r>
      <w:r w:rsidR="00D67155">
        <w:t>er</w:t>
      </w:r>
      <w:r w:rsidR="008E4237">
        <w:t xml:space="preserve"> will be retail. </w:t>
      </w:r>
      <w:r w:rsidR="006B4209">
        <w:t xml:space="preserve"> This project will create </w:t>
      </w:r>
      <w:r w:rsidR="008E4237">
        <w:t>a true live, work, shop experience for the residents of Lehi through the multifamily, retail and job creation</w:t>
      </w:r>
      <w:r w:rsidR="00D67155">
        <w:t xml:space="preserve"> coming to the entire area</w:t>
      </w:r>
      <w:r w:rsidR="008E4237">
        <w:t xml:space="preserve">.  </w:t>
      </w:r>
      <w:r w:rsidR="0008348A">
        <w:t xml:space="preserve"> </w:t>
      </w:r>
    </w:p>
    <w:p w14:paraId="2400693F" w14:textId="77777777" w:rsidR="0008348A" w:rsidRDefault="0008348A" w:rsidP="00322526">
      <w:pPr>
        <w:pStyle w:val="NoSpacing"/>
        <w:spacing w:line="276" w:lineRule="auto"/>
        <w:jc w:val="both"/>
      </w:pPr>
    </w:p>
    <w:p w14:paraId="3323CA95" w14:textId="2286D306" w:rsidR="00C53969" w:rsidRDefault="0008348A" w:rsidP="00322526">
      <w:pPr>
        <w:pStyle w:val="NoSpacing"/>
        <w:spacing w:line="276" w:lineRule="auto"/>
        <w:jc w:val="both"/>
      </w:pPr>
      <w:r>
        <w:t xml:space="preserve">Economic conditions are </w:t>
      </w:r>
      <w:r w:rsidR="008E4237">
        <w:t xml:space="preserve">right </w:t>
      </w:r>
      <w:r>
        <w:t xml:space="preserve">for this project.  It fits </w:t>
      </w:r>
      <w:r w:rsidR="00D67155">
        <w:t>the market</w:t>
      </w:r>
      <w:r>
        <w:t xml:space="preserve"> segment we are missing with </w:t>
      </w:r>
      <w:r w:rsidR="008E4237">
        <w:t>retail</w:t>
      </w:r>
      <w:r>
        <w:t xml:space="preserve"> and shopping experiences.  It also brings in sales tax revenue for the city.  Lehi City is anticipated to be at full build out in the next 20 – 30 years.  It’s imperative that the city have a strong tax bas</w:t>
      </w:r>
      <w:r w:rsidR="008E4237">
        <w:t>e</w:t>
      </w:r>
      <w:r>
        <w:t xml:space="preserve"> to continue to provide services to its residents.</w:t>
      </w:r>
    </w:p>
    <w:p w14:paraId="7F1F779D" w14:textId="77777777" w:rsidR="00260DCD" w:rsidRDefault="00260DCD" w:rsidP="00322526">
      <w:pPr>
        <w:pStyle w:val="NoSpacing"/>
        <w:spacing w:line="276" w:lineRule="auto"/>
        <w:jc w:val="both"/>
      </w:pPr>
    </w:p>
    <w:p w14:paraId="753CB8CB" w14:textId="51D31A6F" w:rsidR="00BA198A" w:rsidRPr="00AE2A7B" w:rsidRDefault="00260DCD" w:rsidP="00322526">
      <w:pPr>
        <w:pStyle w:val="Heading1"/>
      </w:pPr>
      <w:bookmarkStart w:id="12" w:name="_Toc481488307"/>
      <w:r w:rsidRPr="00AE2A7B">
        <w:t xml:space="preserve">Descriptions of Some Incentives Offered to Developer(s) or Land Owner(s) For Locating Facilities in </w:t>
      </w:r>
      <w:r w:rsidR="00F422CE">
        <w:t>the</w:t>
      </w:r>
      <w:r w:rsidR="00F422CE" w:rsidRPr="00AE2A7B">
        <w:t xml:space="preserve"> </w:t>
      </w:r>
      <w:r w:rsidRPr="00AE2A7B">
        <w:t>Project Area</w:t>
      </w:r>
      <w:r w:rsidR="00BA198A" w:rsidRPr="00AE2A7B">
        <w:t xml:space="preserve"> </w:t>
      </w:r>
      <w:r w:rsidR="005C779E">
        <w:t>(</w:t>
      </w:r>
      <w:r w:rsidR="00BA198A" w:rsidRPr="00AE2A7B">
        <w:t>17C-5-105(1</w:t>
      </w:r>
      <w:bookmarkEnd w:id="12"/>
      <w:r w:rsidR="0042540D">
        <w:t>1))</w:t>
      </w:r>
    </w:p>
    <w:p w14:paraId="358A4034" w14:textId="77777777" w:rsidR="00260DCD" w:rsidRDefault="00260DCD" w:rsidP="00322526">
      <w:pPr>
        <w:pStyle w:val="NoSpacing"/>
        <w:spacing w:line="276" w:lineRule="auto"/>
        <w:jc w:val="both"/>
      </w:pPr>
    </w:p>
    <w:p w14:paraId="13CDD97E" w14:textId="25132BC9" w:rsidR="00260DCD" w:rsidRDefault="00260DCD" w:rsidP="00322526">
      <w:pPr>
        <w:pStyle w:val="NoSpacing"/>
        <w:spacing w:line="276" w:lineRule="auto"/>
        <w:jc w:val="both"/>
      </w:pPr>
      <w:r>
        <w:tab/>
        <w:t>The following describes</w:t>
      </w:r>
      <w:r w:rsidR="004A79D5">
        <w:t xml:space="preserve"> the</w:t>
      </w:r>
      <w:r>
        <w:t xml:space="preserve"> </w:t>
      </w:r>
      <w:r w:rsidR="004A79D5">
        <w:t xml:space="preserve">payment/reimbursement and </w:t>
      </w:r>
      <w:r>
        <w:t xml:space="preserve">incentives the Agency intends to offer within the Project Area to </w:t>
      </w:r>
      <w:r w:rsidR="004A79D5">
        <w:t>d</w:t>
      </w:r>
      <w:r>
        <w:t xml:space="preserve">eveloper(s), </w:t>
      </w:r>
      <w:r w:rsidR="004A79D5">
        <w:t>l</w:t>
      </w:r>
      <w:r>
        <w:t xml:space="preserve">and </w:t>
      </w:r>
      <w:r w:rsidR="004A79D5">
        <w:t>o</w:t>
      </w:r>
      <w:r>
        <w:t>wner(s)</w:t>
      </w:r>
      <w:r w:rsidR="00C53969">
        <w:t xml:space="preserve"> </w:t>
      </w:r>
      <w:r>
        <w:t xml:space="preserve">or </w:t>
      </w:r>
      <w:r w:rsidR="004A79D5">
        <w:t>p</w:t>
      </w:r>
      <w:r>
        <w:t>articipants to improve and develop the property within the Project Area</w:t>
      </w:r>
      <w:r w:rsidR="00F8702B">
        <w:t>:</w:t>
      </w:r>
    </w:p>
    <w:p w14:paraId="5B1D7F01" w14:textId="77777777" w:rsidR="00260DCD" w:rsidRDefault="00260DCD" w:rsidP="00322526">
      <w:pPr>
        <w:pStyle w:val="NoSpacing"/>
        <w:spacing w:line="276" w:lineRule="auto"/>
        <w:jc w:val="both"/>
      </w:pPr>
    </w:p>
    <w:p w14:paraId="159E271A" w14:textId="08180ED1" w:rsidR="009131F8" w:rsidRDefault="00260DCD" w:rsidP="00322526">
      <w:pPr>
        <w:pStyle w:val="NoSpacing"/>
        <w:numPr>
          <w:ilvl w:val="0"/>
          <w:numId w:val="1"/>
        </w:numPr>
        <w:spacing w:line="276" w:lineRule="auto"/>
        <w:jc w:val="both"/>
      </w:pPr>
      <w:r>
        <w:t xml:space="preserve">The Agency intends to utilize </w:t>
      </w:r>
      <w:r w:rsidR="00A721D1">
        <w:t xml:space="preserve">sales </w:t>
      </w:r>
      <w:r w:rsidR="00B1442D">
        <w:t xml:space="preserve">and </w:t>
      </w:r>
      <w:r w:rsidR="00EE09C3">
        <w:t xml:space="preserve">use </w:t>
      </w:r>
      <w:r>
        <w:t xml:space="preserve">tax generated from the development that is approved by </w:t>
      </w:r>
      <w:r w:rsidR="00A721D1">
        <w:t xml:space="preserve">an </w:t>
      </w:r>
      <w:r w:rsidR="007F2B68">
        <w:t xml:space="preserve">interlocal </w:t>
      </w:r>
      <w:r>
        <w:t xml:space="preserve">agreement with </w:t>
      </w:r>
      <w:r w:rsidR="00A721D1">
        <w:t>Lehi City for</w:t>
      </w:r>
      <w:r w:rsidR="007F2B68">
        <w:t xml:space="preserve"> </w:t>
      </w:r>
      <w:r w:rsidR="00EF627A">
        <w:t>payment of required infrastructure improvements</w:t>
      </w:r>
      <w:r w:rsidR="007F2B68">
        <w:t>, and other expenditures</w:t>
      </w:r>
      <w:r w:rsidR="009907C3">
        <w:t xml:space="preserve"> as </w:t>
      </w:r>
      <w:r w:rsidR="007F2B68">
        <w:t xml:space="preserve">allowed by the Act and </w:t>
      </w:r>
      <w:r w:rsidR="009907C3">
        <w:t>approved by the Agency</w:t>
      </w:r>
      <w:r w:rsidR="0008348A">
        <w:t>.</w:t>
      </w:r>
    </w:p>
    <w:p w14:paraId="328A491F" w14:textId="34F491E8" w:rsidR="00C35553" w:rsidRDefault="009907C3" w:rsidP="00C35553">
      <w:pPr>
        <w:pStyle w:val="NoSpacing"/>
        <w:numPr>
          <w:ilvl w:val="0"/>
          <w:numId w:val="1"/>
        </w:numPr>
        <w:spacing w:line="276" w:lineRule="auto"/>
        <w:jc w:val="both"/>
      </w:pPr>
      <w:r>
        <w:t>Payments will</w:t>
      </w:r>
      <w:r w:rsidR="004A79D5">
        <w:t xml:space="preserve"> first</w:t>
      </w:r>
      <w:r>
        <w:t xml:space="preserve"> be</w:t>
      </w:r>
      <w:r w:rsidR="004A79D5">
        <w:t xml:space="preserve"> </w:t>
      </w:r>
      <w:r>
        <w:t xml:space="preserve">made to </w:t>
      </w:r>
      <w:r w:rsidR="00EF627A">
        <w:t>Lehi City to reimburse</w:t>
      </w:r>
      <w:r w:rsidR="00086AAC">
        <w:t xml:space="preserve"> the City’s cost</w:t>
      </w:r>
      <w:r w:rsidR="00EF627A">
        <w:t xml:space="preserve"> for </w:t>
      </w:r>
      <w:r w:rsidR="00100FEE">
        <w:t xml:space="preserve">any waived </w:t>
      </w:r>
      <w:r w:rsidR="00EF627A">
        <w:t>impact fees</w:t>
      </w:r>
      <w:r w:rsidR="00086AAC">
        <w:t>,</w:t>
      </w:r>
      <w:r w:rsidR="00EF627A">
        <w:t xml:space="preserve"> </w:t>
      </w:r>
      <w:r w:rsidR="00100FEE">
        <w:t>or</w:t>
      </w:r>
      <w:r w:rsidR="00655F99">
        <w:t xml:space="preserve"> other costs associated with the RDA</w:t>
      </w:r>
      <w:r w:rsidR="00EF627A">
        <w:t>.  Once Lehi City is</w:t>
      </w:r>
      <w:r w:rsidR="00E80ED8">
        <w:t xml:space="preserve"> </w:t>
      </w:r>
      <w:r w:rsidR="00C35553">
        <w:t>reimbursed the land own</w:t>
      </w:r>
      <w:r w:rsidR="00A721D1">
        <w:t xml:space="preserve">er </w:t>
      </w:r>
      <w:r w:rsidR="00753D92">
        <w:t>and</w:t>
      </w:r>
      <w:r w:rsidR="00A721D1">
        <w:t xml:space="preserve"> </w:t>
      </w:r>
      <w:r>
        <w:t xml:space="preserve">developer(s) </w:t>
      </w:r>
      <w:r w:rsidR="00EF627A">
        <w:t xml:space="preserve">will receive reimbursement </w:t>
      </w:r>
      <w:r>
        <w:t>for improvements</w:t>
      </w:r>
      <w:r w:rsidR="00100FEE">
        <w:t xml:space="preserve"> and other costs allowed by the Act.</w:t>
      </w:r>
      <w:r w:rsidR="00C35553">
        <w:t xml:space="preserve"> </w:t>
      </w:r>
    </w:p>
    <w:p w14:paraId="1FC79736" w14:textId="506E1C24" w:rsidR="00100FEE" w:rsidRDefault="009907C3" w:rsidP="00C35553">
      <w:pPr>
        <w:pStyle w:val="NoSpacing"/>
        <w:numPr>
          <w:ilvl w:val="0"/>
          <w:numId w:val="1"/>
        </w:numPr>
        <w:spacing w:line="276" w:lineRule="auto"/>
        <w:jc w:val="both"/>
        <w:rPr>
          <w:rFonts w:ascii="Calibri" w:hAnsi="Calibri" w:cs="Calibri"/>
        </w:rPr>
      </w:pPr>
      <w:r>
        <w:t xml:space="preserve">Expenditures </w:t>
      </w:r>
      <w:r w:rsidR="00A721D1">
        <w:t xml:space="preserve">and incentives </w:t>
      </w:r>
      <w:r>
        <w:t>approved and outlined in the adopted Project Area Budget</w:t>
      </w:r>
      <w:r w:rsidR="004056A5">
        <w:t xml:space="preserve"> </w:t>
      </w:r>
      <w:r w:rsidR="007F2B68">
        <w:t xml:space="preserve"> and as allowed by the </w:t>
      </w:r>
      <w:r w:rsidR="00C35553">
        <w:t>Act can be used per authorization of the Redevelopment Agency through a Development Agreement.</w:t>
      </w:r>
      <w:r w:rsidR="008420B0">
        <w:rPr>
          <w:rFonts w:ascii="Calibri" w:hAnsi="Calibri" w:cs="Calibri"/>
        </w:rPr>
        <w:t xml:space="preserve"> </w:t>
      </w:r>
      <w:r w:rsidR="00C35553">
        <w:rPr>
          <w:rFonts w:ascii="Calibri" w:hAnsi="Calibri" w:cs="Calibri"/>
        </w:rPr>
        <w:t>T</w:t>
      </w:r>
      <w:r w:rsidR="00A51A92" w:rsidRPr="001C0E70">
        <w:rPr>
          <w:rFonts w:ascii="Calibri" w:hAnsi="Calibri" w:cs="Calibri"/>
        </w:rPr>
        <w:t>he Agency may agree to pay for eligible development costs and other items</w:t>
      </w:r>
      <w:r w:rsidR="00C83DDD">
        <w:rPr>
          <w:rFonts w:ascii="Calibri" w:hAnsi="Calibri" w:cs="Calibri"/>
        </w:rPr>
        <w:t xml:space="preserve"> </w:t>
      </w:r>
      <w:r w:rsidR="00A51A92" w:rsidRPr="001C0E70">
        <w:rPr>
          <w:rFonts w:ascii="Calibri" w:hAnsi="Calibri" w:cs="Calibri"/>
        </w:rPr>
        <w:t xml:space="preserve">from such tax revenues for </w:t>
      </w:r>
      <w:r w:rsidR="00A51A92">
        <w:rPr>
          <w:rFonts w:ascii="Calibri" w:hAnsi="Calibri" w:cs="Calibri"/>
        </w:rPr>
        <w:t>the</w:t>
      </w:r>
      <w:r w:rsidR="00A51A92" w:rsidRPr="001C0E70">
        <w:rPr>
          <w:rFonts w:ascii="Calibri" w:hAnsi="Calibri" w:cs="Calibri"/>
        </w:rPr>
        <w:t xml:space="preserve"> period of time the Agency may deem appropriate under the circumstances.</w:t>
      </w:r>
    </w:p>
    <w:p w14:paraId="09F8B5F8" w14:textId="77777777" w:rsidR="00D67155" w:rsidRDefault="00D67155" w:rsidP="00D67155">
      <w:pPr>
        <w:pStyle w:val="NoSpacing"/>
        <w:spacing w:line="276" w:lineRule="auto"/>
        <w:jc w:val="both"/>
        <w:rPr>
          <w:rFonts w:ascii="Calibri" w:hAnsi="Calibri" w:cs="Calibri"/>
        </w:rPr>
      </w:pPr>
    </w:p>
    <w:p w14:paraId="02661090" w14:textId="41B78468" w:rsidR="00690B64" w:rsidRDefault="00690B64" w:rsidP="00322526">
      <w:pPr>
        <w:pStyle w:val="Heading1"/>
      </w:pPr>
      <w:bookmarkStart w:id="13" w:name="_Toc481488308"/>
      <w:r>
        <w:t xml:space="preserve">Result of the Public Benefit Analysis </w:t>
      </w:r>
      <w:r w:rsidR="00B10B39">
        <w:t xml:space="preserve">and But For Test </w:t>
      </w:r>
      <w:r>
        <w:t>Performed by the Agency (17C-5-105(</w:t>
      </w:r>
      <w:r w:rsidR="00DF0B47">
        <w:t>1</w:t>
      </w:r>
      <w:r w:rsidR="00C35553">
        <w:t>2</w:t>
      </w:r>
      <w:r w:rsidR="00B10B39">
        <w:t xml:space="preserve"> - 13</w:t>
      </w:r>
      <w:r>
        <w:t>)</w:t>
      </w:r>
      <w:bookmarkEnd w:id="13"/>
    </w:p>
    <w:p w14:paraId="2096140B" w14:textId="77777777" w:rsidR="00690B64" w:rsidRDefault="00690B64" w:rsidP="00322526">
      <w:pPr>
        <w:pStyle w:val="NoSpacing"/>
        <w:spacing w:line="276" w:lineRule="auto"/>
        <w:jc w:val="both"/>
        <w:rPr>
          <w:b/>
          <w:sz w:val="28"/>
        </w:rPr>
      </w:pPr>
    </w:p>
    <w:p w14:paraId="388BB886" w14:textId="12E536ED" w:rsidR="00690B64" w:rsidRDefault="00690B64" w:rsidP="00322526">
      <w:pPr>
        <w:pStyle w:val="NoSpacing"/>
        <w:spacing w:line="276" w:lineRule="auto"/>
        <w:ind w:firstLine="720"/>
        <w:jc w:val="both"/>
        <w:rPr>
          <w:b/>
          <w:sz w:val="28"/>
        </w:rPr>
      </w:pPr>
      <w:r>
        <w:t xml:space="preserve">The public benefit analysis required by </w:t>
      </w:r>
      <w:r w:rsidR="00A274F1">
        <w:t>UCA § 17C-5-105(</w:t>
      </w:r>
      <w:r w:rsidR="00C35553">
        <w:t>1</w:t>
      </w:r>
      <w:r w:rsidR="00A274F1">
        <w:t>2</w:t>
      </w:r>
      <w:r w:rsidR="00C35553">
        <w:t xml:space="preserve"> - 13</w:t>
      </w:r>
      <w:r w:rsidR="00A274F1">
        <w:t xml:space="preserve">) is described in greater detail in </w:t>
      </w:r>
      <w:r w:rsidR="009A47F6">
        <w:t>Appendix D, attached hereto</w:t>
      </w:r>
      <w:r w:rsidR="00A274F1">
        <w:t xml:space="preserve">.  In summary, the Agency’s public benefit analysis </w:t>
      </w:r>
      <w:r w:rsidR="00B10B39">
        <w:t xml:space="preserve">and but for test </w:t>
      </w:r>
      <w:r w:rsidR="00A274F1">
        <w:t xml:space="preserve">found that the creation of the </w:t>
      </w:r>
      <w:r w:rsidR="00E967DA">
        <w:t>Project A</w:t>
      </w:r>
      <w:r w:rsidR="00A274F1">
        <w:t>rea, the provision of certain incentive</w:t>
      </w:r>
      <w:r w:rsidR="00E967DA">
        <w:t>s</w:t>
      </w:r>
      <w:r w:rsidR="00A274F1">
        <w:t xml:space="preserve">, and other </w:t>
      </w:r>
      <w:r w:rsidR="004A79D5">
        <w:t>A</w:t>
      </w:r>
      <w:r w:rsidR="00A274F1">
        <w:t xml:space="preserve">gency activities as described in this Plan and allowed by the Act will provide significant public benefits to the Project Area and the greater </w:t>
      </w:r>
      <w:r w:rsidR="00A721D1">
        <w:t>Lehi City</w:t>
      </w:r>
      <w:r w:rsidR="00A274F1">
        <w:t xml:space="preserve"> area.</w:t>
      </w:r>
    </w:p>
    <w:p w14:paraId="6332C4F2" w14:textId="1D698411" w:rsidR="00D67155" w:rsidRDefault="00D67155">
      <w:pPr>
        <w:rPr>
          <w:b/>
          <w:sz w:val="28"/>
        </w:rPr>
      </w:pPr>
      <w:r>
        <w:rPr>
          <w:b/>
          <w:sz w:val="28"/>
        </w:rPr>
        <w:br w:type="page"/>
      </w:r>
    </w:p>
    <w:p w14:paraId="73FC494E" w14:textId="77777777" w:rsidR="00690B64" w:rsidRDefault="00690B64" w:rsidP="00322526">
      <w:pPr>
        <w:pStyle w:val="NoSpacing"/>
        <w:spacing w:line="276" w:lineRule="auto"/>
        <w:jc w:val="both"/>
        <w:rPr>
          <w:b/>
          <w:sz w:val="28"/>
        </w:rPr>
      </w:pPr>
    </w:p>
    <w:p w14:paraId="2DBA50B5" w14:textId="72EF4F29" w:rsidR="005D205F" w:rsidRDefault="00B10B39" w:rsidP="00322526">
      <w:pPr>
        <w:pStyle w:val="Heading1"/>
      </w:pPr>
      <w:bookmarkStart w:id="14" w:name="_Toc481488142"/>
      <w:bookmarkStart w:id="15" w:name="_Toc481488183"/>
      <w:bookmarkStart w:id="16" w:name="_Toc481488224"/>
      <w:bookmarkStart w:id="17" w:name="_Toc481488267"/>
      <w:bookmarkStart w:id="18" w:name="_Toc481488309"/>
      <w:bookmarkStart w:id="19" w:name="_Toc481488143"/>
      <w:bookmarkStart w:id="20" w:name="_Toc481488184"/>
      <w:bookmarkStart w:id="21" w:name="_Toc481488225"/>
      <w:bookmarkStart w:id="22" w:name="_Toc481488268"/>
      <w:bookmarkStart w:id="23" w:name="_Toc481488310"/>
      <w:bookmarkStart w:id="24" w:name="_Toc481488144"/>
      <w:bookmarkStart w:id="25" w:name="_Toc481488185"/>
      <w:bookmarkStart w:id="26" w:name="_Toc481488226"/>
      <w:bookmarkStart w:id="27" w:name="_Toc481488269"/>
      <w:bookmarkStart w:id="28" w:name="_Toc481488311"/>
      <w:bookmarkStart w:id="29" w:name="_Toc481488145"/>
      <w:bookmarkStart w:id="30" w:name="_Toc481488186"/>
      <w:bookmarkStart w:id="31" w:name="_Toc481488227"/>
      <w:bookmarkStart w:id="32" w:name="_Toc481488270"/>
      <w:bookmarkStart w:id="33" w:name="_Toc481488312"/>
      <w:bookmarkStart w:id="34" w:name="_Toc481488146"/>
      <w:bookmarkStart w:id="35" w:name="_Toc481488187"/>
      <w:bookmarkStart w:id="36" w:name="_Toc481488228"/>
      <w:bookmarkStart w:id="37" w:name="_Toc481488271"/>
      <w:bookmarkStart w:id="38" w:name="_Toc481488313"/>
      <w:bookmarkStart w:id="39" w:name="_Toc481488147"/>
      <w:bookmarkStart w:id="40" w:name="_Toc481488188"/>
      <w:bookmarkStart w:id="41" w:name="_Toc481488229"/>
      <w:bookmarkStart w:id="42" w:name="_Toc481488272"/>
      <w:bookmarkStart w:id="43" w:name="_Toc481488314"/>
      <w:bookmarkStart w:id="44" w:name="_Toc481488148"/>
      <w:bookmarkStart w:id="45" w:name="_Toc481488189"/>
      <w:bookmarkStart w:id="46" w:name="_Toc481488230"/>
      <w:bookmarkStart w:id="47" w:name="_Toc481488273"/>
      <w:bookmarkStart w:id="48" w:name="_Toc481488315"/>
      <w:bookmarkStart w:id="49" w:name="_Toc481488149"/>
      <w:bookmarkStart w:id="50" w:name="_Toc481488190"/>
      <w:bookmarkStart w:id="51" w:name="_Toc481488231"/>
      <w:bookmarkStart w:id="52" w:name="_Toc481488274"/>
      <w:bookmarkStart w:id="53" w:name="_Toc481488316"/>
      <w:bookmarkStart w:id="54" w:name="_Toc481488150"/>
      <w:bookmarkStart w:id="55" w:name="_Toc481488191"/>
      <w:bookmarkStart w:id="56" w:name="_Toc481488232"/>
      <w:bookmarkStart w:id="57" w:name="_Toc481488275"/>
      <w:bookmarkStart w:id="58" w:name="_Toc481488317"/>
      <w:bookmarkStart w:id="59" w:name="_Toc481488151"/>
      <w:bookmarkStart w:id="60" w:name="_Toc481488192"/>
      <w:bookmarkStart w:id="61" w:name="_Toc481488233"/>
      <w:bookmarkStart w:id="62" w:name="_Toc481488276"/>
      <w:bookmarkStart w:id="63" w:name="_Toc481488318"/>
      <w:bookmarkStart w:id="64" w:name="_Toc481488152"/>
      <w:bookmarkStart w:id="65" w:name="_Toc481488193"/>
      <w:bookmarkStart w:id="66" w:name="_Toc481488234"/>
      <w:bookmarkStart w:id="67" w:name="_Toc481488277"/>
      <w:bookmarkStart w:id="68" w:name="_Toc481488319"/>
      <w:bookmarkStart w:id="69" w:name="_Toc481488153"/>
      <w:bookmarkStart w:id="70" w:name="_Toc481488194"/>
      <w:bookmarkStart w:id="71" w:name="_Toc481488235"/>
      <w:bookmarkStart w:id="72" w:name="_Toc481488278"/>
      <w:bookmarkStart w:id="73" w:name="_Toc481488320"/>
      <w:bookmarkStart w:id="74" w:name="_Toc481488154"/>
      <w:bookmarkStart w:id="75" w:name="_Toc481488195"/>
      <w:bookmarkStart w:id="76" w:name="_Toc481488236"/>
      <w:bookmarkStart w:id="77" w:name="_Toc481488279"/>
      <w:bookmarkStart w:id="78" w:name="_Toc481488321"/>
      <w:bookmarkStart w:id="79" w:name="_Toc481488155"/>
      <w:bookmarkStart w:id="80" w:name="_Toc481488196"/>
      <w:bookmarkStart w:id="81" w:name="_Toc481488237"/>
      <w:bookmarkStart w:id="82" w:name="_Toc481488280"/>
      <w:bookmarkStart w:id="83" w:name="_Toc481488322"/>
      <w:bookmarkStart w:id="84" w:name="_Toc481488156"/>
      <w:bookmarkStart w:id="85" w:name="_Toc481488197"/>
      <w:bookmarkStart w:id="86" w:name="_Toc481488238"/>
      <w:bookmarkStart w:id="87" w:name="_Toc481488281"/>
      <w:bookmarkStart w:id="88" w:name="_Toc481488323"/>
      <w:bookmarkStart w:id="89" w:name="_Toc481488157"/>
      <w:bookmarkStart w:id="90" w:name="_Toc481488198"/>
      <w:bookmarkStart w:id="91" w:name="_Toc481488239"/>
      <w:bookmarkStart w:id="92" w:name="_Toc481488282"/>
      <w:bookmarkStart w:id="93" w:name="_Toc481488324"/>
      <w:bookmarkStart w:id="94" w:name="_Toc481488158"/>
      <w:bookmarkStart w:id="95" w:name="_Toc481488199"/>
      <w:bookmarkStart w:id="96" w:name="_Toc481488240"/>
      <w:bookmarkStart w:id="97" w:name="_Toc481488283"/>
      <w:bookmarkStart w:id="98" w:name="_Toc481488325"/>
      <w:bookmarkStart w:id="99" w:name="_Toc481488159"/>
      <w:bookmarkStart w:id="100" w:name="_Toc481488200"/>
      <w:bookmarkStart w:id="101" w:name="_Toc481488241"/>
      <w:bookmarkStart w:id="102" w:name="_Toc481488284"/>
      <w:bookmarkStart w:id="103" w:name="_Toc481488326"/>
      <w:bookmarkStart w:id="104" w:name="_Toc481488160"/>
      <w:bookmarkStart w:id="105" w:name="_Toc481488201"/>
      <w:bookmarkStart w:id="106" w:name="_Toc481488242"/>
      <w:bookmarkStart w:id="107" w:name="_Toc481488285"/>
      <w:bookmarkStart w:id="108" w:name="_Toc481488327"/>
      <w:bookmarkStart w:id="109" w:name="_Toc481488161"/>
      <w:bookmarkStart w:id="110" w:name="_Toc481488202"/>
      <w:bookmarkStart w:id="111" w:name="_Toc481488243"/>
      <w:bookmarkStart w:id="112" w:name="_Toc481488286"/>
      <w:bookmarkStart w:id="113" w:name="_Toc481488328"/>
      <w:bookmarkStart w:id="114" w:name="_Toc481488162"/>
      <w:bookmarkStart w:id="115" w:name="_Toc481488203"/>
      <w:bookmarkStart w:id="116" w:name="_Toc481488244"/>
      <w:bookmarkStart w:id="117" w:name="_Toc481488287"/>
      <w:bookmarkStart w:id="118" w:name="_Toc481488329"/>
      <w:bookmarkStart w:id="119" w:name="_Toc481488163"/>
      <w:bookmarkStart w:id="120" w:name="_Toc481488204"/>
      <w:bookmarkStart w:id="121" w:name="_Toc481488245"/>
      <w:bookmarkStart w:id="122" w:name="_Toc481488288"/>
      <w:bookmarkStart w:id="123" w:name="_Toc481488330"/>
      <w:bookmarkStart w:id="124" w:name="_Toc481488164"/>
      <w:bookmarkStart w:id="125" w:name="_Toc481488205"/>
      <w:bookmarkStart w:id="126" w:name="_Toc481488246"/>
      <w:bookmarkStart w:id="127" w:name="_Toc481488289"/>
      <w:bookmarkStart w:id="128" w:name="_Toc481488331"/>
      <w:bookmarkStart w:id="129" w:name="_Toc48148833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t>Historical Builds or Historical National Registry, Taxing Entity Committee or Interlocal Agreement, Other Information</w:t>
      </w:r>
      <w:r w:rsidR="00611065">
        <w:t xml:space="preserve"> (17C-5-105(</w:t>
      </w:r>
      <w:r w:rsidR="00DF0B47">
        <w:t>1</w:t>
      </w:r>
      <w:r>
        <w:t>4, 15, 16</w:t>
      </w:r>
      <w:r w:rsidR="00611065">
        <w:t>)</w:t>
      </w:r>
      <w:bookmarkEnd w:id="129"/>
    </w:p>
    <w:p w14:paraId="5FB6EC98" w14:textId="77777777" w:rsidR="00A51A92" w:rsidRDefault="00A51A92" w:rsidP="00322526">
      <w:pPr>
        <w:pStyle w:val="BodyText"/>
        <w:spacing w:after="0"/>
        <w:rPr>
          <w:rFonts w:asciiTheme="minorHAnsi" w:hAnsiTheme="minorHAnsi"/>
        </w:rPr>
      </w:pPr>
    </w:p>
    <w:p w14:paraId="079F6FF2" w14:textId="77777777" w:rsidR="00A51A92" w:rsidRPr="00A721D1" w:rsidRDefault="00A51A92" w:rsidP="00A721D1">
      <w:pPr>
        <w:pStyle w:val="NoSpacing"/>
        <w:ind w:firstLine="720"/>
      </w:pPr>
      <w:r w:rsidRPr="00A721D1">
        <w:t>There are no</w:t>
      </w:r>
      <w:r w:rsidR="00B1442D">
        <w:t xml:space="preserve"> existing buildings or uses in the </w:t>
      </w:r>
      <w:r w:rsidRPr="00A721D1">
        <w:t xml:space="preserve">community reinvestment project area </w:t>
      </w:r>
      <w:r w:rsidR="00B1442D">
        <w:t xml:space="preserve">that </w:t>
      </w:r>
      <w:r w:rsidRPr="00A721D1">
        <w:t>are included in, or eligible for inclusion in, the National Register of Historic Places or the State Register.</w:t>
      </w:r>
    </w:p>
    <w:p w14:paraId="0A963989" w14:textId="77777777" w:rsidR="00A51A92" w:rsidRDefault="00A51A92" w:rsidP="00322526">
      <w:pPr>
        <w:pStyle w:val="BodyText"/>
        <w:spacing w:after="0"/>
        <w:rPr>
          <w:rFonts w:asciiTheme="minorHAnsi" w:hAnsiTheme="minorHAnsi"/>
        </w:rPr>
      </w:pPr>
    </w:p>
    <w:p w14:paraId="4029ED19" w14:textId="3FE3DBFA" w:rsidR="00A51A92" w:rsidRDefault="00A51A92" w:rsidP="00322526">
      <w:pPr>
        <w:pStyle w:val="BodyText"/>
        <w:spacing w:after="0"/>
        <w:ind w:firstLine="720"/>
        <w:rPr>
          <w:rFonts w:asciiTheme="minorHAnsi" w:hAnsiTheme="minorHAnsi"/>
          <w:sz w:val="22"/>
          <w:szCs w:val="22"/>
        </w:rPr>
      </w:pPr>
      <w:r w:rsidRPr="00C83DDD">
        <w:rPr>
          <w:rFonts w:asciiTheme="minorHAnsi" w:hAnsiTheme="minorHAnsi"/>
          <w:sz w:val="22"/>
          <w:szCs w:val="22"/>
        </w:rPr>
        <w:t xml:space="preserve">The Project Area will not be subject to a Taxing Entity Committee; instead, the Agency anticipates entering into interlocal agreements with </w:t>
      </w:r>
      <w:r w:rsidR="00106EA1" w:rsidRPr="00C83DDD">
        <w:rPr>
          <w:rFonts w:asciiTheme="minorHAnsi" w:hAnsiTheme="minorHAnsi"/>
          <w:sz w:val="22"/>
          <w:szCs w:val="22"/>
        </w:rPr>
        <w:t>Lehi</w:t>
      </w:r>
      <w:r w:rsidRPr="00C83DDD">
        <w:rPr>
          <w:rFonts w:asciiTheme="minorHAnsi" w:hAnsiTheme="minorHAnsi"/>
          <w:sz w:val="22"/>
          <w:szCs w:val="22"/>
        </w:rPr>
        <w:t xml:space="preserve"> </w:t>
      </w:r>
      <w:r w:rsidR="00A721D1" w:rsidRPr="00C83DDD">
        <w:rPr>
          <w:rFonts w:asciiTheme="minorHAnsi" w:hAnsiTheme="minorHAnsi"/>
          <w:sz w:val="22"/>
          <w:szCs w:val="22"/>
        </w:rPr>
        <w:t>City</w:t>
      </w:r>
      <w:r w:rsidRPr="00C83DDD">
        <w:rPr>
          <w:rFonts w:asciiTheme="minorHAnsi" w:hAnsiTheme="minorHAnsi"/>
          <w:sz w:val="22"/>
          <w:szCs w:val="22"/>
        </w:rPr>
        <w:t xml:space="preserve">, in order to obtain funding for </w:t>
      </w:r>
      <w:r w:rsidR="004A79D5">
        <w:rPr>
          <w:rFonts w:asciiTheme="minorHAnsi" w:hAnsiTheme="minorHAnsi"/>
          <w:sz w:val="22"/>
          <w:szCs w:val="22"/>
        </w:rPr>
        <w:t>P</w:t>
      </w:r>
      <w:r w:rsidRPr="00C83DDD">
        <w:rPr>
          <w:rFonts w:asciiTheme="minorHAnsi" w:hAnsiTheme="minorHAnsi"/>
          <w:sz w:val="22"/>
          <w:szCs w:val="22"/>
        </w:rPr>
        <w:t xml:space="preserve">roject </w:t>
      </w:r>
      <w:r w:rsidR="004A79D5">
        <w:rPr>
          <w:rFonts w:asciiTheme="minorHAnsi" w:hAnsiTheme="minorHAnsi"/>
          <w:sz w:val="22"/>
          <w:szCs w:val="22"/>
        </w:rPr>
        <w:t>A</w:t>
      </w:r>
      <w:r w:rsidRPr="00C83DDD">
        <w:rPr>
          <w:rFonts w:asciiTheme="minorHAnsi" w:hAnsiTheme="minorHAnsi"/>
          <w:sz w:val="22"/>
          <w:szCs w:val="22"/>
        </w:rPr>
        <w:t>rea development.</w:t>
      </w:r>
    </w:p>
    <w:p w14:paraId="23F791A0" w14:textId="77777777" w:rsidR="00B10B39" w:rsidRDefault="00B10B39" w:rsidP="00322526">
      <w:pPr>
        <w:pStyle w:val="BodyText"/>
        <w:spacing w:after="0"/>
        <w:ind w:firstLine="720"/>
        <w:rPr>
          <w:rFonts w:asciiTheme="minorHAnsi" w:hAnsiTheme="minorHAnsi"/>
          <w:sz w:val="22"/>
          <w:szCs w:val="22"/>
        </w:rPr>
      </w:pPr>
    </w:p>
    <w:p w14:paraId="1E4D1831" w14:textId="368EC4EF" w:rsidR="00B10B39" w:rsidRDefault="00B10B39" w:rsidP="00322526">
      <w:pPr>
        <w:pStyle w:val="BodyText"/>
        <w:spacing w:after="0"/>
        <w:ind w:firstLine="720"/>
        <w:rPr>
          <w:rFonts w:asciiTheme="minorHAnsi" w:hAnsiTheme="minorHAnsi"/>
          <w:sz w:val="22"/>
          <w:szCs w:val="22"/>
        </w:rPr>
      </w:pPr>
      <w:r>
        <w:rPr>
          <w:rFonts w:asciiTheme="minorHAnsi" w:hAnsiTheme="minorHAnsi"/>
          <w:sz w:val="22"/>
          <w:szCs w:val="22"/>
        </w:rPr>
        <w:t>Other Information:  None at this time</w:t>
      </w:r>
    </w:p>
    <w:p w14:paraId="2B9A2B6D" w14:textId="77777777" w:rsidR="00B10B39" w:rsidRDefault="00B10B39" w:rsidP="00322526">
      <w:pPr>
        <w:pStyle w:val="BodyText"/>
        <w:spacing w:after="0"/>
        <w:ind w:firstLine="720"/>
        <w:rPr>
          <w:rFonts w:asciiTheme="minorHAnsi" w:hAnsiTheme="minorHAnsi"/>
          <w:sz w:val="22"/>
          <w:szCs w:val="22"/>
        </w:rPr>
      </w:pPr>
    </w:p>
    <w:p w14:paraId="6A126C2A" w14:textId="5FCC6451" w:rsidR="00B10B39" w:rsidRDefault="00B10B39">
      <w:pPr>
        <w:rPr>
          <w:rFonts w:eastAsia="Times New Roman" w:cs="Times New Roman"/>
        </w:rPr>
      </w:pPr>
      <w:r>
        <w:br w:type="page"/>
      </w:r>
    </w:p>
    <w:p w14:paraId="3F316831" w14:textId="79104FB9" w:rsidR="00B10B39" w:rsidRPr="00C83DDD" w:rsidRDefault="00B10B39" w:rsidP="00322526">
      <w:pPr>
        <w:pStyle w:val="BodyText"/>
        <w:spacing w:after="0"/>
        <w:ind w:firstLine="720"/>
        <w:rPr>
          <w:rFonts w:asciiTheme="minorHAnsi" w:hAnsiTheme="minorHAnsi"/>
          <w:sz w:val="22"/>
          <w:szCs w:val="22"/>
        </w:rPr>
      </w:pPr>
    </w:p>
    <w:p w14:paraId="2379B7FE" w14:textId="7BD2C53B" w:rsidR="00A51A92" w:rsidRPr="00A51A92" w:rsidRDefault="00A51A92" w:rsidP="00322526"/>
    <w:p w14:paraId="4817FC50" w14:textId="4435A9E2" w:rsidR="00B1442D" w:rsidRDefault="00B1442D" w:rsidP="00B1442D">
      <w:pPr>
        <w:pStyle w:val="Heading1"/>
        <w:numPr>
          <w:ilvl w:val="0"/>
          <w:numId w:val="0"/>
        </w:numPr>
        <w:jc w:val="center"/>
      </w:pPr>
      <w:bookmarkStart w:id="130" w:name="_Toc481488333"/>
      <w:r w:rsidRPr="004575DA">
        <w:t xml:space="preserve">APPENDIX A - </w:t>
      </w:r>
      <w:r>
        <w:t>Project Area Map</w:t>
      </w:r>
      <w:bookmarkEnd w:id="130"/>
    </w:p>
    <w:p w14:paraId="45888F4F" w14:textId="59C3264E" w:rsidR="00394054" w:rsidRDefault="003C169C">
      <w:pPr>
        <w:rPr>
          <w:noProof/>
        </w:rPr>
      </w:pPr>
      <w:r>
        <w:rPr>
          <w:noProof/>
        </w:rPr>
        <w:drawing>
          <wp:anchor distT="0" distB="0" distL="114300" distR="114300" simplePos="0" relativeHeight="251677696" behindDoc="1" locked="0" layoutInCell="1" allowOverlap="1" wp14:anchorId="03D007A0" wp14:editId="3849E8D5">
            <wp:simplePos x="0" y="0"/>
            <wp:positionH relativeFrom="column">
              <wp:posOffset>-382270</wp:posOffset>
            </wp:positionH>
            <wp:positionV relativeFrom="paragraph">
              <wp:posOffset>456565</wp:posOffset>
            </wp:positionV>
            <wp:extent cx="6741795" cy="5210175"/>
            <wp:effectExtent l="0" t="0" r="1905" b="9525"/>
            <wp:wrapTight wrapText="bothSides">
              <wp:wrapPolygon edited="0">
                <wp:start x="0" y="0"/>
                <wp:lineTo x="0" y="21561"/>
                <wp:lineTo x="21545" y="21561"/>
                <wp:lineTo x="21545" y="0"/>
                <wp:lineTo x="0" y="0"/>
              </wp:wrapPolygon>
            </wp:wrapTight>
            <wp:docPr id="122720614"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20614" name="Picture 1" descr="Diagram&#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41795" cy="5210175"/>
                    </a:xfrm>
                    <a:prstGeom prst="rect">
                      <a:avLst/>
                    </a:prstGeom>
                  </pic:spPr>
                </pic:pic>
              </a:graphicData>
            </a:graphic>
            <wp14:sizeRelH relativeFrom="margin">
              <wp14:pctWidth>0</wp14:pctWidth>
            </wp14:sizeRelH>
            <wp14:sizeRelV relativeFrom="margin">
              <wp14:pctHeight>0</wp14:pctHeight>
            </wp14:sizeRelV>
          </wp:anchor>
        </w:drawing>
      </w:r>
      <w:r w:rsidR="00394054">
        <w:rPr>
          <w:noProof/>
        </w:rPr>
        <w:br w:type="page"/>
      </w:r>
    </w:p>
    <w:p w14:paraId="7E69E982" w14:textId="4D53A4E9" w:rsidR="00EE29D6" w:rsidRDefault="00EE29D6" w:rsidP="00322526">
      <w:pPr>
        <w:pStyle w:val="Heading1"/>
        <w:numPr>
          <w:ilvl w:val="0"/>
          <w:numId w:val="0"/>
        </w:numPr>
        <w:jc w:val="center"/>
      </w:pPr>
      <w:bookmarkStart w:id="131" w:name="_Toc481488334"/>
      <w:r w:rsidRPr="004575DA">
        <w:lastRenderedPageBreak/>
        <w:t>APPENDIX B</w:t>
      </w:r>
      <w:r w:rsidR="008545D0">
        <w:t xml:space="preserve"> – P</w:t>
      </w:r>
      <w:r>
        <w:t>roject Area Legal Description</w:t>
      </w:r>
      <w:bookmarkEnd w:id="131"/>
    </w:p>
    <w:p w14:paraId="13C38839" w14:textId="77777777" w:rsidR="00505069" w:rsidRDefault="00394054" w:rsidP="00505069">
      <w:pPr>
        <w:pStyle w:val="NoSpacing"/>
        <w:jc w:val="center"/>
      </w:pPr>
      <w:r>
        <w:t xml:space="preserve">This description is for </w:t>
      </w:r>
      <w:r w:rsidR="006D0F9D">
        <w:t>Skye View</w:t>
      </w:r>
      <w:r>
        <w:t xml:space="preserve"> CRA</w:t>
      </w:r>
      <w:bookmarkStart w:id="132" w:name="_Toc481488336"/>
    </w:p>
    <w:p w14:paraId="707D0FCA" w14:textId="77777777" w:rsidR="00505069" w:rsidRDefault="00505069" w:rsidP="00505069">
      <w:pPr>
        <w:pStyle w:val="NoSpacing"/>
        <w:jc w:val="center"/>
      </w:pPr>
    </w:p>
    <w:p w14:paraId="3E48212C" w14:textId="77777777" w:rsidR="00CB034A" w:rsidRPr="00B17DE7" w:rsidRDefault="00CB034A" w:rsidP="00CB034A">
      <w:pPr>
        <w:spacing w:after="0" w:line="240" w:lineRule="auto"/>
        <w:rPr>
          <w:rFonts w:ascii="Calibri" w:hAnsi="Calibri" w:cs="Calibri"/>
        </w:rPr>
      </w:pPr>
      <w:r w:rsidRPr="00B17DE7">
        <w:rPr>
          <w:rFonts w:ascii="Calibri" w:hAnsi="Calibri" w:cs="Calibri"/>
        </w:rPr>
        <w:t>Lehi Sky View East Plat ‘A”</w:t>
      </w:r>
    </w:p>
    <w:p w14:paraId="702D690D" w14:textId="77777777" w:rsidR="00CB034A" w:rsidRDefault="00CB034A" w:rsidP="00CB034A">
      <w:pPr>
        <w:spacing w:after="0" w:line="240" w:lineRule="auto"/>
        <w:rPr>
          <w:rFonts w:ascii="Calibri" w:hAnsi="Calibri" w:cs="Calibri"/>
        </w:rPr>
      </w:pPr>
      <w:r w:rsidRPr="00CA194A">
        <w:rPr>
          <w:rFonts w:ascii="Calibri" w:hAnsi="Calibri" w:cs="Calibri"/>
        </w:rPr>
        <w:t>A parcel of land situate in the Southwest Quarter of Section 28 and the Northwest Quarter of Section</w:t>
      </w:r>
      <w:r>
        <w:rPr>
          <w:rFonts w:ascii="Calibri" w:hAnsi="Calibri" w:cs="Calibri"/>
        </w:rPr>
        <w:t xml:space="preserve"> </w:t>
      </w:r>
      <w:r w:rsidRPr="00CA194A">
        <w:rPr>
          <w:rFonts w:ascii="Calibri" w:hAnsi="Calibri" w:cs="Calibri"/>
        </w:rPr>
        <w:t>33, Township 4 South, Range 1 East, Salt Lake Base and Meridian, being more particularly described as</w:t>
      </w:r>
      <w:r>
        <w:rPr>
          <w:rFonts w:ascii="Calibri" w:hAnsi="Calibri" w:cs="Calibri"/>
        </w:rPr>
        <w:t xml:space="preserve"> </w:t>
      </w:r>
      <w:r w:rsidRPr="00CA194A">
        <w:rPr>
          <w:rFonts w:ascii="Calibri" w:hAnsi="Calibri" w:cs="Calibri"/>
        </w:rPr>
        <w:t>follows:</w:t>
      </w:r>
    </w:p>
    <w:p w14:paraId="19241049" w14:textId="77777777" w:rsidR="00CB034A" w:rsidRPr="00B17DE7" w:rsidRDefault="00CB034A" w:rsidP="00CB034A">
      <w:pPr>
        <w:spacing w:after="0" w:line="240" w:lineRule="auto"/>
        <w:rPr>
          <w:rFonts w:ascii="Calibri" w:hAnsi="Calibri" w:cs="Calibri"/>
        </w:rPr>
      </w:pPr>
    </w:p>
    <w:p w14:paraId="17917E0A" w14:textId="77777777" w:rsidR="00CB034A" w:rsidRPr="00B17DE7" w:rsidRDefault="00CB034A" w:rsidP="00CB034A">
      <w:pPr>
        <w:spacing w:after="0" w:line="240" w:lineRule="auto"/>
        <w:rPr>
          <w:rFonts w:ascii="Calibri" w:hAnsi="Calibri" w:cs="Calibri"/>
        </w:rPr>
      </w:pPr>
      <w:r w:rsidRPr="00B17DE7">
        <w:rPr>
          <w:rFonts w:ascii="Calibri" w:hAnsi="Calibri" w:cs="Calibri"/>
        </w:rPr>
        <w:t xml:space="preserve">Beginning at a point on the easterly right-of-way line of Center Street, said point being South 89°58'00” </w:t>
      </w:r>
      <w:r>
        <w:rPr>
          <w:rFonts w:ascii="Calibri" w:hAnsi="Calibri" w:cs="Calibri"/>
        </w:rPr>
        <w:t>Ea</w:t>
      </w:r>
      <w:r w:rsidRPr="00B17DE7">
        <w:rPr>
          <w:rFonts w:ascii="Calibri" w:hAnsi="Calibri" w:cs="Calibri"/>
        </w:rPr>
        <w:t>st 69.22 feet along the section line and South 3.14 feet from the Northwest Corner of Section 33, Township 4 South, Range 1 East, Salt Lake Base and Meridian, and running</w:t>
      </w:r>
    </w:p>
    <w:p w14:paraId="439CFDFB" w14:textId="77777777" w:rsidR="00CB034A" w:rsidRPr="00B17DE7" w:rsidRDefault="00CB034A" w:rsidP="00CB034A">
      <w:pPr>
        <w:spacing w:after="0" w:line="240" w:lineRule="auto"/>
        <w:rPr>
          <w:rFonts w:ascii="Calibri" w:hAnsi="Calibri" w:cs="Calibri"/>
        </w:rPr>
      </w:pPr>
    </w:p>
    <w:p w14:paraId="78C8506F" w14:textId="77777777" w:rsidR="00CB034A" w:rsidRDefault="00CB034A" w:rsidP="00CB034A">
      <w:pPr>
        <w:spacing w:after="0" w:line="240" w:lineRule="auto"/>
        <w:rPr>
          <w:rFonts w:ascii="Calibri" w:hAnsi="Calibri" w:cs="Calibri"/>
        </w:rPr>
      </w:pPr>
      <w:r>
        <w:rPr>
          <w:rFonts w:ascii="Calibri" w:hAnsi="Calibri" w:cs="Calibri"/>
        </w:rPr>
        <w:tab/>
      </w:r>
      <w:r w:rsidRPr="00B17DE7">
        <w:rPr>
          <w:rFonts w:ascii="Calibri" w:hAnsi="Calibri" w:cs="Calibri"/>
        </w:rPr>
        <w:t xml:space="preserve">thence along said easterly right-of-way line the following </w:t>
      </w:r>
      <w:r>
        <w:rPr>
          <w:rFonts w:ascii="Calibri" w:hAnsi="Calibri" w:cs="Calibri"/>
        </w:rPr>
        <w:t>four</w:t>
      </w:r>
      <w:r w:rsidRPr="00B17DE7">
        <w:rPr>
          <w:rFonts w:ascii="Calibri" w:hAnsi="Calibri" w:cs="Calibri"/>
        </w:rPr>
        <w:t xml:space="preserve"> (</w:t>
      </w:r>
      <w:r>
        <w:rPr>
          <w:rFonts w:ascii="Calibri" w:hAnsi="Calibri" w:cs="Calibri"/>
        </w:rPr>
        <w:t>4</w:t>
      </w:r>
      <w:r w:rsidRPr="00B17DE7">
        <w:rPr>
          <w:rFonts w:ascii="Calibri" w:hAnsi="Calibri" w:cs="Calibri"/>
        </w:rPr>
        <w:t>) courses:</w:t>
      </w:r>
      <w:r w:rsidRPr="00B17DE7">
        <w:rPr>
          <w:rFonts w:ascii="Calibri" w:hAnsi="Calibri" w:cs="Calibri"/>
        </w:rPr>
        <w:tab/>
      </w:r>
    </w:p>
    <w:p w14:paraId="37C2B2C1" w14:textId="77777777" w:rsidR="00CB034A" w:rsidRPr="00B17DE7" w:rsidRDefault="00CB034A" w:rsidP="00CB034A">
      <w:pPr>
        <w:spacing w:after="0" w:line="240" w:lineRule="auto"/>
        <w:rPr>
          <w:rFonts w:ascii="Calibri" w:hAnsi="Calibri" w:cs="Calibri"/>
        </w:rPr>
      </w:pPr>
      <w:r>
        <w:rPr>
          <w:rFonts w:ascii="Calibri" w:hAnsi="Calibri" w:cs="Calibri"/>
        </w:rPr>
        <w:tab/>
        <w:t xml:space="preserve">(1) </w:t>
      </w:r>
      <w:r w:rsidRPr="00B17DE7">
        <w:rPr>
          <w:rFonts w:ascii="Calibri" w:hAnsi="Calibri" w:cs="Calibri"/>
        </w:rPr>
        <w:t>South 89°32'12" East 10.92 feet;</w:t>
      </w:r>
    </w:p>
    <w:p w14:paraId="4350567A" w14:textId="77777777" w:rsidR="00CB034A" w:rsidRPr="00B17DE7" w:rsidRDefault="00CB034A" w:rsidP="00CB034A">
      <w:pPr>
        <w:spacing w:after="0" w:line="240" w:lineRule="auto"/>
        <w:rPr>
          <w:rFonts w:ascii="Calibri" w:hAnsi="Calibri" w:cs="Calibri"/>
        </w:rPr>
      </w:pPr>
      <w:r w:rsidRPr="00B17DE7">
        <w:rPr>
          <w:rFonts w:ascii="Calibri" w:hAnsi="Calibri" w:cs="Calibri"/>
        </w:rPr>
        <w:tab/>
      </w:r>
      <w:r>
        <w:rPr>
          <w:rFonts w:ascii="Calibri" w:hAnsi="Calibri" w:cs="Calibri"/>
        </w:rPr>
        <w:t xml:space="preserve">(2) </w:t>
      </w:r>
      <w:r w:rsidRPr="00B17DE7">
        <w:rPr>
          <w:rFonts w:ascii="Calibri" w:hAnsi="Calibri" w:cs="Calibri"/>
        </w:rPr>
        <w:t>North 05°17'20" West 62.31 feet;</w:t>
      </w:r>
    </w:p>
    <w:p w14:paraId="7C126148" w14:textId="77777777" w:rsidR="00CB034A" w:rsidRPr="00B17DE7" w:rsidRDefault="00CB034A" w:rsidP="00CB034A">
      <w:pPr>
        <w:spacing w:after="0" w:line="240" w:lineRule="auto"/>
        <w:rPr>
          <w:rFonts w:ascii="Calibri" w:hAnsi="Calibri" w:cs="Calibri"/>
        </w:rPr>
      </w:pPr>
      <w:r w:rsidRPr="00B17DE7">
        <w:rPr>
          <w:rFonts w:ascii="Calibri" w:hAnsi="Calibri" w:cs="Calibri"/>
        </w:rPr>
        <w:tab/>
      </w:r>
      <w:r>
        <w:rPr>
          <w:rFonts w:ascii="Calibri" w:hAnsi="Calibri" w:cs="Calibri"/>
        </w:rPr>
        <w:t xml:space="preserve">(3) </w:t>
      </w:r>
      <w:r w:rsidRPr="00B17DE7">
        <w:rPr>
          <w:rFonts w:ascii="Calibri" w:hAnsi="Calibri" w:cs="Calibri"/>
        </w:rPr>
        <w:t>North 89°32'12" West 4.96 feet;</w:t>
      </w:r>
    </w:p>
    <w:p w14:paraId="682AF4A0" w14:textId="77777777" w:rsidR="00CB034A" w:rsidRPr="00B17DE7" w:rsidRDefault="00CB034A" w:rsidP="00CB034A">
      <w:pPr>
        <w:spacing w:after="0" w:line="240" w:lineRule="auto"/>
        <w:rPr>
          <w:rFonts w:ascii="Calibri" w:hAnsi="Calibri" w:cs="Calibri"/>
        </w:rPr>
      </w:pPr>
      <w:r w:rsidRPr="00B17DE7">
        <w:rPr>
          <w:rFonts w:ascii="Calibri" w:hAnsi="Calibri" w:cs="Calibri"/>
        </w:rPr>
        <w:tab/>
      </w:r>
      <w:r>
        <w:rPr>
          <w:rFonts w:ascii="Calibri" w:hAnsi="Calibri" w:cs="Calibri"/>
        </w:rPr>
        <w:t xml:space="preserve">(4) </w:t>
      </w:r>
      <w:r w:rsidRPr="00B17DE7">
        <w:rPr>
          <w:rFonts w:ascii="Calibri" w:hAnsi="Calibri" w:cs="Calibri"/>
        </w:rPr>
        <w:t>North 00°27'48" East 17.34 feet;</w:t>
      </w:r>
    </w:p>
    <w:p w14:paraId="52F78680" w14:textId="77777777" w:rsidR="00CB034A" w:rsidRPr="00B17DE7" w:rsidRDefault="00CB034A" w:rsidP="00CB034A">
      <w:pPr>
        <w:spacing w:after="0" w:line="240" w:lineRule="auto"/>
        <w:rPr>
          <w:rFonts w:ascii="Calibri" w:hAnsi="Calibri" w:cs="Calibri"/>
        </w:rPr>
      </w:pPr>
      <w:r w:rsidRPr="00B17DE7">
        <w:rPr>
          <w:rFonts w:ascii="Calibri" w:hAnsi="Calibri" w:cs="Calibri"/>
        </w:rPr>
        <w:tab/>
        <w:t>thence South 44°45'25" East 10.32 feet;</w:t>
      </w:r>
    </w:p>
    <w:p w14:paraId="7CEFB74F" w14:textId="77777777" w:rsidR="00CB034A" w:rsidRPr="00B17DE7" w:rsidRDefault="00CB034A" w:rsidP="00CB034A">
      <w:pPr>
        <w:spacing w:after="0" w:line="240" w:lineRule="auto"/>
        <w:rPr>
          <w:rFonts w:ascii="Calibri" w:hAnsi="Calibri" w:cs="Calibri"/>
        </w:rPr>
      </w:pPr>
      <w:r w:rsidRPr="00B17DE7">
        <w:rPr>
          <w:rFonts w:ascii="Calibri" w:hAnsi="Calibri" w:cs="Calibri"/>
        </w:rPr>
        <w:tab/>
        <w:t>thence South 89°58'00" East 246.29 feet;</w:t>
      </w:r>
    </w:p>
    <w:p w14:paraId="13585799" w14:textId="77777777" w:rsidR="00CB034A" w:rsidRPr="00B17DE7" w:rsidRDefault="00CB034A" w:rsidP="00CB034A">
      <w:pPr>
        <w:spacing w:after="0" w:line="240" w:lineRule="auto"/>
        <w:rPr>
          <w:rFonts w:ascii="Calibri" w:hAnsi="Calibri" w:cs="Calibri"/>
        </w:rPr>
      </w:pPr>
      <w:r w:rsidRPr="00B17DE7">
        <w:rPr>
          <w:rFonts w:ascii="Calibri" w:hAnsi="Calibri" w:cs="Calibri"/>
        </w:rPr>
        <w:tab/>
        <w:t>thence South 86°47'13" East 90.14 feet;</w:t>
      </w:r>
    </w:p>
    <w:p w14:paraId="3F2552D6" w14:textId="77777777" w:rsidR="00CB034A" w:rsidRPr="00B17DE7" w:rsidRDefault="00CB034A" w:rsidP="00CB034A">
      <w:pPr>
        <w:spacing w:after="0" w:line="240" w:lineRule="auto"/>
        <w:rPr>
          <w:rFonts w:ascii="Calibri" w:hAnsi="Calibri" w:cs="Calibri"/>
        </w:rPr>
      </w:pPr>
      <w:r w:rsidRPr="00B17DE7">
        <w:rPr>
          <w:rFonts w:ascii="Calibri" w:hAnsi="Calibri" w:cs="Calibri"/>
        </w:rPr>
        <w:tab/>
        <w:t>thence South 89°58'00" East 593.81 feet;</w:t>
      </w:r>
    </w:p>
    <w:p w14:paraId="15E7B5CF" w14:textId="77777777" w:rsidR="00CB034A" w:rsidRPr="00B17DE7" w:rsidRDefault="00CB034A" w:rsidP="00CB034A">
      <w:pPr>
        <w:spacing w:after="0" w:line="240" w:lineRule="auto"/>
        <w:rPr>
          <w:rFonts w:ascii="Calibri" w:hAnsi="Calibri" w:cs="Calibri"/>
        </w:rPr>
      </w:pPr>
      <w:r w:rsidRPr="00B17DE7">
        <w:rPr>
          <w:rFonts w:ascii="Calibri" w:hAnsi="Calibri" w:cs="Calibri"/>
        </w:rPr>
        <w:tab/>
        <w:t>thence North 13.</w:t>
      </w:r>
      <w:r>
        <w:rPr>
          <w:rFonts w:ascii="Calibri" w:hAnsi="Calibri" w:cs="Calibri"/>
        </w:rPr>
        <w:t>18</w:t>
      </w:r>
      <w:r w:rsidRPr="00B17DE7">
        <w:rPr>
          <w:rFonts w:ascii="Calibri" w:hAnsi="Calibri" w:cs="Calibri"/>
        </w:rPr>
        <w:t xml:space="preserve"> feet;</w:t>
      </w:r>
    </w:p>
    <w:p w14:paraId="75368669" w14:textId="77777777" w:rsidR="00CB034A" w:rsidRPr="00B17DE7" w:rsidRDefault="00CB034A" w:rsidP="00CB034A">
      <w:pPr>
        <w:spacing w:after="0" w:line="240" w:lineRule="auto"/>
        <w:rPr>
          <w:rFonts w:ascii="Calibri" w:hAnsi="Calibri" w:cs="Calibri"/>
        </w:rPr>
      </w:pPr>
      <w:r w:rsidRPr="00B17DE7">
        <w:rPr>
          <w:rFonts w:ascii="Calibri" w:hAnsi="Calibri" w:cs="Calibri"/>
        </w:rPr>
        <w:tab/>
        <w:t xml:space="preserve">thence </w:t>
      </w:r>
      <w:r>
        <w:rPr>
          <w:rFonts w:ascii="Calibri" w:hAnsi="Calibri" w:cs="Calibri"/>
        </w:rPr>
        <w:t xml:space="preserve">East </w:t>
      </w:r>
      <w:r w:rsidRPr="00B17DE7">
        <w:rPr>
          <w:rFonts w:ascii="Calibri" w:hAnsi="Calibri" w:cs="Calibri"/>
        </w:rPr>
        <w:t>784.00 feet;</w:t>
      </w:r>
    </w:p>
    <w:p w14:paraId="47CF5D89" w14:textId="77777777" w:rsidR="00CB034A" w:rsidRPr="00B17DE7" w:rsidRDefault="00CB034A" w:rsidP="00CB034A">
      <w:pPr>
        <w:spacing w:after="0" w:line="240" w:lineRule="auto"/>
        <w:rPr>
          <w:rFonts w:ascii="Calibri" w:hAnsi="Calibri" w:cs="Calibri"/>
        </w:rPr>
      </w:pPr>
      <w:r w:rsidRPr="00B17DE7">
        <w:rPr>
          <w:rFonts w:ascii="Calibri" w:hAnsi="Calibri" w:cs="Calibri"/>
        </w:rPr>
        <w:tab/>
        <w:t>thence South 670.00 feet;</w:t>
      </w:r>
    </w:p>
    <w:p w14:paraId="7944201E" w14:textId="77777777" w:rsidR="00CB034A" w:rsidRPr="00B17DE7" w:rsidRDefault="00CB034A" w:rsidP="00CB034A">
      <w:pPr>
        <w:spacing w:after="0" w:line="240" w:lineRule="auto"/>
        <w:rPr>
          <w:rFonts w:ascii="Calibri" w:hAnsi="Calibri" w:cs="Calibri"/>
        </w:rPr>
      </w:pPr>
      <w:r w:rsidRPr="00B17DE7">
        <w:rPr>
          <w:rFonts w:ascii="Calibri" w:hAnsi="Calibri" w:cs="Calibri"/>
        </w:rPr>
        <w:tab/>
        <w:t xml:space="preserve">thence </w:t>
      </w:r>
      <w:r>
        <w:rPr>
          <w:rFonts w:ascii="Calibri" w:hAnsi="Calibri" w:cs="Calibri"/>
        </w:rPr>
        <w:t>Nor</w:t>
      </w:r>
      <w:r w:rsidRPr="00B17DE7">
        <w:rPr>
          <w:rFonts w:ascii="Calibri" w:hAnsi="Calibri" w:cs="Calibri"/>
        </w:rPr>
        <w:t>th 89°59'</w:t>
      </w:r>
      <w:r>
        <w:rPr>
          <w:rFonts w:ascii="Calibri" w:hAnsi="Calibri" w:cs="Calibri"/>
        </w:rPr>
        <w:t>48</w:t>
      </w:r>
      <w:r w:rsidRPr="00B17DE7">
        <w:rPr>
          <w:rFonts w:ascii="Calibri" w:hAnsi="Calibri" w:cs="Calibri"/>
        </w:rPr>
        <w:t>" West 1,222.31 feet;</w:t>
      </w:r>
    </w:p>
    <w:p w14:paraId="45910673" w14:textId="77777777" w:rsidR="00CB034A" w:rsidRPr="00B17DE7" w:rsidRDefault="00CB034A" w:rsidP="00CB034A">
      <w:pPr>
        <w:spacing w:after="0" w:line="240" w:lineRule="auto"/>
        <w:rPr>
          <w:rFonts w:ascii="Calibri" w:hAnsi="Calibri" w:cs="Calibri"/>
        </w:rPr>
      </w:pPr>
      <w:r w:rsidRPr="00B17DE7">
        <w:rPr>
          <w:rFonts w:ascii="Calibri" w:hAnsi="Calibri" w:cs="Calibri"/>
        </w:rPr>
        <w:tab/>
        <w:t>thence North 00°00'1</w:t>
      </w:r>
      <w:r>
        <w:rPr>
          <w:rFonts w:ascii="Calibri" w:hAnsi="Calibri" w:cs="Calibri"/>
        </w:rPr>
        <w:t>2</w:t>
      </w:r>
      <w:r w:rsidRPr="00B17DE7">
        <w:rPr>
          <w:rFonts w:ascii="Calibri" w:hAnsi="Calibri" w:cs="Calibri"/>
        </w:rPr>
        <w:t>" West 85.00 feet;</w:t>
      </w:r>
    </w:p>
    <w:p w14:paraId="67B144D0" w14:textId="77777777" w:rsidR="00CB034A" w:rsidRPr="00B17DE7" w:rsidRDefault="00CB034A" w:rsidP="00CB034A">
      <w:pPr>
        <w:spacing w:after="0" w:line="240" w:lineRule="auto"/>
        <w:rPr>
          <w:rFonts w:ascii="Calibri" w:hAnsi="Calibri" w:cs="Calibri"/>
        </w:rPr>
      </w:pPr>
      <w:r w:rsidRPr="00B17DE7">
        <w:rPr>
          <w:rFonts w:ascii="Calibri" w:hAnsi="Calibri" w:cs="Calibri"/>
        </w:rPr>
        <w:tab/>
        <w:t>thence North 89°59'48" West 185.00 feet;</w:t>
      </w:r>
    </w:p>
    <w:p w14:paraId="16A9D401" w14:textId="77777777" w:rsidR="00CB034A" w:rsidRPr="00B17DE7" w:rsidRDefault="00CB034A" w:rsidP="00CB034A">
      <w:pPr>
        <w:spacing w:after="0" w:line="240" w:lineRule="auto"/>
        <w:rPr>
          <w:rFonts w:ascii="Calibri" w:hAnsi="Calibri" w:cs="Calibri"/>
        </w:rPr>
      </w:pPr>
      <w:r w:rsidRPr="00B17DE7">
        <w:rPr>
          <w:rFonts w:ascii="Calibri" w:hAnsi="Calibri" w:cs="Calibri"/>
        </w:rPr>
        <w:tab/>
        <w:t>thence South 00°00'12" West 242.00 feet;</w:t>
      </w:r>
    </w:p>
    <w:p w14:paraId="0C36E82F" w14:textId="77777777" w:rsidR="00CB034A" w:rsidRPr="00B17DE7" w:rsidRDefault="00CB034A" w:rsidP="00CB034A">
      <w:pPr>
        <w:autoSpaceDE w:val="0"/>
        <w:autoSpaceDN w:val="0"/>
        <w:adjustRightInd w:val="0"/>
        <w:spacing w:after="0" w:line="240" w:lineRule="auto"/>
        <w:rPr>
          <w:rFonts w:ascii="Calibri" w:hAnsi="Calibri" w:cs="Calibri"/>
        </w:rPr>
      </w:pPr>
      <w:r w:rsidRPr="00B17DE7">
        <w:rPr>
          <w:rFonts w:ascii="Calibri" w:hAnsi="Calibri" w:cs="Calibri"/>
        </w:rPr>
        <w:tab/>
        <w:t>thence North 86°04'37" West 311.6</w:t>
      </w:r>
      <w:r>
        <w:rPr>
          <w:rFonts w:ascii="Calibri" w:hAnsi="Calibri" w:cs="Calibri"/>
        </w:rPr>
        <w:t>8</w:t>
      </w:r>
      <w:r w:rsidRPr="00B17DE7">
        <w:rPr>
          <w:rFonts w:ascii="Calibri" w:hAnsi="Calibri" w:cs="Calibri"/>
        </w:rPr>
        <w:t xml:space="preserve"> feet to the easterly right-of-way line of Center Street;</w:t>
      </w:r>
    </w:p>
    <w:p w14:paraId="317600EE" w14:textId="77777777" w:rsidR="00CB034A" w:rsidRPr="00B17DE7" w:rsidRDefault="00CB034A" w:rsidP="00CB034A">
      <w:pPr>
        <w:autoSpaceDE w:val="0"/>
        <w:autoSpaceDN w:val="0"/>
        <w:adjustRightInd w:val="0"/>
        <w:spacing w:after="0" w:line="240" w:lineRule="auto"/>
        <w:rPr>
          <w:rFonts w:ascii="Calibri" w:hAnsi="Calibri" w:cs="Calibri"/>
        </w:rPr>
      </w:pPr>
      <w:r w:rsidRPr="00B17DE7">
        <w:rPr>
          <w:rFonts w:ascii="Calibri" w:hAnsi="Calibri" w:cs="Calibri"/>
        </w:rPr>
        <w:tab/>
        <w:t>thence along said easterly right-of-way line the following t</w:t>
      </w:r>
      <w:r>
        <w:rPr>
          <w:rFonts w:ascii="Calibri" w:hAnsi="Calibri" w:cs="Calibri"/>
        </w:rPr>
        <w:t>hree</w:t>
      </w:r>
      <w:r w:rsidRPr="00B17DE7">
        <w:rPr>
          <w:rFonts w:ascii="Calibri" w:hAnsi="Calibri" w:cs="Calibri"/>
        </w:rPr>
        <w:t xml:space="preserve"> (</w:t>
      </w:r>
      <w:r>
        <w:rPr>
          <w:rFonts w:ascii="Calibri" w:hAnsi="Calibri" w:cs="Calibri"/>
        </w:rPr>
        <w:t>3</w:t>
      </w:r>
      <w:r w:rsidRPr="00B17DE7">
        <w:rPr>
          <w:rFonts w:ascii="Calibri" w:hAnsi="Calibri" w:cs="Calibri"/>
        </w:rPr>
        <w:t>) courses:</w:t>
      </w:r>
    </w:p>
    <w:p w14:paraId="170E8A99" w14:textId="77777777" w:rsidR="00CB034A" w:rsidRPr="00B17DE7" w:rsidRDefault="00CB034A" w:rsidP="00CB034A">
      <w:pPr>
        <w:spacing w:after="0" w:line="240" w:lineRule="auto"/>
        <w:rPr>
          <w:rFonts w:ascii="Calibri" w:hAnsi="Calibri" w:cs="Calibri"/>
        </w:rPr>
      </w:pPr>
      <w:r w:rsidRPr="00B17DE7">
        <w:rPr>
          <w:rFonts w:ascii="Calibri" w:hAnsi="Calibri" w:cs="Calibri"/>
        </w:rPr>
        <w:tab/>
      </w:r>
      <w:r>
        <w:rPr>
          <w:rFonts w:ascii="Calibri" w:hAnsi="Calibri" w:cs="Calibri"/>
        </w:rPr>
        <w:t xml:space="preserve">(1) </w:t>
      </w:r>
      <w:r w:rsidRPr="00B17DE7">
        <w:rPr>
          <w:rFonts w:ascii="Calibri" w:hAnsi="Calibri" w:cs="Calibri"/>
        </w:rPr>
        <w:t>North 01°40'53" West 283.50 feet;</w:t>
      </w:r>
    </w:p>
    <w:p w14:paraId="23E7C4C8" w14:textId="77777777" w:rsidR="00CB034A" w:rsidRPr="00B17DE7" w:rsidRDefault="00CB034A" w:rsidP="00CB034A">
      <w:pPr>
        <w:spacing w:after="0" w:line="240" w:lineRule="auto"/>
        <w:rPr>
          <w:rFonts w:ascii="Calibri" w:hAnsi="Calibri" w:cs="Calibri"/>
        </w:rPr>
      </w:pPr>
      <w:r w:rsidRPr="00B17DE7">
        <w:rPr>
          <w:rFonts w:ascii="Calibri" w:hAnsi="Calibri" w:cs="Calibri"/>
        </w:rPr>
        <w:tab/>
      </w:r>
      <w:r>
        <w:rPr>
          <w:rFonts w:ascii="Calibri" w:hAnsi="Calibri" w:cs="Calibri"/>
        </w:rPr>
        <w:t xml:space="preserve">(2) </w:t>
      </w:r>
      <w:r w:rsidRPr="00B17DE7">
        <w:rPr>
          <w:rFonts w:ascii="Calibri" w:hAnsi="Calibri" w:cs="Calibri"/>
        </w:rPr>
        <w:t>North 00°27'48" East 421.41 feet;</w:t>
      </w:r>
    </w:p>
    <w:p w14:paraId="0D750526" w14:textId="77777777" w:rsidR="00CB034A" w:rsidRPr="00B17DE7" w:rsidRDefault="00CB034A" w:rsidP="00CB034A">
      <w:pPr>
        <w:spacing w:after="0" w:line="240" w:lineRule="auto"/>
        <w:rPr>
          <w:rFonts w:ascii="Calibri" w:hAnsi="Calibri" w:cs="Calibri"/>
        </w:rPr>
      </w:pPr>
      <w:r w:rsidRPr="00B17DE7">
        <w:rPr>
          <w:rFonts w:ascii="Calibri" w:hAnsi="Calibri" w:cs="Calibri"/>
        </w:rPr>
        <w:tab/>
      </w:r>
      <w:r>
        <w:rPr>
          <w:rFonts w:ascii="Calibri" w:hAnsi="Calibri" w:cs="Calibri"/>
        </w:rPr>
        <w:t xml:space="preserve">(3) </w:t>
      </w:r>
      <w:r w:rsidRPr="00B17DE7">
        <w:rPr>
          <w:rFonts w:ascii="Calibri" w:hAnsi="Calibri" w:cs="Calibri"/>
        </w:rPr>
        <w:t>North 03°57'27" East 21.22 feet to the point of beginning.</w:t>
      </w:r>
    </w:p>
    <w:p w14:paraId="5D534A23" w14:textId="77777777" w:rsidR="00CB034A" w:rsidRPr="00B17DE7" w:rsidRDefault="00CB034A" w:rsidP="00CB034A">
      <w:pPr>
        <w:spacing w:after="0" w:line="240" w:lineRule="auto"/>
        <w:rPr>
          <w:rFonts w:ascii="Calibri" w:hAnsi="Calibri" w:cs="Calibri"/>
        </w:rPr>
      </w:pPr>
    </w:p>
    <w:p w14:paraId="5F4FF78E" w14:textId="77777777" w:rsidR="00CB034A" w:rsidRPr="00B17DE7" w:rsidRDefault="00CB034A" w:rsidP="00CB034A">
      <w:pPr>
        <w:spacing w:after="0" w:line="240" w:lineRule="auto"/>
        <w:rPr>
          <w:rFonts w:ascii="Calibri" w:hAnsi="Calibri" w:cs="Calibri"/>
        </w:rPr>
      </w:pPr>
      <w:r w:rsidRPr="00B17DE7">
        <w:rPr>
          <w:rFonts w:ascii="Calibri" w:hAnsi="Calibri" w:cs="Calibri"/>
        </w:rPr>
        <w:t>Contains 1,174,1</w:t>
      </w:r>
      <w:r>
        <w:rPr>
          <w:rFonts w:ascii="Calibri" w:hAnsi="Calibri" w:cs="Calibri"/>
        </w:rPr>
        <w:t>8</w:t>
      </w:r>
      <w:r w:rsidRPr="00B17DE7">
        <w:rPr>
          <w:rFonts w:ascii="Calibri" w:hAnsi="Calibri" w:cs="Calibri"/>
        </w:rPr>
        <w:t>1 Square Feet or 26.95</w:t>
      </w:r>
      <w:r>
        <w:rPr>
          <w:rFonts w:ascii="Calibri" w:hAnsi="Calibri" w:cs="Calibri"/>
        </w:rPr>
        <w:t>5</w:t>
      </w:r>
      <w:r w:rsidRPr="00B17DE7">
        <w:rPr>
          <w:rFonts w:ascii="Calibri" w:hAnsi="Calibri" w:cs="Calibri"/>
        </w:rPr>
        <w:t xml:space="preserve"> Acres, 2 Lots and 2 Parcels</w:t>
      </w:r>
    </w:p>
    <w:p w14:paraId="38FE1EDE" w14:textId="09D7882F" w:rsidR="00CB034A" w:rsidRDefault="00CB034A">
      <w:pPr>
        <w:rPr>
          <w:b/>
          <w:sz w:val="28"/>
        </w:rPr>
      </w:pPr>
      <w:r>
        <w:rPr>
          <w:b/>
          <w:sz w:val="28"/>
        </w:rPr>
        <w:br w:type="page"/>
      </w:r>
    </w:p>
    <w:p w14:paraId="2C9036BC" w14:textId="77777777" w:rsidR="00505069" w:rsidRDefault="00505069" w:rsidP="00505069">
      <w:pPr>
        <w:pStyle w:val="NoSpacing"/>
        <w:rPr>
          <w:b/>
          <w:sz w:val="28"/>
        </w:rPr>
      </w:pPr>
    </w:p>
    <w:p w14:paraId="6098B8FE" w14:textId="14A4C5F3" w:rsidR="009A47F6" w:rsidRDefault="009A47F6" w:rsidP="00322526">
      <w:pPr>
        <w:pStyle w:val="Heading1"/>
        <w:numPr>
          <w:ilvl w:val="0"/>
          <w:numId w:val="0"/>
        </w:numPr>
        <w:jc w:val="center"/>
      </w:pPr>
      <w:r w:rsidRPr="008775A9">
        <w:t xml:space="preserve">APPENDIX </w:t>
      </w:r>
      <w:r w:rsidR="00DF0B47">
        <w:t>C</w:t>
      </w:r>
      <w:r w:rsidR="008545D0">
        <w:t xml:space="preserve"> – P</w:t>
      </w:r>
      <w:r>
        <w:t>ublic Benefit Analysis</w:t>
      </w:r>
      <w:bookmarkEnd w:id="132"/>
    </w:p>
    <w:p w14:paraId="5DFDDF55" w14:textId="3BFE4D09" w:rsidR="00F160D6" w:rsidRDefault="00D4098A" w:rsidP="00D02C47">
      <w:pPr>
        <w:pStyle w:val="NoSpacing"/>
        <w:spacing w:line="276" w:lineRule="auto"/>
        <w:jc w:val="center"/>
        <w:rPr>
          <w:b/>
          <w:sz w:val="28"/>
        </w:rPr>
      </w:pPr>
      <w:r>
        <w:rPr>
          <w:b/>
          <w:sz w:val="28"/>
        </w:rPr>
        <w:t xml:space="preserve">Benefit Analysis of the Proposed </w:t>
      </w:r>
      <w:r w:rsidR="006D0F9D">
        <w:rPr>
          <w:b/>
          <w:sz w:val="28"/>
        </w:rPr>
        <w:t>Skye View</w:t>
      </w:r>
      <w:r w:rsidR="00AA24D2">
        <w:rPr>
          <w:b/>
          <w:sz w:val="28"/>
        </w:rPr>
        <w:t xml:space="preserve"> </w:t>
      </w:r>
      <w:r>
        <w:rPr>
          <w:b/>
          <w:sz w:val="28"/>
        </w:rPr>
        <w:t>Community Reinvestment Area</w:t>
      </w:r>
    </w:p>
    <w:p w14:paraId="6F6DB1C4" w14:textId="5BFE3259" w:rsidR="009A47F6" w:rsidRPr="004A79D5" w:rsidRDefault="00D4098A" w:rsidP="00322526">
      <w:pPr>
        <w:pStyle w:val="NoSpacing"/>
        <w:spacing w:line="276" w:lineRule="auto"/>
        <w:jc w:val="both"/>
        <w:rPr>
          <w:b/>
        </w:rPr>
      </w:pPr>
      <w:r w:rsidRPr="004A79D5">
        <w:t>The following benefit analysis is presented to meet the requirement of Utah Code</w:t>
      </w:r>
      <w:r w:rsidR="009A47F6" w:rsidRPr="004A79D5">
        <w:rPr>
          <w:b/>
        </w:rPr>
        <w:t xml:space="preserve"> </w:t>
      </w:r>
      <w:r w:rsidR="009A47F6" w:rsidRPr="004A79D5">
        <w:t>(17C-5-105</w:t>
      </w:r>
      <w:r w:rsidR="00DF0B47" w:rsidRPr="004A79D5">
        <w:t>(12</w:t>
      </w:r>
      <w:r w:rsidR="0075375D">
        <w:t xml:space="preserve"> </w:t>
      </w:r>
      <w:r w:rsidR="009A47F6" w:rsidRPr="004A79D5">
        <w:t>)</w:t>
      </w:r>
    </w:p>
    <w:p w14:paraId="5E49B000" w14:textId="1E6164E3" w:rsidR="009A47F6" w:rsidRPr="004A79D5" w:rsidRDefault="0075375D" w:rsidP="0075375D">
      <w:pPr>
        <w:pStyle w:val="NoSpacing"/>
        <w:numPr>
          <w:ilvl w:val="0"/>
          <w:numId w:val="8"/>
        </w:numPr>
        <w:spacing w:line="276" w:lineRule="auto"/>
        <w:jc w:val="both"/>
      </w:pPr>
      <w:r>
        <w:t>13</w:t>
      </w:r>
    </w:p>
    <w:p w14:paraId="4BF1DD52" w14:textId="23058BD8" w:rsidR="009A47F6" w:rsidRPr="004A79D5" w:rsidRDefault="009A47F6" w:rsidP="00322526">
      <w:pPr>
        <w:pStyle w:val="NoSpacing"/>
        <w:spacing w:line="276" w:lineRule="auto"/>
        <w:jc w:val="both"/>
      </w:pPr>
      <w:r w:rsidRPr="004A79D5">
        <w:tab/>
      </w:r>
      <w:r w:rsidR="00DF0B47" w:rsidRPr="004A79D5">
        <w:t>T</w:t>
      </w:r>
      <w:r w:rsidR="00D4098A" w:rsidRPr="004A79D5">
        <w:t>he analysis shall consider</w:t>
      </w:r>
      <w:r w:rsidR="00DF0B47" w:rsidRPr="004A79D5">
        <w:t>:</w:t>
      </w:r>
    </w:p>
    <w:p w14:paraId="18C46D28" w14:textId="77777777" w:rsidR="00D4098A" w:rsidRPr="004A79D5" w:rsidRDefault="00D4098A" w:rsidP="00D02C47">
      <w:pPr>
        <w:pStyle w:val="NoSpacing"/>
        <w:numPr>
          <w:ilvl w:val="4"/>
          <w:numId w:val="6"/>
        </w:numPr>
        <w:spacing w:line="276" w:lineRule="auto"/>
        <w:jc w:val="both"/>
      </w:pPr>
      <w:r w:rsidRPr="004A79D5">
        <w:t>A reasonableness of the costs of the proposed project area development</w:t>
      </w:r>
    </w:p>
    <w:p w14:paraId="429C4D41" w14:textId="77777777" w:rsidR="00D4098A" w:rsidRPr="004A79D5" w:rsidRDefault="00D4098A" w:rsidP="00D02C47">
      <w:pPr>
        <w:pStyle w:val="NoSpacing"/>
        <w:numPr>
          <w:ilvl w:val="4"/>
          <w:numId w:val="6"/>
        </w:numPr>
        <w:spacing w:line="276" w:lineRule="auto"/>
        <w:jc w:val="both"/>
      </w:pPr>
      <w:r w:rsidRPr="004A79D5">
        <w:t>Efforts that have been taken or will be taken to maximize private investment</w:t>
      </w:r>
    </w:p>
    <w:p w14:paraId="014C9986" w14:textId="09F7C4A0" w:rsidR="00D4098A" w:rsidRPr="004A79D5" w:rsidRDefault="00D4098A" w:rsidP="00D02C47">
      <w:pPr>
        <w:pStyle w:val="NoSpacing"/>
        <w:numPr>
          <w:ilvl w:val="4"/>
          <w:numId w:val="6"/>
        </w:numPr>
        <w:spacing w:line="276" w:lineRule="auto"/>
        <w:jc w:val="both"/>
      </w:pPr>
      <w:r w:rsidRPr="004A79D5">
        <w:t>The rationale for use of project area funds, including an analysis of whether the development might occur in the foreseeable future sole</w:t>
      </w:r>
      <w:r w:rsidR="00B30BC1" w:rsidRPr="004A79D5">
        <w:t>l</w:t>
      </w:r>
      <w:r w:rsidRPr="004A79D5">
        <w:t>y through private investment</w:t>
      </w:r>
    </w:p>
    <w:p w14:paraId="72AA5429" w14:textId="77777777" w:rsidR="00D4098A" w:rsidRPr="004A79D5" w:rsidRDefault="00D4098A" w:rsidP="00D02C47">
      <w:pPr>
        <w:pStyle w:val="NoSpacing"/>
        <w:numPr>
          <w:ilvl w:val="4"/>
          <w:numId w:val="6"/>
        </w:numPr>
        <w:spacing w:line="276" w:lineRule="auto"/>
        <w:jc w:val="both"/>
      </w:pPr>
      <w:r w:rsidRPr="004A79D5">
        <w:t>An estimate of the total of project area funds to be spent on the project area development and the length of time the funds will be spent</w:t>
      </w:r>
    </w:p>
    <w:p w14:paraId="0B6BA8BA" w14:textId="77777777" w:rsidR="00D4098A" w:rsidRPr="004A79D5" w:rsidRDefault="00D4098A" w:rsidP="00DD5A9B">
      <w:pPr>
        <w:pStyle w:val="NoSpacing"/>
        <w:spacing w:line="276" w:lineRule="auto"/>
        <w:ind w:left="1440"/>
        <w:jc w:val="both"/>
      </w:pPr>
      <w:r w:rsidRPr="004A79D5">
        <w:t>The anticipated public benefit derived from the proposed project area development including;</w:t>
      </w:r>
    </w:p>
    <w:p w14:paraId="3C34A1F1" w14:textId="60C97103" w:rsidR="00D4098A" w:rsidRPr="004A79D5" w:rsidRDefault="006C7D38" w:rsidP="00D02C47">
      <w:pPr>
        <w:pStyle w:val="NoSpacing"/>
        <w:numPr>
          <w:ilvl w:val="4"/>
          <w:numId w:val="6"/>
        </w:numPr>
        <w:spacing w:line="276" w:lineRule="auto"/>
        <w:jc w:val="both"/>
      </w:pPr>
      <w:r w:rsidRPr="004A79D5">
        <w:t>The beneficial influences on the communit</w:t>
      </w:r>
      <w:r w:rsidR="003F332A" w:rsidRPr="004A79D5">
        <w:t>y’s</w:t>
      </w:r>
      <w:r w:rsidRPr="004A79D5">
        <w:t xml:space="preserve"> tax base</w:t>
      </w:r>
    </w:p>
    <w:p w14:paraId="4A356122" w14:textId="77777777" w:rsidR="006C7D38" w:rsidRPr="004A79D5" w:rsidRDefault="006C7D38" w:rsidP="00D02C47">
      <w:pPr>
        <w:pStyle w:val="NoSpacing"/>
        <w:numPr>
          <w:ilvl w:val="4"/>
          <w:numId w:val="6"/>
        </w:numPr>
        <w:spacing w:line="276" w:lineRule="auto"/>
        <w:jc w:val="both"/>
      </w:pPr>
      <w:r w:rsidRPr="004A79D5">
        <w:t>The associated business and economic activity the proposed project area development will stimulate</w:t>
      </w:r>
    </w:p>
    <w:p w14:paraId="7CDC333C" w14:textId="77777777" w:rsidR="006C7D38" w:rsidRPr="00D02C47" w:rsidRDefault="006C7D38" w:rsidP="00D02C47">
      <w:pPr>
        <w:pStyle w:val="NoSpacing"/>
        <w:numPr>
          <w:ilvl w:val="4"/>
          <w:numId w:val="6"/>
        </w:numPr>
        <w:spacing w:line="276" w:lineRule="auto"/>
        <w:jc w:val="both"/>
        <w:rPr>
          <w:sz w:val="24"/>
        </w:rPr>
      </w:pPr>
      <w:r w:rsidRPr="004A79D5">
        <w:t>Whether adoption of the proposed community reinvestment project area plan is necessary and appropriate to undertake the proposed project</w:t>
      </w:r>
      <w:r>
        <w:rPr>
          <w:sz w:val="24"/>
        </w:rPr>
        <w:t xml:space="preserve"> </w:t>
      </w:r>
    </w:p>
    <w:p w14:paraId="26A6757E" w14:textId="77777777" w:rsidR="009A47F6" w:rsidRPr="00AE2A7B" w:rsidRDefault="009A47F6" w:rsidP="00322526">
      <w:pPr>
        <w:pStyle w:val="NoSpacing"/>
        <w:spacing w:line="276" w:lineRule="auto"/>
        <w:jc w:val="both"/>
        <w:rPr>
          <w:b/>
        </w:rPr>
      </w:pPr>
    </w:p>
    <w:p w14:paraId="5AF61D71" w14:textId="1B6AF2CC" w:rsidR="009A47F6" w:rsidRDefault="009A47F6" w:rsidP="00322526">
      <w:pPr>
        <w:pStyle w:val="NoSpacing"/>
        <w:spacing w:line="276" w:lineRule="auto"/>
        <w:jc w:val="both"/>
      </w:pPr>
      <w:r>
        <w:tab/>
        <w:t>The following is the public benefit analysis showing the benefit to be derived from the financial assistance and any other public assistance provided to the landowner</w:t>
      </w:r>
      <w:r w:rsidR="000A1FCB">
        <w:t>s</w:t>
      </w:r>
      <w:r>
        <w:t xml:space="preserve"> or developer</w:t>
      </w:r>
      <w:r w:rsidR="000A1FCB">
        <w:t>s</w:t>
      </w:r>
      <w:r>
        <w:t xml:space="preserve"> for </w:t>
      </w:r>
      <w:r w:rsidR="00EE09C3">
        <w:t xml:space="preserve">the </w:t>
      </w:r>
      <w:r>
        <w:t>proposed development in the Project Area</w:t>
      </w:r>
      <w:r w:rsidR="00C661C6">
        <w:t xml:space="preserve">.  This is intended to provide a framework for the Agency to make critical decisions and show whether it is good policy and in the interest of </w:t>
      </w:r>
      <w:r w:rsidR="00AA24D2">
        <w:t>Lehi City</w:t>
      </w:r>
      <w:r w:rsidR="00C661C6">
        <w:t xml:space="preserve"> Redevelopment Agency to invest agency funds in the Project Area.  This document is prepared in good faith as an estimate of the economic impact of this project.  Market conditions and unforeseen forces could influence the project in a favorable or unfavorable way.  The information contained herein is considered an accurate accounting and reasonable expectations of the project</w:t>
      </w:r>
      <w:r w:rsidR="0075375D">
        <w:t xml:space="preserve"> as presented at this time.</w:t>
      </w:r>
    </w:p>
    <w:p w14:paraId="2ED45A82" w14:textId="77777777" w:rsidR="00AD40E8" w:rsidRDefault="00AD40E8" w:rsidP="00322526">
      <w:pPr>
        <w:pStyle w:val="NoSpacing"/>
        <w:spacing w:line="276" w:lineRule="auto"/>
        <w:jc w:val="both"/>
      </w:pPr>
    </w:p>
    <w:p w14:paraId="23A0FAA1" w14:textId="77777777" w:rsidR="00AD40E8" w:rsidRDefault="00AD40E8" w:rsidP="00322526">
      <w:pPr>
        <w:pStyle w:val="NoSpacing"/>
        <w:spacing w:line="276" w:lineRule="auto"/>
        <w:jc w:val="both"/>
        <w:rPr>
          <w:b/>
          <w:sz w:val="28"/>
        </w:rPr>
      </w:pPr>
      <w:r w:rsidRPr="00D02C47">
        <w:rPr>
          <w:b/>
          <w:sz w:val="28"/>
        </w:rPr>
        <w:t>Introduction of Project</w:t>
      </w:r>
    </w:p>
    <w:p w14:paraId="71BBBE50" w14:textId="77777777" w:rsidR="00AD40E8" w:rsidRDefault="00AD40E8" w:rsidP="00322526">
      <w:pPr>
        <w:pStyle w:val="NoSpacing"/>
        <w:spacing w:line="276" w:lineRule="auto"/>
        <w:jc w:val="both"/>
        <w:rPr>
          <w:b/>
          <w:sz w:val="28"/>
        </w:rPr>
      </w:pPr>
    </w:p>
    <w:p w14:paraId="4A80FC5F" w14:textId="48AC96BD" w:rsidR="00AD40E8" w:rsidRDefault="00AD40E8" w:rsidP="00322526">
      <w:pPr>
        <w:pStyle w:val="NoSpacing"/>
        <w:spacing w:line="276" w:lineRule="auto"/>
        <w:jc w:val="both"/>
      </w:pPr>
      <w:r>
        <w:rPr>
          <w:b/>
          <w:sz w:val="28"/>
        </w:rPr>
        <w:tab/>
      </w:r>
      <w:r>
        <w:t>The benefit analysis analyzes the potential increment generated through personal</w:t>
      </w:r>
      <w:r w:rsidR="00DF0B47">
        <w:t xml:space="preserve"> and</w:t>
      </w:r>
      <w:r>
        <w:t xml:space="preserve"> real property development</w:t>
      </w:r>
      <w:r w:rsidR="00B30BC1">
        <w:t>,</w:t>
      </w:r>
      <w:r>
        <w:t xml:space="preserve"> sales and use tax </w:t>
      </w:r>
      <w:r w:rsidR="0075375D">
        <w:t xml:space="preserve">and franchise tax </w:t>
      </w:r>
      <w:r>
        <w:t xml:space="preserve">revenue generated from the project area.  It identifies the net benefit or loss to the Agency and </w:t>
      </w:r>
      <w:r w:rsidR="00AA24D2">
        <w:t>Lehi City</w:t>
      </w:r>
      <w:r>
        <w:t xml:space="preserve">. The proposed project includes </w:t>
      </w:r>
      <w:r w:rsidR="003C169C">
        <w:t>28.84</w:t>
      </w:r>
      <w:r w:rsidR="000A1FCB">
        <w:t xml:space="preserve"> </w:t>
      </w:r>
      <w:r>
        <w:t xml:space="preserve">acres to be developed as </w:t>
      </w:r>
      <w:r w:rsidR="000A1FCB">
        <w:t xml:space="preserve">approximately </w:t>
      </w:r>
      <w:r w:rsidR="00474FE6">
        <w:t>93,100</w:t>
      </w:r>
      <w:r w:rsidR="00810A33">
        <w:t xml:space="preserve"> square feet of retail space to include a grocery anchor, higher end </w:t>
      </w:r>
      <w:r w:rsidR="000C1D65">
        <w:t>restaurants and</w:t>
      </w:r>
      <w:r w:rsidR="00DF0B47">
        <w:t xml:space="preserve"> </w:t>
      </w:r>
      <w:r w:rsidR="00810A33">
        <w:t>shopping</w:t>
      </w:r>
      <w:r w:rsidR="00474FE6">
        <w:t>, 92,000 square feet fitness facility</w:t>
      </w:r>
      <w:r w:rsidR="00810A33">
        <w:t xml:space="preserve"> as well as </w:t>
      </w:r>
      <w:r w:rsidR="00474FE6">
        <w:t>80,500 square foot hotel</w:t>
      </w:r>
      <w:r w:rsidR="009C7C4F">
        <w:t>.</w:t>
      </w:r>
      <w:r>
        <w:t xml:space="preserve"> </w:t>
      </w:r>
      <w:r w:rsidR="009C7C4F">
        <w:t xml:space="preserve"> </w:t>
      </w:r>
      <w:r>
        <w:t xml:space="preserve">This development is consistent with the </w:t>
      </w:r>
      <w:r w:rsidR="00AA24D2">
        <w:t>Lehi City</w:t>
      </w:r>
      <w:r>
        <w:t xml:space="preserve"> General Plan</w:t>
      </w:r>
      <w:r w:rsidR="00810A33">
        <w:t>,</w:t>
      </w:r>
      <w:r w:rsidR="009C7C4F">
        <w:t xml:space="preserve"> Planning and Zoning Ordinances</w:t>
      </w:r>
      <w:r w:rsidR="00810A33">
        <w:t xml:space="preserve"> and the </w:t>
      </w:r>
      <w:r w:rsidR="00EF529F">
        <w:t>Skye View</w:t>
      </w:r>
      <w:r w:rsidR="00810A33">
        <w:t xml:space="preserve"> Area Plan</w:t>
      </w:r>
      <w:r>
        <w:t xml:space="preserve">. This development is intended to serve the </w:t>
      </w:r>
      <w:r w:rsidR="009C7C4F">
        <w:t xml:space="preserve">Lehi City </w:t>
      </w:r>
      <w:r>
        <w:t xml:space="preserve">residents in providing needed </w:t>
      </w:r>
      <w:r w:rsidR="000C1D65">
        <w:t xml:space="preserve">job centers, </w:t>
      </w:r>
      <w:r>
        <w:t xml:space="preserve">services and </w:t>
      </w:r>
      <w:r w:rsidR="009C7C4F">
        <w:t>retail</w:t>
      </w:r>
      <w:r>
        <w:t xml:space="preserve"> </w:t>
      </w:r>
      <w:r w:rsidR="000C1D65">
        <w:t xml:space="preserve">purchase </w:t>
      </w:r>
      <w:r>
        <w:t>options for the area.</w:t>
      </w:r>
      <w:r w:rsidR="00445470">
        <w:t xml:space="preserve"> The overall benefit and investment brought to the project </w:t>
      </w:r>
      <w:r w:rsidR="009C7C4F">
        <w:t xml:space="preserve">includes </w:t>
      </w:r>
      <w:r w:rsidR="000C1D65">
        <w:t>greater personal</w:t>
      </w:r>
      <w:r w:rsidR="00FA2294">
        <w:t xml:space="preserve"> </w:t>
      </w:r>
      <w:r w:rsidR="000C1D65">
        <w:t>real property</w:t>
      </w:r>
      <w:r w:rsidR="00DF0B47">
        <w:t>,</w:t>
      </w:r>
      <w:r w:rsidR="00B30BC1">
        <w:t xml:space="preserve"> </w:t>
      </w:r>
      <w:r w:rsidR="009C7C4F">
        <w:t xml:space="preserve">sales </w:t>
      </w:r>
      <w:r w:rsidR="00B1442D">
        <w:t xml:space="preserve">and use </w:t>
      </w:r>
      <w:r w:rsidR="009C7C4F">
        <w:t>tax generation,</w:t>
      </w:r>
      <w:r w:rsidR="00810A33">
        <w:t xml:space="preserve"> </w:t>
      </w:r>
      <w:r w:rsidR="00361992">
        <w:t>transient room tax</w:t>
      </w:r>
      <w:r w:rsidR="00810A33">
        <w:t xml:space="preserve">, </w:t>
      </w:r>
      <w:r w:rsidR="00DF0B47">
        <w:t xml:space="preserve">as </w:t>
      </w:r>
      <w:r w:rsidR="00DF0B47">
        <w:lastRenderedPageBreak/>
        <w:t>well as</w:t>
      </w:r>
      <w:r w:rsidR="009C7C4F">
        <w:t xml:space="preserve"> higher and better use of vacant land and public infrastructure</w:t>
      </w:r>
      <w:r w:rsidR="00445470">
        <w:t xml:space="preserve">. Per Utah State Code </w:t>
      </w:r>
      <w:r w:rsidR="00EE09C3">
        <w:t xml:space="preserve">17C-5-307(2) </w:t>
      </w:r>
      <w:r w:rsidR="00445470">
        <w:t>there will be a 10% set aside for low to moderate income housing and or projects that will benefit low to moderate income housing.</w:t>
      </w:r>
      <w:r>
        <w:t xml:space="preserve"> </w:t>
      </w:r>
    </w:p>
    <w:p w14:paraId="515EA559" w14:textId="77777777" w:rsidR="00445470" w:rsidRDefault="00445470" w:rsidP="00322526">
      <w:pPr>
        <w:pStyle w:val="NoSpacing"/>
        <w:spacing w:line="276" w:lineRule="auto"/>
        <w:jc w:val="both"/>
      </w:pPr>
    </w:p>
    <w:p w14:paraId="36FA2332" w14:textId="23ADC730" w:rsidR="00AD5C16" w:rsidRDefault="00445470" w:rsidP="00322526">
      <w:pPr>
        <w:pStyle w:val="NoSpacing"/>
        <w:spacing w:line="276" w:lineRule="auto"/>
        <w:jc w:val="both"/>
      </w:pPr>
      <w:r>
        <w:t xml:space="preserve">This analysis contemplates private investment in the proposed project area to be estimated at </w:t>
      </w:r>
      <w:r w:rsidR="003F332A">
        <w:t xml:space="preserve">approximately </w:t>
      </w:r>
      <w:r>
        <w:t>$</w:t>
      </w:r>
      <w:r w:rsidR="00577395">
        <w:t>84</w:t>
      </w:r>
      <w:r w:rsidR="009358B4">
        <w:t xml:space="preserve"> </w:t>
      </w:r>
      <w:r>
        <w:t>million</w:t>
      </w:r>
      <w:r w:rsidR="004B6E70">
        <w:t xml:space="preserve"> not to include the land value.  </w:t>
      </w:r>
      <w:r w:rsidR="00770806">
        <w:t>T</w:t>
      </w:r>
      <w:r>
        <w:t xml:space="preserve">he overall </w:t>
      </w:r>
      <w:r w:rsidR="009B0A1E">
        <w:t xml:space="preserve">new </w:t>
      </w:r>
      <w:r>
        <w:t xml:space="preserve">taxable personal and real property value </w:t>
      </w:r>
      <w:r w:rsidR="00770806">
        <w:t xml:space="preserve">will be approximately </w:t>
      </w:r>
      <w:r w:rsidR="00AD5C16">
        <w:t>$</w:t>
      </w:r>
      <w:r w:rsidR="00577395">
        <w:t>83,794,970</w:t>
      </w:r>
      <w:r w:rsidR="00AD5C16">
        <w:t>.</w:t>
      </w:r>
      <w:r w:rsidR="00770806">
        <w:t xml:space="preserve">  Sales and use tax generat</w:t>
      </w:r>
      <w:r w:rsidR="00B1442D">
        <w:t xml:space="preserve">ion is estimated to be </w:t>
      </w:r>
      <w:r w:rsidR="00577395">
        <w:t>.5</w:t>
      </w:r>
      <w:r w:rsidR="00B1442D">
        <w:t>% or $</w:t>
      </w:r>
      <w:r w:rsidR="00577395">
        <w:t>5,715,792</w:t>
      </w:r>
      <w:r w:rsidR="00D8112A">
        <w:t xml:space="preserve"> over </w:t>
      </w:r>
      <w:r w:rsidR="004B6E70">
        <w:t>15</w:t>
      </w:r>
      <w:r w:rsidR="00D8112A">
        <w:t xml:space="preserve"> years</w:t>
      </w:r>
      <w:r w:rsidR="007F1917">
        <w:t xml:space="preserve"> or $</w:t>
      </w:r>
      <w:r w:rsidR="00577395">
        <w:t>381,052</w:t>
      </w:r>
      <w:r w:rsidR="00770806">
        <w:t xml:space="preserve"> annually.  </w:t>
      </w:r>
      <w:r w:rsidR="00AD5C16">
        <w:t>The economic benefit resulting from the construction of the project includes; both short term and long</w:t>
      </w:r>
      <w:r w:rsidR="00DF0B47">
        <w:t>-</w:t>
      </w:r>
      <w:r w:rsidR="00AD5C16">
        <w:t xml:space="preserve">term employment opportunities, local purchases of goods and services by local residents and employees constructing the development, purchase of utilities and increased tax revenue to the state and local governments. This report identifies the potential tax revenue that may be generated from an increase in personal and real property </w:t>
      </w:r>
      <w:r w:rsidR="007F1917">
        <w:t xml:space="preserve">value, </w:t>
      </w:r>
      <w:r w:rsidR="00577395">
        <w:t xml:space="preserve">transient room tax, </w:t>
      </w:r>
      <w:r w:rsidR="007F1917">
        <w:t>franchise tax and</w:t>
      </w:r>
      <w:r w:rsidR="00AD5C16">
        <w:t xml:space="preserve"> increase in sales and use tax from retail sales resulting from the development.</w:t>
      </w:r>
    </w:p>
    <w:p w14:paraId="3525032A" w14:textId="77777777" w:rsidR="00AD5C16" w:rsidRDefault="00AD5C16" w:rsidP="00322526">
      <w:pPr>
        <w:pStyle w:val="NoSpacing"/>
        <w:spacing w:line="276" w:lineRule="auto"/>
        <w:jc w:val="both"/>
      </w:pPr>
    </w:p>
    <w:p w14:paraId="67F73F77" w14:textId="77777777" w:rsidR="00445470" w:rsidRDefault="00AD5C16" w:rsidP="00322526">
      <w:pPr>
        <w:pStyle w:val="NoSpacing"/>
        <w:spacing w:line="276" w:lineRule="auto"/>
        <w:jc w:val="both"/>
      </w:pPr>
      <w:r w:rsidRPr="00D02C47">
        <w:rPr>
          <w:b/>
          <w:sz w:val="28"/>
        </w:rPr>
        <w:t>Project Development Overview</w:t>
      </w:r>
      <w:r w:rsidR="00445470">
        <w:t xml:space="preserve"> </w:t>
      </w:r>
    </w:p>
    <w:p w14:paraId="134AB6F0" w14:textId="77777777" w:rsidR="00AD5C16" w:rsidRDefault="00AD5C16" w:rsidP="00322526">
      <w:pPr>
        <w:pStyle w:val="NoSpacing"/>
        <w:spacing w:line="276" w:lineRule="auto"/>
        <w:jc w:val="both"/>
      </w:pPr>
    </w:p>
    <w:p w14:paraId="3458CE95" w14:textId="6854811E" w:rsidR="00AD5C16" w:rsidRDefault="00AD5C16" w:rsidP="00322526">
      <w:pPr>
        <w:pStyle w:val="NoSpacing"/>
        <w:spacing w:line="276" w:lineRule="auto"/>
        <w:jc w:val="both"/>
      </w:pPr>
      <w:r>
        <w:t xml:space="preserve">It is proposed the Community Reinvestment Area be created for the purpose of developing </w:t>
      </w:r>
      <w:r w:rsidR="009B0A1E">
        <w:t xml:space="preserve">new </w:t>
      </w:r>
      <w:r w:rsidR="007F1917">
        <w:t xml:space="preserve">higher end or finer dining </w:t>
      </w:r>
      <w:r w:rsidR="009B0A1E">
        <w:t xml:space="preserve">restaurants, </w:t>
      </w:r>
      <w:r w:rsidR="007F1917">
        <w:t>a higher end</w:t>
      </w:r>
      <w:r w:rsidR="009B0A1E">
        <w:t xml:space="preserve"> retail center</w:t>
      </w:r>
      <w:r w:rsidR="00577395">
        <w:t>, hotel and higher end fitness center.</w:t>
      </w:r>
      <w:r>
        <w:t xml:space="preserve"> </w:t>
      </w:r>
      <w:r w:rsidR="003C01DB">
        <w:t xml:space="preserve">It is anticipated that the </w:t>
      </w:r>
      <w:r w:rsidR="006D0F9D">
        <w:t>Skye View</w:t>
      </w:r>
      <w:r w:rsidR="009B0A1E">
        <w:t xml:space="preserve"> </w:t>
      </w:r>
      <w:r w:rsidR="003C01DB">
        <w:t>CRA will contribute greatly to the economic well-being of the community</w:t>
      </w:r>
      <w:r w:rsidR="00D64D8C">
        <w:t xml:space="preserve"> through </w:t>
      </w:r>
      <w:r w:rsidR="00903DCE">
        <w:t>personal</w:t>
      </w:r>
      <w:r w:rsidR="00B30BC1">
        <w:t xml:space="preserve">, </w:t>
      </w:r>
      <w:r w:rsidR="00903DCE">
        <w:t>real property</w:t>
      </w:r>
      <w:r w:rsidR="00B30BC1">
        <w:t xml:space="preserve">, </w:t>
      </w:r>
      <w:r w:rsidR="00577395">
        <w:t xml:space="preserve">transient room tax and </w:t>
      </w:r>
      <w:r w:rsidR="00D64D8C">
        <w:t>sales tax generation</w:t>
      </w:r>
      <w:r w:rsidR="003C01DB">
        <w:t>.</w:t>
      </w:r>
    </w:p>
    <w:p w14:paraId="4DFA0936" w14:textId="77777777" w:rsidR="003C01DB" w:rsidRDefault="003C01DB" w:rsidP="00322526">
      <w:pPr>
        <w:pStyle w:val="NoSpacing"/>
        <w:spacing w:line="276" w:lineRule="auto"/>
        <w:jc w:val="both"/>
      </w:pPr>
    </w:p>
    <w:p w14:paraId="0C4049B7" w14:textId="60564E69" w:rsidR="003C01DB" w:rsidRDefault="003C01DB" w:rsidP="00322526">
      <w:pPr>
        <w:pStyle w:val="NoSpacing"/>
        <w:spacing w:line="276" w:lineRule="auto"/>
        <w:jc w:val="both"/>
      </w:pPr>
      <w:r>
        <w:t>The project area is current</w:t>
      </w:r>
      <w:r w:rsidR="00EE09C3">
        <w:t>ly</w:t>
      </w:r>
      <w:r w:rsidR="00903DCE">
        <w:t xml:space="preserve"> zoned </w:t>
      </w:r>
      <w:r w:rsidR="008F0E2E">
        <w:t>Mixed Use 1</w:t>
      </w:r>
      <w:r w:rsidR="00903DCE">
        <w:t xml:space="preserve"> </w:t>
      </w:r>
      <w:r w:rsidR="003E1A64">
        <w:t xml:space="preserve">by the </w:t>
      </w:r>
      <w:r w:rsidR="00EF529F">
        <w:t>Skye View</w:t>
      </w:r>
      <w:r w:rsidR="00874F11">
        <w:t xml:space="preserve"> Area Plan</w:t>
      </w:r>
      <w:r w:rsidR="008F0E2E">
        <w:t xml:space="preserve"> which allows for commercial, retail and residential</w:t>
      </w:r>
      <w:r w:rsidR="00633762">
        <w:t xml:space="preserve">, planning and zoning ordinances show it as </w:t>
      </w:r>
      <w:r w:rsidR="00EF529F">
        <w:t>Skye View</w:t>
      </w:r>
      <w:r w:rsidR="00633762">
        <w:t xml:space="preserve"> Area Plan</w:t>
      </w:r>
      <w:r w:rsidR="00874F11">
        <w:t xml:space="preserve"> </w:t>
      </w:r>
      <w:r w:rsidR="00903DCE">
        <w:t xml:space="preserve">and </w:t>
      </w:r>
      <w:r w:rsidR="00874F11">
        <w:t>Commercial</w:t>
      </w:r>
      <w:r w:rsidR="008F0E2E">
        <w:t xml:space="preserve">/Residential </w:t>
      </w:r>
      <w:r w:rsidR="00D64D8C">
        <w:t xml:space="preserve">in the General Plan. Both designations promote </w:t>
      </w:r>
      <w:r w:rsidR="008F0E2E">
        <w:t xml:space="preserve">commercial, </w:t>
      </w:r>
      <w:r w:rsidR="00D64D8C">
        <w:t>retail</w:t>
      </w:r>
      <w:r w:rsidR="00874F11">
        <w:t xml:space="preserve"> and multifamily. </w:t>
      </w:r>
      <w:r w:rsidR="00903DCE">
        <w:t xml:space="preserve"> The </w:t>
      </w:r>
      <w:r w:rsidR="008F0E2E">
        <w:t>Mixed Use 1</w:t>
      </w:r>
      <w:r w:rsidR="00874F11">
        <w:t xml:space="preserve"> </w:t>
      </w:r>
      <w:r w:rsidR="00903DCE">
        <w:t xml:space="preserve">is under the </w:t>
      </w:r>
      <w:r w:rsidR="00EF529F">
        <w:t>Skye View</w:t>
      </w:r>
      <w:r w:rsidR="00903DCE">
        <w:t xml:space="preserve"> Area Plan which allows </w:t>
      </w:r>
      <w:r w:rsidR="00633762">
        <w:t>all</w:t>
      </w:r>
      <w:r w:rsidR="009C2E4D">
        <w:t xml:space="preserve"> </w:t>
      </w:r>
      <w:r w:rsidR="00903DCE">
        <w:t>the proposed development projects.</w:t>
      </w:r>
      <w:r w:rsidR="00D64D8C">
        <w:t xml:space="preserve">  </w:t>
      </w:r>
      <w:r>
        <w:t xml:space="preserve">  </w:t>
      </w:r>
    </w:p>
    <w:p w14:paraId="1958B6F1" w14:textId="77777777" w:rsidR="003C01DB" w:rsidRDefault="003C01DB" w:rsidP="00322526">
      <w:pPr>
        <w:pStyle w:val="NoSpacing"/>
        <w:spacing w:line="276" w:lineRule="auto"/>
        <w:jc w:val="both"/>
      </w:pPr>
    </w:p>
    <w:p w14:paraId="7B6EFDA2" w14:textId="77777777" w:rsidR="003C01DB" w:rsidRDefault="003C01DB" w:rsidP="00322526">
      <w:pPr>
        <w:pStyle w:val="NoSpacing"/>
        <w:spacing w:line="276" w:lineRule="auto"/>
        <w:jc w:val="both"/>
        <w:rPr>
          <w:b/>
          <w:sz w:val="28"/>
        </w:rPr>
      </w:pPr>
      <w:r w:rsidRPr="00D02C47">
        <w:rPr>
          <w:b/>
          <w:sz w:val="28"/>
        </w:rPr>
        <w:t>Capital Investment Projections for Personal and Real Property and Sales and Use Taxes</w:t>
      </w:r>
    </w:p>
    <w:p w14:paraId="6C0537FE" w14:textId="77777777" w:rsidR="003C01DB" w:rsidRDefault="003C01DB" w:rsidP="00322526">
      <w:pPr>
        <w:pStyle w:val="NoSpacing"/>
        <w:spacing w:line="276" w:lineRule="auto"/>
        <w:jc w:val="both"/>
        <w:rPr>
          <w:b/>
          <w:sz w:val="28"/>
        </w:rPr>
      </w:pPr>
    </w:p>
    <w:p w14:paraId="1F420D20" w14:textId="58DB9317" w:rsidR="00B40E3F" w:rsidRDefault="003C01DB" w:rsidP="00322526">
      <w:pPr>
        <w:pStyle w:val="NoSpacing"/>
        <w:spacing w:line="276" w:lineRule="auto"/>
        <w:jc w:val="both"/>
      </w:pPr>
      <w:r>
        <w:t xml:space="preserve">The Project Area currently </w:t>
      </w:r>
      <w:r w:rsidR="00DC08E1">
        <w:t>is vacant land</w:t>
      </w:r>
      <w:r w:rsidR="00D64D8C">
        <w:t>.</w:t>
      </w:r>
      <w:r w:rsidR="00A24659">
        <w:t xml:space="preserve"> The current base value is </w:t>
      </w:r>
      <w:r w:rsidR="008F0E2E">
        <w:t xml:space="preserve">estimated at </w:t>
      </w:r>
      <w:r w:rsidR="00A24659">
        <w:t>$</w:t>
      </w:r>
      <w:r w:rsidR="00D10E52">
        <w:t>15,252,531</w:t>
      </w:r>
      <w:r w:rsidR="008F0E2E">
        <w:t>.  The property was just purchased from D.R. Horton and there is no historical base value.</w:t>
      </w:r>
      <w:r w:rsidR="00D64D8C">
        <w:t xml:space="preserve"> </w:t>
      </w:r>
      <w:r w:rsidR="008F0E2E">
        <w:t>Since this project is only looking at Sales and Use Tax the base value is a moot point.  Based on the $</w:t>
      </w:r>
      <w:r w:rsidR="00D10E52">
        <w:t>15</w:t>
      </w:r>
      <w:r w:rsidR="008F0E2E">
        <w:t xml:space="preserve">M assessed value it would </w:t>
      </w:r>
      <w:r w:rsidR="00A24659">
        <w:t>generates $</w:t>
      </w:r>
      <w:r w:rsidR="00D10E52">
        <w:t>133,017</w:t>
      </w:r>
      <w:r w:rsidR="002B5831">
        <w:t xml:space="preserve"> </w:t>
      </w:r>
      <w:r w:rsidR="00A24659">
        <w:t>in taxes annually. The base year is set for 20</w:t>
      </w:r>
      <w:r w:rsidR="00DC08E1">
        <w:t>25</w:t>
      </w:r>
      <w:r w:rsidR="00A24659">
        <w:t xml:space="preserve">.  </w:t>
      </w:r>
      <w:r w:rsidR="00AD0859">
        <w:t xml:space="preserve">(Note:  The Agency will </w:t>
      </w:r>
      <w:r w:rsidR="00903DCE">
        <w:t>only</w:t>
      </w:r>
      <w:r w:rsidR="00AD0859">
        <w:t xml:space="preserve"> request participation for </w:t>
      </w:r>
      <w:r w:rsidR="00957BFD">
        <w:t>Sales Tax from Lehi City, no personal or real property will go towards the project area</w:t>
      </w:r>
      <w:r w:rsidR="00AD0859">
        <w:t xml:space="preserve">.) </w:t>
      </w:r>
      <w:r w:rsidR="00573429">
        <w:t>T</w:t>
      </w:r>
      <w:r w:rsidR="00903DCE">
        <w:t xml:space="preserve">he </w:t>
      </w:r>
      <w:r w:rsidR="006D0F9D">
        <w:t>Skye View</w:t>
      </w:r>
      <w:r w:rsidR="00903DCE">
        <w:t xml:space="preserve"> Project Area is anticipated to have a base value of </w:t>
      </w:r>
      <w:r w:rsidR="00957BFD">
        <w:t>$</w:t>
      </w:r>
      <w:r w:rsidR="00D10E52">
        <w:t>99,047,502</w:t>
      </w:r>
      <w:r w:rsidR="00903DCE">
        <w:t xml:space="preserve"> at full buildout</w:t>
      </w:r>
      <w:r w:rsidR="00957BFD">
        <w:t xml:space="preserve">, this includes </w:t>
      </w:r>
      <w:r w:rsidR="00D10E52">
        <w:t>the hotel, fitness center, retail center and land value</w:t>
      </w:r>
      <w:r w:rsidR="00A24659">
        <w:t xml:space="preserve">.  </w:t>
      </w:r>
      <w:r w:rsidR="00B40E3F">
        <w:t xml:space="preserve">Per the Community Reinvestment Agency Act, the </w:t>
      </w:r>
      <w:r w:rsidR="00AA24D2">
        <w:t>Lehi City</w:t>
      </w:r>
      <w:r w:rsidR="00B40E3F">
        <w:t xml:space="preserve"> Redevelopment Agency is authorized to provide funding for the Project Area Plan through interlocal agreements with all public entities who levy property taxes </w:t>
      </w:r>
      <w:r w:rsidR="00ED0B16">
        <w:t xml:space="preserve">or sales tax </w:t>
      </w:r>
      <w:r w:rsidR="00B40E3F">
        <w:t>within the Project Area. The Agency can negotiate with the public entities for all or a portion of the tax increment revenue and or increased sales and use tax resulting from the proposed Project Area</w:t>
      </w:r>
      <w:r w:rsidR="007D0505">
        <w:t xml:space="preserve">. </w:t>
      </w:r>
      <w:r w:rsidR="00446548">
        <w:t xml:space="preserve">The Lehi City </w:t>
      </w:r>
      <w:r w:rsidR="00446548">
        <w:lastRenderedPageBreak/>
        <w:t xml:space="preserve">Redevelopment Agency will </w:t>
      </w:r>
      <w:r w:rsidR="00573429">
        <w:t>only</w:t>
      </w:r>
      <w:r w:rsidR="00446548">
        <w:t xml:space="preserve"> request participation from </w:t>
      </w:r>
      <w:r w:rsidR="00573429">
        <w:t xml:space="preserve">Lehi City </w:t>
      </w:r>
      <w:r w:rsidR="00446548">
        <w:t xml:space="preserve">for </w:t>
      </w:r>
      <w:r w:rsidR="00573429">
        <w:t>sales and use tax</w:t>
      </w:r>
      <w:r w:rsidR="00446548">
        <w:t xml:space="preserve">. The </w:t>
      </w:r>
      <w:r w:rsidR="009C2E4D">
        <w:t>A</w:t>
      </w:r>
      <w:r w:rsidR="00446548">
        <w:t xml:space="preserve">gency will utilize the </w:t>
      </w:r>
      <w:r w:rsidR="00A85421">
        <w:t xml:space="preserve">cities .5% point of sale </w:t>
      </w:r>
      <w:r w:rsidR="00446548">
        <w:t>sales and use tax for the incentive. The proposed incentive is</w:t>
      </w:r>
      <w:r w:rsidR="00820D82">
        <w:t xml:space="preserve"> </w:t>
      </w:r>
      <w:r w:rsidR="00A85421">
        <w:t>5</w:t>
      </w:r>
      <w:r w:rsidR="00D10E52">
        <w:t>5</w:t>
      </w:r>
      <w:r w:rsidR="00446548">
        <w:t>%</w:t>
      </w:r>
      <w:r w:rsidR="006A407C">
        <w:t xml:space="preserve"> </w:t>
      </w:r>
      <w:r w:rsidR="00A85421">
        <w:t xml:space="preserve">of the point of sale </w:t>
      </w:r>
      <w:r w:rsidR="006A407C">
        <w:t>for 15 years of the</w:t>
      </w:r>
      <w:r w:rsidR="00573429">
        <w:t xml:space="preserve"> </w:t>
      </w:r>
      <w:r w:rsidR="00446548">
        <w:t xml:space="preserve">sales and use tax </w:t>
      </w:r>
      <w:r w:rsidR="0057436B">
        <w:t>collected</w:t>
      </w:r>
      <w:r w:rsidR="00446548">
        <w:t xml:space="preserve"> from the co</w:t>
      </w:r>
      <w:r w:rsidR="00573429">
        <w:t>mmunity reinvestment area to reimburse developers for public infrastructure improvements, land acquisition</w:t>
      </w:r>
      <w:r w:rsidR="006A407C">
        <w:t>, and grading work</w:t>
      </w:r>
      <w:r w:rsidR="00573429">
        <w:t>.</w:t>
      </w:r>
      <w:r w:rsidR="00AD0859">
        <w:t xml:space="preserve"> </w:t>
      </w:r>
      <w:r w:rsidR="00562BC6">
        <w:t>Per Utah State Code, the agency will also provide a 10% set aside of funds over $100,000 for low to moderate income housing</w:t>
      </w:r>
      <w:r w:rsidR="00AD0859">
        <w:t>.</w:t>
      </w:r>
      <w:r w:rsidR="00562BC6">
        <w:t xml:space="preserve"> It’s anticipated the </w:t>
      </w:r>
      <w:r w:rsidR="006D0F9D">
        <w:t>Skye View</w:t>
      </w:r>
      <w:r w:rsidR="00562BC6">
        <w:t xml:space="preserve"> CRA will generate over $100,000 Tax Increment Financing on an annual basis.</w:t>
      </w:r>
      <w:r w:rsidR="00340CD0">
        <w:t xml:space="preserve"> </w:t>
      </w:r>
      <w:r w:rsidR="00D10E52">
        <w:t>It is anticipated the 10% set aside will be approximately $314,368.</w:t>
      </w:r>
    </w:p>
    <w:p w14:paraId="43FE5639" w14:textId="77777777" w:rsidR="007D0505" w:rsidRDefault="007D0505" w:rsidP="00322526">
      <w:pPr>
        <w:pStyle w:val="NoSpacing"/>
        <w:spacing w:line="276" w:lineRule="auto"/>
        <w:jc w:val="both"/>
      </w:pPr>
    </w:p>
    <w:p w14:paraId="0F3E9B22" w14:textId="6E30EB91" w:rsidR="007D0505" w:rsidRDefault="006A407C" w:rsidP="00322526">
      <w:pPr>
        <w:pStyle w:val="NoSpacing"/>
        <w:spacing w:line="276" w:lineRule="auto"/>
        <w:jc w:val="both"/>
      </w:pPr>
      <w:r>
        <w:t>S</w:t>
      </w:r>
      <w:r w:rsidR="007D0505">
        <w:t>ales and use tax may help pay for infrastructure costs associated with the Project Area</w:t>
      </w:r>
      <w:r w:rsidR="00446548">
        <w:t xml:space="preserve"> and be utilized as a direct incentive to the </w:t>
      </w:r>
      <w:r w:rsidR="003B4622">
        <w:t>developers or land owners</w:t>
      </w:r>
      <w:r w:rsidR="007D0505">
        <w:t xml:space="preserve">. The estimated future sales and use tax increment cash flows are projected in additional detail in Schedule 1 attached as Appendix </w:t>
      </w:r>
      <w:r w:rsidR="009C2E4D">
        <w:t>D</w:t>
      </w:r>
      <w:r w:rsidR="007D0505">
        <w:t>.</w:t>
      </w:r>
    </w:p>
    <w:p w14:paraId="6FD21355" w14:textId="77777777" w:rsidR="007D0505" w:rsidRDefault="007D0505" w:rsidP="00322526">
      <w:pPr>
        <w:pStyle w:val="NoSpacing"/>
        <w:spacing w:line="276" w:lineRule="auto"/>
        <w:jc w:val="both"/>
      </w:pPr>
    </w:p>
    <w:p w14:paraId="693C959E" w14:textId="77777777" w:rsidR="007D0505" w:rsidRDefault="007D0505" w:rsidP="00322526">
      <w:pPr>
        <w:pStyle w:val="NoSpacing"/>
        <w:spacing w:line="276" w:lineRule="auto"/>
        <w:jc w:val="both"/>
        <w:rPr>
          <w:b/>
          <w:sz w:val="28"/>
        </w:rPr>
      </w:pPr>
      <w:r>
        <w:rPr>
          <w:b/>
          <w:sz w:val="28"/>
        </w:rPr>
        <w:t>Evaluation of Reasonableness of Economic Development Costs</w:t>
      </w:r>
    </w:p>
    <w:p w14:paraId="5444C469" w14:textId="77777777" w:rsidR="007D0505" w:rsidRDefault="007D0505" w:rsidP="00322526">
      <w:pPr>
        <w:pStyle w:val="NoSpacing"/>
        <w:spacing w:line="276" w:lineRule="auto"/>
        <w:jc w:val="both"/>
        <w:rPr>
          <w:b/>
          <w:sz w:val="28"/>
        </w:rPr>
      </w:pPr>
    </w:p>
    <w:p w14:paraId="6D2FCD34" w14:textId="61C9219F" w:rsidR="007D0505" w:rsidRDefault="007D0505" w:rsidP="00322526">
      <w:pPr>
        <w:pStyle w:val="NoSpacing"/>
        <w:spacing w:line="276" w:lineRule="auto"/>
        <w:jc w:val="both"/>
      </w:pPr>
      <w:r>
        <w:t xml:space="preserve">It is anticipated that </w:t>
      </w:r>
      <w:r w:rsidR="00F27C8B">
        <w:t xml:space="preserve">an estimated </w:t>
      </w:r>
      <w:r w:rsidR="00DF145B">
        <w:t>$</w:t>
      </w:r>
      <w:r w:rsidR="000D4245">
        <w:t>4,763,160</w:t>
      </w:r>
      <w:r w:rsidR="00DF145B">
        <w:t xml:space="preserve"> </w:t>
      </w:r>
      <w:r w:rsidR="00F27C8B">
        <w:t xml:space="preserve">will be generated </w:t>
      </w:r>
      <w:r w:rsidR="00BB56AD">
        <w:t xml:space="preserve">annually </w:t>
      </w:r>
      <w:r w:rsidR="00F27C8B">
        <w:t>in Sales and Use tax</w:t>
      </w:r>
      <w:r w:rsidR="00DF145B">
        <w:t xml:space="preserve"> at 6.</w:t>
      </w:r>
      <w:r w:rsidR="0057436B">
        <w:t>2</w:t>
      </w:r>
      <w:r w:rsidR="00DF145B">
        <w:t>5% of sales.</w:t>
      </w:r>
      <w:r w:rsidR="00F27C8B">
        <w:t xml:space="preserve"> Based on the project terms the Agency would receive $</w:t>
      </w:r>
      <w:r w:rsidR="000D4245">
        <w:t>762,105</w:t>
      </w:r>
      <w:r w:rsidR="009C2E4D">
        <w:t xml:space="preserve"> (average)</w:t>
      </w:r>
      <w:r w:rsidR="00F27C8B">
        <w:t xml:space="preserve"> in </w:t>
      </w:r>
      <w:r w:rsidR="009C2E4D">
        <w:t>s</w:t>
      </w:r>
      <w:r w:rsidR="00F27C8B">
        <w:t xml:space="preserve">ales and </w:t>
      </w:r>
      <w:r w:rsidR="009C2E4D">
        <w:t>u</w:t>
      </w:r>
      <w:r w:rsidR="00F27C8B">
        <w:t>se Tax</w:t>
      </w:r>
      <w:r w:rsidR="00AD0859">
        <w:t xml:space="preserve"> on an annual basis</w:t>
      </w:r>
      <w:r w:rsidR="00F27C8B">
        <w:t xml:space="preserve">. </w:t>
      </w:r>
      <w:r w:rsidR="00601A03">
        <w:t xml:space="preserve">This is equal to the </w:t>
      </w:r>
      <w:r w:rsidR="000D4245">
        <w:t>1</w:t>
      </w:r>
      <w:r w:rsidR="00601A03">
        <w:t xml:space="preserve">% direct sales tax distribution to Lehi City.  </w:t>
      </w:r>
      <w:r w:rsidR="000D4245">
        <w:t>.5% is a direct distribution to Lehi City and t</w:t>
      </w:r>
      <w:r w:rsidR="00601A03">
        <w:t xml:space="preserve">he other .5% goes into the state pool and is redistributed based on population.  </w:t>
      </w:r>
      <w:r w:rsidR="00F27C8B">
        <w:t xml:space="preserve">This would equate to a total budget </w:t>
      </w:r>
      <w:r w:rsidR="00AD0859">
        <w:t xml:space="preserve">for sales and use tax </w:t>
      </w:r>
      <w:r w:rsidR="00F27C8B">
        <w:t>of approx. $</w:t>
      </w:r>
      <w:r w:rsidR="000D4245">
        <w:t>5,715,792 based on the .5% direct distribution to Lehi City</w:t>
      </w:r>
      <w:r w:rsidR="00F27C8B">
        <w:t xml:space="preserve">.  </w:t>
      </w:r>
      <w:r w:rsidR="00BC6569">
        <w:t>The developer</w:t>
      </w:r>
      <w:r w:rsidR="00463A01">
        <w:t>s</w:t>
      </w:r>
      <w:r w:rsidR="00BC6569">
        <w:t xml:space="preserve"> will invest </w:t>
      </w:r>
      <w:r w:rsidR="00463A01">
        <w:t xml:space="preserve">over </w:t>
      </w:r>
      <w:r w:rsidR="00BC6569">
        <w:t>$</w:t>
      </w:r>
      <w:r w:rsidR="000D4245">
        <w:t>99,047,502</w:t>
      </w:r>
      <w:r w:rsidR="00BC6569">
        <w:t xml:space="preserve"> </w:t>
      </w:r>
      <w:r w:rsidR="0086777C">
        <w:t xml:space="preserve">in personal and real property </w:t>
      </w:r>
      <w:r w:rsidR="00BC6569">
        <w:t xml:space="preserve">in the </w:t>
      </w:r>
      <w:r w:rsidR="00601A03">
        <w:t xml:space="preserve">higher end </w:t>
      </w:r>
      <w:r w:rsidR="00463A01">
        <w:t>restaurants, retail center,</w:t>
      </w:r>
      <w:r w:rsidR="00340A2C">
        <w:t xml:space="preserve"> </w:t>
      </w:r>
      <w:r w:rsidR="000D4245">
        <w:t>hotel and fitness center</w:t>
      </w:r>
      <w:r w:rsidR="00463A01">
        <w:t>.</w:t>
      </w:r>
      <w:r w:rsidR="00BC6569">
        <w:t xml:space="preserve"> </w:t>
      </w:r>
      <w:r w:rsidR="00C57E9C">
        <w:t xml:space="preserve">Between Lehi City and the </w:t>
      </w:r>
      <w:r w:rsidR="00BC6569">
        <w:t>develop</w:t>
      </w:r>
      <w:r w:rsidR="00463A01">
        <w:t xml:space="preserve">ment community </w:t>
      </w:r>
      <w:r w:rsidR="00C57E9C">
        <w:t>there will be over $</w:t>
      </w:r>
      <w:r w:rsidR="000D4245">
        <w:t>5,000,000</w:t>
      </w:r>
      <w:r w:rsidR="00BC6569">
        <w:t xml:space="preserve"> </w:t>
      </w:r>
      <w:r w:rsidR="00C57E9C">
        <w:t xml:space="preserve">invested </w:t>
      </w:r>
      <w:r w:rsidR="00BC6569">
        <w:t xml:space="preserve">in infrastructure costs to include </w:t>
      </w:r>
      <w:r w:rsidR="00820D82">
        <w:t>grading, road widening,</w:t>
      </w:r>
      <w:r w:rsidR="00BC6569">
        <w:t xml:space="preserve"> curb gutter and sidewalk, </w:t>
      </w:r>
      <w:r w:rsidR="00820D82">
        <w:t>storm drain</w:t>
      </w:r>
      <w:r w:rsidR="00360447">
        <w:t xml:space="preserve">, </w:t>
      </w:r>
      <w:r w:rsidR="00BC6569">
        <w:t>landscaping and extension of utilities within the development</w:t>
      </w:r>
      <w:r w:rsidR="00820D82">
        <w:t>.</w:t>
      </w:r>
      <w:r w:rsidR="00F27C8B">
        <w:t xml:space="preserve"> </w:t>
      </w:r>
      <w:r w:rsidR="00820D82">
        <w:t xml:space="preserve"> </w:t>
      </w:r>
      <w:r w:rsidR="00C57E9C">
        <w:t xml:space="preserve">Costs are being covered </w:t>
      </w:r>
      <w:r w:rsidR="00820D82">
        <w:t xml:space="preserve">by </w:t>
      </w:r>
      <w:r w:rsidR="00C57E9C">
        <w:t>the developer</w:t>
      </w:r>
      <w:r w:rsidR="007B565F">
        <w:t xml:space="preserve">. </w:t>
      </w:r>
    </w:p>
    <w:p w14:paraId="5DE034A8" w14:textId="77777777" w:rsidR="00901B4C" w:rsidRDefault="00901B4C" w:rsidP="00322526">
      <w:pPr>
        <w:pStyle w:val="NoSpacing"/>
        <w:spacing w:line="276" w:lineRule="auto"/>
        <w:jc w:val="both"/>
      </w:pPr>
    </w:p>
    <w:p w14:paraId="7D50F91A" w14:textId="227E9F89" w:rsidR="00901B4C" w:rsidRDefault="00F26CCE" w:rsidP="00322526">
      <w:pPr>
        <w:pStyle w:val="NoSpacing"/>
        <w:spacing w:line="276" w:lineRule="auto"/>
        <w:jc w:val="both"/>
      </w:pPr>
      <w:r>
        <w:t xml:space="preserve">The proposed uses of the funds have been reviewed to evaluate their “reasonableness” of the costs of the proposed project area development. The development pro forma is based on </w:t>
      </w:r>
      <w:r w:rsidR="00C57E9C">
        <w:t xml:space="preserve">building development and </w:t>
      </w:r>
      <w:r w:rsidR="00BC6569">
        <w:t xml:space="preserve">sales estimates from the developer, </w:t>
      </w:r>
      <w:r>
        <w:t>market standards as reported in industry publications and contains costs that are considered reasonable for a development of this scale and scope.</w:t>
      </w:r>
    </w:p>
    <w:p w14:paraId="2671661D" w14:textId="77777777" w:rsidR="00F26CCE" w:rsidRDefault="00F26CCE" w:rsidP="00322526">
      <w:pPr>
        <w:pStyle w:val="NoSpacing"/>
        <w:spacing w:line="276" w:lineRule="auto"/>
        <w:jc w:val="both"/>
      </w:pPr>
    </w:p>
    <w:p w14:paraId="67673030" w14:textId="77777777" w:rsidR="00F26CCE" w:rsidRDefault="00F26CCE" w:rsidP="00322526">
      <w:pPr>
        <w:pStyle w:val="NoSpacing"/>
        <w:spacing w:line="276" w:lineRule="auto"/>
        <w:jc w:val="both"/>
        <w:rPr>
          <w:b/>
          <w:sz w:val="28"/>
        </w:rPr>
      </w:pPr>
      <w:r w:rsidRPr="00D02C47">
        <w:rPr>
          <w:b/>
          <w:sz w:val="28"/>
        </w:rPr>
        <w:t>Efforts to Maximize Private Development</w:t>
      </w:r>
    </w:p>
    <w:p w14:paraId="7CB0907A" w14:textId="77777777" w:rsidR="00F26CCE" w:rsidRDefault="00F26CCE" w:rsidP="00322526">
      <w:pPr>
        <w:pStyle w:val="NoSpacing"/>
        <w:spacing w:line="276" w:lineRule="auto"/>
        <w:jc w:val="both"/>
        <w:rPr>
          <w:b/>
          <w:sz w:val="28"/>
        </w:rPr>
      </w:pPr>
    </w:p>
    <w:p w14:paraId="1CA39FDE" w14:textId="04325458" w:rsidR="00F26CCE" w:rsidRDefault="00F26CCE" w:rsidP="00322526">
      <w:pPr>
        <w:pStyle w:val="NoSpacing"/>
        <w:spacing w:line="276" w:lineRule="auto"/>
        <w:jc w:val="both"/>
      </w:pPr>
      <w:r>
        <w:t>Private investment has</w:t>
      </w:r>
      <w:r w:rsidR="00FA56FF">
        <w:t>,</w:t>
      </w:r>
      <w:r w:rsidR="00882531">
        <w:t xml:space="preserve"> to</w:t>
      </w:r>
      <w:r>
        <w:t xml:space="preserve"> the extent possible</w:t>
      </w:r>
      <w:r w:rsidR="00FA56FF">
        <w:t>,</w:t>
      </w:r>
      <w:r>
        <w:t xml:space="preserve"> been maximized. The total private investment in the project area is estimated at $</w:t>
      </w:r>
      <w:r w:rsidR="005E7E49">
        <w:t>109</w:t>
      </w:r>
      <w:r w:rsidR="00C57E9C">
        <w:t>M</w:t>
      </w:r>
      <w:r>
        <w:t xml:space="preserve">. </w:t>
      </w:r>
      <w:r w:rsidR="00C57E9C">
        <w:t>Upon completion it is anticipated the taxable value wil</w:t>
      </w:r>
      <w:r w:rsidR="00820D82">
        <w:t>l be</w:t>
      </w:r>
      <w:r w:rsidR="00C57E9C">
        <w:t xml:space="preserve"> </w:t>
      </w:r>
      <w:r w:rsidR="00820D82">
        <w:t>approximately $</w:t>
      </w:r>
      <w:r w:rsidR="005E7E49">
        <w:t>99,047,502</w:t>
      </w:r>
      <w:r w:rsidR="00C57E9C">
        <w:t xml:space="preserve">. </w:t>
      </w:r>
      <w:r w:rsidR="00820D82">
        <w:t xml:space="preserve">The reason for the difference is </w:t>
      </w:r>
      <w:r w:rsidR="005E7E49">
        <w:t>actual land cost and construction versus tax evaluation</w:t>
      </w:r>
      <w:r w:rsidR="007801C5">
        <w:t xml:space="preserve">.  </w:t>
      </w:r>
      <w:r w:rsidR="009C2E4D">
        <w:t>It is anticipated that the overall value to include base value and anticipated growth will exceed $</w:t>
      </w:r>
      <w:r w:rsidR="00CF7CF4">
        <w:t>99</w:t>
      </w:r>
      <w:r w:rsidR="009C2E4D">
        <w:t>M.</w:t>
      </w:r>
    </w:p>
    <w:p w14:paraId="4C38D1C1" w14:textId="77777777" w:rsidR="00D73058" w:rsidRDefault="00D73058" w:rsidP="00322526">
      <w:pPr>
        <w:pStyle w:val="NoSpacing"/>
        <w:spacing w:line="276" w:lineRule="auto"/>
        <w:jc w:val="both"/>
      </w:pPr>
    </w:p>
    <w:p w14:paraId="3AD3A53E" w14:textId="5D4287C3" w:rsidR="00D73058" w:rsidRDefault="00D73058" w:rsidP="00322526">
      <w:pPr>
        <w:pStyle w:val="NoSpacing"/>
        <w:spacing w:line="276" w:lineRule="auto"/>
        <w:jc w:val="both"/>
      </w:pPr>
      <w:r>
        <w:t xml:space="preserve">The use of tax increment financing can serve as a catalyst or incentive to accelerate private investment and development in an area that would otherwise </w:t>
      </w:r>
      <w:r w:rsidR="00C978F9">
        <w:t>develop to a lower use or tax generator</w:t>
      </w:r>
      <w:r>
        <w:t xml:space="preserve">. If there is no private sector investment, there will be no tax increment financing generated for the project area.  It is </w:t>
      </w:r>
      <w:r>
        <w:lastRenderedPageBreak/>
        <w:t xml:space="preserve">this private investment that allows public agencies to leverage the increase in tax revenues to </w:t>
      </w:r>
      <w:r w:rsidR="00D61F47">
        <w:t>construct needed public infrastructure</w:t>
      </w:r>
      <w:r w:rsidR="007801C5">
        <w:t xml:space="preserve"> or incentivize development</w:t>
      </w:r>
      <w:r w:rsidR="00D61F47">
        <w:t>. Leveraging compares the dollar amount privately invested into the project area compared to the dollar amount of tax increment the agency pledges to the project. The leverage ratio of private to public monies in the Project Area exceed</w:t>
      </w:r>
      <w:r w:rsidR="007801C5">
        <w:t xml:space="preserve">s </w:t>
      </w:r>
      <w:r w:rsidR="00CF7CF4">
        <w:t>6</w:t>
      </w:r>
      <w:r w:rsidR="00C978F9">
        <w:t xml:space="preserve"> </w:t>
      </w:r>
      <w:r w:rsidR="00D61F47">
        <w:t xml:space="preserve">to 1. The leverage ratio, which should be achieved by an economic development project like this one is indeterminate. However, federal </w:t>
      </w:r>
      <w:r w:rsidR="00A76790">
        <w:t xml:space="preserve">economic development programs such as the Small Business Administration require </w:t>
      </w:r>
      <w:r w:rsidR="00D61F47">
        <w:t xml:space="preserve">leverage ratios of 3:1 or 5:1 </w:t>
      </w:r>
      <w:r w:rsidR="00C978F9">
        <w:t>based on</w:t>
      </w:r>
      <w:r w:rsidR="00EE09C3">
        <w:t xml:space="preserve"> the</w:t>
      </w:r>
      <w:r w:rsidR="00C978F9">
        <w:t xml:space="preserve"> program </w:t>
      </w:r>
      <w:r w:rsidR="00D61F47">
        <w:t xml:space="preserve">and the former </w:t>
      </w:r>
      <w:r w:rsidR="00A76790">
        <w:t>Urban Development Action Grant shows an overall leverage ratio of 6:</w:t>
      </w:r>
      <w:r w:rsidR="002431E5">
        <w:t xml:space="preserve">1. The leveraging ratio of </w:t>
      </w:r>
      <w:r w:rsidR="00CF7CF4">
        <w:t>33</w:t>
      </w:r>
      <w:r w:rsidR="00A76790">
        <w:t>:1 is favorable compared to other similar economic development programs.</w:t>
      </w:r>
    </w:p>
    <w:p w14:paraId="647703FA" w14:textId="77777777" w:rsidR="00A76790" w:rsidRDefault="00A76790" w:rsidP="00322526">
      <w:pPr>
        <w:pStyle w:val="NoSpacing"/>
        <w:spacing w:line="276" w:lineRule="auto"/>
        <w:jc w:val="both"/>
      </w:pPr>
    </w:p>
    <w:p w14:paraId="44E08076" w14:textId="77777777" w:rsidR="00A76790" w:rsidRDefault="00A76790" w:rsidP="00322526">
      <w:pPr>
        <w:pStyle w:val="NoSpacing"/>
        <w:spacing w:line="276" w:lineRule="auto"/>
        <w:jc w:val="both"/>
        <w:rPr>
          <w:b/>
          <w:sz w:val="28"/>
        </w:rPr>
      </w:pPr>
      <w:r>
        <w:rPr>
          <w:b/>
          <w:sz w:val="28"/>
        </w:rPr>
        <w:t>Rational for use of project area funds, including an analysis of whether the proposed project area development might reasonably occur in the foreseeable future solely through private investment.</w:t>
      </w:r>
    </w:p>
    <w:p w14:paraId="73AD0542" w14:textId="77777777" w:rsidR="00A76790" w:rsidRDefault="00A76790" w:rsidP="00322526">
      <w:pPr>
        <w:pStyle w:val="NoSpacing"/>
        <w:spacing w:line="276" w:lineRule="auto"/>
        <w:jc w:val="both"/>
        <w:rPr>
          <w:b/>
          <w:sz w:val="28"/>
        </w:rPr>
      </w:pPr>
    </w:p>
    <w:p w14:paraId="4FAF9F60" w14:textId="25B667CC" w:rsidR="00FD3636" w:rsidRDefault="002C1683" w:rsidP="00322526">
      <w:pPr>
        <w:pStyle w:val="NoSpacing"/>
        <w:spacing w:line="276" w:lineRule="auto"/>
        <w:jc w:val="both"/>
      </w:pPr>
      <w:r>
        <w:t>Currently there exists a 1</w:t>
      </w:r>
      <w:r w:rsidR="005C0BF1">
        <w:t>10</w:t>
      </w:r>
      <w:r>
        <w:t xml:space="preserve"> foot difference between the Southern and Northern boundaries of the project area.  </w:t>
      </w:r>
      <w:r w:rsidR="00340A2C">
        <w:t>The overall project will be split with multi-family on one level and the retail, commercial</w:t>
      </w:r>
      <w:r w:rsidR="00E9104D">
        <w:t xml:space="preserve"> on a second level</w:t>
      </w:r>
      <w:r>
        <w:t xml:space="preserve">.  This will require almost </w:t>
      </w:r>
      <w:r w:rsidR="00CF7CF4">
        <w:t>2.5</w:t>
      </w:r>
      <w:r>
        <w:t xml:space="preserve"> million in earthwork and grading that will need to be done to create a usable pad site for development.  There will be an additional </w:t>
      </w:r>
      <w:r w:rsidR="008D3953">
        <w:t>3</w:t>
      </w:r>
      <w:r>
        <w:t xml:space="preserve"> million in infrastructure costs associated to roads, utilities, curb and gutter, trails, and more.  Retail takes 5 years to hit </w:t>
      </w:r>
      <w:r w:rsidR="002A3AE2">
        <w:t>realized profitability</w:t>
      </w:r>
      <w:r w:rsidR="00015770">
        <w:t xml:space="preserve">.  This means it takes 5 years for patrons to form shopping habits and understand what the development can offer.  This 5 year mark will make or break a retail development. </w:t>
      </w:r>
      <w:r w:rsidR="00D204C6">
        <w:t xml:space="preserve"> The incentive is designed to give the development the most runway for success.  Because of the excess grading needed and the 5 year realized profitability, the development community would most likely not take the risk.  </w:t>
      </w:r>
      <w:r w:rsidR="00DE004D">
        <w:t xml:space="preserve">The other risk factor to consider is the housing starts in the area.  The </w:t>
      </w:r>
      <w:r w:rsidR="008D3953">
        <w:t xml:space="preserve">Traverse Mountain </w:t>
      </w:r>
      <w:r w:rsidR="00DE004D">
        <w:t>Area Plan calls for approximately 5,600 residential units and 2,600 with Sky</w:t>
      </w:r>
      <w:r w:rsidR="005435DC">
        <w:t>e Development.  As of today there are approximately 3,500 residential units completed.  It will take 12 – 20 years to complete all the housing development surrounding this development.  This is a risk factor as retail follows housing but in this case, retail is leading out while housing is coming online.  Again, another risk factor that would most likely keep a developer from pursuing this development.</w:t>
      </w:r>
      <w:r w:rsidR="00DE004D">
        <w:t xml:space="preserve"> </w:t>
      </w:r>
      <w:r w:rsidR="00D204C6">
        <w:t xml:space="preserve"> </w:t>
      </w:r>
      <w:r w:rsidR="00015770">
        <w:t xml:space="preserve"> </w:t>
      </w:r>
    </w:p>
    <w:p w14:paraId="1F81FD05" w14:textId="77777777" w:rsidR="00FD3636" w:rsidRDefault="00FD3636" w:rsidP="00322526">
      <w:pPr>
        <w:pStyle w:val="NoSpacing"/>
        <w:spacing w:line="276" w:lineRule="auto"/>
        <w:jc w:val="both"/>
      </w:pPr>
    </w:p>
    <w:p w14:paraId="58D465CF" w14:textId="1B30F018" w:rsidR="00FD3636" w:rsidRDefault="00FD3636" w:rsidP="00322526">
      <w:pPr>
        <w:pStyle w:val="NoSpacing"/>
        <w:spacing w:line="276" w:lineRule="auto"/>
        <w:jc w:val="both"/>
      </w:pPr>
      <w:r>
        <w:t>But for the economic development incentive being considered it is reasonable to assume that this development might not</w:t>
      </w:r>
      <w:r w:rsidR="00F8702B">
        <w:t xml:space="preserve"> have</w:t>
      </w:r>
      <w:r>
        <w:t xml:space="preserve"> reasonably occu</w:t>
      </w:r>
      <w:r w:rsidR="00FA2294">
        <w:t>r</w:t>
      </w:r>
      <w:r>
        <w:t>r</w:t>
      </w:r>
      <w:r w:rsidR="00F8702B">
        <w:t>ed</w:t>
      </w:r>
      <w:r>
        <w:t xml:space="preserve"> </w:t>
      </w:r>
      <w:r w:rsidR="00DE34BC">
        <w:t xml:space="preserve">as </w:t>
      </w:r>
      <w:r w:rsidR="005435DC">
        <w:t>high end</w:t>
      </w:r>
      <w:r w:rsidR="00FF272C">
        <w:t xml:space="preserve"> restaurants, retail center, </w:t>
      </w:r>
      <w:r w:rsidR="00CF7CF4">
        <w:t>hotel, and high end fitness center</w:t>
      </w:r>
      <w:r w:rsidR="00DE34BC">
        <w:t xml:space="preserve"> </w:t>
      </w:r>
      <w:r>
        <w:t>in the foreseeable future.</w:t>
      </w:r>
    </w:p>
    <w:p w14:paraId="67528A7E" w14:textId="77777777" w:rsidR="00FD3636" w:rsidRDefault="00FD3636" w:rsidP="00322526">
      <w:pPr>
        <w:pStyle w:val="NoSpacing"/>
        <w:spacing w:line="276" w:lineRule="auto"/>
        <w:jc w:val="both"/>
      </w:pPr>
    </w:p>
    <w:p w14:paraId="6497EADF" w14:textId="77777777" w:rsidR="00FD3636" w:rsidRDefault="00FD3636" w:rsidP="00322526">
      <w:pPr>
        <w:pStyle w:val="NoSpacing"/>
        <w:spacing w:line="276" w:lineRule="auto"/>
        <w:jc w:val="both"/>
        <w:rPr>
          <w:b/>
          <w:sz w:val="28"/>
        </w:rPr>
      </w:pPr>
      <w:r>
        <w:rPr>
          <w:b/>
          <w:sz w:val="28"/>
        </w:rPr>
        <w:t>An estimate of the total amount of project area funds that the Agency intends to spend on project area development and length of time over which the project area funds will be spent</w:t>
      </w:r>
    </w:p>
    <w:p w14:paraId="331A6AD1" w14:textId="77777777" w:rsidR="00FD3636" w:rsidRDefault="00FD3636" w:rsidP="00322526">
      <w:pPr>
        <w:pStyle w:val="NoSpacing"/>
        <w:spacing w:line="276" w:lineRule="auto"/>
        <w:jc w:val="both"/>
        <w:rPr>
          <w:b/>
          <w:sz w:val="28"/>
        </w:rPr>
      </w:pPr>
    </w:p>
    <w:p w14:paraId="1780ACCB" w14:textId="17588BF9" w:rsidR="00A76790" w:rsidRDefault="00FD3636" w:rsidP="00322526">
      <w:pPr>
        <w:pStyle w:val="NoSpacing"/>
        <w:spacing w:line="276" w:lineRule="auto"/>
        <w:jc w:val="both"/>
      </w:pPr>
      <w:r>
        <w:lastRenderedPageBreak/>
        <w:t>It is anticipated that</w:t>
      </w:r>
      <w:r w:rsidR="009C2E4D">
        <w:t xml:space="preserve"> an estimated </w:t>
      </w:r>
      <w:r w:rsidR="005435DC">
        <w:t>$</w:t>
      </w:r>
      <w:r w:rsidR="00CF7CF4">
        <w:t>3,143,686</w:t>
      </w:r>
      <w:r w:rsidR="005435DC">
        <w:t xml:space="preserve"> </w:t>
      </w:r>
      <w:r w:rsidR="009C2E4D">
        <w:t>(Budget Expense)</w:t>
      </w:r>
      <w:r w:rsidR="00DE34BC">
        <w:t xml:space="preserve"> </w:t>
      </w:r>
      <w:r>
        <w:t xml:space="preserve">of </w:t>
      </w:r>
      <w:r w:rsidR="00DE34BC">
        <w:t xml:space="preserve">sales and use </w:t>
      </w:r>
      <w:r>
        <w:t>tax increment will be expended ove</w:t>
      </w:r>
      <w:r w:rsidR="005435DC">
        <w:t>r 15</w:t>
      </w:r>
      <w:r>
        <w:t xml:space="preserve"> years to undertake the development of the </w:t>
      </w:r>
      <w:r w:rsidR="00B30BC1">
        <w:t>P</w:t>
      </w:r>
      <w:r>
        <w:t xml:space="preserve">roject </w:t>
      </w:r>
      <w:r w:rsidR="00B30BC1">
        <w:t>A</w:t>
      </w:r>
      <w:r>
        <w:t xml:space="preserve">rea. </w:t>
      </w:r>
      <w:r w:rsidR="008D56C3">
        <w:t xml:space="preserve">The </w:t>
      </w:r>
      <w:r w:rsidR="00B30BC1">
        <w:t>A</w:t>
      </w:r>
      <w:r w:rsidR="008D56C3">
        <w:t xml:space="preserve">gency anticipates expending </w:t>
      </w:r>
      <w:r w:rsidR="00210AE1">
        <w:t xml:space="preserve">approximately </w:t>
      </w:r>
      <w:r w:rsidR="008D56C3">
        <w:t>$</w:t>
      </w:r>
      <w:r w:rsidR="00CF7CF4">
        <w:t>314,358</w:t>
      </w:r>
      <w:r w:rsidR="00001083">
        <w:t xml:space="preserve"> </w:t>
      </w:r>
      <w:r w:rsidR="00210AE1">
        <w:t xml:space="preserve">or 10% of the funds collected above $100,000 on an annual basis </w:t>
      </w:r>
      <w:r w:rsidR="00DE34BC">
        <w:t>for low to moderate income housing per state statute</w:t>
      </w:r>
      <w:r w:rsidR="008D56C3">
        <w:t>.</w:t>
      </w:r>
      <w:r w:rsidR="00001083">
        <w:t xml:space="preserve"> </w:t>
      </w:r>
      <w:r w:rsidR="002A5AA3">
        <w:t xml:space="preserve">It is anticipated that over a </w:t>
      </w:r>
      <w:r w:rsidR="005435DC">
        <w:t>15</w:t>
      </w:r>
      <w:r w:rsidR="002A5AA3">
        <w:t xml:space="preserve">-year period, the </w:t>
      </w:r>
      <w:r w:rsidR="006D0F9D">
        <w:t>Skye View</w:t>
      </w:r>
      <w:r w:rsidR="002A5AA3">
        <w:t xml:space="preserve"> CRA will generate $</w:t>
      </w:r>
      <w:r w:rsidR="00CF7CF4">
        <w:t>71,447,403</w:t>
      </w:r>
      <w:r w:rsidR="002A5AA3">
        <w:t xml:space="preserve"> in sale</w:t>
      </w:r>
      <w:r w:rsidR="005435DC">
        <w:t>s</w:t>
      </w:r>
      <w:r w:rsidR="002A5AA3">
        <w:t xml:space="preserve"> and use tax</w:t>
      </w:r>
      <w:r w:rsidR="00DE231A">
        <w:t xml:space="preserve"> at 0.0625</w:t>
      </w:r>
      <w:r w:rsidR="002A5AA3">
        <w:t>. The budget will be capped at $</w:t>
      </w:r>
      <w:r w:rsidR="00CF7CF4">
        <w:t>3,143,686</w:t>
      </w:r>
      <w:r w:rsidR="00DE231A">
        <w:t xml:space="preserve"> f</w:t>
      </w:r>
      <w:r w:rsidR="002A5AA3">
        <w:t xml:space="preserve">or </w:t>
      </w:r>
      <w:r w:rsidR="005435DC">
        <w:t>15</w:t>
      </w:r>
      <w:r w:rsidR="002A5AA3">
        <w:t xml:space="preserve"> years, whichever comes first.</w:t>
      </w:r>
    </w:p>
    <w:p w14:paraId="3E71AB8E" w14:textId="77777777" w:rsidR="008D56C3" w:rsidRDefault="008D56C3" w:rsidP="00322526">
      <w:pPr>
        <w:pStyle w:val="NoSpacing"/>
        <w:spacing w:line="276" w:lineRule="auto"/>
        <w:jc w:val="both"/>
      </w:pPr>
    </w:p>
    <w:p w14:paraId="29CF4F30" w14:textId="72064FF5" w:rsidR="008D56C3" w:rsidRPr="00D02C47" w:rsidRDefault="008D56C3" w:rsidP="00322526">
      <w:pPr>
        <w:pStyle w:val="NoSpacing"/>
        <w:spacing w:line="276" w:lineRule="auto"/>
        <w:jc w:val="both"/>
        <w:rPr>
          <w:b/>
          <w:sz w:val="28"/>
        </w:rPr>
      </w:pPr>
      <w:r w:rsidRPr="00D02C47">
        <w:rPr>
          <w:b/>
          <w:sz w:val="28"/>
        </w:rPr>
        <w:t>Increment New Taxes Resulting from the Proposed Development</w:t>
      </w:r>
    </w:p>
    <w:p w14:paraId="111DADCC" w14:textId="77777777" w:rsidR="008D56C3" w:rsidRDefault="008D56C3" w:rsidP="00322526">
      <w:pPr>
        <w:pStyle w:val="NoSpacing"/>
        <w:spacing w:line="276" w:lineRule="auto"/>
        <w:jc w:val="both"/>
        <w:rPr>
          <w:b/>
          <w:sz w:val="24"/>
        </w:rPr>
      </w:pPr>
    </w:p>
    <w:p w14:paraId="3AA117EB" w14:textId="34344BF3" w:rsidR="008D56C3" w:rsidRDefault="000F268E" w:rsidP="00322526">
      <w:pPr>
        <w:pStyle w:val="NoSpacing"/>
        <w:spacing w:line="276" w:lineRule="auto"/>
        <w:jc w:val="both"/>
      </w:pPr>
      <w:r>
        <w:t xml:space="preserve">The Public Investment in the project is expected to create an environment that will produce private investment to </w:t>
      </w:r>
      <w:r w:rsidR="005435DC">
        <w:t xml:space="preserve">develop the high end restaurants, retail center, </w:t>
      </w:r>
      <w:r>
        <w:t xml:space="preserve"> </w:t>
      </w:r>
      <w:r w:rsidR="00012441">
        <w:t>hotel and high end fitness center</w:t>
      </w:r>
      <w:r w:rsidR="005435DC">
        <w:t xml:space="preserve"> that </w:t>
      </w:r>
      <w:r>
        <w:t>will result in</w:t>
      </w:r>
      <w:r w:rsidR="003F332A">
        <w:t xml:space="preserve"> tax</w:t>
      </w:r>
      <w:r>
        <w:t xml:space="preserve"> increment revenues to all taxing entities. As a result of the development it is anticipated that the Project Area will produce an estimated total gross revenue between sales </w:t>
      </w:r>
      <w:r w:rsidR="00AD0859">
        <w:t xml:space="preserve">and use </w:t>
      </w:r>
      <w:r>
        <w:t>tax and personal</w:t>
      </w:r>
      <w:r w:rsidR="00F8702B">
        <w:t xml:space="preserve"> and</w:t>
      </w:r>
      <w:r>
        <w:t xml:space="preserve"> real property</w:t>
      </w:r>
      <w:r w:rsidR="00B30BC1">
        <w:t xml:space="preserve">, and </w:t>
      </w:r>
      <w:r w:rsidR="00012441">
        <w:t>transient room</w:t>
      </w:r>
      <w:r w:rsidR="00D7278F">
        <w:t xml:space="preserve"> tax</w:t>
      </w:r>
      <w:r>
        <w:t xml:space="preserve"> of</w:t>
      </w:r>
      <w:r w:rsidR="00B30BC1">
        <w:t xml:space="preserve"> not less than</w:t>
      </w:r>
      <w:r>
        <w:t xml:space="preserve"> </w:t>
      </w:r>
      <w:r w:rsidR="00FA4FF2">
        <w:t>$</w:t>
      </w:r>
      <w:r w:rsidR="00012441">
        <w:t>7,642,449</w:t>
      </w:r>
      <w:r w:rsidR="006559FC">
        <w:t xml:space="preserve"> </w:t>
      </w:r>
      <w:r>
        <w:t xml:space="preserve">over a </w:t>
      </w:r>
      <w:r w:rsidR="00D7278F">
        <w:t>15</w:t>
      </w:r>
      <w:r w:rsidR="003F332A">
        <w:t>-</w:t>
      </w:r>
      <w:r>
        <w:t>year period</w:t>
      </w:r>
      <w:r w:rsidR="00D7278F">
        <w:t xml:space="preserve"> to Lehi City only</w:t>
      </w:r>
      <w:r>
        <w:t xml:space="preserve">. The following is a schedule of personal and real property to </w:t>
      </w:r>
      <w:r w:rsidR="00D7278F">
        <w:t xml:space="preserve">all </w:t>
      </w:r>
      <w:r>
        <w:t>the taxing entities:</w:t>
      </w:r>
    </w:p>
    <w:p w14:paraId="511F5DAC" w14:textId="77777777" w:rsidR="000F268E" w:rsidRDefault="000F268E" w:rsidP="00322526">
      <w:pPr>
        <w:pStyle w:val="NoSpacing"/>
        <w:spacing w:line="276" w:lineRule="auto"/>
        <w:jc w:val="both"/>
      </w:pPr>
    </w:p>
    <w:tbl>
      <w:tblPr>
        <w:tblW w:w="8910" w:type="dxa"/>
        <w:tblLook w:val="04A0" w:firstRow="1" w:lastRow="0" w:firstColumn="1" w:lastColumn="0" w:noHBand="0" w:noVBand="1"/>
      </w:tblPr>
      <w:tblGrid>
        <w:gridCol w:w="2880"/>
        <w:gridCol w:w="1260"/>
        <w:gridCol w:w="1530"/>
        <w:gridCol w:w="1530"/>
        <w:gridCol w:w="1710"/>
      </w:tblGrid>
      <w:tr w:rsidR="00415E0A" w:rsidRPr="00415E0A" w14:paraId="2B622B5A" w14:textId="77777777" w:rsidTr="00415E0A">
        <w:trPr>
          <w:trHeight w:val="330"/>
        </w:trPr>
        <w:tc>
          <w:tcPr>
            <w:tcW w:w="5670" w:type="dxa"/>
            <w:gridSpan w:val="3"/>
            <w:tcBorders>
              <w:top w:val="nil"/>
              <w:left w:val="nil"/>
              <w:bottom w:val="nil"/>
              <w:right w:val="nil"/>
            </w:tcBorders>
            <w:noWrap/>
            <w:vAlign w:val="bottom"/>
            <w:hideMark/>
          </w:tcPr>
          <w:p w14:paraId="3B597E61" w14:textId="77777777" w:rsidR="00415E0A" w:rsidRPr="00415E0A" w:rsidRDefault="00415E0A" w:rsidP="00415E0A">
            <w:pPr>
              <w:spacing w:after="0" w:line="240" w:lineRule="auto"/>
              <w:rPr>
                <w:rFonts w:ascii="Calibri" w:eastAsia="Times New Roman" w:hAnsi="Calibri" w:cs="Times New Roman"/>
                <w:b/>
                <w:bCs/>
                <w:color w:val="000000"/>
                <w:sz w:val="24"/>
                <w:szCs w:val="24"/>
              </w:rPr>
            </w:pPr>
            <w:r w:rsidRPr="00415E0A">
              <w:rPr>
                <w:rFonts w:ascii="Calibri" w:eastAsia="Times New Roman" w:hAnsi="Calibri" w:cs="Times New Roman"/>
                <w:b/>
                <w:bCs/>
                <w:color w:val="000000"/>
                <w:sz w:val="24"/>
                <w:szCs w:val="24"/>
              </w:rPr>
              <w:t>Total Increment Value Generated for Taxing Entities</w:t>
            </w:r>
          </w:p>
        </w:tc>
        <w:tc>
          <w:tcPr>
            <w:tcW w:w="1530" w:type="dxa"/>
            <w:tcBorders>
              <w:top w:val="nil"/>
              <w:left w:val="nil"/>
              <w:bottom w:val="single" w:sz="4" w:space="0" w:color="auto"/>
              <w:right w:val="nil"/>
            </w:tcBorders>
          </w:tcPr>
          <w:p w14:paraId="7352227B" w14:textId="77777777" w:rsidR="00415E0A" w:rsidRPr="00415E0A" w:rsidRDefault="00415E0A" w:rsidP="00415E0A">
            <w:pPr>
              <w:spacing w:after="0" w:line="240" w:lineRule="auto"/>
              <w:rPr>
                <w:rFonts w:ascii="Calibri" w:eastAsia="Times New Roman" w:hAnsi="Calibri" w:cs="Times New Roman"/>
                <w:b/>
                <w:bCs/>
                <w:color w:val="000000"/>
                <w:sz w:val="24"/>
                <w:szCs w:val="24"/>
              </w:rPr>
            </w:pPr>
          </w:p>
        </w:tc>
        <w:tc>
          <w:tcPr>
            <w:tcW w:w="1710" w:type="dxa"/>
            <w:tcBorders>
              <w:top w:val="nil"/>
              <w:left w:val="nil"/>
              <w:bottom w:val="nil"/>
              <w:right w:val="nil"/>
            </w:tcBorders>
            <w:noWrap/>
            <w:vAlign w:val="bottom"/>
            <w:hideMark/>
          </w:tcPr>
          <w:p w14:paraId="3101C152" w14:textId="77777777" w:rsidR="00415E0A" w:rsidRPr="00415E0A" w:rsidRDefault="00415E0A" w:rsidP="00415E0A">
            <w:pPr>
              <w:spacing w:after="0" w:line="240" w:lineRule="auto"/>
              <w:rPr>
                <w:rFonts w:ascii="Calibri" w:eastAsia="Times New Roman" w:hAnsi="Calibri" w:cs="Times New Roman"/>
                <w:b/>
                <w:bCs/>
                <w:color w:val="000000"/>
                <w:sz w:val="24"/>
                <w:szCs w:val="24"/>
              </w:rPr>
            </w:pPr>
          </w:p>
        </w:tc>
      </w:tr>
      <w:tr w:rsidR="002A5AA3" w:rsidRPr="00415E0A" w14:paraId="0320B633" w14:textId="77777777" w:rsidTr="00415E0A">
        <w:trPr>
          <w:trHeight w:val="330"/>
        </w:trPr>
        <w:tc>
          <w:tcPr>
            <w:tcW w:w="2880" w:type="dxa"/>
            <w:tcBorders>
              <w:top w:val="single" w:sz="8" w:space="0" w:color="auto"/>
              <w:left w:val="single" w:sz="8" w:space="0" w:color="auto"/>
              <w:bottom w:val="single" w:sz="8" w:space="0" w:color="auto"/>
              <w:right w:val="single" w:sz="4" w:space="0" w:color="auto"/>
            </w:tcBorders>
            <w:noWrap/>
            <w:vAlign w:val="bottom"/>
            <w:hideMark/>
          </w:tcPr>
          <w:p w14:paraId="7025D6E3" w14:textId="77777777" w:rsidR="00415E0A" w:rsidRPr="00415E0A" w:rsidRDefault="00415E0A" w:rsidP="00415E0A">
            <w:pPr>
              <w:spacing w:after="0" w:line="240" w:lineRule="auto"/>
              <w:rPr>
                <w:rFonts w:ascii="Calibri" w:eastAsia="Times New Roman" w:hAnsi="Calibri" w:cs="Times New Roman"/>
                <w:b/>
                <w:bCs/>
                <w:i/>
                <w:iCs/>
                <w:color w:val="000000"/>
                <w:sz w:val="24"/>
                <w:szCs w:val="24"/>
              </w:rPr>
            </w:pPr>
            <w:r w:rsidRPr="00415E0A">
              <w:rPr>
                <w:rFonts w:ascii="Calibri" w:eastAsia="Times New Roman" w:hAnsi="Calibri" w:cs="Times New Roman"/>
                <w:b/>
                <w:bCs/>
                <w:i/>
                <w:iCs/>
                <w:color w:val="000000"/>
                <w:sz w:val="24"/>
                <w:szCs w:val="24"/>
              </w:rPr>
              <w:t>Taxing Entity</w:t>
            </w:r>
          </w:p>
        </w:tc>
        <w:tc>
          <w:tcPr>
            <w:tcW w:w="1260" w:type="dxa"/>
            <w:tcBorders>
              <w:top w:val="single" w:sz="8" w:space="0" w:color="auto"/>
              <w:left w:val="nil"/>
              <w:bottom w:val="single" w:sz="8" w:space="0" w:color="auto"/>
              <w:right w:val="single" w:sz="4" w:space="0" w:color="auto"/>
            </w:tcBorders>
            <w:noWrap/>
            <w:vAlign w:val="center"/>
            <w:hideMark/>
          </w:tcPr>
          <w:p w14:paraId="76B1AF55" w14:textId="77777777" w:rsidR="00415E0A" w:rsidRPr="00415E0A" w:rsidRDefault="00415E0A" w:rsidP="00415E0A">
            <w:pPr>
              <w:spacing w:after="0" w:line="240" w:lineRule="auto"/>
              <w:jc w:val="center"/>
              <w:rPr>
                <w:rFonts w:ascii="Calibri" w:eastAsia="Times New Roman" w:hAnsi="Calibri" w:cs="Times New Roman"/>
                <w:i/>
                <w:iCs/>
                <w:color w:val="000000"/>
              </w:rPr>
            </w:pPr>
            <w:r w:rsidRPr="00415E0A">
              <w:rPr>
                <w:rFonts w:ascii="Calibri" w:eastAsia="Times New Roman" w:hAnsi="Calibri" w:cs="Times New Roman"/>
                <w:i/>
                <w:iCs/>
                <w:color w:val="000000"/>
              </w:rPr>
              <w:t>Length</w:t>
            </w:r>
          </w:p>
        </w:tc>
        <w:tc>
          <w:tcPr>
            <w:tcW w:w="1530" w:type="dxa"/>
            <w:tcBorders>
              <w:top w:val="single" w:sz="8" w:space="0" w:color="auto"/>
              <w:left w:val="nil"/>
              <w:bottom w:val="single" w:sz="8" w:space="0" w:color="auto"/>
              <w:right w:val="single" w:sz="4" w:space="0" w:color="auto"/>
            </w:tcBorders>
            <w:noWrap/>
            <w:vAlign w:val="center"/>
            <w:hideMark/>
          </w:tcPr>
          <w:p w14:paraId="19A04D3D" w14:textId="77777777" w:rsidR="00415E0A" w:rsidRPr="00415E0A" w:rsidRDefault="00415E0A" w:rsidP="00415E0A">
            <w:pPr>
              <w:spacing w:after="0" w:line="240" w:lineRule="auto"/>
              <w:jc w:val="center"/>
              <w:rPr>
                <w:rFonts w:ascii="Calibri" w:eastAsia="Times New Roman" w:hAnsi="Calibri" w:cs="Times New Roman"/>
                <w:i/>
                <w:iCs/>
                <w:color w:val="000000"/>
              </w:rPr>
            </w:pPr>
            <w:r w:rsidRPr="00415E0A">
              <w:rPr>
                <w:rFonts w:ascii="Calibri" w:eastAsia="Times New Roman" w:hAnsi="Calibri" w:cs="Times New Roman"/>
                <w:i/>
                <w:iCs/>
                <w:color w:val="000000"/>
              </w:rPr>
              <w:t>Percentage</w:t>
            </w:r>
          </w:p>
        </w:tc>
        <w:tc>
          <w:tcPr>
            <w:tcW w:w="1530" w:type="dxa"/>
            <w:tcBorders>
              <w:top w:val="single" w:sz="4" w:space="0" w:color="auto"/>
              <w:left w:val="nil"/>
              <w:bottom w:val="single" w:sz="4" w:space="0" w:color="auto"/>
              <w:right w:val="single" w:sz="4" w:space="0" w:color="auto"/>
            </w:tcBorders>
          </w:tcPr>
          <w:p w14:paraId="35BFCC4A" w14:textId="77777777" w:rsidR="00415E0A" w:rsidRPr="00415E0A" w:rsidRDefault="00415E0A" w:rsidP="00415E0A">
            <w:pPr>
              <w:spacing w:after="0" w:line="240" w:lineRule="auto"/>
              <w:jc w:val="center"/>
              <w:rPr>
                <w:rFonts w:ascii="Calibri" w:eastAsia="Times New Roman" w:hAnsi="Calibri" w:cs="Times New Roman"/>
                <w:i/>
                <w:iCs/>
                <w:color w:val="000000"/>
              </w:rPr>
            </w:pPr>
            <w:r>
              <w:rPr>
                <w:rFonts w:ascii="Calibri" w:eastAsia="Times New Roman" w:hAnsi="Calibri" w:cs="Times New Roman"/>
                <w:i/>
                <w:iCs/>
                <w:color w:val="000000"/>
              </w:rPr>
              <w:t>Sales Tax</w:t>
            </w:r>
          </w:p>
        </w:tc>
        <w:tc>
          <w:tcPr>
            <w:tcW w:w="1710" w:type="dxa"/>
            <w:tcBorders>
              <w:top w:val="single" w:sz="8" w:space="0" w:color="auto"/>
              <w:left w:val="single" w:sz="4" w:space="0" w:color="auto"/>
              <w:bottom w:val="single" w:sz="8" w:space="0" w:color="auto"/>
              <w:right w:val="single" w:sz="8" w:space="0" w:color="auto"/>
            </w:tcBorders>
            <w:noWrap/>
            <w:vAlign w:val="center"/>
            <w:hideMark/>
          </w:tcPr>
          <w:p w14:paraId="1A0D1664" w14:textId="77777777" w:rsidR="00415E0A" w:rsidRPr="00415E0A" w:rsidRDefault="00D2264A" w:rsidP="00415E0A">
            <w:pPr>
              <w:spacing w:after="0" w:line="240" w:lineRule="auto"/>
              <w:jc w:val="center"/>
              <w:rPr>
                <w:rFonts w:ascii="Calibri" w:eastAsia="Times New Roman" w:hAnsi="Calibri" w:cs="Times New Roman"/>
                <w:i/>
                <w:iCs/>
                <w:color w:val="000000"/>
              </w:rPr>
            </w:pPr>
            <w:r>
              <w:rPr>
                <w:rFonts w:ascii="Calibri" w:eastAsia="Times New Roman" w:hAnsi="Calibri" w:cs="Times New Roman"/>
                <w:i/>
                <w:iCs/>
                <w:color w:val="000000"/>
              </w:rPr>
              <w:t>Property Tax</w:t>
            </w:r>
          </w:p>
        </w:tc>
      </w:tr>
      <w:tr w:rsidR="002A5AA3" w:rsidRPr="00415E0A" w14:paraId="48D9A0E9" w14:textId="77777777" w:rsidTr="00415E0A">
        <w:trPr>
          <w:trHeight w:val="300"/>
        </w:trPr>
        <w:tc>
          <w:tcPr>
            <w:tcW w:w="2880" w:type="dxa"/>
            <w:tcBorders>
              <w:top w:val="nil"/>
              <w:left w:val="single" w:sz="4" w:space="0" w:color="auto"/>
              <w:bottom w:val="single" w:sz="4" w:space="0" w:color="auto"/>
              <w:right w:val="single" w:sz="4" w:space="0" w:color="auto"/>
            </w:tcBorders>
            <w:noWrap/>
            <w:vAlign w:val="bottom"/>
            <w:hideMark/>
          </w:tcPr>
          <w:p w14:paraId="18FA7B07" w14:textId="77777777" w:rsidR="00415E0A" w:rsidRPr="00415E0A" w:rsidRDefault="00415E0A" w:rsidP="00415E0A">
            <w:pPr>
              <w:spacing w:after="0" w:line="240" w:lineRule="auto"/>
              <w:rPr>
                <w:rFonts w:ascii="Calibri" w:eastAsia="Times New Roman" w:hAnsi="Calibri" w:cs="Times New Roman"/>
                <w:b/>
                <w:bCs/>
                <w:color w:val="000000"/>
              </w:rPr>
            </w:pPr>
            <w:r w:rsidRPr="00415E0A">
              <w:rPr>
                <w:rFonts w:ascii="Calibri" w:eastAsia="Times New Roman" w:hAnsi="Calibri" w:cs="Times New Roman"/>
                <w:b/>
                <w:bCs/>
                <w:color w:val="000000"/>
              </w:rPr>
              <w:t>Utah County</w:t>
            </w:r>
          </w:p>
        </w:tc>
        <w:tc>
          <w:tcPr>
            <w:tcW w:w="1260" w:type="dxa"/>
            <w:tcBorders>
              <w:top w:val="nil"/>
              <w:left w:val="nil"/>
              <w:bottom w:val="single" w:sz="4" w:space="0" w:color="auto"/>
              <w:right w:val="single" w:sz="4" w:space="0" w:color="auto"/>
            </w:tcBorders>
            <w:noWrap/>
            <w:vAlign w:val="center"/>
            <w:hideMark/>
          </w:tcPr>
          <w:p w14:paraId="5C4E6D5F" w14:textId="2C8DEF5E" w:rsidR="00415E0A" w:rsidRPr="003F332A" w:rsidRDefault="00D7278F" w:rsidP="00415E0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w:t>
            </w:r>
            <w:r w:rsidR="00415E0A" w:rsidRPr="003F332A">
              <w:rPr>
                <w:rFonts w:ascii="Calibri" w:eastAsia="Times New Roman" w:hAnsi="Calibri" w:cs="Times New Roman"/>
                <w:color w:val="000000"/>
              </w:rPr>
              <w:t xml:space="preserve"> Years</w:t>
            </w:r>
          </w:p>
        </w:tc>
        <w:tc>
          <w:tcPr>
            <w:tcW w:w="1530" w:type="dxa"/>
            <w:tcBorders>
              <w:top w:val="nil"/>
              <w:left w:val="nil"/>
              <w:bottom w:val="single" w:sz="4" w:space="0" w:color="auto"/>
              <w:right w:val="single" w:sz="4" w:space="0" w:color="auto"/>
            </w:tcBorders>
            <w:noWrap/>
            <w:vAlign w:val="center"/>
            <w:hideMark/>
          </w:tcPr>
          <w:p w14:paraId="47C6BE56" w14:textId="77777777" w:rsidR="00415E0A" w:rsidRPr="00415E0A" w:rsidRDefault="00415E0A" w:rsidP="00415E0A">
            <w:pPr>
              <w:spacing w:after="0" w:line="240" w:lineRule="auto"/>
              <w:jc w:val="center"/>
              <w:rPr>
                <w:rFonts w:ascii="Calibri" w:eastAsia="Times New Roman" w:hAnsi="Calibri" w:cs="Times New Roman"/>
                <w:color w:val="000000"/>
              </w:rPr>
            </w:pPr>
            <w:r w:rsidRPr="00415E0A">
              <w:rPr>
                <w:rFonts w:ascii="Calibri" w:eastAsia="Times New Roman" w:hAnsi="Calibri" w:cs="Times New Roman"/>
                <w:color w:val="000000"/>
              </w:rPr>
              <w:t>100%</w:t>
            </w:r>
          </w:p>
        </w:tc>
        <w:tc>
          <w:tcPr>
            <w:tcW w:w="1530" w:type="dxa"/>
            <w:tcBorders>
              <w:top w:val="single" w:sz="4" w:space="0" w:color="auto"/>
              <w:left w:val="nil"/>
              <w:bottom w:val="single" w:sz="4" w:space="0" w:color="auto"/>
              <w:right w:val="single" w:sz="4" w:space="0" w:color="auto"/>
            </w:tcBorders>
          </w:tcPr>
          <w:p w14:paraId="2E80C781" w14:textId="77777777" w:rsidR="00415E0A" w:rsidRPr="00415E0A" w:rsidRDefault="00415E0A" w:rsidP="00415E0A">
            <w:pPr>
              <w:spacing w:after="0" w:line="240" w:lineRule="auto"/>
              <w:jc w:val="center"/>
              <w:rPr>
                <w:rFonts w:ascii="Calibri" w:eastAsia="Times New Roman" w:hAnsi="Calibri" w:cs="Times New Roman"/>
                <w:color w:val="000000"/>
              </w:rPr>
            </w:pPr>
          </w:p>
        </w:tc>
        <w:tc>
          <w:tcPr>
            <w:tcW w:w="1710" w:type="dxa"/>
            <w:tcBorders>
              <w:top w:val="nil"/>
              <w:left w:val="single" w:sz="4" w:space="0" w:color="auto"/>
              <w:bottom w:val="single" w:sz="4" w:space="0" w:color="auto"/>
              <w:right w:val="single" w:sz="4" w:space="0" w:color="auto"/>
            </w:tcBorders>
            <w:noWrap/>
            <w:vAlign w:val="center"/>
            <w:hideMark/>
          </w:tcPr>
          <w:p w14:paraId="1D7266AC" w14:textId="1D3B1F4E" w:rsidR="00415E0A" w:rsidRPr="00415E0A" w:rsidRDefault="00415E0A" w:rsidP="00F051A8">
            <w:pPr>
              <w:spacing w:after="0" w:line="240" w:lineRule="auto"/>
              <w:jc w:val="center"/>
              <w:rPr>
                <w:rFonts w:ascii="Calibri" w:eastAsia="Times New Roman" w:hAnsi="Calibri" w:cs="Times New Roman"/>
                <w:color w:val="000000"/>
              </w:rPr>
            </w:pPr>
            <w:r w:rsidRPr="00415E0A">
              <w:rPr>
                <w:rFonts w:ascii="Calibri" w:eastAsia="Times New Roman" w:hAnsi="Calibri" w:cs="Times New Roman"/>
                <w:color w:val="000000"/>
              </w:rPr>
              <w:t xml:space="preserve">$   </w:t>
            </w:r>
            <w:r w:rsidR="00012441">
              <w:rPr>
                <w:rFonts w:ascii="Calibri" w:eastAsia="Times New Roman" w:hAnsi="Calibri" w:cs="Times New Roman"/>
                <w:color w:val="000000"/>
              </w:rPr>
              <w:t>861,123</w:t>
            </w:r>
            <w:r w:rsidR="004166AD">
              <w:rPr>
                <w:rFonts w:ascii="Calibri" w:eastAsia="Times New Roman" w:hAnsi="Calibri" w:cs="Times New Roman"/>
                <w:color w:val="000000"/>
              </w:rPr>
              <w:t>.00</w:t>
            </w:r>
          </w:p>
        </w:tc>
      </w:tr>
      <w:tr w:rsidR="002A5AA3" w:rsidRPr="00415E0A" w14:paraId="4C5522B4" w14:textId="77777777" w:rsidTr="00415E0A">
        <w:trPr>
          <w:trHeight w:val="300"/>
        </w:trPr>
        <w:tc>
          <w:tcPr>
            <w:tcW w:w="2880" w:type="dxa"/>
            <w:tcBorders>
              <w:top w:val="nil"/>
              <w:left w:val="single" w:sz="4" w:space="0" w:color="auto"/>
              <w:bottom w:val="single" w:sz="4" w:space="0" w:color="auto"/>
              <w:right w:val="single" w:sz="4" w:space="0" w:color="auto"/>
            </w:tcBorders>
            <w:noWrap/>
            <w:vAlign w:val="bottom"/>
            <w:hideMark/>
          </w:tcPr>
          <w:p w14:paraId="5FFEEEF9" w14:textId="77777777" w:rsidR="00415E0A" w:rsidRPr="00415E0A" w:rsidRDefault="00415E0A" w:rsidP="00415E0A">
            <w:pPr>
              <w:spacing w:after="0" w:line="240" w:lineRule="auto"/>
              <w:rPr>
                <w:rFonts w:ascii="Calibri" w:eastAsia="Times New Roman" w:hAnsi="Calibri" w:cs="Times New Roman"/>
                <w:b/>
                <w:bCs/>
                <w:color w:val="000000"/>
              </w:rPr>
            </w:pPr>
            <w:r w:rsidRPr="00415E0A">
              <w:rPr>
                <w:rFonts w:ascii="Calibri" w:eastAsia="Times New Roman" w:hAnsi="Calibri" w:cs="Times New Roman"/>
                <w:b/>
                <w:bCs/>
                <w:color w:val="000000"/>
              </w:rPr>
              <w:t>Alpine School Dist</w:t>
            </w:r>
            <w:r>
              <w:rPr>
                <w:rFonts w:ascii="Calibri" w:eastAsia="Times New Roman" w:hAnsi="Calibri" w:cs="Times New Roman"/>
                <w:b/>
                <w:bCs/>
                <w:color w:val="000000"/>
              </w:rPr>
              <w:t>rict</w:t>
            </w:r>
          </w:p>
        </w:tc>
        <w:tc>
          <w:tcPr>
            <w:tcW w:w="1260" w:type="dxa"/>
            <w:tcBorders>
              <w:top w:val="nil"/>
              <w:left w:val="nil"/>
              <w:bottom w:val="single" w:sz="4" w:space="0" w:color="auto"/>
              <w:right w:val="single" w:sz="4" w:space="0" w:color="auto"/>
            </w:tcBorders>
            <w:noWrap/>
            <w:vAlign w:val="center"/>
            <w:hideMark/>
          </w:tcPr>
          <w:p w14:paraId="5222A89D" w14:textId="6C8142B9" w:rsidR="00415E0A" w:rsidRPr="003F332A" w:rsidRDefault="00D7278F" w:rsidP="00415E0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w:t>
            </w:r>
            <w:r w:rsidR="00415E0A" w:rsidRPr="003F332A">
              <w:rPr>
                <w:rFonts w:ascii="Calibri" w:eastAsia="Times New Roman" w:hAnsi="Calibri" w:cs="Times New Roman"/>
                <w:color w:val="000000"/>
              </w:rPr>
              <w:t xml:space="preserve"> Years</w:t>
            </w:r>
          </w:p>
        </w:tc>
        <w:tc>
          <w:tcPr>
            <w:tcW w:w="1530" w:type="dxa"/>
            <w:tcBorders>
              <w:top w:val="nil"/>
              <w:left w:val="nil"/>
              <w:bottom w:val="single" w:sz="4" w:space="0" w:color="auto"/>
              <w:right w:val="single" w:sz="4" w:space="0" w:color="auto"/>
            </w:tcBorders>
            <w:noWrap/>
            <w:vAlign w:val="center"/>
            <w:hideMark/>
          </w:tcPr>
          <w:p w14:paraId="16AB66EE" w14:textId="77777777" w:rsidR="00415E0A" w:rsidRPr="00415E0A" w:rsidRDefault="00415E0A" w:rsidP="00415E0A">
            <w:pPr>
              <w:spacing w:after="0" w:line="240" w:lineRule="auto"/>
              <w:jc w:val="center"/>
              <w:rPr>
                <w:rFonts w:ascii="Calibri" w:eastAsia="Times New Roman" w:hAnsi="Calibri" w:cs="Times New Roman"/>
                <w:color w:val="000000"/>
              </w:rPr>
            </w:pPr>
            <w:r w:rsidRPr="00415E0A">
              <w:rPr>
                <w:rFonts w:ascii="Calibri" w:eastAsia="Times New Roman" w:hAnsi="Calibri" w:cs="Times New Roman"/>
                <w:color w:val="000000"/>
              </w:rPr>
              <w:t>100%</w:t>
            </w:r>
          </w:p>
        </w:tc>
        <w:tc>
          <w:tcPr>
            <w:tcW w:w="1530" w:type="dxa"/>
            <w:tcBorders>
              <w:top w:val="single" w:sz="4" w:space="0" w:color="auto"/>
              <w:left w:val="nil"/>
              <w:bottom w:val="single" w:sz="4" w:space="0" w:color="auto"/>
              <w:right w:val="single" w:sz="4" w:space="0" w:color="auto"/>
            </w:tcBorders>
          </w:tcPr>
          <w:p w14:paraId="48986E69" w14:textId="77777777" w:rsidR="00415E0A" w:rsidRPr="00415E0A" w:rsidRDefault="00415E0A" w:rsidP="00415E0A">
            <w:pPr>
              <w:spacing w:after="0" w:line="240" w:lineRule="auto"/>
              <w:jc w:val="center"/>
              <w:rPr>
                <w:rFonts w:ascii="Calibri" w:eastAsia="Times New Roman" w:hAnsi="Calibri" w:cs="Times New Roman"/>
                <w:color w:val="000000"/>
              </w:rPr>
            </w:pPr>
          </w:p>
        </w:tc>
        <w:tc>
          <w:tcPr>
            <w:tcW w:w="1710" w:type="dxa"/>
            <w:tcBorders>
              <w:top w:val="nil"/>
              <w:left w:val="single" w:sz="4" w:space="0" w:color="auto"/>
              <w:bottom w:val="single" w:sz="4" w:space="0" w:color="auto"/>
              <w:right w:val="single" w:sz="4" w:space="0" w:color="auto"/>
            </w:tcBorders>
            <w:noWrap/>
            <w:vAlign w:val="center"/>
            <w:hideMark/>
          </w:tcPr>
          <w:p w14:paraId="1AD08398" w14:textId="2AF70F97" w:rsidR="00415E0A" w:rsidRPr="00415E0A" w:rsidRDefault="00F051A8" w:rsidP="00F051A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t>
            </w:r>
            <w:r w:rsidR="00012441">
              <w:rPr>
                <w:rFonts w:ascii="Calibri" w:eastAsia="Times New Roman" w:hAnsi="Calibri" w:cs="Times New Roman"/>
                <w:color w:val="000000"/>
              </w:rPr>
              <w:t>8,472,550</w:t>
            </w:r>
            <w:r w:rsidR="004166AD">
              <w:rPr>
                <w:rFonts w:ascii="Calibri" w:eastAsia="Times New Roman" w:hAnsi="Calibri" w:cs="Times New Roman"/>
                <w:color w:val="000000"/>
              </w:rPr>
              <w:t>.00</w:t>
            </w:r>
          </w:p>
        </w:tc>
      </w:tr>
      <w:tr w:rsidR="002A5AA3" w:rsidRPr="00415E0A" w14:paraId="6B62C5B0" w14:textId="77777777" w:rsidTr="00415E0A">
        <w:trPr>
          <w:trHeight w:val="300"/>
        </w:trPr>
        <w:tc>
          <w:tcPr>
            <w:tcW w:w="2880" w:type="dxa"/>
            <w:tcBorders>
              <w:top w:val="nil"/>
              <w:left w:val="single" w:sz="4" w:space="0" w:color="auto"/>
              <w:bottom w:val="single" w:sz="4" w:space="0" w:color="auto"/>
              <w:right w:val="single" w:sz="4" w:space="0" w:color="auto"/>
            </w:tcBorders>
            <w:noWrap/>
            <w:vAlign w:val="bottom"/>
            <w:hideMark/>
          </w:tcPr>
          <w:p w14:paraId="79212DFA" w14:textId="77777777" w:rsidR="00415E0A" w:rsidRPr="00415E0A" w:rsidRDefault="00415E0A" w:rsidP="00415E0A">
            <w:pPr>
              <w:spacing w:after="0" w:line="240" w:lineRule="auto"/>
              <w:rPr>
                <w:rFonts w:ascii="Calibri" w:eastAsia="Times New Roman" w:hAnsi="Calibri" w:cs="Times New Roman"/>
                <w:b/>
                <w:bCs/>
                <w:color w:val="000000"/>
              </w:rPr>
            </w:pPr>
            <w:r w:rsidRPr="00415E0A">
              <w:rPr>
                <w:rFonts w:ascii="Calibri" w:eastAsia="Times New Roman" w:hAnsi="Calibri" w:cs="Times New Roman"/>
                <w:b/>
                <w:bCs/>
                <w:color w:val="000000"/>
              </w:rPr>
              <w:t>Lehi City</w:t>
            </w:r>
          </w:p>
        </w:tc>
        <w:tc>
          <w:tcPr>
            <w:tcW w:w="1260" w:type="dxa"/>
            <w:tcBorders>
              <w:top w:val="nil"/>
              <w:left w:val="nil"/>
              <w:bottom w:val="single" w:sz="4" w:space="0" w:color="auto"/>
              <w:right w:val="single" w:sz="4" w:space="0" w:color="auto"/>
            </w:tcBorders>
            <w:noWrap/>
            <w:vAlign w:val="center"/>
            <w:hideMark/>
          </w:tcPr>
          <w:p w14:paraId="08EDC0D1" w14:textId="541FF90C" w:rsidR="00415E0A" w:rsidRPr="003F332A" w:rsidRDefault="00D7278F" w:rsidP="00415E0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w:t>
            </w:r>
            <w:r w:rsidR="00415E0A" w:rsidRPr="003F332A">
              <w:rPr>
                <w:rFonts w:ascii="Calibri" w:eastAsia="Times New Roman" w:hAnsi="Calibri" w:cs="Times New Roman"/>
                <w:color w:val="000000"/>
              </w:rPr>
              <w:t xml:space="preserve"> Years</w:t>
            </w:r>
          </w:p>
        </w:tc>
        <w:tc>
          <w:tcPr>
            <w:tcW w:w="1530" w:type="dxa"/>
            <w:tcBorders>
              <w:top w:val="nil"/>
              <w:left w:val="nil"/>
              <w:bottom w:val="single" w:sz="4" w:space="0" w:color="auto"/>
              <w:right w:val="single" w:sz="4" w:space="0" w:color="auto"/>
            </w:tcBorders>
            <w:noWrap/>
            <w:vAlign w:val="center"/>
            <w:hideMark/>
          </w:tcPr>
          <w:p w14:paraId="240AC21B" w14:textId="4572F0A4" w:rsidR="00415E0A" w:rsidRPr="00415E0A" w:rsidRDefault="00012441" w:rsidP="00415E0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45</w:t>
            </w:r>
            <w:r w:rsidR="00D7278F">
              <w:rPr>
                <w:rFonts w:ascii="Calibri" w:eastAsia="Times New Roman" w:hAnsi="Calibri" w:cs="Times New Roman"/>
                <w:color w:val="000000"/>
              </w:rPr>
              <w:t>%/</w:t>
            </w:r>
            <w:r w:rsidR="00693C09">
              <w:rPr>
                <w:rFonts w:ascii="Calibri" w:eastAsia="Times New Roman" w:hAnsi="Calibri" w:cs="Times New Roman"/>
                <w:color w:val="000000"/>
              </w:rPr>
              <w:t>10</w:t>
            </w:r>
            <w:r w:rsidR="00415E0A" w:rsidRPr="00415E0A">
              <w:rPr>
                <w:rFonts w:ascii="Calibri" w:eastAsia="Times New Roman" w:hAnsi="Calibri" w:cs="Times New Roman"/>
                <w:color w:val="000000"/>
              </w:rPr>
              <w:t>0%</w:t>
            </w:r>
          </w:p>
        </w:tc>
        <w:tc>
          <w:tcPr>
            <w:tcW w:w="1530" w:type="dxa"/>
            <w:tcBorders>
              <w:top w:val="single" w:sz="4" w:space="0" w:color="auto"/>
              <w:left w:val="nil"/>
              <w:bottom w:val="single" w:sz="4" w:space="0" w:color="auto"/>
              <w:right w:val="single" w:sz="4" w:space="0" w:color="auto"/>
            </w:tcBorders>
          </w:tcPr>
          <w:p w14:paraId="4BC557C8" w14:textId="6BA34D36" w:rsidR="00415E0A" w:rsidRPr="00415E0A" w:rsidRDefault="00792458" w:rsidP="0079245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t>
            </w:r>
            <w:r w:rsidR="00012441">
              <w:rPr>
                <w:rFonts w:ascii="Calibri" w:eastAsia="Times New Roman" w:hAnsi="Calibri" w:cs="Times New Roman"/>
                <w:color w:val="000000"/>
              </w:rPr>
              <w:t>7,642,449</w:t>
            </w:r>
            <w:r w:rsidR="00693C09">
              <w:rPr>
                <w:rFonts w:ascii="Calibri" w:eastAsia="Times New Roman" w:hAnsi="Calibri" w:cs="Times New Roman"/>
                <w:color w:val="000000"/>
              </w:rPr>
              <w:t>.00</w:t>
            </w:r>
          </w:p>
        </w:tc>
        <w:tc>
          <w:tcPr>
            <w:tcW w:w="1710" w:type="dxa"/>
            <w:tcBorders>
              <w:top w:val="nil"/>
              <w:left w:val="single" w:sz="4" w:space="0" w:color="auto"/>
              <w:bottom w:val="single" w:sz="4" w:space="0" w:color="auto"/>
              <w:right w:val="single" w:sz="4" w:space="0" w:color="auto"/>
            </w:tcBorders>
            <w:noWrap/>
            <w:vAlign w:val="center"/>
            <w:hideMark/>
          </w:tcPr>
          <w:p w14:paraId="6CC5628E" w14:textId="01CF4393" w:rsidR="00415E0A" w:rsidRPr="00415E0A" w:rsidRDefault="00415E0A" w:rsidP="00792458">
            <w:pPr>
              <w:spacing w:after="0" w:line="240" w:lineRule="auto"/>
              <w:jc w:val="center"/>
              <w:rPr>
                <w:rFonts w:ascii="Calibri" w:eastAsia="Times New Roman" w:hAnsi="Calibri" w:cs="Times New Roman"/>
                <w:color w:val="000000"/>
              </w:rPr>
            </w:pPr>
            <w:r w:rsidRPr="00415E0A">
              <w:rPr>
                <w:rFonts w:ascii="Calibri" w:eastAsia="Times New Roman" w:hAnsi="Calibri" w:cs="Times New Roman"/>
                <w:color w:val="000000"/>
              </w:rPr>
              <w:t>$</w:t>
            </w:r>
            <w:r w:rsidR="00012441">
              <w:rPr>
                <w:rFonts w:ascii="Calibri" w:eastAsia="Times New Roman" w:hAnsi="Calibri" w:cs="Times New Roman"/>
                <w:color w:val="000000"/>
              </w:rPr>
              <w:t>1,632,435</w:t>
            </w:r>
            <w:r w:rsidR="004166AD">
              <w:rPr>
                <w:rFonts w:ascii="Calibri" w:eastAsia="Times New Roman" w:hAnsi="Calibri" w:cs="Times New Roman"/>
                <w:color w:val="000000"/>
              </w:rPr>
              <w:t>.00</w:t>
            </w:r>
          </w:p>
        </w:tc>
      </w:tr>
      <w:tr w:rsidR="002A5AA3" w:rsidRPr="00415E0A" w14:paraId="011F724B" w14:textId="77777777" w:rsidTr="00415E0A">
        <w:trPr>
          <w:trHeight w:val="300"/>
        </w:trPr>
        <w:tc>
          <w:tcPr>
            <w:tcW w:w="2880" w:type="dxa"/>
            <w:tcBorders>
              <w:top w:val="nil"/>
              <w:left w:val="single" w:sz="4" w:space="0" w:color="auto"/>
              <w:bottom w:val="single" w:sz="4" w:space="0" w:color="auto"/>
              <w:right w:val="single" w:sz="4" w:space="0" w:color="auto"/>
            </w:tcBorders>
            <w:noWrap/>
            <w:vAlign w:val="bottom"/>
            <w:hideMark/>
          </w:tcPr>
          <w:p w14:paraId="4746E48D" w14:textId="77777777" w:rsidR="00415E0A" w:rsidRPr="00415E0A" w:rsidRDefault="00415E0A" w:rsidP="00415E0A">
            <w:pPr>
              <w:spacing w:after="0" w:line="240" w:lineRule="auto"/>
              <w:rPr>
                <w:rFonts w:ascii="Calibri" w:eastAsia="Times New Roman" w:hAnsi="Calibri" w:cs="Times New Roman"/>
                <w:b/>
                <w:bCs/>
                <w:color w:val="000000"/>
              </w:rPr>
            </w:pPr>
            <w:r w:rsidRPr="00415E0A">
              <w:rPr>
                <w:rFonts w:ascii="Calibri" w:eastAsia="Times New Roman" w:hAnsi="Calibri" w:cs="Times New Roman"/>
                <w:b/>
                <w:bCs/>
                <w:color w:val="000000"/>
              </w:rPr>
              <w:t>Water Conservancy Dist</w:t>
            </w:r>
            <w:r>
              <w:rPr>
                <w:rFonts w:ascii="Calibri" w:eastAsia="Times New Roman" w:hAnsi="Calibri" w:cs="Times New Roman"/>
                <w:b/>
                <w:bCs/>
                <w:color w:val="000000"/>
              </w:rPr>
              <w:t>ricts</w:t>
            </w:r>
          </w:p>
        </w:tc>
        <w:tc>
          <w:tcPr>
            <w:tcW w:w="1260" w:type="dxa"/>
            <w:tcBorders>
              <w:top w:val="nil"/>
              <w:left w:val="nil"/>
              <w:bottom w:val="single" w:sz="4" w:space="0" w:color="auto"/>
              <w:right w:val="single" w:sz="4" w:space="0" w:color="auto"/>
            </w:tcBorders>
            <w:noWrap/>
            <w:vAlign w:val="center"/>
            <w:hideMark/>
          </w:tcPr>
          <w:p w14:paraId="05BAD98E" w14:textId="53DCC287" w:rsidR="00415E0A" w:rsidRPr="003F332A" w:rsidRDefault="00D7278F" w:rsidP="00415E0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w:t>
            </w:r>
            <w:r w:rsidR="00415E0A" w:rsidRPr="003F332A">
              <w:rPr>
                <w:rFonts w:ascii="Calibri" w:eastAsia="Times New Roman" w:hAnsi="Calibri" w:cs="Times New Roman"/>
                <w:color w:val="000000"/>
              </w:rPr>
              <w:t xml:space="preserve"> Years</w:t>
            </w:r>
          </w:p>
        </w:tc>
        <w:tc>
          <w:tcPr>
            <w:tcW w:w="1530" w:type="dxa"/>
            <w:tcBorders>
              <w:top w:val="nil"/>
              <w:left w:val="nil"/>
              <w:bottom w:val="single" w:sz="4" w:space="0" w:color="auto"/>
              <w:right w:val="single" w:sz="4" w:space="0" w:color="auto"/>
            </w:tcBorders>
            <w:noWrap/>
            <w:vAlign w:val="center"/>
            <w:hideMark/>
          </w:tcPr>
          <w:p w14:paraId="6C38D860" w14:textId="77777777" w:rsidR="00415E0A" w:rsidRPr="00415E0A" w:rsidRDefault="00415E0A" w:rsidP="00415E0A">
            <w:pPr>
              <w:spacing w:after="0" w:line="240" w:lineRule="auto"/>
              <w:jc w:val="center"/>
              <w:rPr>
                <w:rFonts w:ascii="Calibri" w:eastAsia="Times New Roman" w:hAnsi="Calibri" w:cs="Times New Roman"/>
                <w:color w:val="000000"/>
              </w:rPr>
            </w:pPr>
            <w:r w:rsidRPr="00415E0A">
              <w:rPr>
                <w:rFonts w:ascii="Calibri" w:eastAsia="Times New Roman" w:hAnsi="Calibri" w:cs="Times New Roman"/>
                <w:color w:val="000000"/>
              </w:rPr>
              <w:t>100%</w:t>
            </w:r>
          </w:p>
        </w:tc>
        <w:tc>
          <w:tcPr>
            <w:tcW w:w="1530" w:type="dxa"/>
            <w:tcBorders>
              <w:top w:val="single" w:sz="4" w:space="0" w:color="auto"/>
              <w:left w:val="nil"/>
              <w:bottom w:val="single" w:sz="4" w:space="0" w:color="auto"/>
              <w:right w:val="single" w:sz="4" w:space="0" w:color="auto"/>
            </w:tcBorders>
          </w:tcPr>
          <w:p w14:paraId="5BD1D921" w14:textId="77777777" w:rsidR="00415E0A" w:rsidRPr="00415E0A" w:rsidRDefault="00415E0A" w:rsidP="00415E0A">
            <w:pPr>
              <w:spacing w:after="0" w:line="240" w:lineRule="auto"/>
              <w:jc w:val="center"/>
              <w:rPr>
                <w:rFonts w:ascii="Calibri" w:eastAsia="Times New Roman" w:hAnsi="Calibri" w:cs="Times New Roman"/>
                <w:color w:val="000000"/>
              </w:rPr>
            </w:pPr>
          </w:p>
        </w:tc>
        <w:tc>
          <w:tcPr>
            <w:tcW w:w="1710" w:type="dxa"/>
            <w:tcBorders>
              <w:top w:val="nil"/>
              <w:left w:val="single" w:sz="4" w:space="0" w:color="auto"/>
              <w:bottom w:val="single" w:sz="4" w:space="0" w:color="auto"/>
              <w:right w:val="single" w:sz="4" w:space="0" w:color="auto"/>
            </w:tcBorders>
            <w:noWrap/>
            <w:vAlign w:val="center"/>
            <w:hideMark/>
          </w:tcPr>
          <w:p w14:paraId="1C83A361" w14:textId="036412D7" w:rsidR="00415E0A" w:rsidRPr="00415E0A" w:rsidRDefault="00415E0A" w:rsidP="00792458">
            <w:pPr>
              <w:spacing w:after="0" w:line="240" w:lineRule="auto"/>
              <w:jc w:val="center"/>
              <w:rPr>
                <w:rFonts w:ascii="Calibri" w:eastAsia="Times New Roman" w:hAnsi="Calibri" w:cs="Times New Roman"/>
                <w:color w:val="000000"/>
              </w:rPr>
            </w:pPr>
            <w:r w:rsidRPr="00415E0A">
              <w:rPr>
                <w:rFonts w:ascii="Calibri" w:eastAsia="Times New Roman" w:hAnsi="Calibri" w:cs="Times New Roman"/>
                <w:color w:val="000000"/>
              </w:rPr>
              <w:t>$</w:t>
            </w:r>
            <w:r w:rsidR="00792458">
              <w:rPr>
                <w:rFonts w:ascii="Calibri" w:eastAsia="Times New Roman" w:hAnsi="Calibri" w:cs="Times New Roman"/>
                <w:color w:val="000000"/>
              </w:rPr>
              <w:t xml:space="preserve"> </w:t>
            </w:r>
            <w:r w:rsidR="00012441">
              <w:rPr>
                <w:rFonts w:ascii="Calibri" w:eastAsia="Times New Roman" w:hAnsi="Calibri" w:cs="Times New Roman"/>
                <w:color w:val="000000"/>
              </w:rPr>
              <w:t xml:space="preserve">  552,070</w:t>
            </w:r>
            <w:r w:rsidR="004166AD">
              <w:rPr>
                <w:rFonts w:ascii="Calibri" w:eastAsia="Times New Roman" w:hAnsi="Calibri" w:cs="Times New Roman"/>
                <w:color w:val="000000"/>
              </w:rPr>
              <w:t>.00</w:t>
            </w:r>
          </w:p>
        </w:tc>
      </w:tr>
      <w:tr w:rsidR="002A5AA3" w:rsidRPr="00415E0A" w14:paraId="5FB4D94E" w14:textId="77777777" w:rsidTr="00415E0A">
        <w:trPr>
          <w:trHeight w:val="300"/>
        </w:trPr>
        <w:tc>
          <w:tcPr>
            <w:tcW w:w="2880" w:type="dxa"/>
            <w:tcBorders>
              <w:top w:val="nil"/>
              <w:left w:val="single" w:sz="4" w:space="0" w:color="auto"/>
              <w:bottom w:val="single" w:sz="4" w:space="0" w:color="auto"/>
              <w:right w:val="single" w:sz="4" w:space="0" w:color="auto"/>
            </w:tcBorders>
            <w:noWrap/>
            <w:vAlign w:val="bottom"/>
            <w:hideMark/>
          </w:tcPr>
          <w:p w14:paraId="2E70679C" w14:textId="77777777" w:rsidR="00415E0A" w:rsidRPr="00415E0A" w:rsidRDefault="00415E0A" w:rsidP="00415E0A">
            <w:pPr>
              <w:spacing w:after="0" w:line="240" w:lineRule="auto"/>
              <w:rPr>
                <w:rFonts w:ascii="Calibri" w:eastAsia="Times New Roman" w:hAnsi="Calibri" w:cs="Times New Roman"/>
                <w:b/>
                <w:bCs/>
                <w:color w:val="000000"/>
              </w:rPr>
            </w:pPr>
            <w:r w:rsidRPr="00415E0A">
              <w:rPr>
                <w:rFonts w:ascii="Calibri" w:eastAsia="Times New Roman" w:hAnsi="Calibri" w:cs="Times New Roman"/>
                <w:b/>
                <w:bCs/>
                <w:color w:val="000000"/>
              </w:rPr>
              <w:t xml:space="preserve"> Total Taxes </w:t>
            </w:r>
          </w:p>
        </w:tc>
        <w:tc>
          <w:tcPr>
            <w:tcW w:w="1260" w:type="dxa"/>
            <w:tcBorders>
              <w:top w:val="nil"/>
              <w:left w:val="nil"/>
              <w:bottom w:val="single" w:sz="4" w:space="0" w:color="auto"/>
              <w:right w:val="single" w:sz="4" w:space="0" w:color="auto"/>
            </w:tcBorders>
            <w:noWrap/>
            <w:vAlign w:val="center"/>
            <w:hideMark/>
          </w:tcPr>
          <w:p w14:paraId="2943A6A3" w14:textId="77777777" w:rsidR="00415E0A" w:rsidRPr="00415E0A" w:rsidRDefault="00415E0A" w:rsidP="00415E0A">
            <w:pPr>
              <w:spacing w:after="0" w:line="240" w:lineRule="auto"/>
              <w:jc w:val="center"/>
              <w:rPr>
                <w:rFonts w:ascii="Calibri" w:eastAsia="Times New Roman" w:hAnsi="Calibri" w:cs="Times New Roman"/>
                <w:color w:val="000000"/>
              </w:rPr>
            </w:pPr>
          </w:p>
        </w:tc>
        <w:tc>
          <w:tcPr>
            <w:tcW w:w="1530" w:type="dxa"/>
            <w:tcBorders>
              <w:top w:val="nil"/>
              <w:left w:val="nil"/>
              <w:bottom w:val="single" w:sz="4" w:space="0" w:color="auto"/>
              <w:right w:val="single" w:sz="4" w:space="0" w:color="auto"/>
            </w:tcBorders>
            <w:noWrap/>
            <w:vAlign w:val="center"/>
            <w:hideMark/>
          </w:tcPr>
          <w:p w14:paraId="235C8DD3" w14:textId="77777777" w:rsidR="00415E0A" w:rsidRPr="00415E0A" w:rsidRDefault="00415E0A" w:rsidP="00415E0A">
            <w:pPr>
              <w:spacing w:after="0" w:line="240" w:lineRule="auto"/>
              <w:jc w:val="center"/>
              <w:rPr>
                <w:rFonts w:ascii="Calibri" w:eastAsia="Times New Roman" w:hAnsi="Calibri" w:cs="Times New Roman"/>
                <w:color w:val="000000"/>
              </w:rPr>
            </w:pPr>
          </w:p>
        </w:tc>
        <w:tc>
          <w:tcPr>
            <w:tcW w:w="1530" w:type="dxa"/>
            <w:tcBorders>
              <w:top w:val="single" w:sz="4" w:space="0" w:color="auto"/>
              <w:left w:val="nil"/>
              <w:bottom w:val="single" w:sz="4" w:space="0" w:color="auto"/>
              <w:right w:val="single" w:sz="4" w:space="0" w:color="auto"/>
            </w:tcBorders>
          </w:tcPr>
          <w:p w14:paraId="30B9A83D" w14:textId="411271C8" w:rsidR="00415E0A" w:rsidRPr="00415E0A" w:rsidRDefault="00792458" w:rsidP="00792458">
            <w:pPr>
              <w:spacing w:after="0" w:line="240" w:lineRule="auto"/>
              <w:jc w:val="center"/>
              <w:rPr>
                <w:rFonts w:ascii="Calibri" w:eastAsia="Times New Roman" w:hAnsi="Calibri" w:cs="Times New Roman"/>
                <w:b/>
                <w:bCs/>
                <w:color w:val="000000"/>
              </w:rPr>
            </w:pPr>
            <w:r>
              <w:rPr>
                <w:rFonts w:ascii="Calibri" w:eastAsia="Times New Roman" w:hAnsi="Calibri" w:cs="Times New Roman"/>
                <w:b/>
                <w:color w:val="000000"/>
              </w:rPr>
              <w:t>$</w:t>
            </w:r>
            <w:r w:rsidR="00012441">
              <w:rPr>
                <w:rFonts w:ascii="Calibri" w:eastAsia="Times New Roman" w:hAnsi="Calibri" w:cs="Times New Roman"/>
                <w:b/>
                <w:color w:val="000000"/>
              </w:rPr>
              <w:t>7,642,449</w:t>
            </w:r>
            <w:r w:rsidR="004166AD">
              <w:rPr>
                <w:rFonts w:ascii="Calibri" w:eastAsia="Times New Roman" w:hAnsi="Calibri" w:cs="Times New Roman"/>
                <w:b/>
                <w:color w:val="000000"/>
              </w:rPr>
              <w:t>.00</w:t>
            </w:r>
          </w:p>
        </w:tc>
        <w:tc>
          <w:tcPr>
            <w:tcW w:w="1710" w:type="dxa"/>
            <w:tcBorders>
              <w:top w:val="nil"/>
              <w:left w:val="single" w:sz="4" w:space="0" w:color="auto"/>
              <w:bottom w:val="single" w:sz="4" w:space="0" w:color="auto"/>
              <w:right w:val="single" w:sz="4" w:space="0" w:color="auto"/>
            </w:tcBorders>
            <w:noWrap/>
            <w:vAlign w:val="center"/>
            <w:hideMark/>
          </w:tcPr>
          <w:p w14:paraId="5D78006A" w14:textId="16D921F0" w:rsidR="00415E0A" w:rsidRPr="00415E0A" w:rsidRDefault="00415E0A" w:rsidP="00792458">
            <w:pPr>
              <w:spacing w:after="0" w:line="240" w:lineRule="auto"/>
              <w:jc w:val="center"/>
              <w:rPr>
                <w:rFonts w:ascii="Calibri" w:eastAsia="Times New Roman" w:hAnsi="Calibri" w:cs="Times New Roman"/>
                <w:b/>
                <w:bCs/>
                <w:color w:val="000000"/>
              </w:rPr>
            </w:pPr>
            <w:r w:rsidRPr="00415E0A">
              <w:rPr>
                <w:rFonts w:ascii="Calibri" w:eastAsia="Times New Roman" w:hAnsi="Calibri" w:cs="Times New Roman"/>
                <w:b/>
                <w:bCs/>
                <w:color w:val="000000"/>
              </w:rPr>
              <w:t>$</w:t>
            </w:r>
            <w:r w:rsidR="00012441">
              <w:rPr>
                <w:rFonts w:ascii="Calibri" w:eastAsia="Times New Roman" w:hAnsi="Calibri" w:cs="Times New Roman"/>
                <w:b/>
                <w:bCs/>
                <w:color w:val="000000"/>
              </w:rPr>
              <w:t>11,518,178</w:t>
            </w:r>
            <w:r w:rsidR="0031307B">
              <w:rPr>
                <w:rFonts w:ascii="Calibri" w:eastAsia="Times New Roman" w:hAnsi="Calibri" w:cs="Times New Roman"/>
                <w:b/>
                <w:bCs/>
                <w:color w:val="000000"/>
              </w:rPr>
              <w:t>.00</w:t>
            </w:r>
          </w:p>
        </w:tc>
      </w:tr>
    </w:tbl>
    <w:p w14:paraId="380171FC" w14:textId="77777777" w:rsidR="000F268E" w:rsidRPr="008D56C3" w:rsidRDefault="000F268E" w:rsidP="00322526">
      <w:pPr>
        <w:pStyle w:val="NoSpacing"/>
        <w:spacing w:line="276" w:lineRule="auto"/>
        <w:jc w:val="both"/>
      </w:pPr>
    </w:p>
    <w:p w14:paraId="2A7E928F" w14:textId="11509EB0" w:rsidR="009A47F6" w:rsidRDefault="00E81E6D" w:rsidP="00322526">
      <w:pPr>
        <w:pStyle w:val="NoSpacing"/>
        <w:spacing w:line="276" w:lineRule="auto"/>
        <w:jc w:val="both"/>
      </w:pPr>
      <w:r>
        <w:t>The proposed budget only analyz</w:t>
      </w:r>
      <w:r w:rsidR="00F82794">
        <w:t>es sales</w:t>
      </w:r>
      <w:r w:rsidR="00FA4FF2">
        <w:t xml:space="preserve"> and use</w:t>
      </w:r>
      <w:r w:rsidR="00F82794">
        <w:t>, personal and real property tax</w:t>
      </w:r>
      <w:r w:rsidR="00012441">
        <w:t>, transient room</w:t>
      </w:r>
      <w:r w:rsidR="0031307B">
        <w:t xml:space="preserve"> tax, and PARC tax</w:t>
      </w:r>
      <w:r w:rsidR="00F82794">
        <w:t xml:space="preserve"> it does not incl</w:t>
      </w:r>
      <w:r w:rsidR="00D2264A">
        <w:t xml:space="preserve">ude an analysis of </w:t>
      </w:r>
      <w:r w:rsidR="00012441">
        <w:t>multifamily</w:t>
      </w:r>
      <w:r w:rsidR="00F82794">
        <w:t xml:space="preserve"> </w:t>
      </w:r>
      <w:r w:rsidR="00D2264A">
        <w:t xml:space="preserve">or any other </w:t>
      </w:r>
      <w:r w:rsidR="00F82794">
        <w:t>tax revenue generation.</w:t>
      </w:r>
      <w:r w:rsidR="004571FB">
        <w:t xml:space="preserve"> It also only estimates the sales and use tax at the </w:t>
      </w:r>
      <w:r w:rsidR="003F332A">
        <w:t>C</w:t>
      </w:r>
      <w:r w:rsidR="00F8702B">
        <w:t>ity’s</w:t>
      </w:r>
      <w:r w:rsidR="004571FB">
        <w:t xml:space="preserve"> rate (1%)</w:t>
      </w:r>
      <w:r w:rsidR="008C5BF9">
        <w:t>.</w:t>
      </w:r>
      <w:r w:rsidR="002A5AA3">
        <w:t xml:space="preserve"> Of the 1% sales and use tax rate the City only collects .5% with the other .5% going to the state pool. Th</w:t>
      </w:r>
      <w:r w:rsidR="0031307B">
        <w:t xml:space="preserve">e proposed reimbursement schedule </w:t>
      </w:r>
      <w:r w:rsidR="002A5AA3">
        <w:t>the Redevelopment Agency will collect is based on the actual collection of the .5%.</w:t>
      </w:r>
    </w:p>
    <w:p w14:paraId="54C952C3" w14:textId="77777777" w:rsidR="00F82794" w:rsidRDefault="00F82794" w:rsidP="00322526">
      <w:pPr>
        <w:pStyle w:val="NoSpacing"/>
        <w:spacing w:line="276" w:lineRule="auto"/>
        <w:jc w:val="both"/>
      </w:pPr>
    </w:p>
    <w:p w14:paraId="4A78E260" w14:textId="77777777" w:rsidR="00F82794" w:rsidRDefault="00F82794" w:rsidP="00322526">
      <w:pPr>
        <w:pStyle w:val="NoSpacing"/>
        <w:spacing w:line="276" w:lineRule="auto"/>
        <w:jc w:val="both"/>
        <w:rPr>
          <w:b/>
          <w:sz w:val="28"/>
        </w:rPr>
      </w:pPr>
      <w:r w:rsidRPr="00D02C47">
        <w:rPr>
          <w:b/>
          <w:sz w:val="28"/>
        </w:rPr>
        <w:t>The Associated Business and Economic Activity Likely to be Stimulated</w:t>
      </w:r>
      <w:r>
        <w:rPr>
          <w:b/>
          <w:sz w:val="28"/>
        </w:rPr>
        <w:t>;</w:t>
      </w:r>
    </w:p>
    <w:p w14:paraId="1A91470E" w14:textId="77777777" w:rsidR="00F82794" w:rsidRDefault="00F82794" w:rsidP="00322526">
      <w:pPr>
        <w:pStyle w:val="NoSpacing"/>
        <w:spacing w:line="276" w:lineRule="auto"/>
        <w:jc w:val="both"/>
        <w:rPr>
          <w:b/>
          <w:sz w:val="28"/>
        </w:rPr>
      </w:pPr>
    </w:p>
    <w:p w14:paraId="525FB72E" w14:textId="77777777" w:rsidR="00F82794" w:rsidRPr="00D02C47" w:rsidRDefault="00F82794" w:rsidP="00322526">
      <w:pPr>
        <w:pStyle w:val="NoSpacing"/>
        <w:spacing w:line="276" w:lineRule="auto"/>
        <w:jc w:val="both"/>
        <w:rPr>
          <w:b/>
          <w:sz w:val="24"/>
        </w:rPr>
      </w:pPr>
      <w:r w:rsidRPr="00D02C47">
        <w:rPr>
          <w:b/>
          <w:sz w:val="24"/>
        </w:rPr>
        <w:t>The public investment of Tax Increment is expected to stimulate the following economic activity:</w:t>
      </w:r>
    </w:p>
    <w:p w14:paraId="3D034A69" w14:textId="77777777" w:rsidR="00F82794" w:rsidRDefault="00F82794" w:rsidP="00322526">
      <w:pPr>
        <w:pStyle w:val="NoSpacing"/>
        <w:spacing w:line="276" w:lineRule="auto"/>
        <w:jc w:val="both"/>
      </w:pPr>
    </w:p>
    <w:p w14:paraId="424A6ACC" w14:textId="77777777" w:rsidR="00F82794" w:rsidRPr="00D02C47" w:rsidRDefault="00F82794" w:rsidP="00322526">
      <w:pPr>
        <w:pStyle w:val="NoSpacing"/>
        <w:spacing w:line="276" w:lineRule="auto"/>
        <w:jc w:val="both"/>
        <w:rPr>
          <w:b/>
          <w:i/>
          <w:u w:val="single"/>
        </w:rPr>
      </w:pPr>
      <w:r w:rsidRPr="00D02C47">
        <w:rPr>
          <w:b/>
          <w:i/>
          <w:u w:val="single"/>
        </w:rPr>
        <w:t>Short Term Construction and Employment</w:t>
      </w:r>
    </w:p>
    <w:p w14:paraId="3BEFE6FB" w14:textId="77777777" w:rsidR="00F82794" w:rsidRDefault="00F82794" w:rsidP="00322526">
      <w:pPr>
        <w:pStyle w:val="NoSpacing"/>
        <w:spacing w:line="276" w:lineRule="auto"/>
        <w:jc w:val="both"/>
      </w:pPr>
    </w:p>
    <w:p w14:paraId="7D7D00F9" w14:textId="7311BE53" w:rsidR="00F82794" w:rsidRDefault="00671BD9" w:rsidP="00322526">
      <w:pPr>
        <w:pStyle w:val="NoSpacing"/>
        <w:spacing w:line="276" w:lineRule="auto"/>
        <w:jc w:val="both"/>
      </w:pPr>
      <w:r>
        <w:t>For purposes of this analysis the national multiplier average</w:t>
      </w:r>
      <w:r w:rsidR="00A44A81">
        <w:t xml:space="preserve"> for </w:t>
      </w:r>
      <w:r w:rsidR="00C7239F">
        <w:t>construction</w:t>
      </w:r>
      <w:r>
        <w:t xml:space="preserve"> is </w:t>
      </w:r>
      <w:r w:rsidR="0044379C">
        <w:t>2.</w:t>
      </w:r>
      <w:r w:rsidR="00C7239F">
        <w:t>99</w:t>
      </w:r>
      <w:r>
        <w:t xml:space="preserve"> jobs created per million dollars spent on a project.  </w:t>
      </w:r>
      <w:r w:rsidR="00C7239F">
        <w:t>This is a blended average based on project type and length of project.</w:t>
      </w:r>
      <w:r w:rsidR="0044379C">
        <w:t xml:space="preserve">  </w:t>
      </w:r>
      <w:r>
        <w:t>Based on the estimated value of $</w:t>
      </w:r>
      <w:r w:rsidR="00012441">
        <w:t>99</w:t>
      </w:r>
      <w:r>
        <w:t xml:space="preserve">M it is anticipated that this project will employ approximately </w:t>
      </w:r>
      <w:r w:rsidR="002A16EA">
        <w:t>296</w:t>
      </w:r>
      <w:r w:rsidR="00C7239F">
        <w:t xml:space="preserve"> </w:t>
      </w:r>
      <w:r w:rsidR="005D2E7A">
        <w:lastRenderedPageBreak/>
        <w:t>wo</w:t>
      </w:r>
      <w:r>
        <w:t xml:space="preserve">rkers.  Average wage for a general laborer construction worker is </w:t>
      </w:r>
      <w:r w:rsidR="00085402">
        <w:t>$</w:t>
      </w:r>
      <w:r w:rsidR="00845D70">
        <w:t>22.90</w:t>
      </w:r>
      <w:r w:rsidR="00085402">
        <w:t xml:space="preserve"> per hour or </w:t>
      </w:r>
      <w:r>
        <w:t>$</w:t>
      </w:r>
      <w:r w:rsidR="00845D70">
        <w:t>47,632</w:t>
      </w:r>
      <w:r w:rsidR="00085402">
        <w:t xml:space="preserve"> </w:t>
      </w:r>
      <w:r w:rsidR="000D0170">
        <w:t>(Utah Department of Workforce Services Data)</w:t>
      </w:r>
      <w:r>
        <w:t xml:space="preserve"> per year. Total estimated payroll during the </w:t>
      </w:r>
      <w:r w:rsidR="00314468">
        <w:t>2</w:t>
      </w:r>
      <w:r w:rsidR="00845D70">
        <w:t>.5</w:t>
      </w:r>
      <w:r w:rsidR="00D2264A">
        <w:t xml:space="preserve"> </w:t>
      </w:r>
      <w:r w:rsidR="00085402">
        <w:t xml:space="preserve">year </w:t>
      </w:r>
      <w:r>
        <w:t xml:space="preserve">construction period is </w:t>
      </w:r>
      <w:r w:rsidR="00D2264A">
        <w:t>$</w:t>
      </w:r>
      <w:r w:rsidR="002A16EA">
        <w:t>35</w:t>
      </w:r>
      <w:r w:rsidR="00314468">
        <w:t>M</w:t>
      </w:r>
      <w:r>
        <w:t>. This equates to approx</w:t>
      </w:r>
      <w:r w:rsidR="000D0170">
        <w:t xml:space="preserve">imately </w:t>
      </w:r>
      <w:r w:rsidR="00314468">
        <w:t>3</w:t>
      </w:r>
      <w:r w:rsidR="002A16EA">
        <w:t>5</w:t>
      </w:r>
      <w:r w:rsidR="000D0170">
        <w:t>% of the total overall costs. National averages range betwee</w:t>
      </w:r>
      <w:r w:rsidR="005D2E7A">
        <w:t>n 25</w:t>
      </w:r>
      <w:r w:rsidR="000D0170">
        <w:t xml:space="preserve">% - 35% of total construction costs. It is safe to assume based on the multiplier and national average ranges, the estimated number of workers and payroll is accurate. The remaining </w:t>
      </w:r>
      <w:r w:rsidR="005D2E7A">
        <w:t>65</w:t>
      </w:r>
      <w:r w:rsidR="000D0170">
        <w:t xml:space="preserve">% - </w:t>
      </w:r>
      <w:r w:rsidR="006E69CF">
        <w:t>7</w:t>
      </w:r>
      <w:r w:rsidR="00085402">
        <w:t>5</w:t>
      </w:r>
      <w:r w:rsidR="000D0170">
        <w:t>% of the construction costs will be used for materials and overhead.</w:t>
      </w:r>
      <w:r w:rsidR="005D2E7A">
        <w:t xml:space="preserve">  With the wildfires</w:t>
      </w:r>
      <w:r w:rsidR="00314468">
        <w:t>,</w:t>
      </w:r>
      <w:r w:rsidR="005D2E7A">
        <w:t xml:space="preserve"> natural disasters</w:t>
      </w:r>
      <w:r w:rsidR="00314468">
        <w:t xml:space="preserve"> and political climate</w:t>
      </w:r>
      <w:r w:rsidR="005D2E7A">
        <w:t>, costs of materials will continue to grow at an exponential rate.</w:t>
      </w:r>
    </w:p>
    <w:p w14:paraId="3F9B4FD6" w14:textId="77777777" w:rsidR="000D0170" w:rsidRDefault="000D0170" w:rsidP="00322526">
      <w:pPr>
        <w:pStyle w:val="NoSpacing"/>
        <w:spacing w:line="276" w:lineRule="auto"/>
        <w:jc w:val="both"/>
      </w:pPr>
    </w:p>
    <w:p w14:paraId="4452967D" w14:textId="6790694A" w:rsidR="000D0170" w:rsidRDefault="000D0170" w:rsidP="00322526">
      <w:pPr>
        <w:pStyle w:val="NoSpacing"/>
        <w:spacing w:line="276" w:lineRule="auto"/>
        <w:jc w:val="both"/>
      </w:pPr>
      <w:r>
        <w:t xml:space="preserve">It is reasonable to expect that construction workers will spend a typical portion of their wages in </w:t>
      </w:r>
      <w:r w:rsidR="00AA24D2">
        <w:t>Lehi City</w:t>
      </w:r>
      <w:r>
        <w:t xml:space="preserve"> for food, clothing, recreation, transportation and housing which will generate sales </w:t>
      </w:r>
      <w:r w:rsidR="00E81E6D">
        <w:t xml:space="preserve">and use tax as well as personal and real property </w:t>
      </w:r>
      <w:r>
        <w:t xml:space="preserve">tax revenue. </w:t>
      </w:r>
      <w:r w:rsidR="006E69CF">
        <w:t xml:space="preserve">There is no way to determine how much of the building materials will be purchased from within Lehi City but it is reasonable to expect that all material </w:t>
      </w:r>
      <w:r>
        <w:t xml:space="preserve">will come from within the state therefore providing </w:t>
      </w:r>
      <w:r w:rsidR="006A685D">
        <w:t xml:space="preserve">sales </w:t>
      </w:r>
      <w:r>
        <w:t>tax revenue to the state</w:t>
      </w:r>
      <w:r w:rsidR="006E69CF">
        <w:t xml:space="preserve"> and local economies</w:t>
      </w:r>
      <w:r>
        <w:t>.</w:t>
      </w:r>
    </w:p>
    <w:p w14:paraId="2F6419C5" w14:textId="77777777" w:rsidR="000D0170" w:rsidRDefault="000D0170" w:rsidP="00322526">
      <w:pPr>
        <w:pStyle w:val="NoSpacing"/>
        <w:spacing w:line="276" w:lineRule="auto"/>
        <w:jc w:val="both"/>
      </w:pPr>
    </w:p>
    <w:p w14:paraId="2E3D64AC" w14:textId="77777777" w:rsidR="000D0170" w:rsidRPr="00D02C47" w:rsidRDefault="000D0170" w:rsidP="00322526">
      <w:pPr>
        <w:pStyle w:val="NoSpacing"/>
        <w:spacing w:line="276" w:lineRule="auto"/>
        <w:jc w:val="both"/>
        <w:rPr>
          <w:b/>
          <w:i/>
          <w:u w:val="single"/>
        </w:rPr>
      </w:pPr>
      <w:r w:rsidRPr="00D02C47">
        <w:rPr>
          <w:b/>
          <w:i/>
          <w:u w:val="single"/>
        </w:rPr>
        <w:t>Direct Employment</w:t>
      </w:r>
    </w:p>
    <w:p w14:paraId="044BE69E" w14:textId="77777777" w:rsidR="000D0170" w:rsidRDefault="000D0170" w:rsidP="00322526">
      <w:pPr>
        <w:pStyle w:val="NoSpacing"/>
        <w:spacing w:line="276" w:lineRule="auto"/>
        <w:jc w:val="both"/>
      </w:pPr>
    </w:p>
    <w:p w14:paraId="6EDADD7D" w14:textId="0C7919FE" w:rsidR="000D0170" w:rsidRDefault="006E69CF" w:rsidP="00322526">
      <w:pPr>
        <w:pStyle w:val="NoSpacing"/>
        <w:spacing w:line="276" w:lineRule="auto"/>
        <w:jc w:val="both"/>
      </w:pPr>
      <w:r>
        <w:t xml:space="preserve">According to </w:t>
      </w:r>
      <w:r w:rsidR="00170D6C">
        <w:t xml:space="preserve">Metropolitan Washington Council of Governments the retail will employ </w:t>
      </w:r>
      <w:r w:rsidR="00314468">
        <w:t>approximately</w:t>
      </w:r>
      <w:r w:rsidR="00170D6C">
        <w:t xml:space="preserve"> </w:t>
      </w:r>
      <w:r w:rsidR="002A16EA">
        <w:t>780</w:t>
      </w:r>
      <w:r w:rsidR="00170D6C">
        <w:t xml:space="preserve"> workers</w:t>
      </w:r>
      <w:r w:rsidR="00A40769">
        <w:t xml:space="preserve">. </w:t>
      </w:r>
      <w:r w:rsidR="00ED7BEA">
        <w:t>This is based on an average square foot per building usage</w:t>
      </w:r>
      <w:r w:rsidR="00170D6C">
        <w:t>.</w:t>
      </w:r>
      <w:r w:rsidR="00A40769">
        <w:t xml:space="preserve"> </w:t>
      </w:r>
      <w:r w:rsidR="00236ED0">
        <w:t xml:space="preserve">Wages vary greatly based on </w:t>
      </w:r>
      <w:r w:rsidR="00170D6C">
        <w:t>roll and function within a restaurant, grocery</w:t>
      </w:r>
      <w:r w:rsidR="00ED7BEA">
        <w:t>,</w:t>
      </w:r>
      <w:r w:rsidR="00170D6C">
        <w:t xml:space="preserve"> </w:t>
      </w:r>
      <w:r w:rsidR="00ED7BEA">
        <w:t>retailer and hotel employees</w:t>
      </w:r>
      <w:r w:rsidR="00236ED0">
        <w:t xml:space="preserve">.  On the lower end would be </w:t>
      </w:r>
      <w:r w:rsidR="00170D6C">
        <w:t>basic restaurant and retail workers</w:t>
      </w:r>
      <w:r w:rsidR="00236ED0">
        <w:t xml:space="preserve"> paying</w:t>
      </w:r>
      <w:r w:rsidR="00170D6C">
        <w:t xml:space="preserve"> $16.30 -</w:t>
      </w:r>
      <w:r w:rsidR="00236ED0">
        <w:t xml:space="preserve"> $</w:t>
      </w:r>
      <w:r w:rsidR="00170D6C">
        <w:t>17.00</w:t>
      </w:r>
      <w:r w:rsidR="00236ED0">
        <w:t xml:space="preserve"> per hour or </w:t>
      </w:r>
      <w:r w:rsidR="00170D6C">
        <w:t xml:space="preserve">$33,900 - </w:t>
      </w:r>
      <w:r w:rsidR="00236ED0">
        <w:t>$3</w:t>
      </w:r>
      <w:r w:rsidR="00170D6C">
        <w:t>5,595</w:t>
      </w:r>
      <w:r w:rsidR="00236ED0">
        <w:t xml:space="preserve"> annually. The upper end would be </w:t>
      </w:r>
      <w:r w:rsidR="00170D6C">
        <w:t xml:space="preserve">managers </w:t>
      </w:r>
      <w:r w:rsidR="00236ED0">
        <w:t xml:space="preserve"> averaging $</w:t>
      </w:r>
      <w:r w:rsidR="00170D6C">
        <w:t>21.00 - $39.11</w:t>
      </w:r>
      <w:r w:rsidR="00236ED0">
        <w:t xml:space="preserve"> per hour or $</w:t>
      </w:r>
      <w:r w:rsidR="00170D6C">
        <w:t>47,574 – 81,361</w:t>
      </w:r>
      <w:r w:rsidR="00236ED0">
        <w:t xml:space="preserve"> annually. </w:t>
      </w:r>
      <w:r w:rsidR="00E4453D">
        <w:t xml:space="preserve">There is a potential of </w:t>
      </w:r>
      <w:r w:rsidR="00170D6C">
        <w:t xml:space="preserve">high end restaurants, grocery retailer, </w:t>
      </w:r>
      <w:r w:rsidR="00ED7BEA">
        <w:t xml:space="preserve">hotel </w:t>
      </w:r>
      <w:r w:rsidR="00170D6C">
        <w:t>and higher end retail</w:t>
      </w:r>
      <w:r w:rsidR="00E4453D">
        <w:t xml:space="preserve">.  </w:t>
      </w:r>
      <w:r w:rsidR="008B2BCE">
        <w:t xml:space="preserve">The average </w:t>
      </w:r>
      <w:r w:rsidR="000F4033">
        <w:t xml:space="preserve">per capita income </w:t>
      </w:r>
      <w:r w:rsidR="008B2BCE">
        <w:t>for Utah County is $</w:t>
      </w:r>
      <w:r w:rsidR="00AD544A">
        <w:t>35,091</w:t>
      </w:r>
      <w:r w:rsidR="000F4033">
        <w:t xml:space="preserve"> </w:t>
      </w:r>
      <w:r w:rsidR="008B2BCE">
        <w:t xml:space="preserve">showing the </w:t>
      </w:r>
      <w:r w:rsidR="000F4033">
        <w:t xml:space="preserve">majority of the </w:t>
      </w:r>
      <w:r w:rsidR="008B2BCE">
        <w:t>wage</w:t>
      </w:r>
      <w:r w:rsidR="000F4033">
        <w:t>s</w:t>
      </w:r>
      <w:r w:rsidR="008B2BCE">
        <w:t xml:space="preserve"> </w:t>
      </w:r>
      <w:r w:rsidR="00AD544A">
        <w:t>will meet the</w:t>
      </w:r>
      <w:r w:rsidR="008B2BCE">
        <w:t xml:space="preserve"> county average wage.</w:t>
      </w:r>
      <w:r w:rsidR="00AD544A">
        <w:t xml:space="preserve">  </w:t>
      </w:r>
      <w:r w:rsidR="008B2BCE">
        <w:t xml:space="preserve"> </w:t>
      </w:r>
      <w:r w:rsidR="00AD544A">
        <w:t>While retail usually pays</w:t>
      </w:r>
      <w:r w:rsidR="00AA62BC">
        <w:t xml:space="preserve"> a lower wage it fits a niche market for employment that includes college students, high school graduates transitioning into full time employment, individuals looking for parttime work, etc.  </w:t>
      </w:r>
      <w:r w:rsidR="008B2BCE">
        <w:t xml:space="preserve"> </w:t>
      </w:r>
    </w:p>
    <w:p w14:paraId="5D6FF70D" w14:textId="77777777" w:rsidR="00B6594C" w:rsidRDefault="00B6594C" w:rsidP="00322526">
      <w:pPr>
        <w:pStyle w:val="NoSpacing"/>
        <w:spacing w:line="276" w:lineRule="auto"/>
        <w:jc w:val="both"/>
      </w:pPr>
    </w:p>
    <w:p w14:paraId="2B658444" w14:textId="77777777" w:rsidR="00B6594C" w:rsidRPr="00D02C47" w:rsidRDefault="00B6594C" w:rsidP="00322526">
      <w:pPr>
        <w:pStyle w:val="NoSpacing"/>
        <w:spacing w:line="276" w:lineRule="auto"/>
        <w:jc w:val="both"/>
        <w:rPr>
          <w:b/>
          <w:i/>
          <w:u w:val="single"/>
        </w:rPr>
      </w:pPr>
      <w:r w:rsidRPr="00D02C47">
        <w:rPr>
          <w:b/>
          <w:i/>
          <w:u w:val="single"/>
        </w:rPr>
        <w:t>Direct Purchases of Supplies and Services</w:t>
      </w:r>
    </w:p>
    <w:p w14:paraId="708FF6AC" w14:textId="77777777" w:rsidR="00B6594C" w:rsidRDefault="00B6594C" w:rsidP="00322526">
      <w:pPr>
        <w:pStyle w:val="NoSpacing"/>
        <w:spacing w:line="276" w:lineRule="auto"/>
        <w:jc w:val="both"/>
      </w:pPr>
    </w:p>
    <w:p w14:paraId="5DF719BF" w14:textId="548E094A" w:rsidR="00B6594C" w:rsidRDefault="00B6594C" w:rsidP="00322526">
      <w:pPr>
        <w:pStyle w:val="NoSpacing"/>
        <w:spacing w:line="276" w:lineRule="auto"/>
        <w:jc w:val="both"/>
      </w:pPr>
      <w:r>
        <w:t xml:space="preserve">It is anticipated that the </w:t>
      </w:r>
      <w:r w:rsidR="000F4033">
        <w:t xml:space="preserve">development opportunities </w:t>
      </w:r>
      <w:r>
        <w:t xml:space="preserve">locating with the Project Area will directly purchase goods and services from the surrounding established businesses. </w:t>
      </w:r>
      <w:r w:rsidR="000F4033">
        <w:t xml:space="preserve">Based on historical trends, the land developers utilize local contractors who source out of Utah. </w:t>
      </w:r>
      <w:r w:rsidR="001D7C7D">
        <w:t xml:space="preserve">During the development phase, it’s anticipated the developers will utilize Utah companies to source goods and materials for building. Upon completion, businesses need to purchase goods and service to run their business. </w:t>
      </w:r>
      <w:r w:rsidR="000F4033">
        <w:t xml:space="preserve">It is anticipated that </w:t>
      </w:r>
      <w:r w:rsidR="00AA62BC">
        <w:t>retailers</w:t>
      </w:r>
      <w:r w:rsidR="000F4033">
        <w:t xml:space="preserve"> will utilize local merchants for </w:t>
      </w:r>
      <w:r w:rsidR="00AA62BC">
        <w:t xml:space="preserve">uniforms, supply’s, </w:t>
      </w:r>
      <w:r w:rsidR="000F4033">
        <w:t xml:space="preserve">goods and services. This could include lease </w:t>
      </w:r>
      <w:r w:rsidR="00AA62BC">
        <w:t xml:space="preserve">restaurant and retail </w:t>
      </w:r>
      <w:r w:rsidR="000F4033">
        <w:t>furniture</w:t>
      </w:r>
      <w:r w:rsidR="00AA62BC">
        <w:t xml:space="preserve"> and fixtures</w:t>
      </w:r>
      <w:r w:rsidR="000F4033">
        <w:t xml:space="preserve">, office supplies, computers, networking assistance, internet, etc. </w:t>
      </w:r>
      <w:r w:rsidR="001D7C7D">
        <w:t xml:space="preserve">All other proposed development will most likely utilize local sourced goods and services for their businesses. </w:t>
      </w:r>
      <w:r w:rsidR="00346F79">
        <w:t>It is induced there will be a direct and in-direct impact to the local economy through job and income generation and wages being spent in the local economy. Direct jobs also create secondary or support jobs that are viewed by a multiplier or the multiplier effect. The multiplier number shows the economic impact to an area is much larger than just the direct jobs or impact created.</w:t>
      </w:r>
    </w:p>
    <w:p w14:paraId="6B6F9A2E" w14:textId="77777777" w:rsidR="00B11982" w:rsidRDefault="00B11982" w:rsidP="00322526">
      <w:pPr>
        <w:pStyle w:val="NoSpacing"/>
        <w:spacing w:line="276" w:lineRule="auto"/>
        <w:jc w:val="both"/>
        <w:rPr>
          <w:b/>
          <w:i/>
          <w:u w:val="single"/>
        </w:rPr>
      </w:pPr>
    </w:p>
    <w:p w14:paraId="7E20C6E4" w14:textId="77777777" w:rsidR="00346F79" w:rsidRPr="00D02C47" w:rsidRDefault="00346F79" w:rsidP="00322526">
      <w:pPr>
        <w:pStyle w:val="NoSpacing"/>
        <w:spacing w:line="276" w:lineRule="auto"/>
        <w:jc w:val="both"/>
        <w:rPr>
          <w:b/>
          <w:i/>
          <w:u w:val="single"/>
        </w:rPr>
      </w:pPr>
      <w:r w:rsidRPr="00D02C47">
        <w:rPr>
          <w:b/>
          <w:i/>
          <w:u w:val="single"/>
        </w:rPr>
        <w:t>Impact on Other Taxing Entities</w:t>
      </w:r>
    </w:p>
    <w:p w14:paraId="4A7B1F53" w14:textId="77777777" w:rsidR="00346F79" w:rsidRDefault="00346F79" w:rsidP="00322526">
      <w:pPr>
        <w:pStyle w:val="NoSpacing"/>
        <w:spacing w:line="276" w:lineRule="auto"/>
        <w:jc w:val="both"/>
      </w:pPr>
    </w:p>
    <w:p w14:paraId="706D8EC9" w14:textId="779434B2" w:rsidR="00886FD4" w:rsidRDefault="00346F79" w:rsidP="00322526">
      <w:pPr>
        <w:pStyle w:val="NoSpacing"/>
        <w:spacing w:line="276" w:lineRule="auto"/>
        <w:jc w:val="both"/>
      </w:pPr>
      <w:r>
        <w:t xml:space="preserve">The formation of the </w:t>
      </w:r>
      <w:r w:rsidR="006D0F9D">
        <w:t>Skye View</w:t>
      </w:r>
      <w:r w:rsidR="00AA24D2">
        <w:t xml:space="preserve"> </w:t>
      </w:r>
      <w:r>
        <w:t xml:space="preserve">Community Reinvestment Area authorizes the Redevelopment Agency to enter into an Interlocal Agreement with all public entities who have a tax levy to temporarily divert tax increment from the taxing entities to the Agency. The taxing entities agree via the Interlocal Agreement to give a portion of the real and personal property tax and sales </w:t>
      </w:r>
      <w:r w:rsidR="001D7C7D">
        <w:t xml:space="preserve">and use </w:t>
      </w:r>
      <w:r>
        <w:t xml:space="preserve">tax generated from the new development to the agency for a set time and amount that can then be used as an incentive to the developer or for </w:t>
      </w:r>
      <w:r w:rsidR="0096440E">
        <w:t>project costs within the Project Area.</w:t>
      </w:r>
      <w:r w:rsidR="001D7C7D">
        <w:t xml:space="preserve"> </w:t>
      </w:r>
      <w:r w:rsidR="00AA62BC">
        <w:t xml:space="preserve">School District, Utah County and Water Conservancy Districts have the option to utilize </w:t>
      </w:r>
      <w:r w:rsidR="00495489">
        <w:t>real and personal property for a project area.  All taxing entities were approached concerning this project and all taxing entities declined to participate.  T</w:t>
      </w:r>
      <w:r w:rsidR="001D7C7D">
        <w:t xml:space="preserve">he Redevelopment Agency </w:t>
      </w:r>
      <w:r w:rsidR="00495489">
        <w:t>will</w:t>
      </w:r>
      <w:r w:rsidR="00D964CC">
        <w:t xml:space="preserve"> enter into an interlocal agreement with </w:t>
      </w:r>
      <w:r w:rsidR="00AA24D2">
        <w:t>Lehi City</w:t>
      </w:r>
      <w:r w:rsidR="0096440E">
        <w:t xml:space="preserve"> </w:t>
      </w:r>
      <w:r w:rsidR="00D964CC">
        <w:t xml:space="preserve">for </w:t>
      </w:r>
      <w:r w:rsidR="0096440E">
        <w:t xml:space="preserve">sales and use tax </w:t>
      </w:r>
      <w:r w:rsidR="005A158B">
        <w:t xml:space="preserve">only </w:t>
      </w:r>
      <w:r w:rsidR="00D964CC">
        <w:t>for</w:t>
      </w:r>
      <w:r w:rsidR="005A158B">
        <w:t xml:space="preserve"> the project</w:t>
      </w:r>
      <w:r w:rsidR="0096440E">
        <w:t>.</w:t>
      </w:r>
      <w:r w:rsidR="005A158B">
        <w:t xml:space="preserve"> </w:t>
      </w:r>
      <w:r w:rsidR="00D964CC">
        <w:t>The sales and use tax calculation will be 5</w:t>
      </w:r>
      <w:r w:rsidR="002A16EA">
        <w:t>5</w:t>
      </w:r>
      <w:r w:rsidR="00D964CC">
        <w:t>% of what the city collects</w:t>
      </w:r>
      <w:r w:rsidR="00495489">
        <w:t xml:space="preserve"> from the project area </w:t>
      </w:r>
      <w:r w:rsidR="00ED7BEA">
        <w:t>(local option only)</w:t>
      </w:r>
      <w:r w:rsidR="00495489">
        <w:t xml:space="preserve">.  </w:t>
      </w:r>
      <w:r w:rsidR="0096440E">
        <w:t>The analysis indicates the overall sales and use tax generated from the Project Area to be approximately $</w:t>
      </w:r>
      <w:r w:rsidR="002A16EA">
        <w:t>11</w:t>
      </w:r>
      <w:r w:rsidR="00D964CC">
        <w:t>M</w:t>
      </w:r>
      <w:r w:rsidR="0096440E">
        <w:t xml:space="preserve"> </w:t>
      </w:r>
      <w:r w:rsidR="00ED7BEA">
        <w:t xml:space="preserve">at the </w:t>
      </w:r>
      <w:r w:rsidR="002A16EA">
        <w:t>1</w:t>
      </w:r>
      <w:r w:rsidR="00ED7BEA">
        <w:t xml:space="preserve">% </w:t>
      </w:r>
      <w:r w:rsidR="0096440E">
        <w:t xml:space="preserve">for </w:t>
      </w:r>
      <w:r w:rsidR="00ED7BEA">
        <w:t>15</w:t>
      </w:r>
      <w:r w:rsidR="0096440E">
        <w:t xml:space="preserve"> years. </w:t>
      </w:r>
      <w:r w:rsidR="00495489">
        <w:t xml:space="preserve"> </w:t>
      </w:r>
      <w:r w:rsidR="000558F7">
        <w:t>The total TIF to include incentive</w:t>
      </w:r>
      <w:r w:rsidR="00B11982">
        <w:t xml:space="preserve">, </w:t>
      </w:r>
      <w:r w:rsidR="000558F7">
        <w:t>and housing is $</w:t>
      </w:r>
      <w:r w:rsidR="002A16EA">
        <w:t>3,143,686</w:t>
      </w:r>
      <w:r w:rsidR="00AD0859">
        <w:t xml:space="preserve"> (based on the budget</w:t>
      </w:r>
      <w:r w:rsidR="00D964CC">
        <w:t xml:space="preserve"> projections</w:t>
      </w:r>
      <w:r w:rsidR="00AD0859">
        <w:t>)</w:t>
      </w:r>
      <w:r w:rsidR="000558F7">
        <w:t xml:space="preserve">. </w:t>
      </w:r>
      <w:r w:rsidR="00003691">
        <w:t xml:space="preserve">This incentive will be utilized by the </w:t>
      </w:r>
      <w:r w:rsidR="00D964CC">
        <w:t>development</w:t>
      </w:r>
      <w:r w:rsidR="00003691">
        <w:t xml:space="preserve"> </w:t>
      </w:r>
      <w:r w:rsidR="00D964CC">
        <w:t xml:space="preserve">and Lehi City </w:t>
      </w:r>
      <w:r w:rsidR="00003691">
        <w:t>to cover public infrastructure</w:t>
      </w:r>
      <w:r w:rsidR="000E24B4">
        <w:t>, grading</w:t>
      </w:r>
      <w:r w:rsidR="00003691">
        <w:t xml:space="preserve"> </w:t>
      </w:r>
      <w:r w:rsidR="00D964CC">
        <w:t xml:space="preserve">and land acquisition </w:t>
      </w:r>
      <w:r w:rsidR="00003691">
        <w:t>costs needed to develop the project</w:t>
      </w:r>
      <w:r w:rsidR="000558F7">
        <w:t xml:space="preserve"> site</w:t>
      </w:r>
      <w:r w:rsidR="000E24B4">
        <w:t>.</w:t>
      </w:r>
      <w:r w:rsidR="00003691">
        <w:t xml:space="preserve">  The actual tax i</w:t>
      </w:r>
      <w:r w:rsidR="00886FD4">
        <w:t xml:space="preserve">ncrement generated is dependent </w:t>
      </w:r>
      <w:r w:rsidR="000558F7">
        <w:t xml:space="preserve">on </w:t>
      </w:r>
      <w:r w:rsidR="000E24B4">
        <w:t xml:space="preserve">sales and use tax </w:t>
      </w:r>
      <w:r w:rsidR="00D964CC">
        <w:t xml:space="preserve">generation through </w:t>
      </w:r>
      <w:r w:rsidR="003F332A">
        <w:t xml:space="preserve">development of restaurants, </w:t>
      </w:r>
      <w:r w:rsidR="00ED7BEA">
        <w:t xml:space="preserve">grocery, hotel </w:t>
      </w:r>
      <w:r w:rsidR="000E24B4">
        <w:t xml:space="preserve">and </w:t>
      </w:r>
      <w:r w:rsidR="003F332A">
        <w:t xml:space="preserve">retail </w:t>
      </w:r>
      <w:r w:rsidR="000558F7">
        <w:t xml:space="preserve">revenues. </w:t>
      </w:r>
    </w:p>
    <w:p w14:paraId="360BBAD8" w14:textId="77777777" w:rsidR="00886FD4" w:rsidRDefault="00886FD4" w:rsidP="00322526">
      <w:pPr>
        <w:pStyle w:val="NoSpacing"/>
        <w:spacing w:line="276" w:lineRule="auto"/>
        <w:jc w:val="both"/>
      </w:pPr>
    </w:p>
    <w:p w14:paraId="7B0BB3D3" w14:textId="77777777" w:rsidR="00886FD4" w:rsidRPr="00D02C47" w:rsidRDefault="00886FD4" w:rsidP="00322526">
      <w:pPr>
        <w:pStyle w:val="NoSpacing"/>
        <w:spacing w:line="276" w:lineRule="auto"/>
        <w:jc w:val="both"/>
        <w:rPr>
          <w:b/>
          <w:sz w:val="28"/>
        </w:rPr>
      </w:pPr>
      <w:r w:rsidRPr="00D02C47">
        <w:rPr>
          <w:b/>
          <w:sz w:val="28"/>
        </w:rPr>
        <w:t>Conclusion</w:t>
      </w:r>
    </w:p>
    <w:p w14:paraId="0AFEB12C" w14:textId="77777777" w:rsidR="00886FD4" w:rsidRDefault="00886FD4" w:rsidP="00322526">
      <w:pPr>
        <w:pStyle w:val="NoSpacing"/>
        <w:spacing w:line="276" w:lineRule="auto"/>
        <w:jc w:val="both"/>
      </w:pPr>
    </w:p>
    <w:p w14:paraId="67DFA0DA" w14:textId="573FAF2B" w:rsidR="00604D34" w:rsidRDefault="00AA24D2" w:rsidP="00322526">
      <w:pPr>
        <w:pStyle w:val="NoSpacing"/>
        <w:spacing w:line="276" w:lineRule="auto"/>
        <w:jc w:val="both"/>
      </w:pPr>
      <w:r>
        <w:t>Lehi City</w:t>
      </w:r>
      <w:r w:rsidR="00AD0EB7">
        <w:t xml:space="preserve"> Redevelopment Agency is proposing utilizing a </w:t>
      </w:r>
      <w:r w:rsidR="00604D34">
        <w:t xml:space="preserve">portion of the new </w:t>
      </w:r>
      <w:r w:rsidR="00610BAD">
        <w:t xml:space="preserve">sales and use </w:t>
      </w:r>
      <w:r w:rsidR="00604D34">
        <w:t>tax increment generated as an incentive to the developer</w:t>
      </w:r>
      <w:r w:rsidR="00EA4DA8">
        <w:t>.</w:t>
      </w:r>
      <w:r w:rsidR="00604D34">
        <w:t xml:space="preserve">  This project will immediately enhance and strengthen the </w:t>
      </w:r>
      <w:r w:rsidR="00610BAD">
        <w:t xml:space="preserve">economic base of the community </w:t>
      </w:r>
      <w:r w:rsidR="00604D34">
        <w:t xml:space="preserve">and </w:t>
      </w:r>
      <w:r w:rsidR="00610BAD">
        <w:t xml:space="preserve">the </w:t>
      </w:r>
      <w:r w:rsidR="00604D34">
        <w:t>state of Utah by broadening the sales and use tax and personal and real property values in the area. It will also enhance community safety, prosperity, peace, order and convenience to the community</w:t>
      </w:r>
      <w:r w:rsidR="00610BAD">
        <w:t xml:space="preserve"> by taking vacant land and utilizing it to a higher and better use.</w:t>
      </w:r>
      <w:r w:rsidR="000E24B4">
        <w:t xml:space="preserve">  The project falls within the State of Utah’s desire to create more LMI housing across the state.</w:t>
      </w:r>
    </w:p>
    <w:p w14:paraId="092AAA0F" w14:textId="77777777" w:rsidR="00604D34" w:rsidRDefault="00604D34" w:rsidP="00322526">
      <w:pPr>
        <w:pStyle w:val="NoSpacing"/>
        <w:spacing w:line="276" w:lineRule="auto"/>
        <w:jc w:val="both"/>
      </w:pPr>
    </w:p>
    <w:p w14:paraId="44CAB347" w14:textId="1086177F" w:rsidR="00E63B0B" w:rsidRDefault="00604D34" w:rsidP="00322526">
      <w:pPr>
        <w:pStyle w:val="NoSpacing"/>
        <w:spacing w:line="276" w:lineRule="auto"/>
        <w:jc w:val="both"/>
      </w:pPr>
      <w:r>
        <w:t>The Agency seeks to utilize the tax increment as an incentive to reimburse infrastructure costs</w:t>
      </w:r>
      <w:r w:rsidR="00497A78">
        <w:t>, land acquisition and grading</w:t>
      </w:r>
      <w:r>
        <w:t xml:space="preserve"> </w:t>
      </w:r>
      <w:r w:rsidR="00C850A2">
        <w:t xml:space="preserve">for </w:t>
      </w:r>
      <w:r>
        <w:t>the development project.</w:t>
      </w:r>
      <w:r w:rsidR="00FA56FF">
        <w:t xml:space="preserve"> </w:t>
      </w:r>
      <w:r w:rsidR="00411A5E">
        <w:t>If not for the incentives, t</w:t>
      </w:r>
      <w:r w:rsidR="00E63B0B">
        <w:t xml:space="preserve">he </w:t>
      </w:r>
      <w:r w:rsidR="00724903">
        <w:t>development would</w:t>
      </w:r>
      <w:r w:rsidR="00E63B0B">
        <w:t xml:space="preserve"> most</w:t>
      </w:r>
      <w:r w:rsidR="00724903">
        <w:t xml:space="preserve"> likely not occur</w:t>
      </w:r>
      <w:r w:rsidR="00EA4DA8">
        <w:t xml:space="preserve"> </w:t>
      </w:r>
      <w:r w:rsidR="006F0300">
        <w:t>and</w:t>
      </w:r>
      <w:r w:rsidR="00724903">
        <w:t xml:space="preserve"> would</w:t>
      </w:r>
      <w:r w:rsidR="00411A5E">
        <w:t xml:space="preserve"> </w:t>
      </w:r>
      <w:r w:rsidR="00610BAD">
        <w:t xml:space="preserve">remain vacant </w:t>
      </w:r>
      <w:r w:rsidR="00497A78">
        <w:t xml:space="preserve">property </w:t>
      </w:r>
      <w:r w:rsidR="00610BAD">
        <w:t>and produce</w:t>
      </w:r>
      <w:r w:rsidR="00411A5E">
        <w:t>d</w:t>
      </w:r>
      <w:r w:rsidR="00610BAD">
        <w:t xml:space="preserve"> no </w:t>
      </w:r>
      <w:r w:rsidR="00724903">
        <w:t xml:space="preserve">personal and real property or </w:t>
      </w:r>
      <w:r w:rsidR="00610BAD">
        <w:t>sales and use tax</w:t>
      </w:r>
      <w:r w:rsidR="00E63B0B">
        <w:t>.</w:t>
      </w:r>
    </w:p>
    <w:p w14:paraId="2F4C7C9E" w14:textId="77777777" w:rsidR="00E63B0B" w:rsidRDefault="00E63B0B" w:rsidP="00322526">
      <w:pPr>
        <w:pStyle w:val="NoSpacing"/>
        <w:spacing w:line="276" w:lineRule="auto"/>
        <w:jc w:val="both"/>
      </w:pPr>
    </w:p>
    <w:p w14:paraId="24557A5D" w14:textId="695D824A" w:rsidR="00F40A73" w:rsidRDefault="00E63B0B" w:rsidP="00322526">
      <w:pPr>
        <w:pStyle w:val="NoSpacing"/>
        <w:spacing w:line="276" w:lineRule="auto"/>
        <w:jc w:val="both"/>
      </w:pPr>
      <w:r>
        <w:t>The incentive given must be weighed against the value received on a project by project basis over the life of the project. As previously stated, there will be additional economic development that increases the tax base an</w:t>
      </w:r>
      <w:r w:rsidR="004F7C7F">
        <w:t xml:space="preserve">d/or tangible and quantifiable benefits to the </w:t>
      </w:r>
      <w:r w:rsidR="00116CE1">
        <w:t>City</w:t>
      </w:r>
      <w:r w:rsidR="004F7C7F">
        <w:t xml:space="preserve"> as a result of this</w:t>
      </w:r>
      <w:r w:rsidR="00497A78">
        <w:t xml:space="preserve"> development</w:t>
      </w:r>
      <w:r w:rsidR="00F40A73">
        <w:t xml:space="preserve">.  </w:t>
      </w:r>
    </w:p>
    <w:p w14:paraId="7E4407C4" w14:textId="77777777" w:rsidR="00F40A73" w:rsidRDefault="00F40A73" w:rsidP="00322526">
      <w:pPr>
        <w:pStyle w:val="NoSpacing"/>
        <w:spacing w:line="276" w:lineRule="auto"/>
        <w:jc w:val="both"/>
      </w:pPr>
    </w:p>
    <w:p w14:paraId="12EADD12" w14:textId="5BC0998F" w:rsidR="00F40A73" w:rsidRDefault="00F40A73" w:rsidP="00322526">
      <w:pPr>
        <w:pStyle w:val="NoSpacing"/>
        <w:spacing w:line="276" w:lineRule="auto"/>
        <w:jc w:val="both"/>
      </w:pPr>
      <w:r>
        <w:t>In determining whether the</w:t>
      </w:r>
      <w:r w:rsidR="00497A78">
        <w:t xml:space="preserve"> incentive </w:t>
      </w:r>
      <w:r>
        <w:t xml:space="preserve">is necessary to accomplish the goals of economic development, job creation and preservation, growth of tax revenues and other public purposes, the Agency should consider what would be paid every year in return for the development of the Project Area and generation of new tax revenues.  </w:t>
      </w:r>
    </w:p>
    <w:p w14:paraId="572FC08C" w14:textId="77777777" w:rsidR="00F40A73" w:rsidRDefault="00F40A73" w:rsidP="00322526">
      <w:pPr>
        <w:pStyle w:val="NoSpacing"/>
        <w:spacing w:line="276" w:lineRule="auto"/>
        <w:jc w:val="both"/>
      </w:pPr>
    </w:p>
    <w:p w14:paraId="5DFA9FDC" w14:textId="10EBE241" w:rsidR="00F40A73" w:rsidRPr="00D02C47" w:rsidRDefault="00F40A73" w:rsidP="00322526">
      <w:pPr>
        <w:pStyle w:val="NoSpacing"/>
        <w:spacing w:line="276" w:lineRule="auto"/>
        <w:jc w:val="both"/>
        <w:rPr>
          <w:b/>
          <w:sz w:val="24"/>
        </w:rPr>
      </w:pPr>
      <w:r w:rsidRPr="00D02C47">
        <w:rPr>
          <w:b/>
          <w:sz w:val="24"/>
        </w:rPr>
        <w:lastRenderedPageBreak/>
        <w:t xml:space="preserve">The economic benefits to the </w:t>
      </w:r>
      <w:r w:rsidR="006D0F9D">
        <w:rPr>
          <w:b/>
          <w:sz w:val="24"/>
        </w:rPr>
        <w:t>Skye View</w:t>
      </w:r>
      <w:r w:rsidR="00AA24D2">
        <w:rPr>
          <w:b/>
          <w:sz w:val="24"/>
        </w:rPr>
        <w:t xml:space="preserve"> </w:t>
      </w:r>
      <w:r w:rsidRPr="00D02C47">
        <w:rPr>
          <w:b/>
          <w:sz w:val="24"/>
        </w:rPr>
        <w:t>Community Reinvestment Area include:</w:t>
      </w:r>
    </w:p>
    <w:p w14:paraId="72D3B56D" w14:textId="77777777" w:rsidR="00F40A73" w:rsidRDefault="00F40A73" w:rsidP="00322526">
      <w:pPr>
        <w:pStyle w:val="NoSpacing"/>
        <w:spacing w:line="276" w:lineRule="auto"/>
        <w:jc w:val="both"/>
      </w:pPr>
    </w:p>
    <w:p w14:paraId="3EE41620" w14:textId="3D0AEA2A" w:rsidR="00346F79" w:rsidRDefault="00F40A73" w:rsidP="00D02C47">
      <w:pPr>
        <w:pStyle w:val="NoSpacing"/>
        <w:numPr>
          <w:ilvl w:val="0"/>
          <w:numId w:val="7"/>
        </w:numPr>
        <w:spacing w:line="276" w:lineRule="auto"/>
        <w:jc w:val="both"/>
      </w:pPr>
      <w:r>
        <w:t>Total investment estimated at $</w:t>
      </w:r>
      <w:r w:rsidR="00225125">
        <w:t>116</w:t>
      </w:r>
      <w:r w:rsidR="003D7465">
        <w:t>,000,000</w:t>
      </w:r>
      <w:r w:rsidR="00760F30">
        <w:t xml:space="preserve"> to include land, infrastructure and building costs</w:t>
      </w:r>
    </w:p>
    <w:p w14:paraId="4F31A975" w14:textId="3A7FDF57" w:rsidR="00F40A73" w:rsidRDefault="00F40A73" w:rsidP="00D02C47">
      <w:pPr>
        <w:pStyle w:val="NoSpacing"/>
        <w:numPr>
          <w:ilvl w:val="0"/>
          <w:numId w:val="7"/>
        </w:numPr>
        <w:spacing w:line="276" w:lineRule="auto"/>
        <w:jc w:val="both"/>
      </w:pPr>
      <w:r>
        <w:t xml:space="preserve">Short term construction employment of </w:t>
      </w:r>
      <w:r w:rsidR="00225125">
        <w:t>296</w:t>
      </w:r>
      <w:r>
        <w:t xml:space="preserve"> workers with an estimated payroll of </w:t>
      </w:r>
      <w:r w:rsidR="00E4453D">
        <w:t>$</w:t>
      </w:r>
      <w:r w:rsidR="00225125">
        <w:t>35</w:t>
      </w:r>
      <w:r w:rsidR="00497A78">
        <w:t>M</w:t>
      </w:r>
    </w:p>
    <w:p w14:paraId="3F3ED38E" w14:textId="56830CF3" w:rsidR="00F40A73" w:rsidRDefault="00F40A73" w:rsidP="00D02C47">
      <w:pPr>
        <w:pStyle w:val="NoSpacing"/>
        <w:numPr>
          <w:ilvl w:val="0"/>
          <w:numId w:val="7"/>
        </w:numPr>
        <w:spacing w:line="276" w:lineRule="auto"/>
        <w:jc w:val="both"/>
      </w:pPr>
      <w:r>
        <w:t xml:space="preserve">New direct employment of </w:t>
      </w:r>
      <w:r w:rsidR="00EB6D78">
        <w:t xml:space="preserve">approximately </w:t>
      </w:r>
      <w:r w:rsidR="00225125">
        <w:t>780</w:t>
      </w:r>
      <w:r w:rsidR="00EB6D78">
        <w:t xml:space="preserve"> full</w:t>
      </w:r>
      <w:r w:rsidR="00F44BF7">
        <w:t xml:space="preserve"> and part</w:t>
      </w:r>
      <w:r w:rsidR="00EB6D78">
        <w:t>-time jobs</w:t>
      </w:r>
    </w:p>
    <w:p w14:paraId="6846D78F" w14:textId="77777777" w:rsidR="00EB6D78" w:rsidRDefault="00EB6D78" w:rsidP="00D02C47">
      <w:pPr>
        <w:pStyle w:val="NoSpacing"/>
        <w:numPr>
          <w:ilvl w:val="0"/>
          <w:numId w:val="7"/>
        </w:numPr>
        <w:spacing w:line="276" w:lineRule="auto"/>
        <w:jc w:val="both"/>
      </w:pPr>
      <w:r>
        <w:t xml:space="preserve">Multiplier effect of additional jobs created in the </w:t>
      </w:r>
      <w:r w:rsidR="00116CE1">
        <w:t>City</w:t>
      </w:r>
      <w:r>
        <w:t xml:space="preserve"> as support services for the direct employment.</w:t>
      </w:r>
    </w:p>
    <w:p w14:paraId="00C87526" w14:textId="77777777" w:rsidR="00EB6D78" w:rsidRDefault="00EB6D78" w:rsidP="00D02C47">
      <w:pPr>
        <w:pStyle w:val="NoSpacing"/>
        <w:numPr>
          <w:ilvl w:val="0"/>
          <w:numId w:val="7"/>
        </w:numPr>
        <w:spacing w:line="276" w:lineRule="auto"/>
        <w:jc w:val="both"/>
      </w:pPr>
      <w:r>
        <w:t>Purchases of goods or services from local venders during and after construction</w:t>
      </w:r>
    </w:p>
    <w:p w14:paraId="2542F15F" w14:textId="0ED5FB88" w:rsidR="00EB6D78" w:rsidRDefault="00EB6D78" w:rsidP="00D02C47">
      <w:pPr>
        <w:pStyle w:val="NoSpacing"/>
        <w:numPr>
          <w:ilvl w:val="0"/>
          <w:numId w:val="7"/>
        </w:numPr>
        <w:spacing w:line="276" w:lineRule="auto"/>
        <w:jc w:val="both"/>
      </w:pPr>
      <w:r>
        <w:t xml:space="preserve">Immediate new growth in the tax revenues due to land being </w:t>
      </w:r>
      <w:r w:rsidR="00610BAD">
        <w:t xml:space="preserve">developed from vacant lot </w:t>
      </w:r>
      <w:r>
        <w:t xml:space="preserve">to </w:t>
      </w:r>
      <w:r w:rsidR="00610BAD">
        <w:t xml:space="preserve">new </w:t>
      </w:r>
      <w:r w:rsidR="00497A78">
        <w:t>higher end</w:t>
      </w:r>
      <w:r w:rsidR="00F44BF7">
        <w:t xml:space="preserve"> restaurants, retail centers, </w:t>
      </w:r>
      <w:r w:rsidR="00497A78">
        <w:t>and multifamily residential.</w:t>
      </w:r>
    </w:p>
    <w:p w14:paraId="143296B1" w14:textId="77777777" w:rsidR="00EB6D78" w:rsidRDefault="00EB6D78" w:rsidP="00D02C47">
      <w:pPr>
        <w:pStyle w:val="NoSpacing"/>
        <w:numPr>
          <w:ilvl w:val="0"/>
          <w:numId w:val="7"/>
        </w:numPr>
        <w:spacing w:line="276" w:lineRule="auto"/>
        <w:jc w:val="both"/>
      </w:pPr>
      <w:r>
        <w:t xml:space="preserve">A continued economic and commercial diversification of </w:t>
      </w:r>
      <w:r w:rsidR="00AA24D2">
        <w:t>Lehi City</w:t>
      </w:r>
      <w:r>
        <w:t xml:space="preserve"> and the state.</w:t>
      </w:r>
    </w:p>
    <w:p w14:paraId="73CBC6B9" w14:textId="77777777" w:rsidR="00EB6D78" w:rsidRDefault="00EB6D78" w:rsidP="00F55AE7">
      <w:pPr>
        <w:pStyle w:val="NoSpacing"/>
        <w:spacing w:line="276" w:lineRule="auto"/>
        <w:jc w:val="both"/>
      </w:pPr>
    </w:p>
    <w:p w14:paraId="6B939529" w14:textId="3A00B337" w:rsidR="00EB6D78" w:rsidRDefault="00EB6D78">
      <w:pPr>
        <w:pStyle w:val="NoSpacing"/>
        <w:spacing w:line="276" w:lineRule="auto"/>
        <w:jc w:val="both"/>
      </w:pPr>
      <w:r>
        <w:t xml:space="preserve">Without establishing the </w:t>
      </w:r>
      <w:r w:rsidR="006D0F9D">
        <w:t>Skye View</w:t>
      </w:r>
      <w:r w:rsidR="00AA24D2">
        <w:t xml:space="preserve"> </w:t>
      </w:r>
      <w:r>
        <w:t xml:space="preserve">Community Reinvestment Area and providing tax increment assistance </w:t>
      </w:r>
      <w:r w:rsidR="00FE44D2">
        <w:t xml:space="preserve">the </w:t>
      </w:r>
      <w:r w:rsidR="006D0F9D">
        <w:t>Skye View</w:t>
      </w:r>
      <w:r w:rsidR="00F44BF7">
        <w:t xml:space="preserve"> </w:t>
      </w:r>
      <w:r w:rsidR="00AD0859">
        <w:t xml:space="preserve">concept </w:t>
      </w:r>
      <w:r w:rsidR="00F44BF7">
        <w:t xml:space="preserve">development </w:t>
      </w:r>
      <w:r w:rsidR="00FE44D2">
        <w:t>will not occur. The</w:t>
      </w:r>
      <w:r w:rsidR="00C43D48">
        <w:t xml:space="preserve"> coverage of </w:t>
      </w:r>
      <w:r w:rsidR="00FE44D2">
        <w:t>infrastructure costs</w:t>
      </w:r>
      <w:r w:rsidR="005C1D97">
        <w:t>, grading and land purchase</w:t>
      </w:r>
      <w:r w:rsidR="00FE44D2">
        <w:t xml:space="preserve"> </w:t>
      </w:r>
      <w:r w:rsidR="00C43D48">
        <w:t xml:space="preserve">are intended </w:t>
      </w:r>
      <w:r w:rsidR="00FE44D2">
        <w:t xml:space="preserve">to move the development </w:t>
      </w:r>
      <w:r w:rsidR="005C1D97">
        <w:t>forward</w:t>
      </w:r>
      <w:r w:rsidR="00FE44D2">
        <w:t xml:space="preserve">. The alternative is to wait until the </w:t>
      </w:r>
      <w:r w:rsidR="00C43D48">
        <w:t xml:space="preserve">property is purchased by another developer and utilized for </w:t>
      </w:r>
      <w:r w:rsidR="005C1D97">
        <w:t>additional housing</w:t>
      </w:r>
      <w:r w:rsidR="00C43D48">
        <w:t>.</w:t>
      </w:r>
    </w:p>
    <w:p w14:paraId="17CE4859" w14:textId="77777777" w:rsidR="00FE44D2" w:rsidRDefault="00FE44D2">
      <w:pPr>
        <w:pStyle w:val="NoSpacing"/>
        <w:spacing w:line="276" w:lineRule="auto"/>
        <w:jc w:val="both"/>
      </w:pPr>
    </w:p>
    <w:p w14:paraId="06745419" w14:textId="7E8529FB" w:rsidR="00FE44D2" w:rsidRDefault="00FE44D2">
      <w:pPr>
        <w:pStyle w:val="NoSpacing"/>
        <w:spacing w:line="276" w:lineRule="auto"/>
        <w:jc w:val="both"/>
      </w:pPr>
      <w:r>
        <w:t xml:space="preserve">The </w:t>
      </w:r>
      <w:r w:rsidR="006D0F9D">
        <w:t>Skye View</w:t>
      </w:r>
      <w:r w:rsidR="00AA24D2">
        <w:t xml:space="preserve"> </w:t>
      </w:r>
      <w:r>
        <w:t>Community Reinvestment Area meets all the requirements as set forth in Utah Code title:  17C-5-105 regarding the proposed Project Area.</w:t>
      </w:r>
      <w:r w:rsidR="00F44BF7">
        <w:t xml:space="preserve"> </w:t>
      </w:r>
      <w:r>
        <w:t xml:space="preserve">The </w:t>
      </w:r>
      <w:r w:rsidR="006D0F9D">
        <w:t>Skye View</w:t>
      </w:r>
      <w:r w:rsidR="00F44BF7">
        <w:t xml:space="preserve"> </w:t>
      </w:r>
      <w:r>
        <w:t xml:space="preserve">Community Reinvestment Area in </w:t>
      </w:r>
      <w:r w:rsidR="00AA24D2">
        <w:t>Lehi City</w:t>
      </w:r>
      <w:r>
        <w:t xml:space="preserve"> will provide a beneficial influence upon the tax base of the </w:t>
      </w:r>
      <w:r w:rsidR="00116CE1">
        <w:t>City</w:t>
      </w:r>
      <w:r>
        <w:t xml:space="preserve">, will stimulate business and associated economic activity, </w:t>
      </w:r>
      <w:r w:rsidR="004C2043">
        <w:t xml:space="preserve">and </w:t>
      </w:r>
      <w:r>
        <w:t xml:space="preserve">promote the public peace, health, safety and welfare of </w:t>
      </w:r>
      <w:r w:rsidR="00AA24D2">
        <w:t>Lehi City</w:t>
      </w:r>
      <w:r>
        <w:t>.</w:t>
      </w:r>
    </w:p>
    <w:p w14:paraId="37CAF210" w14:textId="7F69824C" w:rsidR="00E71218" w:rsidRDefault="00E71218">
      <w:pPr>
        <w:pStyle w:val="NoSpacing"/>
        <w:spacing w:line="276" w:lineRule="auto"/>
        <w:jc w:val="both"/>
      </w:pPr>
    </w:p>
    <w:p w14:paraId="7FB52561" w14:textId="22F56A74" w:rsidR="00E71218" w:rsidRDefault="00E71218">
      <w:pPr>
        <w:pStyle w:val="NoSpacing"/>
        <w:spacing w:line="276" w:lineRule="auto"/>
        <w:jc w:val="both"/>
      </w:pPr>
      <w:r>
        <w:t xml:space="preserve">There are substantial economic benefits associated with the sales and use tax and personal and real property tax increment investment </w:t>
      </w:r>
      <w:r w:rsidR="00C43D48">
        <w:t xml:space="preserve">to </w:t>
      </w:r>
      <w:r w:rsidR="00AA24D2">
        <w:t>Lehi City</w:t>
      </w:r>
      <w:r>
        <w:t xml:space="preserve"> </w:t>
      </w:r>
      <w:r w:rsidR="00C43D48">
        <w:t xml:space="preserve">and all other taxing entities </w:t>
      </w:r>
      <w:r>
        <w:t xml:space="preserve">in the </w:t>
      </w:r>
      <w:r w:rsidR="006D0F9D">
        <w:t>Skye View</w:t>
      </w:r>
      <w:r w:rsidR="00AA24D2">
        <w:t xml:space="preserve"> </w:t>
      </w:r>
      <w:r>
        <w:t>Community Reinvestment Project Area.</w:t>
      </w:r>
    </w:p>
    <w:p w14:paraId="6367E4B6" w14:textId="0B944FFA" w:rsidR="00E71218" w:rsidRPr="00F55AE7" w:rsidRDefault="00E71218">
      <w:pPr>
        <w:pStyle w:val="NoSpacing"/>
        <w:spacing w:line="276" w:lineRule="auto"/>
        <w:jc w:val="both"/>
      </w:pPr>
    </w:p>
    <w:p w14:paraId="6DBF64C0" w14:textId="485B6375" w:rsidR="00223716" w:rsidRDefault="00223716">
      <w:pPr>
        <w:rPr>
          <w:sz w:val="28"/>
        </w:rPr>
      </w:pPr>
      <w:r>
        <w:rPr>
          <w:sz w:val="28"/>
        </w:rPr>
        <w:br w:type="page"/>
      </w:r>
    </w:p>
    <w:p w14:paraId="3DB39325" w14:textId="6008CEF9" w:rsidR="004A109D" w:rsidRPr="00D02C47" w:rsidRDefault="004A109D" w:rsidP="00D02C47">
      <w:pPr>
        <w:pStyle w:val="NoSpacing"/>
        <w:spacing w:line="276" w:lineRule="auto"/>
        <w:jc w:val="both"/>
        <w:rPr>
          <w:sz w:val="28"/>
        </w:rPr>
      </w:pPr>
      <w:r w:rsidRPr="00D02C47">
        <w:rPr>
          <w:sz w:val="28"/>
        </w:rPr>
        <w:lastRenderedPageBreak/>
        <w:t xml:space="preserve">APPENDIX </w:t>
      </w:r>
      <w:r w:rsidR="006F0300">
        <w:rPr>
          <w:sz w:val="28"/>
        </w:rPr>
        <w:t>D</w:t>
      </w:r>
    </w:p>
    <w:p w14:paraId="6015A322" w14:textId="58D4C305" w:rsidR="00223716" w:rsidRDefault="001E5A8A" w:rsidP="00D02C47">
      <w:pPr>
        <w:pStyle w:val="NoSpacing"/>
        <w:spacing w:line="276" w:lineRule="auto"/>
        <w:jc w:val="both"/>
      </w:pPr>
      <w:r>
        <w:t>Schedule 1</w:t>
      </w:r>
    </w:p>
    <w:p w14:paraId="465383AD" w14:textId="60538E28" w:rsidR="0032329F" w:rsidRDefault="0032329F" w:rsidP="00D02C47">
      <w:pPr>
        <w:pStyle w:val="NoSpacing"/>
        <w:spacing w:line="276" w:lineRule="auto"/>
        <w:jc w:val="both"/>
      </w:pPr>
    </w:p>
    <w:p w14:paraId="10CCA5AA" w14:textId="46C41D16" w:rsidR="005570AD" w:rsidRDefault="005570AD">
      <w:r w:rsidRPr="005570AD">
        <w:rPr>
          <w:noProof/>
        </w:rPr>
        <w:drawing>
          <wp:anchor distT="0" distB="0" distL="114300" distR="114300" simplePos="0" relativeHeight="251678720" behindDoc="1" locked="0" layoutInCell="1" allowOverlap="1" wp14:anchorId="7657B6AE" wp14:editId="4E2DFFB1">
            <wp:simplePos x="0" y="0"/>
            <wp:positionH relativeFrom="column">
              <wp:posOffset>-676910</wp:posOffset>
            </wp:positionH>
            <wp:positionV relativeFrom="paragraph">
              <wp:posOffset>2136775</wp:posOffset>
            </wp:positionV>
            <wp:extent cx="7592695" cy="3075305"/>
            <wp:effectExtent l="0" t="8255" r="0" b="0"/>
            <wp:wrapTight wrapText="bothSides">
              <wp:wrapPolygon edited="0">
                <wp:start x="-23" y="21542"/>
                <wp:lineTo x="21546" y="21542"/>
                <wp:lineTo x="21546" y="134"/>
                <wp:lineTo x="-23" y="134"/>
                <wp:lineTo x="-23" y="21542"/>
              </wp:wrapPolygon>
            </wp:wrapTight>
            <wp:docPr id="7" name="Picture 6" descr="Graphical user interface, application&#10;&#10;AI-generated content may be incorrect.">
              <a:extLst xmlns:a="http://schemas.openxmlformats.org/drawingml/2006/main">
                <a:ext uri="{FF2B5EF4-FFF2-40B4-BE49-F238E27FC236}">
                  <a16:creationId xmlns:a16="http://schemas.microsoft.com/office/drawing/2014/main" id="{7D5EDE7B-BF02-5F6B-7C60-BE099D6689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Graphical user interface, application&#10;&#10;AI-generated content may be incorrect.">
                      <a:extLst>
                        <a:ext uri="{FF2B5EF4-FFF2-40B4-BE49-F238E27FC236}">
                          <a16:creationId xmlns:a16="http://schemas.microsoft.com/office/drawing/2014/main" id="{7D5EDE7B-BF02-5F6B-7C60-BE099D66890C}"/>
                        </a:ext>
                      </a:extLst>
                    </pic:cNvPr>
                    <pic:cNvPicPr>
                      <a:picLocks noChangeAspect="1"/>
                    </pic:cNvPicPr>
                  </pic:nvPicPr>
                  <pic:blipFill>
                    <a:blip r:embed="rId11">
                      <a:extLst>
                        <a:ext uri="{28A0092B-C50C-407E-A947-70E740481C1C}">
                          <a14:useLocalDpi xmlns:a14="http://schemas.microsoft.com/office/drawing/2010/main" val="0"/>
                        </a:ext>
                      </a:extLst>
                    </a:blip>
                    <a:srcRect l="968" t="38028" r="75539" b="28136"/>
                    <a:stretch/>
                  </pic:blipFill>
                  <pic:spPr>
                    <a:xfrm rot="5400000">
                      <a:off x="0" y="0"/>
                      <a:ext cx="7592695" cy="3075305"/>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11BF1BFC" w14:textId="7B8AA443" w:rsidR="0032329F" w:rsidRPr="00D02C47" w:rsidRDefault="00225125" w:rsidP="0032329F">
      <w:pPr>
        <w:pStyle w:val="NoSpacing"/>
        <w:spacing w:line="276" w:lineRule="auto"/>
        <w:jc w:val="both"/>
        <w:rPr>
          <w:sz w:val="28"/>
        </w:rPr>
      </w:pPr>
      <w:r w:rsidRPr="00225125">
        <w:lastRenderedPageBreak/>
        <w:t xml:space="preserve"> </w:t>
      </w:r>
      <w:r w:rsidR="0032329F" w:rsidRPr="0032329F">
        <w:rPr>
          <w:sz w:val="28"/>
        </w:rPr>
        <w:t xml:space="preserve"> </w:t>
      </w:r>
      <w:r w:rsidR="0032329F" w:rsidRPr="00D02C47">
        <w:rPr>
          <w:sz w:val="28"/>
        </w:rPr>
        <w:t xml:space="preserve">APPENDIX </w:t>
      </w:r>
      <w:r w:rsidR="0032329F">
        <w:rPr>
          <w:sz w:val="28"/>
        </w:rPr>
        <w:t>D (Cont)</w:t>
      </w:r>
    </w:p>
    <w:p w14:paraId="6BA149D7" w14:textId="4B8D5066" w:rsidR="0032329F" w:rsidRDefault="0032329F" w:rsidP="0032329F">
      <w:pPr>
        <w:pStyle w:val="NoSpacing"/>
        <w:spacing w:line="276" w:lineRule="auto"/>
        <w:jc w:val="both"/>
      </w:pPr>
      <w:r>
        <w:t>Schedule 1</w:t>
      </w:r>
    </w:p>
    <w:p w14:paraId="652CC8CD" w14:textId="50D1170C" w:rsidR="00700C8A" w:rsidRDefault="005570AD">
      <w:r w:rsidRPr="005570AD">
        <w:rPr>
          <w:noProof/>
        </w:rPr>
        <w:drawing>
          <wp:anchor distT="0" distB="0" distL="114300" distR="114300" simplePos="0" relativeHeight="251679744" behindDoc="1" locked="0" layoutInCell="1" allowOverlap="1" wp14:anchorId="006E016D" wp14:editId="739143BB">
            <wp:simplePos x="0" y="0"/>
            <wp:positionH relativeFrom="column">
              <wp:posOffset>-795020</wp:posOffset>
            </wp:positionH>
            <wp:positionV relativeFrom="paragraph">
              <wp:posOffset>2239645</wp:posOffset>
            </wp:positionV>
            <wp:extent cx="7368540" cy="3555365"/>
            <wp:effectExtent l="1587" t="0" r="5398" b="5397"/>
            <wp:wrapTight wrapText="bothSides">
              <wp:wrapPolygon edited="0">
                <wp:start x="5" y="21610"/>
                <wp:lineTo x="21560" y="21610"/>
                <wp:lineTo x="21560" y="83"/>
                <wp:lineTo x="5" y="83"/>
                <wp:lineTo x="5" y="21610"/>
              </wp:wrapPolygon>
            </wp:wrapTight>
            <wp:docPr id="8" name="Picture 7" descr="Graphical user interface, application&#10;&#10;AI-generated content may be incorrect.">
              <a:extLst xmlns:a="http://schemas.openxmlformats.org/drawingml/2006/main">
                <a:ext uri="{FF2B5EF4-FFF2-40B4-BE49-F238E27FC236}">
                  <a16:creationId xmlns:a16="http://schemas.microsoft.com/office/drawing/2014/main" id="{20A12F78-7BD0-EDE0-B835-29D747F667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Graphical user interface, application&#10;&#10;AI-generated content may be incorrect.">
                      <a:extLst>
                        <a:ext uri="{FF2B5EF4-FFF2-40B4-BE49-F238E27FC236}">
                          <a16:creationId xmlns:a16="http://schemas.microsoft.com/office/drawing/2014/main" id="{20A12F78-7BD0-EDE0-B835-29D747F66771}"/>
                        </a:ext>
                      </a:extLst>
                    </pic:cNvPr>
                    <pic:cNvPicPr>
                      <a:picLocks noChangeAspect="1"/>
                    </pic:cNvPicPr>
                  </pic:nvPicPr>
                  <pic:blipFill>
                    <a:blip r:embed="rId11">
                      <a:extLst>
                        <a:ext uri="{28A0092B-C50C-407E-A947-70E740481C1C}">
                          <a14:useLocalDpi xmlns:a14="http://schemas.microsoft.com/office/drawing/2010/main" val="0"/>
                        </a:ext>
                      </a:extLst>
                    </a:blip>
                    <a:srcRect l="24471" t="38028" r="55807" b="28136"/>
                    <a:stretch/>
                  </pic:blipFill>
                  <pic:spPr>
                    <a:xfrm rot="5400000">
                      <a:off x="0" y="0"/>
                      <a:ext cx="7368540" cy="3555365"/>
                    </a:xfrm>
                    <a:prstGeom prst="rect">
                      <a:avLst/>
                    </a:prstGeom>
                  </pic:spPr>
                </pic:pic>
              </a:graphicData>
            </a:graphic>
            <wp14:sizeRelH relativeFrom="margin">
              <wp14:pctWidth>0</wp14:pctWidth>
            </wp14:sizeRelH>
            <wp14:sizeRelV relativeFrom="margin">
              <wp14:pctHeight>0</wp14:pctHeight>
            </wp14:sizeRelV>
          </wp:anchor>
        </w:drawing>
      </w:r>
    </w:p>
    <w:sectPr w:rsidR="00700C8A" w:rsidSect="003E5690">
      <w:footerReference w:type="default" r:id="rId12"/>
      <w:pgSz w:w="12240" w:h="15840"/>
      <w:pgMar w:top="1440" w:right="1440" w:bottom="1440" w:left="1440" w:header="720" w:footer="720" w:gutter="0"/>
      <w:pgNumType w:start="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C4F45" w14:textId="77777777" w:rsidR="005B718D" w:rsidRDefault="005B718D" w:rsidP="007E7F16">
      <w:pPr>
        <w:spacing w:after="0" w:line="240" w:lineRule="auto"/>
      </w:pPr>
      <w:r>
        <w:separator/>
      </w:r>
    </w:p>
  </w:endnote>
  <w:endnote w:type="continuationSeparator" w:id="0">
    <w:p w14:paraId="377C26FD" w14:textId="77777777" w:rsidR="005B718D" w:rsidRDefault="005B718D" w:rsidP="007E7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021288"/>
      <w:docPartObj>
        <w:docPartGallery w:val="Page Numbers (Bottom of Page)"/>
        <w:docPartUnique/>
      </w:docPartObj>
    </w:sdtPr>
    <w:sdtEndPr>
      <w:rPr>
        <w:color w:val="7F7F7F" w:themeColor="background1" w:themeShade="7F"/>
        <w:spacing w:val="60"/>
      </w:rPr>
    </w:sdtEndPr>
    <w:sdtContent>
      <w:p w14:paraId="299AED4D" w14:textId="77777777" w:rsidR="005B718D" w:rsidRDefault="005B718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21</w:t>
        </w:r>
        <w:r>
          <w:rPr>
            <w:noProof/>
          </w:rPr>
          <w:fldChar w:fldCharType="end"/>
        </w:r>
        <w:r>
          <w:t xml:space="preserve"> | </w:t>
        </w:r>
        <w:r>
          <w:rPr>
            <w:color w:val="7F7F7F" w:themeColor="background1" w:themeShade="7F"/>
            <w:spacing w:val="60"/>
          </w:rPr>
          <w:t>Page</w:t>
        </w:r>
      </w:p>
    </w:sdtContent>
  </w:sdt>
  <w:p w14:paraId="378E650F" w14:textId="77777777" w:rsidR="005B718D" w:rsidRDefault="005B7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C0212" w14:textId="77777777" w:rsidR="005B718D" w:rsidRDefault="005B718D" w:rsidP="007E7F16">
      <w:pPr>
        <w:spacing w:after="0" w:line="240" w:lineRule="auto"/>
      </w:pPr>
      <w:r>
        <w:separator/>
      </w:r>
    </w:p>
  </w:footnote>
  <w:footnote w:type="continuationSeparator" w:id="0">
    <w:p w14:paraId="392A9731" w14:textId="77777777" w:rsidR="005B718D" w:rsidRDefault="005B718D" w:rsidP="007E7F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70F"/>
    <w:multiLevelType w:val="hybridMultilevel"/>
    <w:tmpl w:val="496AB3CC"/>
    <w:lvl w:ilvl="0" w:tplc="9440FB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B0EBF"/>
    <w:multiLevelType w:val="hybridMultilevel"/>
    <w:tmpl w:val="DEF4C6F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031B44"/>
    <w:multiLevelType w:val="hybridMultilevel"/>
    <w:tmpl w:val="DF38E6E4"/>
    <w:lvl w:ilvl="0" w:tplc="69D484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1973977"/>
    <w:multiLevelType w:val="hybridMultilevel"/>
    <w:tmpl w:val="A2A6361A"/>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15:restartNumberingAfterBreak="0">
    <w:nsid w:val="45574EFB"/>
    <w:multiLevelType w:val="hybridMultilevel"/>
    <w:tmpl w:val="38242258"/>
    <w:lvl w:ilvl="0" w:tplc="9EF470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FEA083F"/>
    <w:multiLevelType w:val="hybridMultilevel"/>
    <w:tmpl w:val="1306330A"/>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15:restartNumberingAfterBreak="0">
    <w:nsid w:val="6AD668D3"/>
    <w:multiLevelType w:val="multilevel"/>
    <w:tmpl w:val="0E0A0E8C"/>
    <w:lvl w:ilvl="0">
      <w:start w:val="1"/>
      <w:numFmt w:val="decimal"/>
      <w:pStyle w:val="Heading1"/>
      <w:lvlText w:val="Section %1:  "/>
      <w:lvlJc w:val="left"/>
      <w:pPr>
        <w:ind w:left="108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D045DDC"/>
    <w:multiLevelType w:val="hybridMultilevel"/>
    <w:tmpl w:val="5100BFD0"/>
    <w:lvl w:ilvl="0" w:tplc="62E43F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00863950">
    <w:abstractNumId w:val="5"/>
  </w:num>
  <w:num w:numId="2" w16cid:durableId="1906838318">
    <w:abstractNumId w:val="7"/>
  </w:num>
  <w:num w:numId="3" w16cid:durableId="1594625925">
    <w:abstractNumId w:val="2"/>
  </w:num>
  <w:num w:numId="4" w16cid:durableId="2056150635">
    <w:abstractNumId w:val="4"/>
  </w:num>
  <w:num w:numId="5" w16cid:durableId="1947999055">
    <w:abstractNumId w:val="1"/>
  </w:num>
  <w:num w:numId="6" w16cid:durableId="1643460802">
    <w:abstractNumId w:val="6"/>
  </w:num>
  <w:num w:numId="7" w16cid:durableId="174073607">
    <w:abstractNumId w:val="3"/>
  </w:num>
  <w:num w:numId="8" w16cid:durableId="264927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4E6"/>
    <w:rsid w:val="00001083"/>
    <w:rsid w:val="00002C4A"/>
    <w:rsid w:val="00003691"/>
    <w:rsid w:val="000057BA"/>
    <w:rsid w:val="000067E6"/>
    <w:rsid w:val="0001055C"/>
    <w:rsid w:val="00012441"/>
    <w:rsid w:val="00014A0B"/>
    <w:rsid w:val="00015770"/>
    <w:rsid w:val="00015D64"/>
    <w:rsid w:val="00023464"/>
    <w:rsid w:val="000453F8"/>
    <w:rsid w:val="0005051B"/>
    <w:rsid w:val="00050980"/>
    <w:rsid w:val="000558F7"/>
    <w:rsid w:val="00056A2F"/>
    <w:rsid w:val="000774E6"/>
    <w:rsid w:val="0008348A"/>
    <w:rsid w:val="000842E9"/>
    <w:rsid w:val="000851E8"/>
    <w:rsid w:val="00085402"/>
    <w:rsid w:val="0008567C"/>
    <w:rsid w:val="00086AAC"/>
    <w:rsid w:val="00093A72"/>
    <w:rsid w:val="000960F1"/>
    <w:rsid w:val="000A1FCB"/>
    <w:rsid w:val="000A69D4"/>
    <w:rsid w:val="000B0896"/>
    <w:rsid w:val="000C1D65"/>
    <w:rsid w:val="000D0170"/>
    <w:rsid w:val="000D4245"/>
    <w:rsid w:val="000D62F5"/>
    <w:rsid w:val="000E24B4"/>
    <w:rsid w:val="000E5AD4"/>
    <w:rsid w:val="000F268E"/>
    <w:rsid w:val="000F4033"/>
    <w:rsid w:val="000F727D"/>
    <w:rsid w:val="000F72AE"/>
    <w:rsid w:val="00100FEE"/>
    <w:rsid w:val="001015E4"/>
    <w:rsid w:val="00106C84"/>
    <w:rsid w:val="00106EA1"/>
    <w:rsid w:val="00106FA0"/>
    <w:rsid w:val="00111F84"/>
    <w:rsid w:val="00116CE1"/>
    <w:rsid w:val="00117668"/>
    <w:rsid w:val="00117CF5"/>
    <w:rsid w:val="00122AE8"/>
    <w:rsid w:val="00130E76"/>
    <w:rsid w:val="00143D4A"/>
    <w:rsid w:val="00150054"/>
    <w:rsid w:val="00167013"/>
    <w:rsid w:val="00167A6E"/>
    <w:rsid w:val="00167E8C"/>
    <w:rsid w:val="00170D6C"/>
    <w:rsid w:val="001738AE"/>
    <w:rsid w:val="001761DB"/>
    <w:rsid w:val="00182806"/>
    <w:rsid w:val="0018778E"/>
    <w:rsid w:val="00187E85"/>
    <w:rsid w:val="00197264"/>
    <w:rsid w:val="001A4532"/>
    <w:rsid w:val="001B746B"/>
    <w:rsid w:val="001D5A09"/>
    <w:rsid w:val="001D7C7D"/>
    <w:rsid w:val="001E3222"/>
    <w:rsid w:val="001E4067"/>
    <w:rsid w:val="001E5A8A"/>
    <w:rsid w:val="001E794A"/>
    <w:rsid w:val="001E7A82"/>
    <w:rsid w:val="00204666"/>
    <w:rsid w:val="00210AE1"/>
    <w:rsid w:val="00213129"/>
    <w:rsid w:val="002132B3"/>
    <w:rsid w:val="00222AE1"/>
    <w:rsid w:val="00222DB6"/>
    <w:rsid w:val="00223716"/>
    <w:rsid w:val="00225125"/>
    <w:rsid w:val="002329E9"/>
    <w:rsid w:val="0023329C"/>
    <w:rsid w:val="00233A30"/>
    <w:rsid w:val="00234B39"/>
    <w:rsid w:val="00236ED0"/>
    <w:rsid w:val="00237A6C"/>
    <w:rsid w:val="00242F4A"/>
    <w:rsid w:val="002431E5"/>
    <w:rsid w:val="002549BC"/>
    <w:rsid w:val="002554C9"/>
    <w:rsid w:val="00255E0C"/>
    <w:rsid w:val="00257AF6"/>
    <w:rsid w:val="002605F8"/>
    <w:rsid w:val="002607BA"/>
    <w:rsid w:val="00260DCD"/>
    <w:rsid w:val="00264849"/>
    <w:rsid w:val="00266530"/>
    <w:rsid w:val="00277B34"/>
    <w:rsid w:val="00280466"/>
    <w:rsid w:val="002A16EA"/>
    <w:rsid w:val="002A1E60"/>
    <w:rsid w:val="002A3AE2"/>
    <w:rsid w:val="002A5AA3"/>
    <w:rsid w:val="002A5B0F"/>
    <w:rsid w:val="002A7CB0"/>
    <w:rsid w:val="002B3032"/>
    <w:rsid w:val="002B5831"/>
    <w:rsid w:val="002C1683"/>
    <w:rsid w:val="002C48DB"/>
    <w:rsid w:val="002D372B"/>
    <w:rsid w:val="002D6FA8"/>
    <w:rsid w:val="002F5C1B"/>
    <w:rsid w:val="002F6460"/>
    <w:rsid w:val="002F7D39"/>
    <w:rsid w:val="00300EA5"/>
    <w:rsid w:val="003030C5"/>
    <w:rsid w:val="0030328F"/>
    <w:rsid w:val="00303DFE"/>
    <w:rsid w:val="003109DE"/>
    <w:rsid w:val="00312709"/>
    <w:rsid w:val="0031307B"/>
    <w:rsid w:val="00314468"/>
    <w:rsid w:val="0031451E"/>
    <w:rsid w:val="00315FB5"/>
    <w:rsid w:val="00322526"/>
    <w:rsid w:val="0032329F"/>
    <w:rsid w:val="00330533"/>
    <w:rsid w:val="00340A2C"/>
    <w:rsid w:val="00340CD0"/>
    <w:rsid w:val="00342D4F"/>
    <w:rsid w:val="00346F79"/>
    <w:rsid w:val="00356497"/>
    <w:rsid w:val="00360447"/>
    <w:rsid w:val="00360632"/>
    <w:rsid w:val="00361992"/>
    <w:rsid w:val="00367142"/>
    <w:rsid w:val="00377B00"/>
    <w:rsid w:val="0039247D"/>
    <w:rsid w:val="00394054"/>
    <w:rsid w:val="003A56C5"/>
    <w:rsid w:val="003B0ECB"/>
    <w:rsid w:val="003B4622"/>
    <w:rsid w:val="003B4802"/>
    <w:rsid w:val="003B6963"/>
    <w:rsid w:val="003C01DB"/>
    <w:rsid w:val="003C169C"/>
    <w:rsid w:val="003C4E66"/>
    <w:rsid w:val="003C53DB"/>
    <w:rsid w:val="003D0963"/>
    <w:rsid w:val="003D5A54"/>
    <w:rsid w:val="003D7465"/>
    <w:rsid w:val="003E1A64"/>
    <w:rsid w:val="003E5690"/>
    <w:rsid w:val="003E61D9"/>
    <w:rsid w:val="003F332A"/>
    <w:rsid w:val="004056A5"/>
    <w:rsid w:val="00410B40"/>
    <w:rsid w:val="00410ED0"/>
    <w:rsid w:val="00411A5E"/>
    <w:rsid w:val="0041475E"/>
    <w:rsid w:val="00415E0A"/>
    <w:rsid w:val="004166AD"/>
    <w:rsid w:val="00423404"/>
    <w:rsid w:val="0042540D"/>
    <w:rsid w:val="00434B21"/>
    <w:rsid w:val="0043520C"/>
    <w:rsid w:val="00436DD6"/>
    <w:rsid w:val="00440387"/>
    <w:rsid w:val="0044379C"/>
    <w:rsid w:val="00445470"/>
    <w:rsid w:val="00446548"/>
    <w:rsid w:val="0044715D"/>
    <w:rsid w:val="004571FB"/>
    <w:rsid w:val="004575DA"/>
    <w:rsid w:val="004607EF"/>
    <w:rsid w:val="00463A01"/>
    <w:rsid w:val="00474FE6"/>
    <w:rsid w:val="00476768"/>
    <w:rsid w:val="0048602F"/>
    <w:rsid w:val="00495489"/>
    <w:rsid w:val="00497A78"/>
    <w:rsid w:val="004A109D"/>
    <w:rsid w:val="004A4515"/>
    <w:rsid w:val="004A63EB"/>
    <w:rsid w:val="004A79D5"/>
    <w:rsid w:val="004B00B8"/>
    <w:rsid w:val="004B0480"/>
    <w:rsid w:val="004B1505"/>
    <w:rsid w:val="004B1F31"/>
    <w:rsid w:val="004B6E70"/>
    <w:rsid w:val="004C2043"/>
    <w:rsid w:val="004D1D9A"/>
    <w:rsid w:val="004D3C9A"/>
    <w:rsid w:val="004D45A0"/>
    <w:rsid w:val="004E000C"/>
    <w:rsid w:val="004F6006"/>
    <w:rsid w:val="004F7C7F"/>
    <w:rsid w:val="00503A1C"/>
    <w:rsid w:val="00505069"/>
    <w:rsid w:val="00512E1D"/>
    <w:rsid w:val="00522A4C"/>
    <w:rsid w:val="00524E36"/>
    <w:rsid w:val="005252CE"/>
    <w:rsid w:val="00533C76"/>
    <w:rsid w:val="00536006"/>
    <w:rsid w:val="00537BF8"/>
    <w:rsid w:val="00537D39"/>
    <w:rsid w:val="00541804"/>
    <w:rsid w:val="005435DC"/>
    <w:rsid w:val="00550073"/>
    <w:rsid w:val="00551C3B"/>
    <w:rsid w:val="0055684F"/>
    <w:rsid w:val="005570AD"/>
    <w:rsid w:val="00560B70"/>
    <w:rsid w:val="00562BC6"/>
    <w:rsid w:val="0056426D"/>
    <w:rsid w:val="005649BE"/>
    <w:rsid w:val="00573429"/>
    <w:rsid w:val="0057436B"/>
    <w:rsid w:val="00577395"/>
    <w:rsid w:val="00591227"/>
    <w:rsid w:val="005920A2"/>
    <w:rsid w:val="005A0A3A"/>
    <w:rsid w:val="005A158B"/>
    <w:rsid w:val="005A3641"/>
    <w:rsid w:val="005B4F24"/>
    <w:rsid w:val="005B718D"/>
    <w:rsid w:val="005B728C"/>
    <w:rsid w:val="005C0BF1"/>
    <w:rsid w:val="005C1294"/>
    <w:rsid w:val="005C1D97"/>
    <w:rsid w:val="005C35C2"/>
    <w:rsid w:val="005C58AE"/>
    <w:rsid w:val="005C779E"/>
    <w:rsid w:val="005D205F"/>
    <w:rsid w:val="005D2E7A"/>
    <w:rsid w:val="005E1CD9"/>
    <w:rsid w:val="005E459B"/>
    <w:rsid w:val="005E7E49"/>
    <w:rsid w:val="005F58BC"/>
    <w:rsid w:val="00601A03"/>
    <w:rsid w:val="00604D34"/>
    <w:rsid w:val="00610BAD"/>
    <w:rsid w:val="00611065"/>
    <w:rsid w:val="00613E4A"/>
    <w:rsid w:val="00627F18"/>
    <w:rsid w:val="006304CA"/>
    <w:rsid w:val="00633762"/>
    <w:rsid w:val="00635DB6"/>
    <w:rsid w:val="006410AE"/>
    <w:rsid w:val="006422BF"/>
    <w:rsid w:val="00642CD6"/>
    <w:rsid w:val="006559FC"/>
    <w:rsid w:val="00655F99"/>
    <w:rsid w:val="00665376"/>
    <w:rsid w:val="00671BD9"/>
    <w:rsid w:val="00672567"/>
    <w:rsid w:val="00672BBA"/>
    <w:rsid w:val="0067328D"/>
    <w:rsid w:val="0068503A"/>
    <w:rsid w:val="00690B64"/>
    <w:rsid w:val="00692C61"/>
    <w:rsid w:val="00693C09"/>
    <w:rsid w:val="006969FD"/>
    <w:rsid w:val="006A407C"/>
    <w:rsid w:val="006A50F5"/>
    <w:rsid w:val="006A685D"/>
    <w:rsid w:val="006B0B7D"/>
    <w:rsid w:val="006B198D"/>
    <w:rsid w:val="006B4209"/>
    <w:rsid w:val="006B4A3A"/>
    <w:rsid w:val="006B7F39"/>
    <w:rsid w:val="006C0AD3"/>
    <w:rsid w:val="006C7D38"/>
    <w:rsid w:val="006D0F9D"/>
    <w:rsid w:val="006E02F9"/>
    <w:rsid w:val="006E11EB"/>
    <w:rsid w:val="006E56D6"/>
    <w:rsid w:val="006E5D41"/>
    <w:rsid w:val="006E69CF"/>
    <w:rsid w:val="006F0300"/>
    <w:rsid w:val="006F0358"/>
    <w:rsid w:val="006F2266"/>
    <w:rsid w:val="006F247B"/>
    <w:rsid w:val="00700C8A"/>
    <w:rsid w:val="007026CF"/>
    <w:rsid w:val="007041D1"/>
    <w:rsid w:val="0071551D"/>
    <w:rsid w:val="00721830"/>
    <w:rsid w:val="00724903"/>
    <w:rsid w:val="00742AC6"/>
    <w:rsid w:val="00747503"/>
    <w:rsid w:val="00750DBD"/>
    <w:rsid w:val="0075159F"/>
    <w:rsid w:val="0075375D"/>
    <w:rsid w:val="00753D92"/>
    <w:rsid w:val="0075422F"/>
    <w:rsid w:val="00754737"/>
    <w:rsid w:val="00760F30"/>
    <w:rsid w:val="00770806"/>
    <w:rsid w:val="0077231D"/>
    <w:rsid w:val="00776398"/>
    <w:rsid w:val="007801C5"/>
    <w:rsid w:val="0078659D"/>
    <w:rsid w:val="00792458"/>
    <w:rsid w:val="007A23E7"/>
    <w:rsid w:val="007A3E4B"/>
    <w:rsid w:val="007A483D"/>
    <w:rsid w:val="007B517C"/>
    <w:rsid w:val="007B565F"/>
    <w:rsid w:val="007D0505"/>
    <w:rsid w:val="007D5CA4"/>
    <w:rsid w:val="007E0E14"/>
    <w:rsid w:val="007E1A9C"/>
    <w:rsid w:val="007E5BC7"/>
    <w:rsid w:val="007E7F16"/>
    <w:rsid w:val="007F1917"/>
    <w:rsid w:val="007F2B68"/>
    <w:rsid w:val="007F787C"/>
    <w:rsid w:val="008033A4"/>
    <w:rsid w:val="00810A33"/>
    <w:rsid w:val="00810D6A"/>
    <w:rsid w:val="00812731"/>
    <w:rsid w:val="00812DBC"/>
    <w:rsid w:val="00817D63"/>
    <w:rsid w:val="00820D82"/>
    <w:rsid w:val="00821CD5"/>
    <w:rsid w:val="00827FDD"/>
    <w:rsid w:val="00833E88"/>
    <w:rsid w:val="008420B0"/>
    <w:rsid w:val="00845D70"/>
    <w:rsid w:val="00853C30"/>
    <w:rsid w:val="008545D0"/>
    <w:rsid w:val="00857570"/>
    <w:rsid w:val="00865E29"/>
    <w:rsid w:val="0086777C"/>
    <w:rsid w:val="00874631"/>
    <w:rsid w:val="00874F11"/>
    <w:rsid w:val="00882531"/>
    <w:rsid w:val="00884271"/>
    <w:rsid w:val="00886FD4"/>
    <w:rsid w:val="00887E53"/>
    <w:rsid w:val="0089748F"/>
    <w:rsid w:val="008B1166"/>
    <w:rsid w:val="008B2BCE"/>
    <w:rsid w:val="008B7A1F"/>
    <w:rsid w:val="008C5BF9"/>
    <w:rsid w:val="008C7478"/>
    <w:rsid w:val="008D3953"/>
    <w:rsid w:val="008D56C3"/>
    <w:rsid w:val="008E0EDC"/>
    <w:rsid w:val="008E3960"/>
    <w:rsid w:val="008E4237"/>
    <w:rsid w:val="008E5FD7"/>
    <w:rsid w:val="008F0E2E"/>
    <w:rsid w:val="00901B4C"/>
    <w:rsid w:val="00903DCE"/>
    <w:rsid w:val="00910DBE"/>
    <w:rsid w:val="00911C52"/>
    <w:rsid w:val="009131F8"/>
    <w:rsid w:val="00917C27"/>
    <w:rsid w:val="00922362"/>
    <w:rsid w:val="00922AA6"/>
    <w:rsid w:val="00933FBB"/>
    <w:rsid w:val="009358B4"/>
    <w:rsid w:val="009401C5"/>
    <w:rsid w:val="0094115E"/>
    <w:rsid w:val="00943C53"/>
    <w:rsid w:val="00955CB9"/>
    <w:rsid w:val="00957BFD"/>
    <w:rsid w:val="0096440E"/>
    <w:rsid w:val="00966EB1"/>
    <w:rsid w:val="009907C3"/>
    <w:rsid w:val="0099641B"/>
    <w:rsid w:val="009A1E20"/>
    <w:rsid w:val="009A47F6"/>
    <w:rsid w:val="009B0A1E"/>
    <w:rsid w:val="009C1124"/>
    <w:rsid w:val="009C2E4D"/>
    <w:rsid w:val="009C7C4F"/>
    <w:rsid w:val="009D103F"/>
    <w:rsid w:val="009D4F2A"/>
    <w:rsid w:val="009D7CFD"/>
    <w:rsid w:val="009F18DA"/>
    <w:rsid w:val="009F2BA1"/>
    <w:rsid w:val="009F6D54"/>
    <w:rsid w:val="00A00D61"/>
    <w:rsid w:val="00A0370E"/>
    <w:rsid w:val="00A16C07"/>
    <w:rsid w:val="00A21959"/>
    <w:rsid w:val="00A24659"/>
    <w:rsid w:val="00A26D6D"/>
    <w:rsid w:val="00A26EE8"/>
    <w:rsid w:val="00A274F1"/>
    <w:rsid w:val="00A30B1A"/>
    <w:rsid w:val="00A36FB0"/>
    <w:rsid w:val="00A40769"/>
    <w:rsid w:val="00A44A81"/>
    <w:rsid w:val="00A47214"/>
    <w:rsid w:val="00A51A92"/>
    <w:rsid w:val="00A71A20"/>
    <w:rsid w:val="00A721D1"/>
    <w:rsid w:val="00A76790"/>
    <w:rsid w:val="00A76ACC"/>
    <w:rsid w:val="00A85421"/>
    <w:rsid w:val="00A87224"/>
    <w:rsid w:val="00A924A7"/>
    <w:rsid w:val="00A95DF8"/>
    <w:rsid w:val="00AA24D2"/>
    <w:rsid w:val="00AA62BC"/>
    <w:rsid w:val="00AA71B4"/>
    <w:rsid w:val="00AA7AD7"/>
    <w:rsid w:val="00AC6B47"/>
    <w:rsid w:val="00AD0859"/>
    <w:rsid w:val="00AD0EB7"/>
    <w:rsid w:val="00AD1BD5"/>
    <w:rsid w:val="00AD40E8"/>
    <w:rsid w:val="00AD544A"/>
    <w:rsid w:val="00AD5C16"/>
    <w:rsid w:val="00AE2994"/>
    <w:rsid w:val="00AE2A7B"/>
    <w:rsid w:val="00AE5E3C"/>
    <w:rsid w:val="00AE6882"/>
    <w:rsid w:val="00AE7797"/>
    <w:rsid w:val="00B01DAD"/>
    <w:rsid w:val="00B028FA"/>
    <w:rsid w:val="00B036EA"/>
    <w:rsid w:val="00B05455"/>
    <w:rsid w:val="00B10B39"/>
    <w:rsid w:val="00B11982"/>
    <w:rsid w:val="00B1335C"/>
    <w:rsid w:val="00B1442D"/>
    <w:rsid w:val="00B2077F"/>
    <w:rsid w:val="00B24BB0"/>
    <w:rsid w:val="00B30BC1"/>
    <w:rsid w:val="00B31697"/>
    <w:rsid w:val="00B36D7A"/>
    <w:rsid w:val="00B40E3F"/>
    <w:rsid w:val="00B52076"/>
    <w:rsid w:val="00B548BA"/>
    <w:rsid w:val="00B563E5"/>
    <w:rsid w:val="00B57CD2"/>
    <w:rsid w:val="00B63472"/>
    <w:rsid w:val="00B6594C"/>
    <w:rsid w:val="00B66D85"/>
    <w:rsid w:val="00B856D6"/>
    <w:rsid w:val="00B95A2F"/>
    <w:rsid w:val="00B9726A"/>
    <w:rsid w:val="00BA198A"/>
    <w:rsid w:val="00BA3357"/>
    <w:rsid w:val="00BB3D85"/>
    <w:rsid w:val="00BB56AD"/>
    <w:rsid w:val="00BB6350"/>
    <w:rsid w:val="00BC5F90"/>
    <w:rsid w:val="00BC6569"/>
    <w:rsid w:val="00BC7A7E"/>
    <w:rsid w:val="00BD2C0F"/>
    <w:rsid w:val="00BD63FE"/>
    <w:rsid w:val="00C04057"/>
    <w:rsid w:val="00C05732"/>
    <w:rsid w:val="00C152A2"/>
    <w:rsid w:val="00C17D1A"/>
    <w:rsid w:val="00C3206D"/>
    <w:rsid w:val="00C35553"/>
    <w:rsid w:val="00C37C63"/>
    <w:rsid w:val="00C402DF"/>
    <w:rsid w:val="00C40F15"/>
    <w:rsid w:val="00C43D48"/>
    <w:rsid w:val="00C53969"/>
    <w:rsid w:val="00C57E9C"/>
    <w:rsid w:val="00C661C6"/>
    <w:rsid w:val="00C7239F"/>
    <w:rsid w:val="00C74B12"/>
    <w:rsid w:val="00C75FD4"/>
    <w:rsid w:val="00C829E7"/>
    <w:rsid w:val="00C83DDD"/>
    <w:rsid w:val="00C850A2"/>
    <w:rsid w:val="00C86658"/>
    <w:rsid w:val="00C94083"/>
    <w:rsid w:val="00C94090"/>
    <w:rsid w:val="00C978F9"/>
    <w:rsid w:val="00CA67D8"/>
    <w:rsid w:val="00CA7245"/>
    <w:rsid w:val="00CB034A"/>
    <w:rsid w:val="00CC057F"/>
    <w:rsid w:val="00CC4405"/>
    <w:rsid w:val="00CC5DCE"/>
    <w:rsid w:val="00CD13A0"/>
    <w:rsid w:val="00CE705D"/>
    <w:rsid w:val="00CF1A07"/>
    <w:rsid w:val="00CF7CF4"/>
    <w:rsid w:val="00D01CD7"/>
    <w:rsid w:val="00D02C47"/>
    <w:rsid w:val="00D10E52"/>
    <w:rsid w:val="00D13872"/>
    <w:rsid w:val="00D204C6"/>
    <w:rsid w:val="00D20615"/>
    <w:rsid w:val="00D21178"/>
    <w:rsid w:val="00D2264A"/>
    <w:rsid w:val="00D27EC7"/>
    <w:rsid w:val="00D4098A"/>
    <w:rsid w:val="00D429ED"/>
    <w:rsid w:val="00D435FF"/>
    <w:rsid w:val="00D44BE0"/>
    <w:rsid w:val="00D50332"/>
    <w:rsid w:val="00D522AE"/>
    <w:rsid w:val="00D57CE3"/>
    <w:rsid w:val="00D57D60"/>
    <w:rsid w:val="00D61F47"/>
    <w:rsid w:val="00D64D8C"/>
    <w:rsid w:val="00D67155"/>
    <w:rsid w:val="00D6763E"/>
    <w:rsid w:val="00D7278F"/>
    <w:rsid w:val="00D72F08"/>
    <w:rsid w:val="00D73058"/>
    <w:rsid w:val="00D8112A"/>
    <w:rsid w:val="00D830BC"/>
    <w:rsid w:val="00D83840"/>
    <w:rsid w:val="00D8663C"/>
    <w:rsid w:val="00D91DF5"/>
    <w:rsid w:val="00D964CC"/>
    <w:rsid w:val="00DA28E0"/>
    <w:rsid w:val="00DB38BD"/>
    <w:rsid w:val="00DB3E46"/>
    <w:rsid w:val="00DB675C"/>
    <w:rsid w:val="00DC08E1"/>
    <w:rsid w:val="00DC3D24"/>
    <w:rsid w:val="00DC4C9C"/>
    <w:rsid w:val="00DC62AB"/>
    <w:rsid w:val="00DC7AE4"/>
    <w:rsid w:val="00DD04F8"/>
    <w:rsid w:val="00DD5A9B"/>
    <w:rsid w:val="00DE004D"/>
    <w:rsid w:val="00DE0A39"/>
    <w:rsid w:val="00DE231A"/>
    <w:rsid w:val="00DE34BC"/>
    <w:rsid w:val="00DF0B47"/>
    <w:rsid w:val="00DF0B71"/>
    <w:rsid w:val="00DF145B"/>
    <w:rsid w:val="00DF32C2"/>
    <w:rsid w:val="00E00938"/>
    <w:rsid w:val="00E10E3A"/>
    <w:rsid w:val="00E22092"/>
    <w:rsid w:val="00E304FB"/>
    <w:rsid w:val="00E308F0"/>
    <w:rsid w:val="00E4309E"/>
    <w:rsid w:val="00E4453D"/>
    <w:rsid w:val="00E45B08"/>
    <w:rsid w:val="00E629E2"/>
    <w:rsid w:val="00E63B0B"/>
    <w:rsid w:val="00E63E7C"/>
    <w:rsid w:val="00E646BB"/>
    <w:rsid w:val="00E67921"/>
    <w:rsid w:val="00E704EB"/>
    <w:rsid w:val="00E71218"/>
    <w:rsid w:val="00E80ED8"/>
    <w:rsid w:val="00E81B1F"/>
    <w:rsid w:val="00E81E6D"/>
    <w:rsid w:val="00E87B4D"/>
    <w:rsid w:val="00E9104D"/>
    <w:rsid w:val="00E967DA"/>
    <w:rsid w:val="00EA4DA8"/>
    <w:rsid w:val="00EA540E"/>
    <w:rsid w:val="00EB4FCC"/>
    <w:rsid w:val="00EB6D78"/>
    <w:rsid w:val="00EC6195"/>
    <w:rsid w:val="00ED0B16"/>
    <w:rsid w:val="00ED7BEA"/>
    <w:rsid w:val="00EE09C3"/>
    <w:rsid w:val="00EE29D6"/>
    <w:rsid w:val="00EF0661"/>
    <w:rsid w:val="00EF134D"/>
    <w:rsid w:val="00EF3929"/>
    <w:rsid w:val="00EF529F"/>
    <w:rsid w:val="00EF627A"/>
    <w:rsid w:val="00F02584"/>
    <w:rsid w:val="00F051A8"/>
    <w:rsid w:val="00F0680E"/>
    <w:rsid w:val="00F160D6"/>
    <w:rsid w:val="00F171F4"/>
    <w:rsid w:val="00F26CCE"/>
    <w:rsid w:val="00F27C8B"/>
    <w:rsid w:val="00F40A73"/>
    <w:rsid w:val="00F422CE"/>
    <w:rsid w:val="00F44BF7"/>
    <w:rsid w:val="00F4506A"/>
    <w:rsid w:val="00F50464"/>
    <w:rsid w:val="00F55AE7"/>
    <w:rsid w:val="00F572D1"/>
    <w:rsid w:val="00F60D62"/>
    <w:rsid w:val="00F64B56"/>
    <w:rsid w:val="00F80128"/>
    <w:rsid w:val="00F82794"/>
    <w:rsid w:val="00F82AFD"/>
    <w:rsid w:val="00F86A2D"/>
    <w:rsid w:val="00F8702B"/>
    <w:rsid w:val="00F87463"/>
    <w:rsid w:val="00F87BE9"/>
    <w:rsid w:val="00F91BE6"/>
    <w:rsid w:val="00F931CB"/>
    <w:rsid w:val="00FA2294"/>
    <w:rsid w:val="00FA4FF2"/>
    <w:rsid w:val="00FA56FF"/>
    <w:rsid w:val="00FA7A0D"/>
    <w:rsid w:val="00FB71AF"/>
    <w:rsid w:val="00FC14AD"/>
    <w:rsid w:val="00FC2F07"/>
    <w:rsid w:val="00FD2EB8"/>
    <w:rsid w:val="00FD3636"/>
    <w:rsid w:val="00FD3B1A"/>
    <w:rsid w:val="00FE44D2"/>
    <w:rsid w:val="00FF00E9"/>
    <w:rsid w:val="00FF272C"/>
    <w:rsid w:val="00FF417E"/>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CB5348B"/>
  <w15:chartTrackingRefBased/>
  <w15:docId w15:val="{EEBE2D66-A90E-475E-B35E-489ACF63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B63472"/>
    <w:pPr>
      <w:numPr>
        <w:numId w:val="6"/>
      </w:numPr>
      <w:spacing w:line="276" w:lineRule="auto"/>
      <w:ind w:left="0"/>
      <w:outlineLvl w:val="0"/>
    </w:pPr>
    <w:rPr>
      <w:b/>
      <w:sz w:val="28"/>
    </w:rPr>
  </w:style>
  <w:style w:type="paragraph" w:styleId="Heading2">
    <w:name w:val="heading 2"/>
    <w:basedOn w:val="Normal"/>
    <w:next w:val="Normal"/>
    <w:link w:val="Heading2Char"/>
    <w:uiPriority w:val="9"/>
    <w:unhideWhenUsed/>
    <w:qFormat/>
    <w:rsid w:val="002605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2EB8"/>
    <w:pPr>
      <w:spacing w:after="0" w:line="240" w:lineRule="auto"/>
    </w:pPr>
  </w:style>
  <w:style w:type="paragraph" w:styleId="ListParagraph">
    <w:name w:val="List Paragraph"/>
    <w:basedOn w:val="Normal"/>
    <w:uiPriority w:val="34"/>
    <w:qFormat/>
    <w:rsid w:val="00AE2A7B"/>
    <w:pPr>
      <w:ind w:left="720"/>
      <w:contextualSpacing/>
    </w:pPr>
  </w:style>
  <w:style w:type="paragraph" w:styleId="BalloonText">
    <w:name w:val="Balloon Text"/>
    <w:basedOn w:val="Normal"/>
    <w:link w:val="BalloonTextChar"/>
    <w:uiPriority w:val="99"/>
    <w:semiHidden/>
    <w:unhideWhenUsed/>
    <w:rsid w:val="007E7F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F16"/>
    <w:rPr>
      <w:rFonts w:ascii="Segoe UI" w:hAnsi="Segoe UI" w:cs="Segoe UI"/>
      <w:sz w:val="18"/>
      <w:szCs w:val="18"/>
    </w:rPr>
  </w:style>
  <w:style w:type="paragraph" w:styleId="Header">
    <w:name w:val="header"/>
    <w:basedOn w:val="Normal"/>
    <w:link w:val="HeaderChar"/>
    <w:uiPriority w:val="99"/>
    <w:unhideWhenUsed/>
    <w:rsid w:val="007E7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F16"/>
  </w:style>
  <w:style w:type="paragraph" w:styleId="Footer">
    <w:name w:val="footer"/>
    <w:basedOn w:val="Normal"/>
    <w:link w:val="FooterChar"/>
    <w:uiPriority w:val="99"/>
    <w:unhideWhenUsed/>
    <w:rsid w:val="007E7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F16"/>
  </w:style>
  <w:style w:type="character" w:styleId="CommentReference">
    <w:name w:val="annotation reference"/>
    <w:basedOn w:val="DefaultParagraphFont"/>
    <w:uiPriority w:val="99"/>
    <w:semiHidden/>
    <w:unhideWhenUsed/>
    <w:rsid w:val="00917C27"/>
    <w:rPr>
      <w:sz w:val="16"/>
      <w:szCs w:val="16"/>
    </w:rPr>
  </w:style>
  <w:style w:type="paragraph" w:styleId="CommentText">
    <w:name w:val="annotation text"/>
    <w:basedOn w:val="Normal"/>
    <w:link w:val="CommentTextChar"/>
    <w:uiPriority w:val="99"/>
    <w:semiHidden/>
    <w:unhideWhenUsed/>
    <w:rsid w:val="00917C27"/>
    <w:pPr>
      <w:spacing w:line="240" w:lineRule="auto"/>
    </w:pPr>
    <w:rPr>
      <w:sz w:val="20"/>
      <w:szCs w:val="20"/>
    </w:rPr>
  </w:style>
  <w:style w:type="character" w:customStyle="1" w:styleId="CommentTextChar">
    <w:name w:val="Comment Text Char"/>
    <w:basedOn w:val="DefaultParagraphFont"/>
    <w:link w:val="CommentText"/>
    <w:uiPriority w:val="99"/>
    <w:semiHidden/>
    <w:rsid w:val="00917C27"/>
    <w:rPr>
      <w:sz w:val="20"/>
      <w:szCs w:val="20"/>
    </w:rPr>
  </w:style>
  <w:style w:type="paragraph" w:styleId="CommentSubject">
    <w:name w:val="annotation subject"/>
    <w:basedOn w:val="CommentText"/>
    <w:next w:val="CommentText"/>
    <w:link w:val="CommentSubjectChar"/>
    <w:uiPriority w:val="99"/>
    <w:semiHidden/>
    <w:unhideWhenUsed/>
    <w:rsid w:val="00917C27"/>
    <w:rPr>
      <w:b/>
      <w:bCs/>
    </w:rPr>
  </w:style>
  <w:style w:type="character" w:customStyle="1" w:styleId="CommentSubjectChar">
    <w:name w:val="Comment Subject Char"/>
    <w:basedOn w:val="CommentTextChar"/>
    <w:link w:val="CommentSubject"/>
    <w:uiPriority w:val="99"/>
    <w:semiHidden/>
    <w:rsid w:val="00917C27"/>
    <w:rPr>
      <w:b/>
      <w:bCs/>
      <w:sz w:val="20"/>
      <w:szCs w:val="20"/>
    </w:rPr>
  </w:style>
  <w:style w:type="character" w:customStyle="1" w:styleId="Heading1Char">
    <w:name w:val="Heading 1 Char"/>
    <w:basedOn w:val="DefaultParagraphFont"/>
    <w:link w:val="Heading1"/>
    <w:uiPriority w:val="9"/>
    <w:rsid w:val="00B63472"/>
    <w:rPr>
      <w:b/>
      <w:sz w:val="28"/>
    </w:rPr>
  </w:style>
  <w:style w:type="character" w:customStyle="1" w:styleId="Heading2Char">
    <w:name w:val="Heading 2 Char"/>
    <w:basedOn w:val="DefaultParagraphFont"/>
    <w:link w:val="Heading2"/>
    <w:uiPriority w:val="9"/>
    <w:rsid w:val="002605F8"/>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8545D0"/>
    <w:pPr>
      <w:spacing w:after="100"/>
    </w:pPr>
  </w:style>
  <w:style w:type="character" w:styleId="Hyperlink">
    <w:name w:val="Hyperlink"/>
    <w:basedOn w:val="DefaultParagraphFont"/>
    <w:uiPriority w:val="99"/>
    <w:unhideWhenUsed/>
    <w:rsid w:val="008545D0"/>
    <w:rPr>
      <w:color w:val="0563C1" w:themeColor="hyperlink"/>
      <w:u w:val="single"/>
    </w:rPr>
  </w:style>
  <w:style w:type="paragraph" w:styleId="BodyText">
    <w:name w:val="Body Text"/>
    <w:basedOn w:val="Normal"/>
    <w:link w:val="BodyTextChar"/>
    <w:uiPriority w:val="99"/>
    <w:semiHidden/>
    <w:unhideWhenUsed/>
    <w:rsid w:val="00A51A92"/>
    <w:pPr>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A51A92"/>
    <w:rPr>
      <w:rFonts w:ascii="Times New Roman" w:eastAsia="Times New Roman" w:hAnsi="Times New Roman" w:cs="Times New Roman"/>
      <w:sz w:val="24"/>
      <w:szCs w:val="24"/>
    </w:rPr>
  </w:style>
  <w:style w:type="character" w:customStyle="1" w:styleId="apple-converted-space">
    <w:name w:val="apple-converted-space"/>
    <w:basedOn w:val="DefaultParagraphFont"/>
    <w:rsid w:val="00591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29866">
      <w:bodyDiv w:val="1"/>
      <w:marLeft w:val="0"/>
      <w:marRight w:val="0"/>
      <w:marTop w:val="0"/>
      <w:marBottom w:val="0"/>
      <w:divBdr>
        <w:top w:val="none" w:sz="0" w:space="0" w:color="auto"/>
        <w:left w:val="none" w:sz="0" w:space="0" w:color="auto"/>
        <w:bottom w:val="none" w:sz="0" w:space="0" w:color="auto"/>
        <w:right w:val="none" w:sz="0" w:space="0" w:color="auto"/>
      </w:divBdr>
    </w:div>
    <w:div w:id="166209524">
      <w:bodyDiv w:val="1"/>
      <w:marLeft w:val="0"/>
      <w:marRight w:val="0"/>
      <w:marTop w:val="0"/>
      <w:marBottom w:val="0"/>
      <w:divBdr>
        <w:top w:val="none" w:sz="0" w:space="0" w:color="auto"/>
        <w:left w:val="none" w:sz="0" w:space="0" w:color="auto"/>
        <w:bottom w:val="none" w:sz="0" w:space="0" w:color="auto"/>
        <w:right w:val="none" w:sz="0" w:space="0" w:color="auto"/>
      </w:divBdr>
    </w:div>
    <w:div w:id="326245854">
      <w:bodyDiv w:val="1"/>
      <w:marLeft w:val="0"/>
      <w:marRight w:val="0"/>
      <w:marTop w:val="0"/>
      <w:marBottom w:val="0"/>
      <w:divBdr>
        <w:top w:val="none" w:sz="0" w:space="0" w:color="auto"/>
        <w:left w:val="none" w:sz="0" w:space="0" w:color="auto"/>
        <w:bottom w:val="none" w:sz="0" w:space="0" w:color="auto"/>
        <w:right w:val="none" w:sz="0" w:space="0" w:color="auto"/>
      </w:divBdr>
    </w:div>
    <w:div w:id="569728618">
      <w:bodyDiv w:val="1"/>
      <w:marLeft w:val="0"/>
      <w:marRight w:val="0"/>
      <w:marTop w:val="0"/>
      <w:marBottom w:val="0"/>
      <w:divBdr>
        <w:top w:val="none" w:sz="0" w:space="0" w:color="auto"/>
        <w:left w:val="none" w:sz="0" w:space="0" w:color="auto"/>
        <w:bottom w:val="none" w:sz="0" w:space="0" w:color="auto"/>
        <w:right w:val="none" w:sz="0" w:space="0" w:color="auto"/>
      </w:divBdr>
    </w:div>
    <w:div w:id="595334375">
      <w:bodyDiv w:val="1"/>
      <w:marLeft w:val="0"/>
      <w:marRight w:val="0"/>
      <w:marTop w:val="0"/>
      <w:marBottom w:val="0"/>
      <w:divBdr>
        <w:top w:val="none" w:sz="0" w:space="0" w:color="auto"/>
        <w:left w:val="none" w:sz="0" w:space="0" w:color="auto"/>
        <w:bottom w:val="none" w:sz="0" w:space="0" w:color="auto"/>
        <w:right w:val="none" w:sz="0" w:space="0" w:color="auto"/>
      </w:divBdr>
    </w:div>
    <w:div w:id="698893593">
      <w:bodyDiv w:val="1"/>
      <w:marLeft w:val="0"/>
      <w:marRight w:val="0"/>
      <w:marTop w:val="0"/>
      <w:marBottom w:val="0"/>
      <w:divBdr>
        <w:top w:val="none" w:sz="0" w:space="0" w:color="auto"/>
        <w:left w:val="none" w:sz="0" w:space="0" w:color="auto"/>
        <w:bottom w:val="none" w:sz="0" w:space="0" w:color="auto"/>
        <w:right w:val="none" w:sz="0" w:space="0" w:color="auto"/>
      </w:divBdr>
    </w:div>
    <w:div w:id="1123574493">
      <w:bodyDiv w:val="1"/>
      <w:marLeft w:val="0"/>
      <w:marRight w:val="0"/>
      <w:marTop w:val="0"/>
      <w:marBottom w:val="0"/>
      <w:divBdr>
        <w:top w:val="none" w:sz="0" w:space="0" w:color="auto"/>
        <w:left w:val="none" w:sz="0" w:space="0" w:color="auto"/>
        <w:bottom w:val="none" w:sz="0" w:space="0" w:color="auto"/>
        <w:right w:val="none" w:sz="0" w:space="0" w:color="auto"/>
      </w:divBdr>
    </w:div>
    <w:div w:id="1189568674">
      <w:bodyDiv w:val="1"/>
      <w:marLeft w:val="0"/>
      <w:marRight w:val="0"/>
      <w:marTop w:val="0"/>
      <w:marBottom w:val="0"/>
      <w:divBdr>
        <w:top w:val="none" w:sz="0" w:space="0" w:color="auto"/>
        <w:left w:val="none" w:sz="0" w:space="0" w:color="auto"/>
        <w:bottom w:val="none" w:sz="0" w:space="0" w:color="auto"/>
        <w:right w:val="none" w:sz="0" w:space="0" w:color="auto"/>
      </w:divBdr>
    </w:div>
    <w:div w:id="1338777037">
      <w:bodyDiv w:val="1"/>
      <w:marLeft w:val="0"/>
      <w:marRight w:val="0"/>
      <w:marTop w:val="0"/>
      <w:marBottom w:val="0"/>
      <w:divBdr>
        <w:top w:val="none" w:sz="0" w:space="0" w:color="auto"/>
        <w:left w:val="none" w:sz="0" w:space="0" w:color="auto"/>
        <w:bottom w:val="none" w:sz="0" w:space="0" w:color="auto"/>
        <w:right w:val="none" w:sz="0" w:space="0" w:color="auto"/>
      </w:divBdr>
    </w:div>
    <w:div w:id="1759132990">
      <w:bodyDiv w:val="1"/>
      <w:marLeft w:val="0"/>
      <w:marRight w:val="0"/>
      <w:marTop w:val="0"/>
      <w:marBottom w:val="0"/>
      <w:divBdr>
        <w:top w:val="none" w:sz="0" w:space="0" w:color="auto"/>
        <w:left w:val="none" w:sz="0" w:space="0" w:color="auto"/>
        <w:bottom w:val="none" w:sz="0" w:space="0" w:color="auto"/>
        <w:right w:val="none" w:sz="0" w:space="0" w:color="auto"/>
      </w:divBdr>
    </w:div>
    <w:div w:id="211978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BCDAC-7F98-4C54-A63E-0E9484624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7748</Words>
  <Characters>44167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Marlin Eldred</dc:creator>
  <cp:keywords/>
  <dc:description/>
  <cp:lastModifiedBy>Marlin Eldred</cp:lastModifiedBy>
  <cp:revision>3</cp:revision>
  <cp:lastPrinted>2019-12-12T00:32:00Z</cp:lastPrinted>
  <dcterms:created xsi:type="dcterms:W3CDTF">2025-08-07T16:49:00Z</dcterms:created>
  <dcterms:modified xsi:type="dcterms:W3CDTF">2025-08-07T16:51:00Z</dcterms:modified>
</cp:coreProperties>
</file>