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strike w:val="0"/>
                <w:u w:val="none"/>
              </w:rPr>
              <w:drawing>
                <wp:inline>
                  <wp:extent cx="2857500" cy="70575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857500" cy="705754"/>
                          </a:xfrm>
                          <a:prstGeom prst="rect">
                            <a:avLst/>
                          </a:prstGeom>
                        </pic:spPr>
                      </pic:pic>
                    </a:graphicData>
                  </a:graphic>
                </wp:inline>
              </w:drawing>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caps/>
              </w:rPr>
              <w:t>Notice of a Regular</w:t>
            </w:r>
            <w:r>
              <w:rPr>
                <w:rFonts w:ascii="Times New Roman" w:eastAsia="Times New Roman" w:hAnsi="Times New Roman"/>
                <w:b/>
                <w:bCs/>
                <w:caps/>
              </w:rPr>
              <w:br/>
            </w:r>
            <w:r>
              <w:rPr>
                <w:rFonts w:ascii="Times New Roman" w:eastAsia="Times New Roman" w:hAnsi="Times New Roman"/>
                <w:b/>
                <w:bCs/>
                <w:caps/>
              </w:rPr>
              <w:t>ARCH Commission Meeting</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rPr>
              <w:t>August 21, 2025, at 5:30 PM</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3720"/>
        <w:gridCol w:w="1960"/>
        <w:gridCol w:w="3720"/>
      </w:tblGrid>
      <w:tr>
        <w:tblPrEx>
          <w:tblW w:w="5000" w:type="pct"/>
          <w:tblInd w:w="20" w:type="dxa"/>
          <w:tblCellMar>
            <w:top w:w="15" w:type="dxa"/>
            <w:left w:w="15" w:type="dxa"/>
            <w:bottom w:w="15" w:type="dxa"/>
            <w:right w:w="15" w:type="dxa"/>
          </w:tblCellMar>
          <w:tblLook w:val="05E0"/>
        </w:tblPrEx>
        <w:tc>
          <w:tcPr>
            <w:tcW w:w="5080" w:type="dxa"/>
            <w:tcMar>
              <w:top w:w="15" w:type="dxa"/>
              <w:left w:w="20" w:type="dxa"/>
              <w:bottom w:w="240" w:type="dxa"/>
              <w:right w:w="20" w:type="dxa"/>
            </w:tcMar>
            <w:vAlign w:val="top"/>
          </w:tcPr>
          <w:p>
            <w:pPr>
              <w:rPr>
                <w:rFonts w:ascii="Times New Roman" w:eastAsia="Times New Roman" w:hAnsi="Times New Roman" w:cs="Times New Roman"/>
              </w:rPr>
            </w:pPr>
          </w:p>
        </w:tc>
        <w:tc>
          <w:tcPr>
            <w:tcMar>
              <w:top w:w="15" w:type="dxa"/>
              <w:left w:w="20" w:type="dxa"/>
              <w:bottom w:w="240"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________________</w:t>
            </w:r>
          </w:p>
        </w:tc>
        <w:tc>
          <w:tcPr>
            <w:tcW w:w="5080" w:type="dxa"/>
            <w:tcMar>
              <w:top w:w="15" w:type="dxa"/>
              <w:left w:w="20" w:type="dxa"/>
              <w:bottom w:w="240" w:type="dxa"/>
              <w:right w:w="20" w:type="dxa"/>
            </w:tcMar>
            <w:vAlign w:val="top"/>
          </w:tcPr>
          <w:p>
            <w:pPr>
              <w:rPr>
                <w:rFonts w:ascii="Times New Roman" w:eastAsia="Times New Roman" w:hAnsi="Times New Roman" w:cs="Times New Roman"/>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PUBLIC NOTICE is hereby given that the Vineyard ARCH Commission will hold a regularly scheduled ARCH Commission meeting on Thursday, August 21, 2025, at 5:30 PM, in the City Council Chambers at City Hall, 125 South Main Street, Vineyard, UT.</w:t>
            </w:r>
          </w:p>
        </w:tc>
      </w:tr>
      <w:tr>
        <w:tblPrEx>
          <w:tblW w:w="5000" w:type="pct"/>
          <w:tblInd w:w="20" w:type="dxa"/>
          <w:tblCellMar>
            <w:top w:w="15" w:type="dxa"/>
            <w:left w:w="15" w:type="dxa"/>
            <w:bottom w:w="15" w:type="dxa"/>
            <w:right w:w="15" w:type="dxa"/>
          </w:tblCellMar>
          <w:tblLook w:val="05E0"/>
        </w:tblPrEx>
        <w:tc>
          <w:tcPr>
            <w:tcW w:w="5000" w:type="pct"/>
            <w:tcMar>
              <w:top w:w="150" w:type="dxa"/>
              <w:left w:w="20" w:type="dxa"/>
              <w:bottom w:w="15" w:type="dxa"/>
              <w:right w:w="20" w:type="dxa"/>
            </w:tcMar>
            <w:vAlign w:val="top"/>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jc w:val="center"/>
                    <w:rPr>
                      <w:rFonts w:ascii="Times New Roman" w:eastAsia="Times New Roman" w:hAnsi="Times New Roman"/>
                    </w:rPr>
                  </w:pPr>
                </w:p>
              </w:tc>
            </w:tr>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rPr>
                      <w:rFonts w:ascii="Times New Roman" w:eastAsia="Times New Roman" w:hAnsi="Times New Roman"/>
                    </w:rPr>
                  </w:pPr>
                </w:p>
              </w:tc>
            </w:tr>
          </w:tbl>
          <w:p>
            <w:pPr>
              <w:rPr>
                <w:rFonts w:ascii="Times New Roman" w:eastAsia="Times New Roman" w:hAnsi="Times New Roman" w:cs="Times New Roman"/>
              </w:rPr>
            </w:pPr>
          </w:p>
        </w:tc>
      </w:tr>
    </w:tbl>
    <w:p>
      <w:pPr>
        <w:rPr>
          <w:vanish/>
        </w:rPr>
      </w:pPr>
    </w:p>
    <w:tbl>
      <w:tblPr>
        <w:tblStyle w:val="table"/>
        <w:tblW w:w="5000" w:type="pct"/>
        <w:tblInd w:w="35" w:type="dxa"/>
        <w:tblCellMar>
          <w:top w:w="30" w:type="dxa"/>
          <w:left w:w="30" w:type="dxa"/>
          <w:bottom w:w="30" w:type="dxa"/>
          <w:right w:w="30" w:type="dxa"/>
        </w:tblCellMar>
        <w:tblLook w:val="05E0"/>
      </w:tblPr>
      <w:tblGrid>
        <w:gridCol w:w="9430"/>
      </w:tblGrid>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Call to Order/Invocation/Inspirational Thought/Pledge of Allegiance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2.</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Consent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2.1.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Approval of May 14, 2025 ARCH Commission Minutes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3.</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Staff and Commission Reports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3.1.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Report from Event Manager Anna Nelson </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3.2.</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 xml:space="preserve">Reports for </w:t>
                  </w:r>
                  <w:r>
                    <w:rPr>
                      <w:rFonts w:ascii="Times New Roman" w:eastAsia="Times New Roman" w:hAnsi="Times New Roman"/>
                      <w:b/>
                      <w:bCs/>
                    </w:rPr>
                    <w:t>ARCH </w:t>
                  </w:r>
                  <w:r>
                    <w:rPr>
                      <w:rFonts w:ascii="Times New Roman" w:eastAsia="Times New Roman" w:hAnsi="Times New Roman"/>
                      <w:b/>
                      <w:bCs/>
                    </w:rPr>
                    <w:br/>
                  </w:r>
                  <w:r>
                    <w:rPr>
                      <w:rFonts w:ascii="Times New Roman" w:eastAsia="Times New Roman" w:hAnsi="Times New Roman"/>
                      <w:b/>
                      <w:bCs/>
                    </w:rPr>
                    <w:t>Art</w:t>
                  </w:r>
                  <w:r>
                    <w:rPr>
                      <w:rFonts w:ascii="Times New Roman" w:eastAsia="Times New Roman" w:hAnsi="Times New Roman"/>
                      <w:b/>
                      <w:bCs/>
                    </w:rPr>
                    <w:br/>
                  </w:r>
                  <w:r>
                    <w:rPr>
                      <w:rFonts w:ascii="Times New Roman" w:eastAsia="Times New Roman" w:hAnsi="Times New Roman"/>
                      <w:b/>
                      <w:bCs/>
                    </w:rPr>
                    <w:t>Recreation and Parks: </w:t>
                  </w:r>
                  <w:r>
                    <w:rPr>
                      <w:rFonts w:ascii="Times New Roman" w:eastAsia="Times New Roman" w:hAnsi="Times New Roman"/>
                      <w:b/>
                      <w:bCs/>
                    </w:rPr>
                    <w:br/>
                  </w:r>
                  <w:r>
                    <w:rPr>
                      <w:rFonts w:ascii="Times New Roman" w:eastAsia="Times New Roman" w:hAnsi="Times New Roman"/>
                      <w:b/>
                      <w:bCs/>
                    </w:rPr>
                    <w:t>       Brian Vawdrey</w:t>
                  </w:r>
                  <w:r>
                    <w:rPr>
                      <w:rFonts w:ascii="Times New Roman" w:eastAsia="Times New Roman" w:hAnsi="Times New Roman"/>
                      <w:b/>
                      <w:bCs/>
                    </w:rPr>
                    <w:br/>
                  </w:r>
                  <w:r>
                    <w:rPr>
                      <w:rFonts w:ascii="Times New Roman" w:eastAsia="Times New Roman" w:hAnsi="Times New Roman"/>
                      <w:b/>
                      <w:bCs/>
                    </w:rPr>
                    <w:t>Culture</w:t>
                  </w:r>
                  <w:r>
                    <w:rPr>
                      <w:rFonts w:ascii="Times New Roman" w:eastAsia="Times New Roman" w:hAnsi="Times New Roman"/>
                      <w:b/>
                      <w:bCs/>
                    </w:rPr>
                    <w:br/>
                  </w:r>
                  <w:r>
                    <w:rPr>
                      <w:rFonts w:ascii="Times New Roman" w:eastAsia="Times New Roman" w:hAnsi="Times New Roman"/>
                      <w:b/>
                      <w:bCs/>
                    </w:rPr>
                    <w:t>Heritage</w:t>
                  </w:r>
                  <w:r>
                    <w:rPr>
                      <w:rFonts w:ascii="Times New Roman" w:eastAsia="Times New Roman" w:hAnsi="Times New Roman"/>
                      <w:b/>
                      <w:bCs/>
                    </w:rPr>
                    <w:br/>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4.</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Business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4.1.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ARCH Grant Update</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4.2.</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2025 Vineyard Days Review</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4.3.</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ARCH Grant Policy and Procedure Manual Update</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4.4.</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Art Presentation - Jordan Christensen with The Utah Symphony</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5.</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Review of Upcoming Events and Assignments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5.1.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September Day of Service, Patriot Day, BOO-A-PALOOZA</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6.</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Adjournment</w:t>
                  </w:r>
                </w:p>
              </w:tc>
            </w:tr>
          </w:tbl>
          <w:p>
            <w:pPr>
              <w:rPr>
                <w:rFonts w:ascii="Times New Roman" w:eastAsia="Times New Roman" w:hAnsi="Times New Roman" w:cs="Times New Roman"/>
              </w:rPr>
            </w:pPr>
          </w:p>
        </w:tc>
      </w:tr>
    </w:tbl>
    <w:p w:rsidR="00772D2D">
      <w:pPr>
        <w:rPr>
          <w:rFonts w:ascii="Times New Roman" w:hAnsi="Times New Roman"/>
        </w:rPr>
      </w:pPr>
    </w:p>
    <w:p w:rsidR="008A3B8F" w:rsidRPr="008A3B8F">
      <w:pPr>
        <w:rPr>
          <w:rFonts w:ascii="Times New Roman" w:hAnsi="Times New Roman"/>
        </w:rPr>
      </w:pPr>
      <w:r>
        <w:rPr>
          <w:rFonts w:ascii="Times New Roman" w:eastAsia="Times New Roman" w:hAnsi="Times New Roman" w:cs="Times New Roman"/>
        </w:rPr>
        <w:t>The next meeting is on ​September 18th 2025</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This meeting may be held in a way that will allow a board member to participate electronically.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public is invited to participate in all ARCH Commission meetings. In compliance with the Americans with Disabilities Act, individuals needing special accommodations during this meeting should notify Anna Nelson at least 24 hours prior to the meeting by calling (801) 226-1929 or emailing her at </w:t>
      </w:r>
      <w:hyperlink r:id="rId5" w:tgtFrame="_blank" w:history="1">
        <w:r>
          <w:rPr>
            <w:rFonts w:ascii="Times New Roman" w:eastAsia="Times New Roman" w:hAnsi="Times New Roman" w:cs="Times New Roman"/>
            <w:color w:val="0000EE"/>
            <w:u w:val="single" w:color="0000EE"/>
          </w:rPr>
          <w:t>annan@vineyardutah.org</w:t>
        </w:r>
      </w:hyperlink>
      <w:r>
        <w:rPr>
          <w:rFonts w:ascii="Times New Roman" w:eastAsia="Times New Roman" w:hAnsi="Times New Roman" w:cs="Times New Roman"/>
        </w:rPr>
        <w:t>.</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foregoing notice and agenda were posted on the Utah Public Notice Website and Vineyard Website, posted at the Vineyard City Hall, delivered electronically to city staff and each member of the ARCH Commission.</w:t>
      </w:r>
    </w:p>
    <w:tbl>
      <w:tblPr>
        <w:tblStyle w:val="table"/>
        <w:tblW w:w="5000" w:type="pct"/>
        <w:tblInd w:w="20" w:type="dxa"/>
        <w:tblCellMar>
          <w:top w:w="15" w:type="dxa"/>
          <w:left w:w="15" w:type="dxa"/>
          <w:bottom w:w="15" w:type="dxa"/>
          <w:right w:w="15" w:type="dxa"/>
        </w:tblCellMar>
        <w:tblLook w:val="05E0"/>
      </w:tblPr>
      <w:tblGrid>
        <w:gridCol w:w="3129"/>
        <w:gridCol w:w="3141"/>
        <w:gridCol w:w="3130"/>
      </w:tblGrid>
      <w:tr>
        <w:tblPrEx>
          <w:tblW w:w="5000" w:type="pct"/>
          <w:tblInd w:w="20" w:type="dxa"/>
          <w:tblCellMar>
            <w:top w:w="15" w:type="dxa"/>
            <w:left w:w="15" w:type="dxa"/>
            <w:bottom w:w="15" w:type="dxa"/>
            <w:right w:w="15" w:type="dxa"/>
          </w:tblCellMar>
          <w:tblLook w:val="05E0"/>
        </w:tblPrEx>
        <w:tc>
          <w:tcPr>
            <w:tcW w:w="1661" w:type="pct"/>
            <w:tcMar>
              <w:top w:w="360"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b/>
                <w:bCs/>
                <w:caps/>
                <w:sz w:val="18"/>
                <w:szCs w:val="18"/>
              </w:rPr>
              <w:t>AGENDA NOTICING COMPLETED ON:</w:t>
            </w:r>
          </w:p>
        </w:tc>
        <w:tc>
          <w:tcPr>
            <w:tcW w:w="1667" w:type="pct"/>
            <w:tcMar>
              <w:top w:w="360" w:type="dxa"/>
              <w:left w:w="20" w:type="dxa"/>
              <w:bottom w:w="15" w:type="dxa"/>
              <w:right w:w="20" w:type="dxa"/>
            </w:tcMar>
            <w:vAlign w:val="bottom"/>
          </w:tcPr>
          <w:p>
            <w:pPr>
              <w:rPr>
                <w:rFonts w:ascii="Times New Roman" w:eastAsia="Times New Roman" w:hAnsi="Times New Roman" w:cs="Times New Roman"/>
              </w:rPr>
            </w:pPr>
          </w:p>
        </w:tc>
        <w:tc>
          <w:tcPr>
            <w:tcW w:w="1661" w:type="pct"/>
            <w:tcBorders>
              <w:bottom w:val="single" w:sz="6" w:space="0" w:color="000000"/>
            </w:tcBorders>
            <w:tcMar>
              <w:top w:w="36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8/20/205</w:t>
            </w:r>
          </w:p>
        </w:tc>
      </w:tr>
      <w:tr>
        <w:tblPrEx>
          <w:tblW w:w="5000" w:type="pct"/>
          <w:tblInd w:w="20" w:type="dxa"/>
          <w:tblCellMar>
            <w:top w:w="15" w:type="dxa"/>
            <w:left w:w="15" w:type="dxa"/>
            <w:bottom w:w="15" w:type="dxa"/>
            <w:right w:w="15" w:type="dxa"/>
          </w:tblCellMar>
          <w:tblLook w:val="05E0"/>
        </w:tblPrEx>
        <w:tc>
          <w:tcPr>
            <w:tcW w:w="1661" w:type="pct"/>
            <w:tcMar>
              <w:top w:w="15"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b/>
                <w:bCs/>
                <w:caps/>
                <w:sz w:val="18"/>
                <w:szCs w:val="18"/>
              </w:rPr>
              <w:t>CERTIFIED (NOTICED) BY:</w:t>
            </w:r>
          </w:p>
        </w:tc>
        <w:tc>
          <w:tcPr>
            <w:tcW w:w="1667" w:type="pct"/>
            <w:tcMar>
              <w:top w:w="15" w:type="dxa"/>
              <w:left w:w="20" w:type="dxa"/>
              <w:bottom w:w="15" w:type="dxa"/>
              <w:right w:w="20" w:type="dxa"/>
            </w:tcMar>
            <w:vAlign w:val="bottom"/>
          </w:tcPr>
          <w:p>
            <w:pPr>
              <w:rPr>
                <w:rFonts w:ascii="Times New Roman" w:eastAsia="Times New Roman" w:hAnsi="Times New Roman" w:cs="Times New Roman"/>
              </w:rPr>
            </w:pPr>
          </w:p>
        </w:tc>
        <w:tc>
          <w:tcPr>
            <w:tcW w:w="1661" w:type="pct"/>
            <w:tcBorders>
              <w:bottom w:val="single" w:sz="6" w:space="0" w:color="000000"/>
            </w:tcBorders>
            <w:tcMar>
              <w:top w:w="15" w:type="dxa"/>
              <w:left w:w="20" w:type="dxa"/>
              <w:bottom w:w="15" w:type="dxa"/>
              <w:right w:w="20" w:type="dxa"/>
            </w:tcMar>
            <w:vAlign w:val="top"/>
          </w:tcPr>
          <w:p>
            <w:pPr>
              <w:rPr>
                <w:rFonts w:ascii="Times New Roman" w:eastAsia="Times New Roman" w:hAnsi="Times New Roman" w:cs="Times New Roman"/>
              </w:rPr>
            </w:pPr>
          </w:p>
        </w:tc>
      </w:tr>
      <w:tr>
        <w:tblPrEx>
          <w:tblW w:w="5000" w:type="pct"/>
          <w:tblInd w:w="20" w:type="dxa"/>
          <w:tblCellMar>
            <w:top w:w="15" w:type="dxa"/>
            <w:left w:w="15" w:type="dxa"/>
            <w:bottom w:w="15" w:type="dxa"/>
            <w:right w:w="15" w:type="dxa"/>
          </w:tblCellMar>
          <w:tblLook w:val="05E0"/>
        </w:tblPrEx>
        <w:tc>
          <w:tcPr>
            <w:tcW w:w="1661" w:type="pct"/>
            <w:tcMar>
              <w:top w:w="15" w:type="dxa"/>
              <w:left w:w="20" w:type="dxa"/>
              <w:bottom w:w="15" w:type="dxa"/>
              <w:right w:w="20" w:type="dxa"/>
            </w:tcMar>
            <w:vAlign w:val="top"/>
          </w:tcPr>
          <w:p>
            <w:pPr>
              <w:rPr>
                <w:rFonts w:ascii="Times New Roman" w:eastAsia="Times New Roman" w:hAnsi="Times New Roman" w:cs="Times New Roman"/>
              </w:rPr>
            </w:pPr>
          </w:p>
        </w:tc>
        <w:tc>
          <w:tcPr>
            <w:tcW w:w="1667" w:type="pct"/>
            <w:tcMar>
              <w:top w:w="15" w:type="dxa"/>
              <w:left w:w="20" w:type="dxa"/>
              <w:bottom w:w="15" w:type="dxa"/>
              <w:right w:w="20" w:type="dxa"/>
            </w:tcMar>
            <w:vAlign w:val="top"/>
          </w:tcPr>
          <w:p>
            <w:pPr>
              <w:rPr>
                <w:rFonts w:ascii="Times New Roman" w:eastAsia="Times New Roman" w:hAnsi="Times New Roman" w:cs="Times New Roman"/>
              </w:rPr>
            </w:pPr>
          </w:p>
        </w:tc>
        <w:tc>
          <w:tcPr>
            <w:tcW w:w="1661"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Anna Nelson</w:t>
            </w:r>
            <w:r>
              <w:rPr>
                <w:rFonts w:ascii="Times New Roman" w:eastAsia="Times New Roman" w:hAnsi="Times New Roman" w:cs="Times New Roman"/>
              </w:rPr>
              <w:br/>
            </w:r>
            <w:r>
              <w:rPr>
                <w:rFonts w:ascii="Times New Roman" w:eastAsia="Times New Roman" w:hAnsi="Times New Roman" w:cs="Times New Roman"/>
              </w:rPr>
              <w:t>Special Events Manager</w:t>
            </w:r>
          </w:p>
        </w:tc>
      </w:tr>
    </w:tbl>
    <w:p w:rsidR="008A3B8F" w:rsidRPr="008A3B8F">
      <w:pPr>
        <w:rPr>
          <w:rFonts w:ascii="Times New Roman" w:hAnsi="Times New Roman"/>
        </w:rPr>
      </w:pPr>
    </w:p>
    <w:sectPr w:rsidSect="008A3B8F">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rPr>
        <w:rFonts w:ascii="Times New Roman" w:hAnsi="Times New Roman"/>
        <w:i/>
        <w:iCs/>
        <w:sz w:val="22"/>
        <w:szCs w:val="22"/>
      </w:rPr>
    </w:pPr>
  </w:p>
  <w:p w:rsidR="00C35929" w:rsidRPr="00C35929">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2</w:t>
    </w:r>
    <w:r w:rsidRPr="00C35929">
      <w:rPr>
        <w:rFonts w:ascii="Times New Roman" w:hAnsi="Times New Roman"/>
        <w:i/>
        <w:iCs/>
        <w:sz w:val="22"/>
        <w:szCs w:val="22"/>
      </w:rPr>
      <w:fldChar w:fldCharType="end"/>
    </w:r>
    <w:r>
      <w:rPr>
        <w:rFonts w:ascii="Times New Roman" w:hAnsi="Times New Roman"/>
        <w:i/>
        <w:iCs/>
        <w:sz w:val="22"/>
        <w:szCs w:val="22"/>
      </w:rPr>
      <w:t xml:space="preserve">; </w:t>
    </w:r>
    <w:r>
      <w:rPr>
        <w:rFonts w:ascii="Times New Roman" w:hAnsi="Times New Roman"/>
        <w:i/>
        <w:iCs/>
        <w:sz w:val="22"/>
        <w:szCs w:val="22"/>
      </w:rPr>
      <w:t>August 21, 2025</w:t>
    </w:r>
    <w:r>
      <w:rPr>
        <w:rFonts w:ascii="Times New Roman" w:hAnsi="Times New Roman"/>
        <w:i/>
        <w:iCs/>
        <w:sz w:val="22"/>
        <w:szCs w:val="22"/>
      </w:rPr>
      <w:t xml:space="preserve">, </w:t>
    </w:r>
    <w:r>
      <w:rPr>
        <w:rFonts w:ascii="Times New Roman" w:hAnsi="Times New Roman"/>
        <w:i/>
        <w:iCs/>
        <w:sz w:val="22"/>
        <w:szCs w:val="22"/>
      </w:rPr>
      <w:t>ARCH Commission</w:t>
    </w:r>
    <w:r>
      <w:rPr>
        <w:rFonts w:ascii="Times New Roman" w:hAnsi="Times New Roman"/>
        <w:i/>
        <w:iCs/>
        <w:sz w:val="22"/>
        <w:szCs w:val="22"/>
      </w:rPr>
      <w:t xml:space="preserve"> Agenda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77BE"/>
    <w:rsid w:val="00772D2D"/>
    <w:rsid w:val="008A3B8F"/>
    <w:rsid w:val="009F0DE3"/>
    <w:rsid w:val="00A31162"/>
    <w:rsid w:val="00C35929"/>
    <w:rsid w:val="00E877BE"/>
    <w:rsid w:val="00EC54FE"/>
  </w:rsids>
  <m:mathPr>
    <m:mathFont m:val="Cambria Math"/>
    <m:dispDef m:val="0"/>
    <m:naryLim m:val="subSup"/>
  </m:mathPr>
  <w:uiCompat97To2003/>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sdException w:name="Plain Table 1" w:semiHidden="0" w:uiPriority="72" w:unhideWhenUsed="0"/>
    <w:lsdException w:name="Plain Table 2" w:semiHidden="0" w:uiPriority="73" w:unhideWhenUsed="0"/>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annan@vineyardutah.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VC-UT</dc:title>
  <dc:creator>Douglas Shumway</dc:creator>
  <cp:lastModifiedBy>Amy Douglass</cp:lastModifiedBy>
  <cp:revision>4</cp:revision>
  <cp:lastPrinted>2025-08-20T17:16:08Z</cp:lastPrinted>
  <dcterms:created xsi:type="dcterms:W3CDTF">2023-10-31T18:21:00Z</dcterms:created>
  <dcterms:modified xsi:type="dcterms:W3CDTF">2023-10-31T21:48:00Z</dcterms:modified>
</cp:coreProperties>
</file>