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FCDD3" w14:textId="77777777" w:rsidR="00BD22CC" w:rsidRDefault="00BD22C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BD22CC" w14:paraId="550F2A9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1B7D911" w14:textId="6D875AF6" w:rsidR="00BD22CC" w:rsidRDefault="00D11E72">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APPROVED</w:t>
            </w:r>
            <w:r>
              <w:rPr>
                <w:rFonts w:ascii="Nunito Sans" w:eastAsia="Nunito Sans" w:hAnsi="Nunito Sans" w:cs="Nunito Sans"/>
                <w:b/>
                <w:color w:val="000000"/>
                <w:sz w:val="22"/>
                <w:szCs w:val="22"/>
              </w:rPr>
              <w:t xml:space="preserve"> - MINUTES</w:t>
            </w:r>
          </w:p>
        </w:tc>
      </w:tr>
      <w:tr w:rsidR="00BD22CC" w14:paraId="231B40F6"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41E25673" w14:textId="77777777" w:rsidR="00BD22CC" w:rsidRDefault="00BD22CC">
            <w:pPr>
              <w:rPr>
                <w:rFonts w:ascii="Nunito Sans" w:eastAsia="Nunito Sans" w:hAnsi="Nunito Sans" w:cs="Nunito Sans"/>
                <w:b/>
                <w:color w:val="000000"/>
                <w:sz w:val="22"/>
                <w:szCs w:val="22"/>
              </w:rPr>
            </w:pPr>
          </w:p>
        </w:tc>
      </w:tr>
      <w:tr w:rsidR="00BD22CC" w14:paraId="7D094B32" w14:textId="77777777">
        <w:tc>
          <w:tcPr>
            <w:tcW w:w="1795" w:type="dxa"/>
            <w:tcBorders>
              <w:top w:val="single" w:sz="4" w:space="0" w:color="000000"/>
              <w:left w:val="single" w:sz="4" w:space="0" w:color="000000"/>
              <w:bottom w:val="single" w:sz="4" w:space="0" w:color="000000"/>
              <w:right w:val="single" w:sz="4" w:space="0" w:color="000000"/>
            </w:tcBorders>
          </w:tcPr>
          <w:p w14:paraId="6797E645"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4969DB27"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BD22CC" w14:paraId="18F8875B" w14:textId="77777777">
        <w:tc>
          <w:tcPr>
            <w:tcW w:w="1795" w:type="dxa"/>
            <w:tcBorders>
              <w:top w:val="single" w:sz="4" w:space="0" w:color="000000"/>
              <w:left w:val="single" w:sz="4" w:space="0" w:color="000000"/>
              <w:bottom w:val="single" w:sz="4" w:space="0" w:color="000000"/>
              <w:right w:val="single" w:sz="4" w:space="0" w:color="000000"/>
            </w:tcBorders>
          </w:tcPr>
          <w:p w14:paraId="6896A9CF"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76FD52B9" w14:textId="77777777" w:rsidR="00BD22CC" w:rsidRDefault="00D11E72">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6F5B6BF4" w14:textId="77777777" w:rsidR="00BD22CC" w:rsidRDefault="00D11E72">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June 5</w:t>
            </w:r>
            <w:r>
              <w:rPr>
                <w:rFonts w:ascii="Nunito Sans" w:eastAsia="Nunito Sans" w:hAnsi="Nunito Sans" w:cs="Nunito Sans"/>
                <w:b/>
                <w:color w:val="000000"/>
                <w:sz w:val="22"/>
                <w:szCs w:val="22"/>
              </w:rPr>
              <w:t>, 2025, 2 PM – 4 PM</w:t>
            </w:r>
          </w:p>
          <w:p w14:paraId="21496D73" w14:textId="77777777" w:rsidR="00BD22CC" w:rsidRDefault="00D11E72">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BD22CC" w14:paraId="2FC18E39"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16D78D7" w14:textId="77777777" w:rsidR="00BD22CC" w:rsidRDefault="00BD22CC">
            <w:pPr>
              <w:rPr>
                <w:rFonts w:ascii="Nunito Sans" w:eastAsia="Nunito Sans" w:hAnsi="Nunito Sans" w:cs="Nunito Sans"/>
                <w:color w:val="000000"/>
                <w:sz w:val="22"/>
                <w:szCs w:val="22"/>
              </w:rPr>
            </w:pPr>
          </w:p>
        </w:tc>
      </w:tr>
      <w:tr w:rsidR="00BD22CC" w14:paraId="37E4B24E" w14:textId="77777777">
        <w:tc>
          <w:tcPr>
            <w:tcW w:w="1795" w:type="dxa"/>
            <w:tcBorders>
              <w:top w:val="single" w:sz="4" w:space="0" w:color="000000"/>
              <w:left w:val="single" w:sz="4" w:space="0" w:color="000000"/>
              <w:bottom w:val="single" w:sz="4" w:space="0" w:color="000000"/>
              <w:right w:val="single" w:sz="4" w:space="0" w:color="000000"/>
            </w:tcBorders>
          </w:tcPr>
          <w:p w14:paraId="2F79EA70"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73239A55" w14:textId="77777777" w:rsidR="00BD22CC" w:rsidRDefault="00D11E72">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Kamalu, John Kwarm, Mary Corporon, Paul Dodd, Todd Weiler, Wally Bugden, Aaron McKnight, Michael Drechsel, Margaret Lindsay, Tyler Clancy, Tom Ross, Richard Mauro.</w:t>
            </w:r>
          </w:p>
        </w:tc>
      </w:tr>
      <w:tr w:rsidR="00BD22CC" w14:paraId="4B1A5B83" w14:textId="77777777">
        <w:tc>
          <w:tcPr>
            <w:tcW w:w="1795" w:type="dxa"/>
            <w:tcBorders>
              <w:top w:val="single" w:sz="4" w:space="0" w:color="000000"/>
              <w:left w:val="single" w:sz="4" w:space="0" w:color="000000"/>
              <w:bottom w:val="single" w:sz="4" w:space="0" w:color="000000"/>
              <w:right w:val="single" w:sz="4" w:space="0" w:color="000000"/>
            </w:tcBorders>
          </w:tcPr>
          <w:p w14:paraId="5B9924E3"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1D290E68" w14:textId="77777777" w:rsidR="00BD22CC" w:rsidRDefault="00D11E72">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Pam Vickrey, Michael Zimmerman, Kendall Thomas</w:t>
            </w:r>
          </w:p>
        </w:tc>
      </w:tr>
      <w:tr w:rsidR="00BD22CC" w14:paraId="185A632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D357F1D" w14:textId="77777777" w:rsidR="00BD22CC" w:rsidRDefault="00BD22CC">
            <w:pPr>
              <w:tabs>
                <w:tab w:val="left" w:pos="360"/>
                <w:tab w:val="left" w:pos="1440"/>
              </w:tabs>
              <w:rPr>
                <w:rFonts w:ascii="Nunito Sans" w:eastAsia="Nunito Sans" w:hAnsi="Nunito Sans" w:cs="Nunito Sans"/>
                <w:sz w:val="22"/>
                <w:szCs w:val="22"/>
              </w:rPr>
            </w:pPr>
          </w:p>
        </w:tc>
      </w:tr>
      <w:tr w:rsidR="00BD22CC" w14:paraId="1F9D8BC9" w14:textId="77777777">
        <w:tc>
          <w:tcPr>
            <w:tcW w:w="1795" w:type="dxa"/>
            <w:tcBorders>
              <w:top w:val="single" w:sz="4" w:space="0" w:color="000000"/>
              <w:left w:val="single" w:sz="4" w:space="0" w:color="000000"/>
              <w:bottom w:val="single" w:sz="4" w:space="0" w:color="000000"/>
              <w:right w:val="single" w:sz="4" w:space="0" w:color="000000"/>
            </w:tcBorders>
          </w:tcPr>
          <w:p w14:paraId="5E9AFDC0"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7B059121" w14:textId="77777777" w:rsidR="00BD22CC" w:rsidRDefault="00D11E72">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Katriina Adair, Grant Manager; Zoraya Gappmaier, Managing and Training Attorney; Joshua Buhay, Financial Analyst.</w:t>
            </w:r>
          </w:p>
        </w:tc>
      </w:tr>
      <w:tr w:rsidR="00BD22CC" w14:paraId="306F95A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A086DF7" w14:textId="77777777" w:rsidR="00BD22CC" w:rsidRDefault="00BD22CC">
            <w:pPr>
              <w:spacing w:after="16"/>
              <w:rPr>
                <w:rFonts w:ascii="Nunito Sans" w:eastAsia="Nunito Sans" w:hAnsi="Nunito Sans" w:cs="Nunito Sans"/>
                <w:color w:val="000000"/>
                <w:sz w:val="22"/>
                <w:szCs w:val="22"/>
              </w:rPr>
            </w:pPr>
          </w:p>
        </w:tc>
      </w:tr>
      <w:tr w:rsidR="00BD22CC" w14:paraId="24957462" w14:textId="77777777">
        <w:tc>
          <w:tcPr>
            <w:tcW w:w="1795" w:type="dxa"/>
            <w:tcBorders>
              <w:top w:val="single" w:sz="4" w:space="0" w:color="000000"/>
              <w:left w:val="single" w:sz="4" w:space="0" w:color="000000"/>
              <w:bottom w:val="single" w:sz="4" w:space="0" w:color="000000"/>
              <w:right w:val="single" w:sz="4" w:space="0" w:color="000000"/>
            </w:tcBorders>
          </w:tcPr>
          <w:p w14:paraId="43CD7B31"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3CFBD7E0" w14:textId="77777777" w:rsidR="00BD22CC" w:rsidRDefault="00BD22CC">
            <w:pPr>
              <w:pStyle w:val="Heading3"/>
              <w:rPr>
                <w:rFonts w:ascii="Nunito Sans" w:eastAsia="Nunito Sans" w:hAnsi="Nunito Sans" w:cs="Nunito Sans"/>
                <w:b w:val="0"/>
                <w:color w:val="000000"/>
              </w:rPr>
            </w:pPr>
          </w:p>
        </w:tc>
      </w:tr>
      <w:tr w:rsidR="00BD22CC" w14:paraId="23E41715"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49E9C6F" w14:textId="77777777" w:rsidR="00BD22CC" w:rsidRDefault="00BD22CC">
            <w:pPr>
              <w:pStyle w:val="Heading3"/>
              <w:rPr>
                <w:rFonts w:ascii="Nunito Sans" w:eastAsia="Nunito Sans" w:hAnsi="Nunito Sans" w:cs="Nunito Sans"/>
                <w:color w:val="000000"/>
              </w:rPr>
            </w:pPr>
          </w:p>
        </w:tc>
      </w:tr>
      <w:tr w:rsidR="00BD22CC" w14:paraId="6BA96630" w14:textId="77777777">
        <w:tc>
          <w:tcPr>
            <w:tcW w:w="1795" w:type="dxa"/>
            <w:tcBorders>
              <w:top w:val="single" w:sz="4" w:space="0" w:color="000000"/>
              <w:left w:val="single" w:sz="4" w:space="0" w:color="000000"/>
              <w:bottom w:val="single" w:sz="4" w:space="0" w:color="000000"/>
              <w:right w:val="single" w:sz="4" w:space="0" w:color="000000"/>
            </w:tcBorders>
          </w:tcPr>
          <w:p w14:paraId="0056426C"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083EC8C8" w14:textId="77777777" w:rsidR="00BD22CC" w:rsidRDefault="00D11E72">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BD22CC" w14:paraId="6C1C5AD2" w14:textId="77777777">
        <w:tc>
          <w:tcPr>
            <w:tcW w:w="1795" w:type="dxa"/>
            <w:tcBorders>
              <w:top w:val="single" w:sz="4" w:space="0" w:color="000000"/>
              <w:left w:val="single" w:sz="4" w:space="0" w:color="000000"/>
              <w:bottom w:val="single" w:sz="4" w:space="0" w:color="000000"/>
              <w:right w:val="single" w:sz="4" w:space="0" w:color="000000"/>
            </w:tcBorders>
          </w:tcPr>
          <w:p w14:paraId="5CC23D3B" w14:textId="77777777" w:rsidR="00BD22CC" w:rsidRDefault="00BD22CC">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22B3F074" w14:textId="77777777" w:rsidR="00BD22CC" w:rsidRDefault="00D11E72">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Kamalu welcomed the attendees.</w:t>
            </w:r>
          </w:p>
        </w:tc>
      </w:tr>
      <w:tr w:rsidR="00BD22CC" w14:paraId="0625EB1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6D50B79" w14:textId="77777777" w:rsidR="00BD22CC" w:rsidRDefault="00BD22CC">
            <w:pPr>
              <w:rPr>
                <w:rFonts w:ascii="Nunito Sans" w:eastAsia="Nunito Sans" w:hAnsi="Nunito Sans" w:cs="Nunito Sans"/>
                <w:b/>
                <w:color w:val="000000"/>
                <w:sz w:val="22"/>
                <w:szCs w:val="22"/>
              </w:rPr>
            </w:pPr>
          </w:p>
        </w:tc>
      </w:tr>
      <w:tr w:rsidR="00BD22CC" w14:paraId="3264B714" w14:textId="77777777">
        <w:tc>
          <w:tcPr>
            <w:tcW w:w="1795" w:type="dxa"/>
            <w:tcBorders>
              <w:top w:val="single" w:sz="4" w:space="0" w:color="000000"/>
              <w:left w:val="single" w:sz="4" w:space="0" w:color="000000"/>
              <w:bottom w:val="single" w:sz="4" w:space="0" w:color="000000"/>
              <w:right w:val="single" w:sz="4" w:space="0" w:color="000000"/>
            </w:tcBorders>
          </w:tcPr>
          <w:p w14:paraId="77B790F0"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8403601"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BD22CC" w14:paraId="0990F5F0" w14:textId="77777777">
        <w:tc>
          <w:tcPr>
            <w:tcW w:w="1795" w:type="dxa"/>
            <w:tcBorders>
              <w:top w:val="single" w:sz="4" w:space="0" w:color="000000"/>
              <w:left w:val="single" w:sz="4" w:space="0" w:color="000000"/>
              <w:bottom w:val="single" w:sz="4" w:space="0" w:color="000000"/>
              <w:right w:val="single" w:sz="4" w:space="0" w:color="000000"/>
            </w:tcBorders>
          </w:tcPr>
          <w:p w14:paraId="5CD057A0" w14:textId="77777777" w:rsidR="00BD22CC" w:rsidRDefault="00BD22CC">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FBE7B67" w14:textId="77777777" w:rsidR="00BD22CC" w:rsidRDefault="00D11E72">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Commissioner Clancy put forward a motion to approve the previous meeting’s minutes, which was seconded by Commissioner Bugden; the motion was passed unanimously.</w:t>
            </w:r>
          </w:p>
        </w:tc>
      </w:tr>
      <w:tr w:rsidR="00BD22CC" w14:paraId="08A7601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937B1A9" w14:textId="77777777" w:rsidR="00BD22CC" w:rsidRDefault="00BD22CC">
            <w:pPr>
              <w:rPr>
                <w:rFonts w:ascii="Nunito Sans" w:eastAsia="Nunito Sans" w:hAnsi="Nunito Sans" w:cs="Nunito Sans"/>
                <w:b/>
                <w:color w:val="000000"/>
                <w:sz w:val="22"/>
                <w:szCs w:val="22"/>
              </w:rPr>
            </w:pPr>
          </w:p>
        </w:tc>
      </w:tr>
      <w:tr w:rsidR="00BD22CC" w14:paraId="695C2801" w14:textId="77777777">
        <w:tc>
          <w:tcPr>
            <w:tcW w:w="1795" w:type="dxa"/>
            <w:tcBorders>
              <w:top w:val="single" w:sz="4" w:space="0" w:color="000000"/>
              <w:left w:val="single" w:sz="4" w:space="0" w:color="000000"/>
              <w:bottom w:val="single" w:sz="4" w:space="0" w:color="000000"/>
              <w:right w:val="single" w:sz="4" w:space="0" w:color="000000"/>
            </w:tcBorders>
          </w:tcPr>
          <w:p w14:paraId="181DEE9B"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F577624"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FY 2026 Grant Review &amp; Funding Decisions</w:t>
            </w:r>
          </w:p>
        </w:tc>
      </w:tr>
      <w:tr w:rsidR="00BD22CC" w14:paraId="3B9FDC46" w14:textId="77777777">
        <w:tc>
          <w:tcPr>
            <w:tcW w:w="1795" w:type="dxa"/>
            <w:tcBorders>
              <w:top w:val="single" w:sz="4" w:space="0" w:color="000000"/>
              <w:left w:val="single" w:sz="4" w:space="0" w:color="000000"/>
              <w:bottom w:val="single" w:sz="4" w:space="0" w:color="000000"/>
              <w:right w:val="single" w:sz="4" w:space="0" w:color="000000"/>
            </w:tcBorders>
          </w:tcPr>
          <w:p w14:paraId="0F77A1E8" w14:textId="77777777" w:rsidR="00BD22CC" w:rsidRDefault="00BD22CC">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B8AF833"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started the presentation by reviewing the grant application process and highlighting increases in local funding for Indigent Defense services in Davis, Utah, and Washington counties of 22%, 18%, and 30% respectively. Commissioner Drechsel put forward the possibility of the Commission writing a letter of appreciation for those counties commending them on their commitment to supporting indigent defense.</w:t>
            </w:r>
          </w:p>
          <w:p w14:paraId="1D60C234" w14:textId="77777777" w:rsidR="00BD22CC" w:rsidRDefault="00BD22CC">
            <w:pPr>
              <w:pBdr>
                <w:top w:val="nil"/>
                <w:left w:val="nil"/>
                <w:bottom w:val="nil"/>
                <w:right w:val="nil"/>
                <w:between w:val="nil"/>
              </w:pBdr>
              <w:rPr>
                <w:rFonts w:ascii="Nunito Sans" w:eastAsia="Nunito Sans" w:hAnsi="Nunito Sans" w:cs="Nunito Sans"/>
                <w:color w:val="000000"/>
                <w:sz w:val="22"/>
                <w:szCs w:val="22"/>
              </w:rPr>
            </w:pPr>
          </w:p>
          <w:p w14:paraId="2406FA2B"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briefly reviewed the funding awarded by the Appropriations Committee in the 2024, 2025, and upcoming 2026 Fiscal years, the grant priority ranking tiers, and the total funding requests across all applying counties in each of those categories.</w:t>
            </w:r>
          </w:p>
          <w:p w14:paraId="3AB7FCB8" w14:textId="77777777" w:rsidR="00BD22CC" w:rsidRDefault="00BD22CC">
            <w:pPr>
              <w:pBdr>
                <w:top w:val="nil"/>
                <w:left w:val="nil"/>
                <w:bottom w:val="nil"/>
                <w:right w:val="nil"/>
                <w:between w:val="nil"/>
              </w:pBdr>
              <w:rPr>
                <w:rFonts w:ascii="Nunito Sans" w:eastAsia="Nunito Sans" w:hAnsi="Nunito Sans" w:cs="Nunito Sans"/>
                <w:color w:val="000000"/>
                <w:sz w:val="22"/>
                <w:szCs w:val="22"/>
              </w:rPr>
            </w:pPr>
          </w:p>
          <w:p w14:paraId="3F66E20E"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Matthew Barraza stated that the IDC Staff’s recommendation was to only award all the Tier 1 Renewals due to funding constraints. He continued to briefly review the requests in each system’s grant application.</w:t>
            </w:r>
          </w:p>
          <w:p w14:paraId="68FB0A4D" w14:textId="77777777" w:rsidR="00BD22CC" w:rsidRDefault="00BD22CC">
            <w:pPr>
              <w:pBdr>
                <w:top w:val="nil"/>
                <w:left w:val="nil"/>
                <w:bottom w:val="nil"/>
                <w:right w:val="nil"/>
                <w:between w:val="nil"/>
              </w:pBdr>
              <w:rPr>
                <w:rFonts w:ascii="Nunito Sans" w:eastAsia="Nunito Sans" w:hAnsi="Nunito Sans" w:cs="Nunito Sans"/>
                <w:color w:val="000000"/>
                <w:sz w:val="22"/>
                <w:szCs w:val="22"/>
              </w:rPr>
            </w:pPr>
          </w:p>
          <w:p w14:paraId="01C7164D"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proposed two modifications to the existing grant renewals: First, the grant to fund a parental defense social worker shared by Wasatch, Juab, and Millard counties would be reapportioned so that half of that grant would be shared with Utah County.  This would more accurately reflect the caseload of the social </w:t>
            </w:r>
            <w:proofErr w:type="gramStart"/>
            <w:r>
              <w:rPr>
                <w:rFonts w:ascii="Nunito Sans" w:eastAsia="Nunito Sans" w:hAnsi="Nunito Sans" w:cs="Nunito Sans"/>
                <w:color w:val="000000"/>
                <w:sz w:val="22"/>
                <w:szCs w:val="22"/>
              </w:rPr>
              <w:t>worker</w:t>
            </w:r>
            <w:proofErr w:type="gramEnd"/>
            <w:r>
              <w:rPr>
                <w:rFonts w:ascii="Nunito Sans" w:eastAsia="Nunito Sans" w:hAnsi="Nunito Sans" w:cs="Nunito Sans"/>
                <w:color w:val="000000"/>
                <w:sz w:val="22"/>
                <w:szCs w:val="22"/>
              </w:rPr>
              <w:t>.  Next, the partially grant-funded position for Salt Lake County's Indigent Legal Services Manager would be expanded to provide administrative support to Summit County.</w:t>
            </w:r>
          </w:p>
          <w:p w14:paraId="4DAF31C8" w14:textId="77777777" w:rsidR="00BD22CC" w:rsidRDefault="00BD22CC">
            <w:pPr>
              <w:pBdr>
                <w:top w:val="nil"/>
                <w:left w:val="nil"/>
                <w:bottom w:val="nil"/>
                <w:right w:val="nil"/>
                <w:between w:val="nil"/>
              </w:pBdr>
              <w:rPr>
                <w:rFonts w:ascii="Nunito Sans" w:eastAsia="Nunito Sans" w:hAnsi="Nunito Sans" w:cs="Nunito Sans"/>
                <w:color w:val="000000"/>
                <w:sz w:val="22"/>
                <w:szCs w:val="22"/>
              </w:rPr>
            </w:pPr>
          </w:p>
          <w:p w14:paraId="5515AD22"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Ross put forward a motion to continue to fund the Tier 1 grant funding requests including the funding alterations recommended by IDC Staff, which was seconded by Commissioner Drechsel. The motion passed unanimously.</w:t>
            </w:r>
          </w:p>
        </w:tc>
      </w:tr>
      <w:tr w:rsidR="00BD22CC" w14:paraId="6493926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ED24AFC" w14:textId="77777777" w:rsidR="00BD22CC" w:rsidRDefault="00BD22CC">
            <w:pPr>
              <w:pBdr>
                <w:top w:val="nil"/>
                <w:left w:val="nil"/>
                <w:bottom w:val="nil"/>
                <w:right w:val="nil"/>
                <w:between w:val="nil"/>
              </w:pBdr>
              <w:rPr>
                <w:rFonts w:ascii="Nunito Sans" w:eastAsia="Nunito Sans" w:hAnsi="Nunito Sans" w:cs="Nunito Sans"/>
                <w:b/>
                <w:color w:val="000000"/>
                <w:sz w:val="22"/>
                <w:szCs w:val="22"/>
              </w:rPr>
            </w:pPr>
          </w:p>
        </w:tc>
      </w:tr>
      <w:tr w:rsidR="00BD22CC" w14:paraId="5F2B0DED" w14:textId="77777777">
        <w:tc>
          <w:tcPr>
            <w:tcW w:w="1795" w:type="dxa"/>
            <w:tcBorders>
              <w:top w:val="single" w:sz="4" w:space="0" w:color="000000"/>
              <w:left w:val="single" w:sz="4" w:space="0" w:color="000000"/>
              <w:bottom w:val="single" w:sz="4" w:space="0" w:color="000000"/>
              <w:right w:val="single" w:sz="4" w:space="0" w:color="000000"/>
            </w:tcBorders>
          </w:tcPr>
          <w:p w14:paraId="0C64E9DE"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66C98B5"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IDC Chair</w:t>
            </w:r>
          </w:p>
        </w:tc>
      </w:tr>
      <w:tr w:rsidR="00BD22CC" w14:paraId="5FF01742" w14:textId="77777777">
        <w:tc>
          <w:tcPr>
            <w:tcW w:w="1795" w:type="dxa"/>
            <w:tcBorders>
              <w:top w:val="single" w:sz="4" w:space="0" w:color="000000"/>
              <w:left w:val="single" w:sz="4" w:space="0" w:color="000000"/>
              <w:bottom w:val="single" w:sz="4" w:space="0" w:color="000000"/>
              <w:right w:val="single" w:sz="4" w:space="0" w:color="000000"/>
            </w:tcBorders>
          </w:tcPr>
          <w:p w14:paraId="11C22374" w14:textId="77777777" w:rsidR="00BD22CC" w:rsidRDefault="00BD22CC">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FD6D143"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stated that Chair Kamalu had served for 3 terms and noted that the Chair can serve a maximum of three terms. He thanked Chair Kamalu for her service as Chair and her support of new commissioners and the IDC staff. </w:t>
            </w:r>
          </w:p>
          <w:p w14:paraId="4F26D30D" w14:textId="77777777" w:rsidR="00BD22CC" w:rsidRDefault="00BD22CC">
            <w:pPr>
              <w:pBdr>
                <w:top w:val="nil"/>
                <w:left w:val="nil"/>
                <w:bottom w:val="nil"/>
                <w:right w:val="nil"/>
                <w:between w:val="nil"/>
              </w:pBdr>
              <w:rPr>
                <w:rFonts w:ascii="Nunito Sans" w:eastAsia="Nunito Sans" w:hAnsi="Nunito Sans" w:cs="Nunito Sans"/>
                <w:color w:val="000000"/>
                <w:sz w:val="22"/>
                <w:szCs w:val="22"/>
              </w:rPr>
            </w:pPr>
          </w:p>
          <w:p w14:paraId="1F7B8027"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stated that John </w:t>
            </w:r>
            <w:proofErr w:type="spellStart"/>
            <w:r>
              <w:rPr>
                <w:rFonts w:ascii="Nunito Sans" w:eastAsia="Nunito Sans" w:hAnsi="Nunito Sans" w:cs="Nunito Sans"/>
                <w:color w:val="000000"/>
                <w:sz w:val="22"/>
                <w:szCs w:val="22"/>
              </w:rPr>
              <w:t>Kwarm</w:t>
            </w:r>
            <w:proofErr w:type="spellEnd"/>
            <w:r>
              <w:rPr>
                <w:rFonts w:ascii="Nunito Sans" w:eastAsia="Nunito Sans" w:hAnsi="Nunito Sans" w:cs="Nunito Sans"/>
                <w:color w:val="000000"/>
                <w:sz w:val="22"/>
                <w:szCs w:val="22"/>
              </w:rPr>
              <w:t xml:space="preserve"> had been nominated as the new IDC Commission Chair. Chair Kamalu put forward a motion for John </w:t>
            </w:r>
            <w:proofErr w:type="spellStart"/>
            <w:r>
              <w:rPr>
                <w:rFonts w:ascii="Nunito Sans" w:eastAsia="Nunito Sans" w:hAnsi="Nunito Sans" w:cs="Nunito Sans"/>
                <w:color w:val="000000"/>
                <w:sz w:val="22"/>
                <w:szCs w:val="22"/>
              </w:rPr>
              <w:t>Kwarm</w:t>
            </w:r>
            <w:proofErr w:type="spellEnd"/>
            <w:r>
              <w:rPr>
                <w:rFonts w:ascii="Nunito Sans" w:eastAsia="Nunito Sans" w:hAnsi="Nunito Sans" w:cs="Nunito Sans"/>
                <w:color w:val="000000"/>
                <w:sz w:val="22"/>
                <w:szCs w:val="22"/>
              </w:rPr>
              <w:t xml:space="preserve"> to be appointed as the new IDC Commission Chair which was seconded by Commissioner Zimmerman. The motion passed unanimously.</w:t>
            </w:r>
          </w:p>
        </w:tc>
      </w:tr>
      <w:tr w:rsidR="00BD22CC" w14:paraId="0FA39F7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8B91692" w14:textId="77777777" w:rsidR="00BD22CC" w:rsidRDefault="00BD22CC">
            <w:pPr>
              <w:pBdr>
                <w:top w:val="nil"/>
                <w:left w:val="nil"/>
                <w:bottom w:val="nil"/>
                <w:right w:val="nil"/>
                <w:between w:val="nil"/>
              </w:pBdr>
              <w:rPr>
                <w:rFonts w:ascii="Nunito Sans" w:eastAsia="Nunito Sans" w:hAnsi="Nunito Sans" w:cs="Nunito Sans"/>
                <w:b/>
                <w:color w:val="000000"/>
                <w:sz w:val="22"/>
                <w:szCs w:val="22"/>
              </w:rPr>
            </w:pPr>
          </w:p>
        </w:tc>
      </w:tr>
      <w:tr w:rsidR="00BD22CC" w14:paraId="1C346B42" w14:textId="77777777">
        <w:tc>
          <w:tcPr>
            <w:tcW w:w="1795" w:type="dxa"/>
            <w:tcBorders>
              <w:top w:val="single" w:sz="4" w:space="0" w:color="000000"/>
              <w:left w:val="single" w:sz="4" w:space="0" w:color="000000"/>
              <w:bottom w:val="single" w:sz="4" w:space="0" w:color="000000"/>
              <w:right w:val="single" w:sz="4" w:space="0" w:color="000000"/>
            </w:tcBorders>
          </w:tcPr>
          <w:p w14:paraId="1329ED41"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A7F9999"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BD22CC" w14:paraId="157171DC" w14:textId="77777777">
        <w:tc>
          <w:tcPr>
            <w:tcW w:w="1795" w:type="dxa"/>
            <w:tcBorders>
              <w:top w:val="single" w:sz="4" w:space="0" w:color="000000"/>
              <w:left w:val="single" w:sz="4" w:space="0" w:color="000000"/>
              <w:bottom w:val="single" w:sz="4" w:space="0" w:color="000000"/>
              <w:right w:val="single" w:sz="4" w:space="0" w:color="000000"/>
            </w:tcBorders>
          </w:tcPr>
          <w:p w14:paraId="2203934D" w14:textId="77777777" w:rsidR="00BD22CC" w:rsidRDefault="00BD22CC">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E36C005"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BD22CC" w14:paraId="1ABD4129" w14:textId="77777777">
        <w:tc>
          <w:tcPr>
            <w:tcW w:w="1795" w:type="dxa"/>
            <w:tcBorders>
              <w:top w:val="single" w:sz="4" w:space="0" w:color="000000"/>
              <w:left w:val="single" w:sz="4" w:space="0" w:color="000000"/>
              <w:bottom w:val="single" w:sz="4" w:space="0" w:color="000000"/>
              <w:right w:val="single" w:sz="4" w:space="0" w:color="000000"/>
            </w:tcBorders>
          </w:tcPr>
          <w:p w14:paraId="3C29CA15"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A3A5435" w14:textId="77777777" w:rsidR="00BD22CC" w:rsidRDefault="00D11E72">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Public Comment</w:t>
            </w:r>
          </w:p>
        </w:tc>
      </w:tr>
      <w:tr w:rsidR="00BD22CC" w14:paraId="2D00415B" w14:textId="77777777">
        <w:tc>
          <w:tcPr>
            <w:tcW w:w="1795" w:type="dxa"/>
            <w:tcBorders>
              <w:top w:val="single" w:sz="4" w:space="0" w:color="000000"/>
              <w:left w:val="single" w:sz="4" w:space="0" w:color="000000"/>
              <w:bottom w:val="single" w:sz="4" w:space="0" w:color="000000"/>
              <w:right w:val="single" w:sz="4" w:space="0" w:color="000000"/>
            </w:tcBorders>
          </w:tcPr>
          <w:p w14:paraId="69797571" w14:textId="77777777" w:rsidR="00BD22CC" w:rsidRDefault="00BD22CC">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39B6F0D"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BD22CC" w14:paraId="3F8478CB" w14:textId="77777777">
        <w:tc>
          <w:tcPr>
            <w:tcW w:w="1795" w:type="dxa"/>
            <w:tcBorders>
              <w:top w:val="single" w:sz="4" w:space="0" w:color="000000"/>
              <w:left w:val="single" w:sz="4" w:space="0" w:color="000000"/>
              <w:bottom w:val="single" w:sz="4" w:space="0" w:color="000000"/>
              <w:right w:val="single" w:sz="4" w:space="0" w:color="000000"/>
            </w:tcBorders>
          </w:tcPr>
          <w:p w14:paraId="7DD80ECE"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64BCF15D" w14:textId="77777777" w:rsidR="00BD22CC" w:rsidRDefault="00D11E72">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b/>
                <w:color w:val="000000"/>
              </w:rPr>
              <w:t>July 17, 2025, 2:00 pm.</w:t>
            </w:r>
          </w:p>
        </w:tc>
      </w:tr>
      <w:tr w:rsidR="00BD22CC" w14:paraId="3D3EC930" w14:textId="77777777">
        <w:tc>
          <w:tcPr>
            <w:tcW w:w="1795" w:type="dxa"/>
            <w:tcBorders>
              <w:top w:val="single" w:sz="4" w:space="0" w:color="000000"/>
              <w:left w:val="single" w:sz="4" w:space="0" w:color="000000"/>
              <w:bottom w:val="single" w:sz="4" w:space="0" w:color="000000"/>
              <w:right w:val="single" w:sz="4" w:space="0" w:color="000000"/>
            </w:tcBorders>
          </w:tcPr>
          <w:p w14:paraId="581ACED3" w14:textId="77777777" w:rsidR="00BD22CC" w:rsidRDefault="00D11E72">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177D4EA5" w14:textId="77777777" w:rsidR="00BD22CC" w:rsidRDefault="00D11E72">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BD22CC" w14:paraId="2437C44E" w14:textId="77777777">
        <w:tc>
          <w:tcPr>
            <w:tcW w:w="1795" w:type="dxa"/>
            <w:tcBorders>
              <w:top w:val="single" w:sz="4" w:space="0" w:color="000000"/>
              <w:left w:val="single" w:sz="4" w:space="0" w:color="000000"/>
              <w:bottom w:val="single" w:sz="4" w:space="0" w:color="000000"/>
              <w:right w:val="single" w:sz="4" w:space="0" w:color="000000"/>
            </w:tcBorders>
          </w:tcPr>
          <w:p w14:paraId="2CB90796" w14:textId="77777777" w:rsidR="00BD22CC" w:rsidRDefault="00BD22CC">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164D477" w14:textId="77777777" w:rsidR="00BD22CC" w:rsidRDefault="00BD22CC">
            <w:pPr>
              <w:rPr>
                <w:rFonts w:ascii="Nunito Sans" w:eastAsia="Nunito Sans" w:hAnsi="Nunito Sans" w:cs="Nunito Sans"/>
                <w:color w:val="000000"/>
                <w:sz w:val="22"/>
                <w:szCs w:val="22"/>
              </w:rPr>
            </w:pPr>
          </w:p>
        </w:tc>
      </w:tr>
    </w:tbl>
    <w:p w14:paraId="0A72AD78" w14:textId="77777777" w:rsidR="00BD22CC" w:rsidRDefault="00BD22CC"/>
    <w:sectPr w:rsidR="00BD22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14BB56ED-3BAD-4FC0-B337-9C6E7EAE6989}"/>
    <w:embedItalic r:id="rId2" w:fontKey="{8F222892-2EAC-4AB4-B09F-E9FD213B2ED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50B40B21-6F24-41C9-A203-55B8385759A4}"/>
    <w:embedBold r:id="rId4" w:fontKey="{FB7189D2-7047-4A62-A186-0DE9ABD8C4E8}"/>
  </w:font>
  <w:font w:name="Calibri">
    <w:panose1 w:val="020F0502020204030204"/>
    <w:charset w:val="00"/>
    <w:family w:val="swiss"/>
    <w:pitch w:val="variable"/>
    <w:sig w:usb0="E4002EFF" w:usb1="C200247B" w:usb2="00000009" w:usb3="00000000" w:csb0="000001FF" w:csb1="00000000"/>
    <w:embedRegular r:id="rId5" w:fontKey="{980DE839-B438-4FDA-8FFA-37AE4E8EC063}"/>
  </w:font>
  <w:font w:name="Cambria">
    <w:panose1 w:val="02040503050406030204"/>
    <w:charset w:val="00"/>
    <w:family w:val="roman"/>
    <w:pitch w:val="variable"/>
    <w:sig w:usb0="E00006FF" w:usb1="420024FF" w:usb2="02000000" w:usb3="00000000" w:csb0="0000019F" w:csb1="00000000"/>
    <w:embedRegular r:id="rId6" w:fontKey="{CEBF19A4-8A96-4AEA-8398-E8BBF96A0B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2CC"/>
    <w:rsid w:val="00BD22CC"/>
    <w:rsid w:val="00C814F0"/>
    <w:rsid w:val="00D1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D0F8"/>
  <w15:docId w15:val="{4449CD0C-B6CD-4433-BD36-4D39DE18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0Kdavt2DqgYCX4nZ8rZ2CjQnLg==">CgMxLjAyCGguZ2pkZ3hzOAByITFNUnlUTGVfa3hYeHlRVnZIa2Fod0FzVnp5YXFVdm85NA==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493</Words>
  <Characters>2814</Characters>
  <Application>Microsoft Office Word</Application>
  <DocSecurity>0</DocSecurity>
  <Lines>23</Lines>
  <Paragraphs>6</Paragraphs>
  <ScaleCrop>false</ScaleCrop>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2025-08-07T15:14:00Z</dcterms:created>
  <dcterms:modified xsi:type="dcterms:W3CDTF">2025-08-07T15:14:00Z</dcterms:modified>
</cp:coreProperties>
</file>