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13B98832" w:rsidR="00DC7763" w:rsidRPr="005F1AB7" w:rsidRDefault="00BF6F6A" w:rsidP="005F1AB7">
      <w:pPr>
        <w:spacing w:after="0"/>
        <w:jc w:val="center"/>
        <w:rPr>
          <w:rFonts w:ascii="Times New Roman" w:hAnsi="Times New Roman" w:cs="Times New Roman"/>
          <w:b/>
        </w:rPr>
      </w:pPr>
      <w:r>
        <w:rPr>
          <w:rFonts w:ascii="Times New Roman" w:hAnsi="Times New Roman" w:cs="Times New Roman"/>
          <w:b/>
        </w:rPr>
        <w:t>Approved</w:t>
      </w:r>
      <w:r w:rsidR="00DC7763" w:rsidRPr="005F1AB7">
        <w:rPr>
          <w:rFonts w:ascii="Times New Roman" w:hAnsi="Times New Roman" w:cs="Times New Roman"/>
          <w:b/>
        </w:rPr>
        <w:t xml:space="preserve"> Minutes</w:t>
      </w:r>
    </w:p>
    <w:p w14:paraId="72D5FA21"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Utah Charter School Finance Authority</w:t>
      </w:r>
    </w:p>
    <w:p w14:paraId="15E9BC40" w14:textId="05B9A474" w:rsidR="00DC7763" w:rsidRPr="005F1AB7" w:rsidRDefault="00404E01" w:rsidP="005F1AB7">
      <w:pPr>
        <w:spacing w:after="0" w:line="240" w:lineRule="auto"/>
        <w:jc w:val="center"/>
        <w:rPr>
          <w:rFonts w:ascii="Times New Roman" w:hAnsi="Times New Roman" w:cs="Times New Roman"/>
          <w:b/>
        </w:rPr>
      </w:pPr>
      <w:r>
        <w:rPr>
          <w:rFonts w:ascii="Times New Roman" w:hAnsi="Times New Roman" w:cs="Times New Roman"/>
          <w:b/>
        </w:rPr>
        <w:t>Tuesday</w:t>
      </w:r>
      <w:r w:rsidR="00DC7763" w:rsidRPr="005F1AB7">
        <w:rPr>
          <w:rFonts w:ascii="Times New Roman" w:hAnsi="Times New Roman" w:cs="Times New Roman"/>
          <w:b/>
        </w:rPr>
        <w:t>,</w:t>
      </w:r>
      <w:r>
        <w:rPr>
          <w:rFonts w:ascii="Times New Roman" w:hAnsi="Times New Roman" w:cs="Times New Roman"/>
          <w:b/>
        </w:rPr>
        <w:t xml:space="preserve"> June 17</w:t>
      </w:r>
      <w:r w:rsidR="00DC7763" w:rsidRPr="005F1AB7">
        <w:rPr>
          <w:rFonts w:ascii="Times New Roman" w:hAnsi="Times New Roman" w:cs="Times New Roman"/>
          <w:b/>
        </w:rPr>
        <w:t>, 202</w:t>
      </w:r>
      <w:r>
        <w:rPr>
          <w:rFonts w:ascii="Times New Roman" w:hAnsi="Times New Roman" w:cs="Times New Roman"/>
          <w:b/>
        </w:rPr>
        <w:t>5</w:t>
      </w:r>
    </w:p>
    <w:p w14:paraId="42E7AB42"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Office of State Treasurer, C170 State Capitol Complex and</w:t>
      </w:r>
    </w:p>
    <w:p w14:paraId="4CA1CBCE"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Electronic Meeting via Zoom</w:t>
      </w:r>
    </w:p>
    <w:p w14:paraId="76148CF4" w14:textId="463EE840" w:rsidR="00DC7763" w:rsidRPr="005F1AB7" w:rsidRDefault="00DC7763" w:rsidP="005F1AB7">
      <w:pPr>
        <w:spacing w:after="0" w:line="240" w:lineRule="auto"/>
        <w:jc w:val="center"/>
        <w:rPr>
          <w:rFonts w:ascii="Times New Roman" w:hAnsi="Times New Roman" w:cs="Times New Roman"/>
        </w:rPr>
      </w:pPr>
    </w:p>
    <w:p w14:paraId="7660B890" w14:textId="77777777" w:rsidR="008A4439" w:rsidRPr="005F1AB7" w:rsidRDefault="008A4439" w:rsidP="005F1AB7">
      <w:pPr>
        <w:spacing w:after="0" w:line="240" w:lineRule="auto"/>
        <w:jc w:val="center"/>
        <w:rPr>
          <w:rFonts w:ascii="Times New Roman" w:hAnsi="Times New Roman" w:cs="Times New Roman"/>
        </w:rPr>
      </w:pPr>
    </w:p>
    <w:p w14:paraId="0D7054CB" w14:textId="77777777"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Members of the Authority Present:</w:t>
      </w:r>
    </w:p>
    <w:p w14:paraId="2971B5CE" w14:textId="5C5D75A7"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ab/>
        <w:t xml:space="preserve">Marlo M. Oaks (Utah State Treasurer, Chair) </w:t>
      </w:r>
    </w:p>
    <w:p w14:paraId="0A58734F" w14:textId="0877815B"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ab/>
        <w:t>Sophia DiCaro (Governor’s Office of Planning and Budget)</w:t>
      </w:r>
      <w:r w:rsidR="003E2D58" w:rsidRPr="00833DCF">
        <w:rPr>
          <w:rFonts w:ascii="Times New Roman" w:hAnsi="Times New Roman" w:cs="Times New Roman"/>
        </w:rPr>
        <w:t xml:space="preserve"> </w:t>
      </w:r>
    </w:p>
    <w:p w14:paraId="7E4C5E82" w14:textId="53F4408E"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ab/>
        <w:t xml:space="preserve">Scott Jones (Utah State Board of Education) </w:t>
      </w:r>
      <w:r w:rsidR="003E2D58" w:rsidRPr="00833DCF">
        <w:rPr>
          <w:rFonts w:ascii="Times New Roman" w:hAnsi="Times New Roman" w:cs="Times New Roman"/>
        </w:rPr>
        <w:t xml:space="preserve"> </w:t>
      </w:r>
    </w:p>
    <w:p w14:paraId="52D2A600" w14:textId="77777777" w:rsidR="00DC7763" w:rsidRPr="00833DCF" w:rsidRDefault="00DC7763" w:rsidP="005F1AB7">
      <w:pPr>
        <w:spacing w:after="0" w:line="240" w:lineRule="auto"/>
        <w:rPr>
          <w:rFonts w:ascii="Times New Roman" w:hAnsi="Times New Roman" w:cs="Times New Roman"/>
        </w:rPr>
      </w:pPr>
    </w:p>
    <w:p w14:paraId="763722BE" w14:textId="77777777"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Others Present:</w:t>
      </w:r>
    </w:p>
    <w:p w14:paraId="01416F45" w14:textId="77777777"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ab/>
        <w:t>Kirt Slaugh (Office of State Treasurer)</w:t>
      </w:r>
    </w:p>
    <w:p w14:paraId="46566CC1" w14:textId="293AFEB1" w:rsidR="00DC7763" w:rsidRPr="00833DCF" w:rsidRDefault="00DC7763" w:rsidP="005F1AB7">
      <w:pPr>
        <w:spacing w:after="0" w:line="240" w:lineRule="auto"/>
        <w:ind w:firstLine="720"/>
        <w:rPr>
          <w:rFonts w:ascii="Times New Roman" w:hAnsi="Times New Roman" w:cs="Times New Roman"/>
        </w:rPr>
      </w:pPr>
      <w:r w:rsidRPr="00833DCF">
        <w:rPr>
          <w:rFonts w:ascii="Times New Roman" w:hAnsi="Times New Roman" w:cs="Times New Roman"/>
        </w:rPr>
        <w:t>Diana Artica (Office of State Treasurer)</w:t>
      </w:r>
    </w:p>
    <w:p w14:paraId="3AC03B11" w14:textId="32820405" w:rsidR="000A4B91" w:rsidRPr="00833DCF" w:rsidRDefault="000A4B91" w:rsidP="005F1AB7">
      <w:pPr>
        <w:spacing w:after="0" w:line="240" w:lineRule="auto"/>
        <w:ind w:firstLine="720"/>
        <w:rPr>
          <w:rFonts w:ascii="Times New Roman" w:hAnsi="Times New Roman" w:cs="Times New Roman"/>
        </w:rPr>
      </w:pPr>
      <w:r w:rsidRPr="00833DCF">
        <w:rPr>
          <w:rFonts w:ascii="Times New Roman" w:hAnsi="Times New Roman" w:cs="Times New Roman"/>
        </w:rPr>
        <w:t>Japheth McGee (Zions Public Finance)</w:t>
      </w:r>
      <w:r w:rsidR="00404E01" w:rsidRPr="00833DCF">
        <w:rPr>
          <w:rFonts w:ascii="Times New Roman" w:hAnsi="Times New Roman" w:cs="Times New Roman"/>
        </w:rPr>
        <w:t xml:space="preserve"> – Zoom</w:t>
      </w:r>
    </w:p>
    <w:p w14:paraId="10867030" w14:textId="0EF70999" w:rsidR="00404E01" w:rsidRPr="00833DCF" w:rsidRDefault="00404E01"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Johnathan Ward (Zions Public Finance)  </w:t>
      </w:r>
    </w:p>
    <w:p w14:paraId="0C182DDA" w14:textId="68340B42" w:rsidR="00707CEA" w:rsidRPr="00833DCF" w:rsidRDefault="00707CEA"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Perri Babalis (Office of the Attorney General) – Zoom </w:t>
      </w:r>
    </w:p>
    <w:p w14:paraId="5F596988" w14:textId="3B6CEF3A" w:rsidR="00A032EA" w:rsidRPr="00833DCF" w:rsidRDefault="00A032EA"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Aaron Waite (Office of the Attorney General) – Zoom </w:t>
      </w:r>
    </w:p>
    <w:p w14:paraId="18F32539" w14:textId="57351964" w:rsidR="00E737AE" w:rsidRPr="00833DCF" w:rsidRDefault="00E737AE" w:rsidP="005F1AB7">
      <w:pPr>
        <w:spacing w:after="0" w:line="240" w:lineRule="auto"/>
        <w:ind w:firstLine="720"/>
        <w:rPr>
          <w:rFonts w:ascii="Times New Roman" w:hAnsi="Times New Roman" w:cs="Times New Roman"/>
        </w:rPr>
      </w:pPr>
      <w:r w:rsidRPr="00833DCF">
        <w:rPr>
          <w:rFonts w:ascii="Times New Roman" w:hAnsi="Times New Roman" w:cs="Times New Roman"/>
        </w:rPr>
        <w:t>David Robertson (</w:t>
      </w:r>
      <w:r w:rsidR="000956A6" w:rsidRPr="00833DCF">
        <w:rPr>
          <w:rFonts w:ascii="Times New Roman" w:hAnsi="Times New Roman" w:cs="Times New Roman"/>
        </w:rPr>
        <w:t>LRB</w:t>
      </w:r>
      <w:r w:rsidR="004B1647" w:rsidRPr="00833DCF">
        <w:rPr>
          <w:rFonts w:ascii="Times New Roman" w:hAnsi="Times New Roman" w:cs="Times New Roman"/>
        </w:rPr>
        <w:t xml:space="preserve"> Public Finance</w:t>
      </w:r>
      <w:r w:rsidRPr="00833DCF">
        <w:rPr>
          <w:rFonts w:ascii="Times New Roman" w:hAnsi="Times New Roman" w:cs="Times New Roman"/>
        </w:rPr>
        <w:t>)</w:t>
      </w:r>
    </w:p>
    <w:p w14:paraId="6B332A1B" w14:textId="77777777" w:rsidR="00404E01" w:rsidRPr="00833DCF" w:rsidRDefault="00404E01" w:rsidP="00404E01">
      <w:pPr>
        <w:spacing w:after="0" w:line="240" w:lineRule="auto"/>
        <w:ind w:firstLine="720"/>
        <w:rPr>
          <w:rFonts w:ascii="Times New Roman" w:hAnsi="Times New Roman" w:cs="Times New Roman"/>
        </w:rPr>
      </w:pPr>
      <w:r w:rsidRPr="00833DCF">
        <w:rPr>
          <w:rFonts w:ascii="Times New Roman" w:hAnsi="Times New Roman" w:cs="Times New Roman"/>
        </w:rPr>
        <w:t>Nate Canova (Dorsey &amp; Whitney LLP)</w:t>
      </w:r>
    </w:p>
    <w:p w14:paraId="23028626" w14:textId="714FCA8C" w:rsidR="00CB42AE" w:rsidRPr="00833DCF" w:rsidRDefault="00404E01" w:rsidP="005F1AB7">
      <w:pPr>
        <w:spacing w:after="0" w:line="240" w:lineRule="auto"/>
        <w:ind w:firstLine="720"/>
        <w:rPr>
          <w:rFonts w:ascii="Times New Roman" w:hAnsi="Times New Roman" w:cs="Times New Roman"/>
        </w:rPr>
      </w:pPr>
      <w:r w:rsidRPr="00833DCF">
        <w:rPr>
          <w:rFonts w:ascii="Times New Roman" w:hAnsi="Times New Roman" w:cs="Times New Roman"/>
        </w:rPr>
        <w:t>Solveig Clifford</w:t>
      </w:r>
      <w:r w:rsidR="00CB42AE" w:rsidRPr="00833DCF">
        <w:rPr>
          <w:rFonts w:ascii="Times New Roman" w:hAnsi="Times New Roman" w:cs="Times New Roman"/>
        </w:rPr>
        <w:t xml:space="preserve"> (</w:t>
      </w:r>
      <w:r w:rsidRPr="00833DCF">
        <w:rPr>
          <w:rFonts w:ascii="Times New Roman" w:hAnsi="Times New Roman" w:cs="Times New Roman"/>
        </w:rPr>
        <w:t>Dorsey &amp; Whitney LLP</w:t>
      </w:r>
      <w:r w:rsidR="00CB42AE" w:rsidRPr="00833DCF">
        <w:rPr>
          <w:rFonts w:ascii="Times New Roman" w:hAnsi="Times New Roman" w:cs="Times New Roman"/>
        </w:rPr>
        <w:t>)</w:t>
      </w:r>
    </w:p>
    <w:p w14:paraId="742D8A19" w14:textId="77777777" w:rsidR="00E737AE" w:rsidRPr="00833DCF" w:rsidRDefault="00E737AE"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Eric Hunter (Chapman and Cutler LLP) </w:t>
      </w:r>
    </w:p>
    <w:p w14:paraId="39F975F5" w14:textId="77777777" w:rsidR="00E737AE" w:rsidRPr="00833DCF" w:rsidRDefault="00E737AE" w:rsidP="005F1AB7">
      <w:pPr>
        <w:spacing w:after="0" w:line="240" w:lineRule="auto"/>
        <w:ind w:firstLine="720"/>
        <w:rPr>
          <w:rFonts w:ascii="Times New Roman" w:hAnsi="Times New Roman" w:cs="Times New Roman"/>
        </w:rPr>
      </w:pPr>
      <w:r w:rsidRPr="00833DCF">
        <w:rPr>
          <w:rFonts w:ascii="Times New Roman" w:hAnsi="Times New Roman" w:cs="Times New Roman"/>
        </w:rPr>
        <w:t>Brandon Johnson (Farnsworth Johnson PLLC)</w:t>
      </w:r>
    </w:p>
    <w:p w14:paraId="4FAB9841" w14:textId="052EEA42" w:rsidR="00E737AE" w:rsidRPr="00833DCF" w:rsidRDefault="00A032EA" w:rsidP="005F1AB7">
      <w:pPr>
        <w:spacing w:after="0" w:line="240" w:lineRule="auto"/>
        <w:ind w:firstLine="720"/>
        <w:rPr>
          <w:rFonts w:ascii="Times New Roman" w:hAnsi="Times New Roman" w:cs="Times New Roman"/>
        </w:rPr>
      </w:pPr>
      <w:r w:rsidRPr="00833DCF">
        <w:rPr>
          <w:rFonts w:ascii="Times New Roman" w:hAnsi="Times New Roman" w:cs="Times New Roman"/>
        </w:rPr>
        <w:t>Jacob Carlton (Gilmore &amp; Bell)</w:t>
      </w:r>
    </w:p>
    <w:p w14:paraId="73DDA66A" w14:textId="77B3666F" w:rsidR="00A032EA" w:rsidRPr="00833DCF" w:rsidRDefault="00A032EA" w:rsidP="005F1AB7">
      <w:pPr>
        <w:spacing w:after="0" w:line="240" w:lineRule="auto"/>
        <w:ind w:firstLine="720"/>
        <w:rPr>
          <w:rFonts w:ascii="Times New Roman" w:hAnsi="Times New Roman" w:cs="Times New Roman"/>
        </w:rPr>
      </w:pPr>
      <w:r w:rsidRPr="00833DCF">
        <w:rPr>
          <w:rFonts w:ascii="Times New Roman" w:hAnsi="Times New Roman" w:cs="Times New Roman"/>
        </w:rPr>
        <w:t>Jane Hopkins (Gilmore &amp; Bell)</w:t>
      </w:r>
    </w:p>
    <w:p w14:paraId="3A924879" w14:textId="4BC93DA1" w:rsidR="00E737AE" w:rsidRPr="00833DCF" w:rsidRDefault="006A1932" w:rsidP="005F1AB7">
      <w:pPr>
        <w:spacing w:after="0" w:line="240" w:lineRule="auto"/>
        <w:ind w:firstLine="720"/>
        <w:rPr>
          <w:rFonts w:ascii="Times New Roman" w:hAnsi="Times New Roman" w:cs="Times New Roman"/>
        </w:rPr>
      </w:pPr>
      <w:r w:rsidRPr="00833DCF">
        <w:rPr>
          <w:rFonts w:ascii="Times New Roman" w:hAnsi="Times New Roman" w:cs="Times New Roman"/>
        </w:rPr>
        <w:t>Royce Van Tassell</w:t>
      </w:r>
      <w:r w:rsidR="00A032EA" w:rsidRPr="00833DCF">
        <w:rPr>
          <w:rFonts w:ascii="Times New Roman" w:hAnsi="Times New Roman" w:cs="Times New Roman"/>
        </w:rPr>
        <w:t xml:space="preserve"> (</w:t>
      </w:r>
      <w:r w:rsidRPr="00833DCF">
        <w:rPr>
          <w:rFonts w:ascii="Times New Roman" w:hAnsi="Times New Roman" w:cs="Times New Roman"/>
        </w:rPr>
        <w:t>Utah Association of Public Charter Schools</w:t>
      </w:r>
      <w:r w:rsidR="00A032EA" w:rsidRPr="00833DCF">
        <w:rPr>
          <w:rFonts w:ascii="Times New Roman" w:hAnsi="Times New Roman" w:cs="Times New Roman"/>
        </w:rPr>
        <w:t>)</w:t>
      </w:r>
    </w:p>
    <w:p w14:paraId="156DDD7C" w14:textId="687867C0" w:rsidR="00A032EA" w:rsidRPr="00833DCF" w:rsidRDefault="00707CEA"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Paul Kremer </w:t>
      </w:r>
      <w:r w:rsidR="00A032EA" w:rsidRPr="00833DCF">
        <w:rPr>
          <w:rFonts w:ascii="Times New Roman" w:hAnsi="Times New Roman" w:cs="Times New Roman"/>
        </w:rPr>
        <w:t>(</w:t>
      </w:r>
      <w:r w:rsidRPr="00833DCF">
        <w:rPr>
          <w:rFonts w:ascii="Times New Roman" w:hAnsi="Times New Roman" w:cs="Times New Roman"/>
        </w:rPr>
        <w:t>Utah Charter School Board</w:t>
      </w:r>
      <w:r w:rsidR="00A032EA" w:rsidRPr="00833DCF">
        <w:rPr>
          <w:rFonts w:ascii="Times New Roman" w:hAnsi="Times New Roman" w:cs="Times New Roman"/>
        </w:rPr>
        <w:t>)</w:t>
      </w:r>
      <w:r w:rsidRPr="00833DCF">
        <w:rPr>
          <w:rFonts w:ascii="Times New Roman" w:hAnsi="Times New Roman" w:cs="Times New Roman"/>
        </w:rPr>
        <w:t xml:space="preserve"> – Zoom </w:t>
      </w:r>
    </w:p>
    <w:p w14:paraId="6FFC14A3" w14:textId="77777777" w:rsidR="005A0A04" w:rsidRPr="00833DCF" w:rsidRDefault="005A0A04" w:rsidP="005A0A04">
      <w:pPr>
        <w:spacing w:after="0" w:line="240" w:lineRule="auto"/>
        <w:ind w:firstLine="720"/>
        <w:rPr>
          <w:rFonts w:ascii="Times New Roman" w:hAnsi="Times New Roman" w:cs="Times New Roman"/>
        </w:rPr>
      </w:pPr>
      <w:r w:rsidRPr="00833DCF">
        <w:rPr>
          <w:rFonts w:ascii="Times New Roman" w:hAnsi="Times New Roman" w:cs="Times New Roman"/>
        </w:rPr>
        <w:t xml:space="preserve">Smriti Dhakal (State Charter School Board) – Zoom </w:t>
      </w:r>
    </w:p>
    <w:p w14:paraId="7218D55C" w14:textId="45B1C180" w:rsidR="006A1932" w:rsidRPr="00833DCF" w:rsidRDefault="006A1932" w:rsidP="005F1AB7">
      <w:pPr>
        <w:spacing w:after="0" w:line="240" w:lineRule="auto"/>
        <w:ind w:firstLine="720"/>
        <w:rPr>
          <w:rFonts w:ascii="Times New Roman" w:hAnsi="Times New Roman" w:cs="Times New Roman"/>
        </w:rPr>
      </w:pPr>
      <w:r w:rsidRPr="00833DCF">
        <w:rPr>
          <w:rFonts w:ascii="Times New Roman" w:hAnsi="Times New Roman" w:cs="Times New Roman"/>
        </w:rPr>
        <w:t>Clint Biesinger (RoundTable Funding)</w:t>
      </w:r>
    </w:p>
    <w:p w14:paraId="7BFBEB6A" w14:textId="1FCB8CC5" w:rsidR="00A032EA" w:rsidRPr="00833DCF" w:rsidRDefault="00A032EA"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Eugene </w:t>
      </w:r>
      <w:bookmarkStart w:id="0" w:name="_Hlk186885016"/>
      <w:r w:rsidRPr="00833DCF">
        <w:rPr>
          <w:rFonts w:ascii="Times New Roman" w:hAnsi="Times New Roman" w:cs="Times New Roman"/>
        </w:rPr>
        <w:t xml:space="preserve">Clark-Herrera </w:t>
      </w:r>
      <w:bookmarkEnd w:id="0"/>
      <w:r w:rsidRPr="00833DCF">
        <w:rPr>
          <w:rFonts w:ascii="Times New Roman" w:hAnsi="Times New Roman" w:cs="Times New Roman"/>
        </w:rPr>
        <w:t>(Orrick</w:t>
      </w:r>
      <w:r w:rsidR="00CB42AE" w:rsidRPr="00833DCF">
        <w:rPr>
          <w:rFonts w:ascii="Times New Roman" w:hAnsi="Times New Roman" w:cs="Times New Roman"/>
        </w:rPr>
        <w:t>, Herrington &amp; Sutcliffe</w:t>
      </w:r>
      <w:r w:rsidRPr="00833DCF">
        <w:rPr>
          <w:rFonts w:ascii="Times New Roman" w:hAnsi="Times New Roman" w:cs="Times New Roman"/>
        </w:rPr>
        <w:t>)</w:t>
      </w:r>
      <w:r w:rsidR="006A1932" w:rsidRPr="00833DCF">
        <w:rPr>
          <w:rFonts w:ascii="Times New Roman" w:hAnsi="Times New Roman" w:cs="Times New Roman"/>
        </w:rPr>
        <w:t xml:space="preserve"> – Zoom </w:t>
      </w:r>
    </w:p>
    <w:p w14:paraId="643D4CFF" w14:textId="05717445" w:rsidR="00A032EA" w:rsidRPr="00833DCF" w:rsidRDefault="00A032EA" w:rsidP="005F1AB7">
      <w:pPr>
        <w:spacing w:after="0" w:line="240" w:lineRule="auto"/>
        <w:ind w:firstLine="720"/>
        <w:rPr>
          <w:rFonts w:ascii="Times New Roman" w:hAnsi="Times New Roman" w:cs="Times New Roman"/>
        </w:rPr>
      </w:pPr>
      <w:r w:rsidRPr="00833DCF">
        <w:rPr>
          <w:rFonts w:ascii="Times New Roman" w:hAnsi="Times New Roman" w:cs="Times New Roman"/>
        </w:rPr>
        <w:t>Haley Ritter (</w:t>
      </w:r>
      <w:r w:rsidR="00CB42AE" w:rsidRPr="00833DCF">
        <w:rPr>
          <w:rFonts w:ascii="Times New Roman" w:hAnsi="Times New Roman" w:cs="Times New Roman"/>
        </w:rPr>
        <w:t>Orrick, Herrington &amp; Sutcliffe)</w:t>
      </w:r>
      <w:r w:rsidRPr="00833DCF">
        <w:rPr>
          <w:rFonts w:ascii="Times New Roman" w:hAnsi="Times New Roman" w:cs="Times New Roman"/>
        </w:rPr>
        <w:t xml:space="preserve"> – Zoom </w:t>
      </w:r>
    </w:p>
    <w:p w14:paraId="6A1F4C53" w14:textId="77777777" w:rsidR="00404E01" w:rsidRPr="00833DCF" w:rsidRDefault="00404E01" w:rsidP="00404E01">
      <w:pPr>
        <w:spacing w:after="0" w:line="240" w:lineRule="auto"/>
        <w:ind w:firstLine="720"/>
        <w:rPr>
          <w:rFonts w:ascii="Times New Roman" w:hAnsi="Times New Roman" w:cs="Times New Roman"/>
        </w:rPr>
      </w:pPr>
      <w:r w:rsidRPr="00833DCF">
        <w:rPr>
          <w:rFonts w:ascii="Times New Roman" w:hAnsi="Times New Roman" w:cs="Times New Roman"/>
        </w:rPr>
        <w:t>Brad Taylor (Academica West)</w:t>
      </w:r>
    </w:p>
    <w:p w14:paraId="5F80C051" w14:textId="023E2118" w:rsidR="00707CEA" w:rsidRPr="00833DCF"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Monte Poll</w:t>
      </w:r>
      <w:r w:rsidR="00707CEA" w:rsidRPr="00833DCF">
        <w:rPr>
          <w:rFonts w:ascii="Times New Roman" w:hAnsi="Times New Roman" w:cs="Times New Roman"/>
        </w:rPr>
        <w:t xml:space="preserve"> (</w:t>
      </w:r>
      <w:r w:rsidRPr="00833DCF">
        <w:rPr>
          <w:rFonts w:ascii="Times New Roman" w:hAnsi="Times New Roman" w:cs="Times New Roman"/>
        </w:rPr>
        <w:t>North Davis Preparatory Academy</w:t>
      </w:r>
      <w:r w:rsidR="00707CEA" w:rsidRPr="00833DCF">
        <w:rPr>
          <w:rFonts w:ascii="Times New Roman" w:hAnsi="Times New Roman" w:cs="Times New Roman"/>
        </w:rPr>
        <w:t>) - Zoom</w:t>
      </w:r>
    </w:p>
    <w:p w14:paraId="260EC19D" w14:textId="1412D7F1" w:rsidR="00707CEA" w:rsidRPr="00833DCF"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Rich Morley</w:t>
      </w:r>
      <w:r w:rsidR="00707CEA" w:rsidRPr="00833DCF">
        <w:rPr>
          <w:rFonts w:ascii="Times New Roman" w:hAnsi="Times New Roman" w:cs="Times New Roman"/>
        </w:rPr>
        <w:t xml:space="preserve"> (</w:t>
      </w:r>
      <w:r w:rsidRPr="00833DCF">
        <w:rPr>
          <w:rFonts w:ascii="Times New Roman" w:hAnsi="Times New Roman" w:cs="Times New Roman"/>
        </w:rPr>
        <w:t>American Leadership Academy</w:t>
      </w:r>
      <w:r w:rsidR="00707CEA" w:rsidRPr="00833DCF">
        <w:rPr>
          <w:rFonts w:ascii="Times New Roman" w:hAnsi="Times New Roman" w:cs="Times New Roman"/>
        </w:rPr>
        <w:t>) – Zoom</w:t>
      </w:r>
    </w:p>
    <w:p w14:paraId="0B86B6DE" w14:textId="31DE0FF3" w:rsidR="00683C74" w:rsidRPr="00833DCF"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Brenda Peterson</w:t>
      </w:r>
      <w:r w:rsidR="00683C74" w:rsidRPr="00833DCF">
        <w:rPr>
          <w:rFonts w:ascii="Times New Roman" w:hAnsi="Times New Roman" w:cs="Times New Roman"/>
        </w:rPr>
        <w:t xml:space="preserve"> (</w:t>
      </w:r>
      <w:r w:rsidRPr="00833DCF">
        <w:rPr>
          <w:rFonts w:ascii="Times New Roman" w:hAnsi="Times New Roman" w:cs="Times New Roman"/>
        </w:rPr>
        <w:t>American Leadership</w:t>
      </w:r>
      <w:r w:rsidR="00683C74" w:rsidRPr="00833DCF">
        <w:rPr>
          <w:rFonts w:ascii="Times New Roman" w:hAnsi="Times New Roman" w:cs="Times New Roman"/>
        </w:rPr>
        <w:t xml:space="preserve"> Academy) – Zoom </w:t>
      </w:r>
    </w:p>
    <w:p w14:paraId="14EC120A" w14:textId="77777777" w:rsidR="00833DCF" w:rsidRPr="00833DCF" w:rsidRDefault="00833DCF" w:rsidP="00833DCF">
      <w:pPr>
        <w:spacing w:after="0" w:line="240" w:lineRule="auto"/>
        <w:ind w:firstLine="720"/>
        <w:rPr>
          <w:rFonts w:ascii="Times New Roman" w:hAnsi="Times New Roman" w:cs="Times New Roman"/>
        </w:rPr>
      </w:pPr>
      <w:r w:rsidRPr="00833DCF">
        <w:rPr>
          <w:rFonts w:ascii="Times New Roman" w:hAnsi="Times New Roman" w:cs="Times New Roman"/>
        </w:rPr>
        <w:t>Connor Sullivan (American Leadership Academy) – Zoom</w:t>
      </w:r>
    </w:p>
    <w:p w14:paraId="454CDF87" w14:textId="1D5CC313" w:rsidR="00683C74" w:rsidRPr="00833DCF"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R. Robinson </w:t>
      </w:r>
      <w:r w:rsidR="00683C74" w:rsidRPr="00833DCF">
        <w:rPr>
          <w:rFonts w:ascii="Times New Roman" w:hAnsi="Times New Roman" w:cs="Times New Roman"/>
        </w:rPr>
        <w:t>(</w:t>
      </w:r>
      <w:r w:rsidRPr="00833DCF">
        <w:rPr>
          <w:rFonts w:ascii="Times New Roman" w:hAnsi="Times New Roman" w:cs="Times New Roman"/>
        </w:rPr>
        <w:t>North Davis Preparatory Academy</w:t>
      </w:r>
      <w:r w:rsidR="00683C74" w:rsidRPr="00833DCF">
        <w:rPr>
          <w:rFonts w:ascii="Times New Roman" w:hAnsi="Times New Roman" w:cs="Times New Roman"/>
        </w:rPr>
        <w:t>) – Zoom</w:t>
      </w:r>
    </w:p>
    <w:p w14:paraId="6AB92AB2" w14:textId="7CCF61A6" w:rsidR="00683C74" w:rsidRPr="00833DCF"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Casey Holmes (Red Apple Finance) – Zoom </w:t>
      </w:r>
    </w:p>
    <w:p w14:paraId="74F7BDA1" w14:textId="197D391B" w:rsidR="005A0A04"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Robyn Ellis (Karl G. Measer Preparatory Academy) – Zoom</w:t>
      </w:r>
      <w:r>
        <w:rPr>
          <w:rFonts w:ascii="Times New Roman" w:hAnsi="Times New Roman" w:cs="Times New Roman"/>
        </w:rPr>
        <w:t xml:space="preserve"> </w:t>
      </w:r>
    </w:p>
    <w:p w14:paraId="5165E055" w14:textId="77777777" w:rsidR="005A0A04" w:rsidRPr="005F1AB7" w:rsidRDefault="005A0A04" w:rsidP="005F1AB7">
      <w:pPr>
        <w:spacing w:after="0" w:line="240" w:lineRule="auto"/>
        <w:ind w:firstLine="720"/>
        <w:rPr>
          <w:rFonts w:ascii="Times New Roman" w:hAnsi="Times New Roman" w:cs="Times New Roman"/>
        </w:rPr>
      </w:pPr>
    </w:p>
    <w:p w14:paraId="7B43DA80" w14:textId="1CBFB676" w:rsidR="00683C74" w:rsidRPr="005F1AB7" w:rsidRDefault="00683C74" w:rsidP="005F1AB7">
      <w:pPr>
        <w:spacing w:after="0" w:line="240" w:lineRule="auto"/>
        <w:ind w:firstLine="720"/>
        <w:rPr>
          <w:rFonts w:ascii="Times New Roman" w:hAnsi="Times New Roman" w:cs="Times New Roman"/>
        </w:rPr>
      </w:pPr>
    </w:p>
    <w:p w14:paraId="0403DEF5" w14:textId="3180950D" w:rsidR="00DC7763" w:rsidRPr="003F23FD" w:rsidRDefault="00DC7763" w:rsidP="005F1AB7">
      <w:pPr>
        <w:spacing w:after="0" w:line="240" w:lineRule="auto"/>
        <w:rPr>
          <w:rFonts w:ascii="Times New Roman" w:hAnsi="Times New Roman" w:cs="Times New Roman"/>
        </w:rPr>
      </w:pPr>
      <w:r w:rsidRPr="003F23FD">
        <w:rPr>
          <w:rFonts w:ascii="Times New Roman" w:hAnsi="Times New Roman" w:cs="Times New Roman"/>
        </w:rPr>
        <w:t>Meeting called t</w:t>
      </w:r>
      <w:r w:rsidR="001B714B" w:rsidRPr="003F23FD">
        <w:rPr>
          <w:rFonts w:ascii="Times New Roman" w:hAnsi="Times New Roman" w:cs="Times New Roman"/>
        </w:rPr>
        <w:t xml:space="preserve">o order by Treasurer Oaks at </w:t>
      </w:r>
      <w:r w:rsidR="00833DCF" w:rsidRPr="003F23FD">
        <w:rPr>
          <w:rFonts w:ascii="Times New Roman" w:hAnsi="Times New Roman" w:cs="Times New Roman"/>
        </w:rPr>
        <w:t>4</w:t>
      </w:r>
      <w:r w:rsidR="00D1240F" w:rsidRPr="003F23FD">
        <w:rPr>
          <w:rFonts w:ascii="Times New Roman" w:hAnsi="Times New Roman" w:cs="Times New Roman"/>
        </w:rPr>
        <w:t>:00</w:t>
      </w:r>
      <w:r w:rsidR="006571AA" w:rsidRPr="003F23FD">
        <w:rPr>
          <w:rFonts w:ascii="Times New Roman" w:hAnsi="Times New Roman" w:cs="Times New Roman"/>
        </w:rPr>
        <w:t xml:space="preserve"> </w:t>
      </w:r>
      <w:r w:rsidR="00A66F68" w:rsidRPr="003F23FD">
        <w:rPr>
          <w:rFonts w:ascii="Times New Roman" w:hAnsi="Times New Roman" w:cs="Times New Roman"/>
        </w:rPr>
        <w:t>p</w:t>
      </w:r>
      <w:r w:rsidR="004727BA" w:rsidRPr="003F23FD">
        <w:rPr>
          <w:rFonts w:ascii="Times New Roman" w:hAnsi="Times New Roman" w:cs="Times New Roman"/>
        </w:rPr>
        <w:t>m</w:t>
      </w:r>
      <w:r w:rsidRPr="003F23FD">
        <w:rPr>
          <w:rFonts w:ascii="Times New Roman" w:hAnsi="Times New Roman" w:cs="Times New Roman"/>
        </w:rPr>
        <w:t>.</w:t>
      </w:r>
    </w:p>
    <w:p w14:paraId="238CFD3A" w14:textId="77777777" w:rsidR="00DC7763" w:rsidRPr="003F23FD" w:rsidRDefault="00DC7763" w:rsidP="005F1AB7">
      <w:pPr>
        <w:spacing w:after="0" w:line="240" w:lineRule="auto"/>
        <w:rPr>
          <w:rFonts w:ascii="Times New Roman" w:hAnsi="Times New Roman" w:cs="Times New Roman"/>
          <w:u w:val="single"/>
        </w:rPr>
      </w:pPr>
    </w:p>
    <w:p w14:paraId="72DB5197" w14:textId="77777777" w:rsidR="00DC7763" w:rsidRPr="003F23FD" w:rsidRDefault="00DC7763" w:rsidP="005F1AB7">
      <w:pPr>
        <w:pStyle w:val="ListParagraph"/>
        <w:numPr>
          <w:ilvl w:val="0"/>
          <w:numId w:val="1"/>
        </w:numPr>
        <w:spacing w:after="0" w:line="240" w:lineRule="auto"/>
        <w:rPr>
          <w:rFonts w:ascii="Times New Roman" w:hAnsi="Times New Roman" w:cs="Times New Roman"/>
          <w:u w:val="single"/>
        </w:rPr>
      </w:pPr>
      <w:r w:rsidRPr="003F23FD">
        <w:rPr>
          <w:rFonts w:ascii="Times New Roman" w:hAnsi="Times New Roman" w:cs="Times New Roman"/>
          <w:u w:val="single"/>
        </w:rPr>
        <w:t>Prior Meeting Minutes</w:t>
      </w:r>
    </w:p>
    <w:p w14:paraId="62D5FE8C" w14:textId="77777777" w:rsidR="00DC7763" w:rsidRPr="003F23FD" w:rsidRDefault="00DC7763" w:rsidP="005F1AB7">
      <w:pPr>
        <w:spacing w:after="0" w:line="240" w:lineRule="auto"/>
        <w:rPr>
          <w:rFonts w:ascii="Times New Roman" w:hAnsi="Times New Roman" w:cs="Times New Roman"/>
        </w:rPr>
      </w:pPr>
    </w:p>
    <w:p w14:paraId="15880A49" w14:textId="312A4D19" w:rsidR="00DC7763" w:rsidRPr="003F23FD" w:rsidRDefault="00DC7763" w:rsidP="001D51A8">
      <w:pPr>
        <w:spacing w:after="0" w:line="240" w:lineRule="auto"/>
        <w:jc w:val="both"/>
        <w:rPr>
          <w:rFonts w:ascii="Times New Roman" w:hAnsi="Times New Roman" w:cs="Times New Roman"/>
        </w:rPr>
      </w:pPr>
      <w:r w:rsidRPr="003F23FD">
        <w:rPr>
          <w:rFonts w:ascii="Times New Roman" w:hAnsi="Times New Roman" w:cs="Times New Roman"/>
        </w:rPr>
        <w:t xml:space="preserve">Meeting minutes from the </w:t>
      </w:r>
      <w:r w:rsidR="00833DCF" w:rsidRPr="003F23FD">
        <w:rPr>
          <w:rFonts w:ascii="Times New Roman" w:hAnsi="Times New Roman" w:cs="Times New Roman"/>
        </w:rPr>
        <w:t>January 24</w:t>
      </w:r>
      <w:r w:rsidR="004A7119" w:rsidRPr="003F23FD">
        <w:rPr>
          <w:rFonts w:ascii="Times New Roman" w:hAnsi="Times New Roman" w:cs="Times New Roman"/>
        </w:rPr>
        <w:t>,</w:t>
      </w:r>
      <w:r w:rsidRPr="003F23FD">
        <w:rPr>
          <w:rFonts w:ascii="Times New Roman" w:hAnsi="Times New Roman" w:cs="Times New Roman"/>
        </w:rPr>
        <w:t xml:space="preserve"> 202</w:t>
      </w:r>
      <w:r w:rsidR="00833DCF" w:rsidRPr="003F23FD">
        <w:rPr>
          <w:rFonts w:ascii="Times New Roman" w:hAnsi="Times New Roman" w:cs="Times New Roman"/>
        </w:rPr>
        <w:t>5</w:t>
      </w:r>
      <w:r w:rsidRPr="003F23FD">
        <w:rPr>
          <w:rFonts w:ascii="Times New Roman" w:hAnsi="Times New Roman" w:cs="Times New Roman"/>
        </w:rPr>
        <w:t xml:space="preserve"> meeting were presented for discussion and approval. </w:t>
      </w:r>
      <w:r w:rsidR="00395190" w:rsidRPr="003F23FD">
        <w:rPr>
          <w:rFonts w:ascii="Times New Roman" w:hAnsi="Times New Roman" w:cs="Times New Roman"/>
        </w:rPr>
        <w:t>M</w:t>
      </w:r>
      <w:r w:rsidR="00CB7D7B" w:rsidRPr="003F23FD">
        <w:rPr>
          <w:rFonts w:ascii="Times New Roman" w:hAnsi="Times New Roman" w:cs="Times New Roman"/>
        </w:rPr>
        <w:t xml:space="preserve">r. Jones </w:t>
      </w:r>
      <w:r w:rsidRPr="003F23FD">
        <w:rPr>
          <w:rFonts w:ascii="Times New Roman" w:hAnsi="Times New Roman" w:cs="Times New Roman"/>
        </w:rPr>
        <w:t xml:space="preserve">made a motion to approve the minutes. </w:t>
      </w:r>
      <w:r w:rsidR="00CB42AE" w:rsidRPr="003F23FD">
        <w:rPr>
          <w:rFonts w:ascii="Times New Roman" w:hAnsi="Times New Roman" w:cs="Times New Roman"/>
        </w:rPr>
        <w:t>M</w:t>
      </w:r>
      <w:r w:rsidR="00CB7D7B" w:rsidRPr="003F23FD">
        <w:rPr>
          <w:rFonts w:ascii="Times New Roman" w:hAnsi="Times New Roman" w:cs="Times New Roman"/>
        </w:rPr>
        <w:t>s</w:t>
      </w:r>
      <w:r w:rsidR="00CB42AE" w:rsidRPr="003F23FD">
        <w:rPr>
          <w:rFonts w:ascii="Times New Roman" w:hAnsi="Times New Roman" w:cs="Times New Roman"/>
        </w:rPr>
        <w:t xml:space="preserve">. </w:t>
      </w:r>
      <w:r w:rsidR="00CB7D7B" w:rsidRPr="003F23FD">
        <w:rPr>
          <w:rFonts w:ascii="Times New Roman" w:hAnsi="Times New Roman" w:cs="Times New Roman"/>
        </w:rPr>
        <w:t>DiCaro</w:t>
      </w:r>
      <w:r w:rsidRPr="003F23FD">
        <w:rPr>
          <w:rFonts w:ascii="Times New Roman" w:hAnsi="Times New Roman" w:cs="Times New Roman"/>
        </w:rPr>
        <w:t xml:space="preserve"> seconded the motion. The motion carried unanimously with Treasurer Oaks</w:t>
      </w:r>
      <w:r w:rsidR="00395190" w:rsidRPr="003F23FD">
        <w:rPr>
          <w:rFonts w:ascii="Times New Roman" w:hAnsi="Times New Roman" w:cs="Times New Roman"/>
        </w:rPr>
        <w:t xml:space="preserve">, </w:t>
      </w:r>
      <w:r w:rsidRPr="003F23FD">
        <w:rPr>
          <w:rFonts w:ascii="Times New Roman" w:hAnsi="Times New Roman" w:cs="Times New Roman"/>
        </w:rPr>
        <w:t>Ms. DiCaro</w:t>
      </w:r>
      <w:r w:rsidR="00395190" w:rsidRPr="003F23FD">
        <w:rPr>
          <w:rFonts w:ascii="Times New Roman" w:hAnsi="Times New Roman" w:cs="Times New Roman"/>
        </w:rPr>
        <w:t xml:space="preserve"> and Mr. Jones</w:t>
      </w:r>
      <w:r w:rsidRPr="003F23FD">
        <w:rPr>
          <w:rFonts w:ascii="Times New Roman" w:hAnsi="Times New Roman" w:cs="Times New Roman"/>
        </w:rPr>
        <w:t xml:space="preserve"> voting in favor.</w:t>
      </w:r>
    </w:p>
    <w:p w14:paraId="51623E20" w14:textId="7CAE427E" w:rsidR="00CE307F" w:rsidRPr="003F23FD" w:rsidRDefault="00CE307F" w:rsidP="005F1AB7">
      <w:pPr>
        <w:spacing w:after="0" w:line="240" w:lineRule="auto"/>
        <w:jc w:val="both"/>
        <w:rPr>
          <w:rFonts w:ascii="Times New Roman" w:hAnsi="Times New Roman" w:cs="Times New Roman"/>
        </w:rPr>
      </w:pPr>
    </w:p>
    <w:p w14:paraId="1EFF5FEC" w14:textId="7875D748" w:rsidR="00DC7763" w:rsidRPr="003F23FD" w:rsidRDefault="002B7759" w:rsidP="005F1AB7">
      <w:pPr>
        <w:pStyle w:val="ListParagraph"/>
        <w:numPr>
          <w:ilvl w:val="0"/>
          <w:numId w:val="1"/>
        </w:numPr>
        <w:spacing w:after="0" w:line="240" w:lineRule="auto"/>
        <w:rPr>
          <w:rFonts w:ascii="Times New Roman" w:hAnsi="Times New Roman" w:cs="Times New Roman"/>
          <w:u w:val="single"/>
        </w:rPr>
      </w:pPr>
      <w:r w:rsidRPr="003F23FD">
        <w:rPr>
          <w:rFonts w:ascii="Times New Roman" w:hAnsi="Times New Roman" w:cs="Times New Roman"/>
          <w:u w:val="single"/>
        </w:rPr>
        <w:t xml:space="preserve">Resolution </w:t>
      </w:r>
      <w:r w:rsidR="00833DCF" w:rsidRPr="003F23FD">
        <w:rPr>
          <w:rFonts w:ascii="Times New Roman" w:hAnsi="Times New Roman" w:cs="Times New Roman"/>
          <w:u w:val="single"/>
        </w:rPr>
        <w:t>2025-4</w:t>
      </w:r>
      <w:r w:rsidR="00CB7D7B" w:rsidRPr="003F23FD">
        <w:rPr>
          <w:rFonts w:ascii="Times New Roman" w:hAnsi="Times New Roman" w:cs="Times New Roman"/>
          <w:u w:val="single"/>
        </w:rPr>
        <w:t xml:space="preserve"> </w:t>
      </w:r>
      <w:r w:rsidR="00833DCF" w:rsidRPr="003F23FD">
        <w:rPr>
          <w:rFonts w:ascii="Times New Roman" w:hAnsi="Times New Roman" w:cs="Times New Roman"/>
          <w:u w:val="single"/>
        </w:rPr>
        <w:t>North Davis Preparatory Academy</w:t>
      </w:r>
      <w:r w:rsidR="00CB42AE" w:rsidRPr="003F23FD">
        <w:rPr>
          <w:rFonts w:ascii="Times New Roman" w:hAnsi="Times New Roman" w:cs="Times New Roman"/>
          <w:u w:val="single"/>
        </w:rPr>
        <w:t>,</w:t>
      </w:r>
      <w:r w:rsidR="00B5549B" w:rsidRPr="003F23FD">
        <w:rPr>
          <w:rFonts w:ascii="Times New Roman" w:hAnsi="Times New Roman" w:cs="Times New Roman"/>
          <w:u w:val="single"/>
        </w:rPr>
        <w:t xml:space="preserve"> </w:t>
      </w:r>
      <w:r w:rsidR="00DC7763" w:rsidRPr="003F23FD">
        <w:rPr>
          <w:rFonts w:ascii="Times New Roman" w:hAnsi="Times New Roman" w:cs="Times New Roman"/>
          <w:u w:val="single"/>
        </w:rPr>
        <w:t>Conduit Financing Application</w:t>
      </w:r>
    </w:p>
    <w:p w14:paraId="37D57684" w14:textId="38A99508" w:rsidR="00172D50" w:rsidRPr="003F23FD" w:rsidRDefault="00172D50" w:rsidP="005F1AB7">
      <w:pPr>
        <w:spacing w:after="0" w:line="240" w:lineRule="auto"/>
        <w:rPr>
          <w:rFonts w:ascii="Times New Roman" w:hAnsi="Times New Roman" w:cs="Times New Roman"/>
          <w:u w:val="single"/>
        </w:rPr>
      </w:pPr>
    </w:p>
    <w:p w14:paraId="4EFA131E" w14:textId="52038A9E" w:rsidR="001D51A8" w:rsidRPr="001D51A8" w:rsidRDefault="001D51A8" w:rsidP="001D51A8">
      <w:pPr>
        <w:spacing w:after="0" w:line="240" w:lineRule="auto"/>
        <w:jc w:val="both"/>
        <w:rPr>
          <w:rFonts w:ascii="Times New Roman" w:hAnsi="Times New Roman" w:cs="Times New Roman"/>
        </w:rPr>
      </w:pPr>
      <w:r w:rsidRPr="001D51A8">
        <w:rPr>
          <w:rFonts w:ascii="Times New Roman" w:hAnsi="Times New Roman" w:cs="Times New Roman"/>
        </w:rPr>
        <w:t>Mr. Ward highlighted North Davis Preparatory Academy’s strong financial position since its 2020 bond issuance, noting significant improvement in operations from 2020 to 2025 compared to the prior five-year</w:t>
      </w:r>
      <w:r>
        <w:rPr>
          <w:rFonts w:ascii="Times New Roman" w:hAnsi="Times New Roman" w:cs="Times New Roman"/>
        </w:rPr>
        <w:t xml:space="preserve"> p</w:t>
      </w:r>
      <w:r w:rsidRPr="001D51A8">
        <w:rPr>
          <w:rFonts w:ascii="Times New Roman" w:hAnsi="Times New Roman" w:cs="Times New Roman"/>
        </w:rPr>
        <w:t xml:space="preserve">eriod. Enrollment has remained stable, and the school is modestly increasing its debt with a $2.6 million </w:t>
      </w:r>
      <w:r w:rsidRPr="001D51A8">
        <w:rPr>
          <w:rFonts w:ascii="Times New Roman" w:hAnsi="Times New Roman" w:cs="Times New Roman"/>
        </w:rPr>
        <w:lastRenderedPageBreak/>
        <w:t>issuance.</w:t>
      </w:r>
      <w:r>
        <w:rPr>
          <w:rFonts w:ascii="Times New Roman" w:hAnsi="Times New Roman" w:cs="Times New Roman"/>
        </w:rPr>
        <w:t xml:space="preserve"> </w:t>
      </w:r>
      <w:r w:rsidRPr="001D51A8">
        <w:rPr>
          <w:rFonts w:ascii="Times New Roman" w:hAnsi="Times New Roman" w:cs="Times New Roman"/>
        </w:rPr>
        <w:t>Though the financing structure is unique, Mr. Ward believes it will deliver outcomes comparable to those of enhanced transactions. He noted high average daily membership and strong student retention rates, though academic performance lags behind the Davis School District and state averages. Enrollment projections remain flat, with only a small waitlist.</w:t>
      </w:r>
    </w:p>
    <w:p w14:paraId="6ABC3A44" w14:textId="77777777" w:rsidR="001D51A8" w:rsidRPr="001D51A8" w:rsidRDefault="001D51A8" w:rsidP="001D51A8">
      <w:pPr>
        <w:spacing w:after="0" w:line="240" w:lineRule="auto"/>
        <w:jc w:val="both"/>
        <w:rPr>
          <w:rFonts w:ascii="Times New Roman" w:hAnsi="Times New Roman" w:cs="Times New Roman"/>
        </w:rPr>
      </w:pPr>
    </w:p>
    <w:p w14:paraId="71AA437D" w14:textId="1174AEBD" w:rsidR="001D51A8" w:rsidRPr="001D51A8" w:rsidRDefault="001D51A8" w:rsidP="001D51A8">
      <w:pPr>
        <w:spacing w:after="0" w:line="240" w:lineRule="auto"/>
        <w:jc w:val="both"/>
        <w:rPr>
          <w:rFonts w:ascii="Times New Roman" w:hAnsi="Times New Roman" w:cs="Times New Roman"/>
        </w:rPr>
      </w:pPr>
      <w:r w:rsidRPr="001D51A8">
        <w:rPr>
          <w:rFonts w:ascii="Times New Roman" w:hAnsi="Times New Roman" w:cs="Times New Roman"/>
        </w:rPr>
        <w:t>The school is not pursuing credit enhancement, though it may qualify. The current structure avoids the additional steps typical of enhanced deals.</w:t>
      </w:r>
      <w:r>
        <w:rPr>
          <w:rFonts w:ascii="Times New Roman" w:hAnsi="Times New Roman" w:cs="Times New Roman"/>
        </w:rPr>
        <w:t xml:space="preserve"> </w:t>
      </w:r>
      <w:r w:rsidRPr="001D51A8">
        <w:rPr>
          <w:rFonts w:ascii="Times New Roman" w:hAnsi="Times New Roman" w:cs="Times New Roman"/>
        </w:rPr>
        <w:t>Over the past five years, the school has met all Authority benchmarks, demonstrating strong budgeting, a cash position and fund balances above targets, a very strong debt coverage ratio, low debt burden, solid operating margin, and a robust current ratio.</w:t>
      </w:r>
    </w:p>
    <w:p w14:paraId="2BEBF923" w14:textId="77777777" w:rsidR="001D51A8" w:rsidRPr="001D51A8" w:rsidRDefault="001D51A8" w:rsidP="001D51A8">
      <w:pPr>
        <w:spacing w:after="0" w:line="240" w:lineRule="auto"/>
        <w:jc w:val="both"/>
        <w:rPr>
          <w:rFonts w:ascii="Times New Roman" w:hAnsi="Times New Roman" w:cs="Times New Roman"/>
        </w:rPr>
      </w:pPr>
    </w:p>
    <w:p w14:paraId="72246A8E" w14:textId="16C18EC1" w:rsidR="00833DCF" w:rsidRPr="001D51A8" w:rsidRDefault="001D51A8" w:rsidP="001D51A8">
      <w:pPr>
        <w:spacing w:after="0" w:line="240" w:lineRule="auto"/>
        <w:jc w:val="both"/>
        <w:rPr>
          <w:rFonts w:ascii="Times New Roman" w:hAnsi="Times New Roman" w:cs="Times New Roman"/>
        </w:rPr>
      </w:pPr>
      <w:r w:rsidRPr="001D51A8">
        <w:rPr>
          <w:rFonts w:ascii="Times New Roman" w:hAnsi="Times New Roman" w:cs="Times New Roman"/>
        </w:rPr>
        <w:t>Mr. Ward concluded that North Davis Prep is a financially sound school with a strong project and recommended the transaction.</w:t>
      </w:r>
    </w:p>
    <w:p w14:paraId="205BE63D" w14:textId="40D15422" w:rsidR="00833DCF" w:rsidRDefault="00833DCF" w:rsidP="005F1AB7">
      <w:pPr>
        <w:spacing w:after="0" w:line="240" w:lineRule="auto"/>
        <w:rPr>
          <w:rFonts w:ascii="Times New Roman" w:hAnsi="Times New Roman" w:cs="Times New Roman"/>
          <w:u w:val="single"/>
        </w:rPr>
      </w:pPr>
    </w:p>
    <w:p w14:paraId="32FE68D7" w14:textId="08427D0C" w:rsidR="001D51A8" w:rsidRDefault="001D51A8" w:rsidP="001D51A8">
      <w:pPr>
        <w:spacing w:after="0" w:line="240" w:lineRule="auto"/>
        <w:jc w:val="both"/>
        <w:rPr>
          <w:rFonts w:ascii="Times New Roman" w:hAnsi="Times New Roman" w:cs="Times New Roman"/>
        </w:rPr>
      </w:pPr>
      <w:r w:rsidRPr="00747597">
        <w:rPr>
          <w:rFonts w:ascii="Times New Roman" w:hAnsi="Times New Roman" w:cs="Times New Roman"/>
        </w:rPr>
        <w:t>Mr. Carlton presented the parameters bond resolution authorizing the sale of bonds of not more than $</w:t>
      </w:r>
      <w:r>
        <w:rPr>
          <w:rFonts w:ascii="Times New Roman" w:hAnsi="Times New Roman" w:cs="Times New Roman"/>
        </w:rPr>
        <w:t>4</w:t>
      </w:r>
      <w:r w:rsidRPr="00747597">
        <w:rPr>
          <w:rFonts w:ascii="Times New Roman" w:hAnsi="Times New Roman" w:cs="Times New Roman"/>
        </w:rPr>
        <w:t>M maximum principal with an outside maturity date of 12/31/20</w:t>
      </w:r>
      <w:r>
        <w:rPr>
          <w:rFonts w:ascii="Times New Roman" w:hAnsi="Times New Roman" w:cs="Times New Roman"/>
        </w:rPr>
        <w:t>36</w:t>
      </w:r>
      <w:r w:rsidRPr="00747597">
        <w:rPr>
          <w:rFonts w:ascii="Times New Roman" w:hAnsi="Times New Roman" w:cs="Times New Roman"/>
        </w:rPr>
        <w:t xml:space="preserve">; a maximum interest rate not to exceed </w:t>
      </w:r>
      <w:r>
        <w:rPr>
          <w:rFonts w:ascii="Times New Roman" w:hAnsi="Times New Roman" w:cs="Times New Roman"/>
        </w:rPr>
        <w:t>7</w:t>
      </w:r>
      <w:r w:rsidRPr="00747597">
        <w:rPr>
          <w:rFonts w:ascii="Times New Roman" w:hAnsi="Times New Roman" w:cs="Times New Roman"/>
        </w:rPr>
        <w:t xml:space="preserve">% per annum </w:t>
      </w:r>
      <w:r w:rsidR="00A64FFF" w:rsidRPr="006E4B8C">
        <w:rPr>
          <w:rFonts w:ascii="Times New Roman" w:hAnsi="Times New Roman" w:cs="Times New Roman"/>
        </w:rPr>
        <w:t xml:space="preserve">and </w:t>
      </w:r>
      <w:r w:rsidR="00A64FFF">
        <w:rPr>
          <w:rFonts w:ascii="Times New Roman" w:hAnsi="Times New Roman" w:cs="Times New Roman"/>
        </w:rPr>
        <w:t xml:space="preserve">discount no more of 3%. </w:t>
      </w:r>
      <w:r w:rsidR="00A64FFF" w:rsidRPr="00666398">
        <w:rPr>
          <w:rFonts w:ascii="Times New Roman" w:hAnsi="Times New Roman" w:cs="Times New Roman"/>
        </w:rPr>
        <w:t xml:space="preserve">It authorizes the </w:t>
      </w:r>
      <w:r w:rsidR="00A64FFF">
        <w:rPr>
          <w:rFonts w:ascii="Times New Roman" w:hAnsi="Times New Roman" w:cs="Times New Roman"/>
        </w:rPr>
        <w:t>A</w:t>
      </w:r>
      <w:r w:rsidR="00A64FFF"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sidR="00A64FFF">
        <w:rPr>
          <w:rFonts w:ascii="Times New Roman" w:hAnsi="Times New Roman" w:cs="Times New Roman"/>
        </w:rPr>
        <w:t>Tuesday</w:t>
      </w:r>
      <w:r w:rsidR="00A64FFF" w:rsidRPr="00666398">
        <w:rPr>
          <w:rFonts w:ascii="Times New Roman" w:hAnsi="Times New Roman" w:cs="Times New Roman"/>
        </w:rPr>
        <w:t xml:space="preserve">, </w:t>
      </w:r>
      <w:r w:rsidR="00A64FFF">
        <w:rPr>
          <w:rFonts w:ascii="Times New Roman" w:hAnsi="Times New Roman" w:cs="Times New Roman"/>
        </w:rPr>
        <w:t>July</w:t>
      </w:r>
      <w:r w:rsidR="00A64FFF" w:rsidRPr="00666398">
        <w:rPr>
          <w:rFonts w:ascii="Times New Roman" w:hAnsi="Times New Roman" w:cs="Times New Roman"/>
        </w:rPr>
        <w:t xml:space="preserve"> 1</w:t>
      </w:r>
      <w:r w:rsidR="00A64FFF" w:rsidRPr="00A64FFF">
        <w:rPr>
          <w:rFonts w:ascii="Times New Roman" w:hAnsi="Times New Roman" w:cs="Times New Roman"/>
          <w:vertAlign w:val="superscript"/>
        </w:rPr>
        <w:t>st</w:t>
      </w:r>
      <w:r w:rsidR="00A64FFF">
        <w:rPr>
          <w:rFonts w:ascii="Times New Roman" w:hAnsi="Times New Roman" w:cs="Times New Roman"/>
        </w:rPr>
        <w:t xml:space="preserve"> </w:t>
      </w:r>
      <w:r w:rsidR="00A64FFF" w:rsidRPr="00666398">
        <w:rPr>
          <w:rFonts w:ascii="Times New Roman" w:hAnsi="Times New Roman" w:cs="Times New Roman"/>
        </w:rPr>
        <w:t xml:space="preserve">at </w:t>
      </w:r>
      <w:r w:rsidR="00A64FFF">
        <w:rPr>
          <w:rFonts w:ascii="Times New Roman" w:hAnsi="Times New Roman" w:cs="Times New Roman"/>
        </w:rPr>
        <w:t>9</w:t>
      </w:r>
      <w:r w:rsidR="00A64FFF" w:rsidRPr="00666398">
        <w:rPr>
          <w:rFonts w:ascii="Times New Roman" w:hAnsi="Times New Roman" w:cs="Times New Roman"/>
        </w:rPr>
        <w:t xml:space="preserve">:00am and authorizes the </w:t>
      </w:r>
      <w:r w:rsidR="00A64FFF">
        <w:rPr>
          <w:rFonts w:ascii="Times New Roman" w:hAnsi="Times New Roman" w:cs="Times New Roman"/>
        </w:rPr>
        <w:t>A</w:t>
      </w:r>
      <w:r w:rsidR="00A64FFF" w:rsidRPr="00666398">
        <w:rPr>
          <w:rFonts w:ascii="Times New Roman" w:hAnsi="Times New Roman" w:cs="Times New Roman"/>
        </w:rPr>
        <w:t>uthority to take all of our actions necessary in connection with the issuance and bonds.</w:t>
      </w:r>
    </w:p>
    <w:p w14:paraId="79C3E35D" w14:textId="6AF654DA" w:rsidR="00A64FFF" w:rsidRDefault="00A64FFF" w:rsidP="001D51A8">
      <w:pPr>
        <w:spacing w:after="0" w:line="240" w:lineRule="auto"/>
        <w:jc w:val="both"/>
        <w:rPr>
          <w:rFonts w:ascii="Times New Roman" w:hAnsi="Times New Roman" w:cs="Times New Roman"/>
        </w:rPr>
      </w:pPr>
    </w:p>
    <w:p w14:paraId="072228F5" w14:textId="28C55164" w:rsidR="00A64FFF" w:rsidRPr="00747597" w:rsidRDefault="00A64FFF" w:rsidP="001D51A8">
      <w:pPr>
        <w:spacing w:after="0" w:line="240" w:lineRule="auto"/>
        <w:jc w:val="both"/>
        <w:rPr>
          <w:rFonts w:ascii="Times New Roman" w:hAnsi="Times New Roman" w:cs="Times New Roman"/>
        </w:rPr>
      </w:pPr>
      <w:r w:rsidRPr="00A64FFF">
        <w:rPr>
          <w:rFonts w:ascii="Times New Roman" w:hAnsi="Times New Roman" w:cs="Times New Roman"/>
        </w:rPr>
        <w:t>Mr. Carlton explained that since his team submitted the resolution, he was aware of a minor revision that had been made. The original language stated that the bonds would be purchased by MBH Bank. However, due to ongoing restructuring at MBH Bank, the language was updated to specify that the bonds would be sold to MBH Bank or an affiliate. He noted that aside from this small change, the resolution remains in the same standard form previously reviewed by the Authority.</w:t>
      </w:r>
    </w:p>
    <w:p w14:paraId="5484E566" w14:textId="77777777" w:rsidR="001D51A8" w:rsidRDefault="001D51A8" w:rsidP="001D51A8">
      <w:pPr>
        <w:spacing w:after="0" w:line="240" w:lineRule="auto"/>
        <w:jc w:val="both"/>
        <w:rPr>
          <w:rFonts w:ascii="Times New Roman" w:hAnsi="Times New Roman" w:cs="Times New Roman"/>
        </w:rPr>
      </w:pPr>
    </w:p>
    <w:p w14:paraId="096166B4" w14:textId="77777777" w:rsidR="001D51A8" w:rsidRDefault="001D51A8" w:rsidP="001D51A8">
      <w:pPr>
        <w:spacing w:after="0" w:line="240" w:lineRule="auto"/>
        <w:jc w:val="both"/>
        <w:rPr>
          <w:rFonts w:ascii="Times New Roman" w:hAnsi="Times New Roman" w:cs="Times New Roman"/>
        </w:rPr>
      </w:pPr>
      <w:r w:rsidRPr="006E4B8C">
        <w:rPr>
          <w:rFonts w:ascii="Times New Roman" w:hAnsi="Times New Roman" w:cs="Times New Roman"/>
        </w:rPr>
        <w:t xml:space="preserve">Ms. DiCaro made a motion to approve the resolution </w:t>
      </w:r>
      <w:r>
        <w:rPr>
          <w:rFonts w:ascii="Times New Roman" w:hAnsi="Times New Roman" w:cs="Times New Roman"/>
        </w:rPr>
        <w:t>as presented</w:t>
      </w:r>
      <w:r w:rsidRPr="006E4B8C">
        <w:rPr>
          <w:rFonts w:ascii="Times New Roman" w:hAnsi="Times New Roman" w:cs="Times New Roman"/>
        </w:rPr>
        <w:t>. Mr. Jones seconded the motion. The motion passed unanimously with Mr. Jones, Ms. DiCaro and Treasurer Oaks all voting in favor.</w:t>
      </w:r>
    </w:p>
    <w:p w14:paraId="4873B8DA" w14:textId="77777777" w:rsidR="001D51A8" w:rsidRPr="003F23FD" w:rsidRDefault="001D51A8" w:rsidP="005F1AB7">
      <w:pPr>
        <w:spacing w:after="0" w:line="240" w:lineRule="auto"/>
        <w:rPr>
          <w:rFonts w:ascii="Times New Roman" w:hAnsi="Times New Roman" w:cs="Times New Roman"/>
          <w:u w:val="single"/>
        </w:rPr>
      </w:pPr>
    </w:p>
    <w:p w14:paraId="66BDBF5D" w14:textId="0FA02A52" w:rsidR="00CB42AE" w:rsidRPr="003F23FD" w:rsidRDefault="00CB42AE" w:rsidP="00833DCF">
      <w:pPr>
        <w:pStyle w:val="ListParagraph"/>
        <w:numPr>
          <w:ilvl w:val="0"/>
          <w:numId w:val="1"/>
        </w:numPr>
        <w:spacing w:after="0" w:line="240" w:lineRule="auto"/>
        <w:jc w:val="both"/>
        <w:rPr>
          <w:rFonts w:ascii="Times New Roman" w:hAnsi="Times New Roman" w:cs="Times New Roman"/>
        </w:rPr>
      </w:pPr>
      <w:r w:rsidRPr="003F23FD">
        <w:rPr>
          <w:rFonts w:ascii="Times New Roman" w:hAnsi="Times New Roman" w:cs="Times New Roman"/>
          <w:u w:val="single"/>
        </w:rPr>
        <w:t>Resolution 202</w:t>
      </w:r>
      <w:r w:rsidR="00833DCF" w:rsidRPr="003F23FD">
        <w:rPr>
          <w:rFonts w:ascii="Times New Roman" w:hAnsi="Times New Roman" w:cs="Times New Roman"/>
          <w:u w:val="single"/>
        </w:rPr>
        <w:t xml:space="preserve">5-5 Karl G. Measer </w:t>
      </w:r>
      <w:r w:rsidR="00CB7D7B" w:rsidRPr="003F23FD">
        <w:rPr>
          <w:rFonts w:ascii="Times New Roman" w:hAnsi="Times New Roman" w:cs="Times New Roman"/>
          <w:u w:val="single"/>
        </w:rPr>
        <w:t>Preparatory</w:t>
      </w:r>
      <w:r w:rsidRPr="003F23FD">
        <w:rPr>
          <w:rFonts w:ascii="Times New Roman" w:hAnsi="Times New Roman" w:cs="Times New Roman"/>
          <w:u w:val="single"/>
        </w:rPr>
        <w:t xml:space="preserve"> Academy, Conduit Financing Application</w:t>
      </w:r>
    </w:p>
    <w:p w14:paraId="0209DDC5" w14:textId="0B846226" w:rsidR="00356A23" w:rsidRPr="003F23FD" w:rsidRDefault="00356A23" w:rsidP="00CC1C6C">
      <w:pPr>
        <w:spacing w:after="0" w:line="240" w:lineRule="auto"/>
        <w:jc w:val="both"/>
        <w:rPr>
          <w:rFonts w:ascii="Times New Roman" w:hAnsi="Times New Roman" w:cs="Times New Roman"/>
        </w:rPr>
      </w:pPr>
    </w:p>
    <w:p w14:paraId="57267E72" w14:textId="20BF7F9D" w:rsidR="00A64FFF" w:rsidRP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Mr. Ward provided an overview of the application, describing it as a solid, credit-enhanced transaction. The school is proposing to increase its debt by approximately $11 million through the issuance of tax-exempt bonds, with proceeds used to expand its existing facility. Planned improvements include four general-purpose classrooms, two art rooms, three performing arts classrooms, and an 850-seat auditorium.</w:t>
      </w:r>
    </w:p>
    <w:p w14:paraId="7ACDBBC5" w14:textId="77777777" w:rsidR="00A64FFF" w:rsidRPr="00A64FFF" w:rsidRDefault="00A64FFF" w:rsidP="00A64FFF">
      <w:pPr>
        <w:spacing w:after="0" w:line="240" w:lineRule="auto"/>
        <w:jc w:val="both"/>
        <w:rPr>
          <w:rFonts w:ascii="Times New Roman" w:hAnsi="Times New Roman" w:cs="Times New Roman"/>
        </w:rPr>
      </w:pPr>
    </w:p>
    <w:p w14:paraId="41A9707F" w14:textId="6D8F75B6" w:rsidR="00A64FFF" w:rsidRP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The bonds would be amortized over 30 years with level payments and include 18 months of capitalized interest during construction. A fixed interest rate is expected, with a 10-year call feature. The bonds are anticipated to carry a BBB- rating from S&amp;P. The school has participated in the State’s Enhancement Program since 2016 and has managed its finances conservatively, consistently demonstrating strong budget-to-actual performance.</w:t>
      </w:r>
    </w:p>
    <w:p w14:paraId="1C4DA2C3" w14:textId="77777777" w:rsidR="00A64FFF" w:rsidRPr="00A64FFF" w:rsidRDefault="00A64FFF" w:rsidP="00A64FFF">
      <w:pPr>
        <w:spacing w:after="0" w:line="240" w:lineRule="auto"/>
        <w:jc w:val="both"/>
        <w:rPr>
          <w:rFonts w:ascii="Times New Roman" w:hAnsi="Times New Roman" w:cs="Times New Roman"/>
        </w:rPr>
      </w:pPr>
    </w:p>
    <w:p w14:paraId="6969D885" w14:textId="77777777" w:rsidR="00A64FFF" w:rsidRP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Enrollment currently stands at 656 students with a 99% average daily membership and a 90% re-enrollment rate. Projections show enrollment increasing to approximately 790 students, supported by a strong waitlist of 150–230 students. To meet new debt service requirements, only 15 additional students would be needed—an achievable goal given historical trends.</w:t>
      </w:r>
    </w:p>
    <w:p w14:paraId="1CA463AD" w14:textId="77777777" w:rsidR="00A64FFF" w:rsidRPr="00A64FFF" w:rsidRDefault="00A64FFF" w:rsidP="00A64FFF">
      <w:pPr>
        <w:spacing w:after="0" w:line="240" w:lineRule="auto"/>
        <w:jc w:val="both"/>
        <w:rPr>
          <w:rFonts w:ascii="Times New Roman" w:hAnsi="Times New Roman" w:cs="Times New Roman"/>
        </w:rPr>
      </w:pPr>
    </w:p>
    <w:p w14:paraId="699092E7" w14:textId="33A3B27E" w:rsidR="00A64FFF" w:rsidRP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Academically, the school outperforms both the local district and state averages. Financially, performance remains strong, with 377 days of cash on hand, a 97% fund balance ratio, and a current debt service coverage ratio of 200%. While S&amp;P has noted that current revenues alone may not cover the new debt service, projected enrollment growth would meet the required 110% coverage threshold under the Enhancement Program.</w:t>
      </w:r>
    </w:p>
    <w:p w14:paraId="6A608474" w14:textId="77777777" w:rsidR="00A64FFF" w:rsidRPr="00A64FFF" w:rsidRDefault="00A64FFF" w:rsidP="00A64FFF">
      <w:pPr>
        <w:spacing w:after="0" w:line="240" w:lineRule="auto"/>
        <w:jc w:val="both"/>
        <w:rPr>
          <w:rFonts w:ascii="Times New Roman" w:hAnsi="Times New Roman" w:cs="Times New Roman"/>
        </w:rPr>
      </w:pPr>
    </w:p>
    <w:p w14:paraId="13C63C7F" w14:textId="77777777" w:rsidR="00A64FFF" w:rsidRP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The memo includes two coverage scenarios—one with and one without projected student growth. The school’s debt burden ratio stands at 10%, well below the 25% benchmark, and its operating margin is a healthy 20%. The current ratio is 636%, significantly exceeding the 150% minimum requirement.</w:t>
      </w:r>
    </w:p>
    <w:p w14:paraId="370B8C42" w14:textId="77777777" w:rsidR="00A64FFF" w:rsidRPr="00A64FFF" w:rsidRDefault="00A64FFF" w:rsidP="00A64FFF">
      <w:pPr>
        <w:spacing w:after="0" w:line="240" w:lineRule="auto"/>
        <w:jc w:val="both"/>
        <w:rPr>
          <w:rFonts w:ascii="Times New Roman" w:hAnsi="Times New Roman" w:cs="Times New Roman"/>
        </w:rPr>
      </w:pPr>
    </w:p>
    <w:p w14:paraId="20E2A5C6" w14:textId="51109BB0" w:rsid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In conclusion, Mr. Ward emphasized the school’s nearly 10-year history in the Enhancement Program, consistent compliance with standards, and financial and operational strength. While the new debt is contingent on modest enrollment growth, he expressed confidence in the school’s ability to meet that need, given its strong demand and financial track record.</w:t>
      </w:r>
    </w:p>
    <w:p w14:paraId="10E42C6B" w14:textId="1C88BF65" w:rsidR="00A64FFF" w:rsidRDefault="00A64FFF" w:rsidP="000C1C2C">
      <w:pPr>
        <w:spacing w:after="0" w:line="240" w:lineRule="auto"/>
        <w:jc w:val="both"/>
        <w:rPr>
          <w:rFonts w:ascii="Times New Roman" w:hAnsi="Times New Roman" w:cs="Times New Roman"/>
        </w:rPr>
      </w:pPr>
    </w:p>
    <w:p w14:paraId="73182301" w14:textId="25049CBC" w:rsidR="00CB14FF" w:rsidRDefault="00CB14FF" w:rsidP="00CB14FF">
      <w:pPr>
        <w:spacing w:after="0" w:line="240" w:lineRule="auto"/>
        <w:jc w:val="both"/>
        <w:rPr>
          <w:rFonts w:ascii="Times New Roman" w:hAnsi="Times New Roman" w:cs="Times New Roman"/>
        </w:rPr>
      </w:pPr>
      <w:r w:rsidRPr="00747597">
        <w:rPr>
          <w:rFonts w:ascii="Times New Roman" w:hAnsi="Times New Roman" w:cs="Times New Roman"/>
        </w:rPr>
        <w:t xml:space="preserve">Mr. Carlton presented the parameters bond resolution authorizing the sale of </w:t>
      </w:r>
      <w:r>
        <w:rPr>
          <w:rFonts w:ascii="Times New Roman" w:hAnsi="Times New Roman" w:cs="Times New Roman"/>
        </w:rPr>
        <w:t xml:space="preserve">credit enhanced </w:t>
      </w:r>
      <w:r w:rsidRPr="00747597">
        <w:rPr>
          <w:rFonts w:ascii="Times New Roman" w:hAnsi="Times New Roman" w:cs="Times New Roman"/>
        </w:rPr>
        <w:t>bonds of not more than $</w:t>
      </w:r>
      <w:r>
        <w:rPr>
          <w:rFonts w:ascii="Times New Roman" w:hAnsi="Times New Roman" w:cs="Times New Roman"/>
        </w:rPr>
        <w:t>15</w:t>
      </w:r>
      <w:r w:rsidRPr="00747597">
        <w:rPr>
          <w:rFonts w:ascii="Times New Roman" w:hAnsi="Times New Roman" w:cs="Times New Roman"/>
        </w:rPr>
        <w:t>M maximum principal with an outside maturity date of 12/31/20</w:t>
      </w:r>
      <w:r>
        <w:rPr>
          <w:rFonts w:ascii="Times New Roman" w:hAnsi="Times New Roman" w:cs="Times New Roman"/>
        </w:rPr>
        <w:t>66</w:t>
      </w:r>
      <w:r w:rsidRPr="00747597">
        <w:rPr>
          <w:rFonts w:ascii="Times New Roman" w:hAnsi="Times New Roman" w:cs="Times New Roman"/>
        </w:rPr>
        <w:t xml:space="preserve">; a maximum interest rate not to exceed </w:t>
      </w:r>
      <w:r>
        <w:rPr>
          <w:rFonts w:ascii="Times New Roman" w:hAnsi="Times New Roman" w:cs="Times New Roman"/>
        </w:rPr>
        <w:t>7.5</w:t>
      </w:r>
      <w:r w:rsidRPr="00747597">
        <w:rPr>
          <w:rFonts w:ascii="Times New Roman" w:hAnsi="Times New Roman" w:cs="Times New Roman"/>
        </w:rPr>
        <w:t xml:space="preserve">% per annum </w:t>
      </w:r>
      <w:r w:rsidRPr="006E4B8C">
        <w:rPr>
          <w:rFonts w:ascii="Times New Roman" w:hAnsi="Times New Roman" w:cs="Times New Roman"/>
        </w:rPr>
        <w:t xml:space="preserve">and </w:t>
      </w:r>
      <w:r>
        <w:rPr>
          <w:rFonts w:ascii="Times New Roman" w:hAnsi="Times New Roman" w:cs="Times New Roman"/>
        </w:rPr>
        <w:t xml:space="preserve">discount no more of 3%. </w:t>
      </w:r>
      <w:r w:rsidRPr="00666398">
        <w:rPr>
          <w:rFonts w:ascii="Times New Roman" w:hAnsi="Times New Roman" w:cs="Times New Roman"/>
        </w:rPr>
        <w:t xml:space="preserve">It authorizes the </w:t>
      </w:r>
      <w:r>
        <w:rPr>
          <w:rFonts w:ascii="Times New Roman" w:hAnsi="Times New Roman" w:cs="Times New Roman"/>
        </w:rPr>
        <w:t>A</w:t>
      </w:r>
      <w:r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Pr>
          <w:rFonts w:ascii="Times New Roman" w:hAnsi="Times New Roman" w:cs="Times New Roman"/>
        </w:rPr>
        <w:t>Tuesday</w:t>
      </w:r>
      <w:r w:rsidRPr="00666398">
        <w:rPr>
          <w:rFonts w:ascii="Times New Roman" w:hAnsi="Times New Roman" w:cs="Times New Roman"/>
        </w:rPr>
        <w:t xml:space="preserve">, </w:t>
      </w:r>
      <w:r>
        <w:rPr>
          <w:rFonts w:ascii="Times New Roman" w:hAnsi="Times New Roman" w:cs="Times New Roman"/>
        </w:rPr>
        <w:t>July</w:t>
      </w:r>
      <w:r w:rsidRPr="00666398">
        <w:rPr>
          <w:rFonts w:ascii="Times New Roman" w:hAnsi="Times New Roman" w:cs="Times New Roman"/>
        </w:rPr>
        <w:t xml:space="preserve"> 1</w:t>
      </w:r>
      <w:r w:rsidRPr="00A64FFF">
        <w:rPr>
          <w:rFonts w:ascii="Times New Roman" w:hAnsi="Times New Roman" w:cs="Times New Roman"/>
          <w:vertAlign w:val="superscript"/>
        </w:rPr>
        <w:t>st</w:t>
      </w:r>
      <w:r>
        <w:rPr>
          <w:rFonts w:ascii="Times New Roman" w:hAnsi="Times New Roman" w:cs="Times New Roman"/>
        </w:rPr>
        <w:t xml:space="preserve"> </w:t>
      </w:r>
      <w:r w:rsidRPr="00666398">
        <w:rPr>
          <w:rFonts w:ascii="Times New Roman" w:hAnsi="Times New Roman" w:cs="Times New Roman"/>
        </w:rPr>
        <w:t xml:space="preserve">at </w:t>
      </w:r>
      <w:r>
        <w:rPr>
          <w:rFonts w:ascii="Times New Roman" w:hAnsi="Times New Roman" w:cs="Times New Roman"/>
        </w:rPr>
        <w:t>9</w:t>
      </w:r>
      <w:r w:rsidRPr="00666398">
        <w:rPr>
          <w:rFonts w:ascii="Times New Roman" w:hAnsi="Times New Roman" w:cs="Times New Roman"/>
        </w:rPr>
        <w:t xml:space="preserve">:00am and authorizes the </w:t>
      </w:r>
      <w:r>
        <w:rPr>
          <w:rFonts w:ascii="Times New Roman" w:hAnsi="Times New Roman" w:cs="Times New Roman"/>
        </w:rPr>
        <w:t>A</w:t>
      </w:r>
      <w:r w:rsidRPr="00666398">
        <w:rPr>
          <w:rFonts w:ascii="Times New Roman" w:hAnsi="Times New Roman" w:cs="Times New Roman"/>
        </w:rPr>
        <w:t>uthority to take all of our actions necessary in connection with the issuance and bonds.</w:t>
      </w:r>
    </w:p>
    <w:p w14:paraId="3CFD8FAB" w14:textId="667D75E0" w:rsidR="00CB14FF" w:rsidRDefault="00CB14FF" w:rsidP="00CB14FF">
      <w:pPr>
        <w:spacing w:after="0" w:line="240" w:lineRule="auto"/>
        <w:jc w:val="both"/>
        <w:rPr>
          <w:rFonts w:ascii="Times New Roman" w:hAnsi="Times New Roman" w:cs="Times New Roman"/>
        </w:rPr>
      </w:pPr>
    </w:p>
    <w:p w14:paraId="4405F103" w14:textId="514DDC63" w:rsidR="00CB14FF" w:rsidRDefault="00CB14FF" w:rsidP="00CB14FF">
      <w:pPr>
        <w:spacing w:after="0" w:line="240" w:lineRule="auto"/>
        <w:jc w:val="both"/>
        <w:rPr>
          <w:rFonts w:ascii="Times New Roman" w:hAnsi="Times New Roman" w:cs="Times New Roman"/>
        </w:rPr>
      </w:pPr>
      <w:r>
        <w:rPr>
          <w:rFonts w:ascii="Times New Roman" w:hAnsi="Times New Roman" w:cs="Times New Roman"/>
        </w:rPr>
        <w:t>Mr. Jones</w:t>
      </w:r>
      <w:r w:rsidRPr="006E4B8C">
        <w:rPr>
          <w:rFonts w:ascii="Times New Roman" w:hAnsi="Times New Roman" w:cs="Times New Roman"/>
        </w:rPr>
        <w:t xml:space="preserve"> made a motion to approve the resolution </w:t>
      </w:r>
      <w:r>
        <w:rPr>
          <w:rFonts w:ascii="Times New Roman" w:hAnsi="Times New Roman" w:cs="Times New Roman"/>
        </w:rPr>
        <w:t>as presented</w:t>
      </w:r>
      <w:r w:rsidRPr="006E4B8C">
        <w:rPr>
          <w:rFonts w:ascii="Times New Roman" w:hAnsi="Times New Roman" w:cs="Times New Roman"/>
        </w:rPr>
        <w:t xml:space="preserve">. </w:t>
      </w:r>
      <w:r>
        <w:rPr>
          <w:rFonts w:ascii="Times New Roman" w:hAnsi="Times New Roman" w:cs="Times New Roman"/>
        </w:rPr>
        <w:t>Ms. DiCaro</w:t>
      </w:r>
      <w:r w:rsidRPr="006E4B8C">
        <w:rPr>
          <w:rFonts w:ascii="Times New Roman" w:hAnsi="Times New Roman" w:cs="Times New Roman"/>
        </w:rPr>
        <w:t xml:space="preserve"> seconded the motion. The motion passed unanimously with Mr. Jones, Ms. DiCaro and Treasurer Oaks all voting in favor.</w:t>
      </w:r>
    </w:p>
    <w:p w14:paraId="761FFBA5" w14:textId="77777777" w:rsidR="00CB14FF" w:rsidRDefault="00CB14FF" w:rsidP="00CB14FF">
      <w:pPr>
        <w:spacing w:after="0" w:line="240" w:lineRule="auto"/>
        <w:jc w:val="both"/>
        <w:rPr>
          <w:rFonts w:ascii="Times New Roman" w:hAnsi="Times New Roman" w:cs="Times New Roman"/>
        </w:rPr>
      </w:pPr>
    </w:p>
    <w:p w14:paraId="34362BA0" w14:textId="0316CBB1" w:rsidR="00F70695" w:rsidRPr="003F23FD" w:rsidRDefault="00833DCF" w:rsidP="00F70695">
      <w:pPr>
        <w:pStyle w:val="ListParagraph"/>
        <w:numPr>
          <w:ilvl w:val="0"/>
          <w:numId w:val="1"/>
        </w:numPr>
        <w:spacing w:after="0" w:line="240" w:lineRule="auto"/>
        <w:jc w:val="both"/>
        <w:rPr>
          <w:rFonts w:ascii="Times New Roman" w:hAnsi="Times New Roman" w:cs="Times New Roman"/>
          <w:u w:val="single"/>
        </w:rPr>
      </w:pPr>
      <w:r w:rsidRPr="003F23FD">
        <w:rPr>
          <w:rFonts w:ascii="Times New Roman" w:hAnsi="Times New Roman" w:cs="Times New Roman"/>
          <w:u w:val="single"/>
        </w:rPr>
        <w:t xml:space="preserve">Resolution 2025-6 </w:t>
      </w:r>
      <w:r w:rsidRPr="005D4C48">
        <w:rPr>
          <w:rFonts w:ascii="Times New Roman" w:hAnsi="Times New Roman" w:cs="Times New Roman"/>
          <w:u w:val="single"/>
        </w:rPr>
        <w:t>American</w:t>
      </w:r>
      <w:r w:rsidRPr="003F23FD">
        <w:rPr>
          <w:rFonts w:ascii="Times New Roman" w:hAnsi="Times New Roman" w:cs="Times New Roman"/>
          <w:u w:val="single"/>
        </w:rPr>
        <w:t xml:space="preserve"> Leadership Academy, Conduit Financing Application</w:t>
      </w:r>
    </w:p>
    <w:p w14:paraId="1C91073D" w14:textId="7DBE8E18" w:rsidR="00833DCF" w:rsidRPr="003F23FD" w:rsidRDefault="00833DCF" w:rsidP="00833DCF">
      <w:pPr>
        <w:spacing w:after="0" w:line="240" w:lineRule="auto"/>
        <w:jc w:val="both"/>
        <w:rPr>
          <w:rFonts w:ascii="Times New Roman" w:hAnsi="Times New Roman" w:cs="Times New Roman"/>
          <w:u w:val="single"/>
        </w:rPr>
      </w:pPr>
    </w:p>
    <w:p w14:paraId="3DE43512" w14:textId="7F380AC8"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 xml:space="preserve">Mr. Ward began by disclosing a potential conflict of interest in the transaction, noting that Zions Bank Corporate Trust will serve as trustee. While there is no financial conflict, both </w:t>
      </w:r>
      <w:r w:rsidR="00F44896">
        <w:rPr>
          <w:rFonts w:ascii="Times New Roman" w:hAnsi="Times New Roman" w:cs="Times New Roman"/>
        </w:rPr>
        <w:t>Zions Public Finance</w:t>
      </w:r>
      <w:r w:rsidRPr="005D4C48">
        <w:rPr>
          <w:rFonts w:ascii="Times New Roman" w:hAnsi="Times New Roman" w:cs="Times New Roman"/>
        </w:rPr>
        <w:t xml:space="preserve"> and Zions </w:t>
      </w:r>
      <w:r w:rsidR="00F44896">
        <w:rPr>
          <w:rFonts w:ascii="Times New Roman" w:hAnsi="Times New Roman" w:cs="Times New Roman"/>
        </w:rPr>
        <w:t xml:space="preserve">Corporate Trust </w:t>
      </w:r>
      <w:r w:rsidRPr="005D4C48">
        <w:rPr>
          <w:rFonts w:ascii="Times New Roman" w:hAnsi="Times New Roman" w:cs="Times New Roman"/>
        </w:rPr>
        <w:t>share the same parent company.</w:t>
      </w:r>
    </w:p>
    <w:p w14:paraId="76D4D8D7" w14:textId="77777777" w:rsidR="005D4C48" w:rsidRPr="005D4C48" w:rsidRDefault="005D4C48" w:rsidP="005D4C48">
      <w:pPr>
        <w:spacing w:after="0" w:line="240" w:lineRule="auto"/>
        <w:jc w:val="both"/>
        <w:rPr>
          <w:rFonts w:ascii="Times New Roman" w:hAnsi="Times New Roman" w:cs="Times New Roman"/>
        </w:rPr>
      </w:pPr>
    </w:p>
    <w:p w14:paraId="5E8FA01F"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He described the project as the largest bond issue currently under consideration—approximately $26 million—for the expansion of American Leadership Academy’s existing campus. The financing would support the addition of classroom space, athletic facilities, preschool and kindergarten areas, reserves, capitalized interest, and issuance costs. The bonds are expected to be 30-year fixed-rate, with credit enhancement requested.</w:t>
      </w:r>
    </w:p>
    <w:p w14:paraId="46FEB461" w14:textId="77777777" w:rsidR="005D4C48" w:rsidRPr="005D4C48" w:rsidRDefault="005D4C48" w:rsidP="005D4C48">
      <w:pPr>
        <w:spacing w:after="0" w:line="240" w:lineRule="auto"/>
        <w:jc w:val="both"/>
        <w:rPr>
          <w:rFonts w:ascii="Times New Roman" w:hAnsi="Times New Roman" w:cs="Times New Roman"/>
        </w:rPr>
      </w:pPr>
    </w:p>
    <w:p w14:paraId="345AD564"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American Leadership Academy is one of only two schools in Utah to hold an S&amp;P “BBB” rating, which reflects strong liquidity, consistent operating margins, and sound financial oversight. Although the bond issue would significantly increase the school’s debt load, the resulting debt burden remains well within the limits of the state’s Credit Enhancement Program.</w:t>
      </w:r>
    </w:p>
    <w:p w14:paraId="1BB9233D" w14:textId="77777777" w:rsidR="005D4C48" w:rsidRPr="005D4C48" w:rsidRDefault="005D4C48" w:rsidP="005D4C48">
      <w:pPr>
        <w:spacing w:after="0" w:line="240" w:lineRule="auto"/>
        <w:jc w:val="both"/>
        <w:rPr>
          <w:rFonts w:ascii="Times New Roman" w:hAnsi="Times New Roman" w:cs="Times New Roman"/>
        </w:rPr>
      </w:pPr>
    </w:p>
    <w:p w14:paraId="2889A0B2"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If approved, the school would account for roughly 9% of the Authority’s total exposure under the enhancement program. Enrollment has remained steady with an average daily membership of 98% and a re-enrollment rate of 88%. While modest enrollment growth is projected, the school can meet its debt service obligations without it.</w:t>
      </w:r>
    </w:p>
    <w:p w14:paraId="42E695B8" w14:textId="77777777" w:rsidR="005D4C48" w:rsidRPr="005D4C48" w:rsidRDefault="005D4C48" w:rsidP="005D4C48">
      <w:pPr>
        <w:spacing w:after="0" w:line="240" w:lineRule="auto"/>
        <w:jc w:val="both"/>
        <w:rPr>
          <w:rFonts w:ascii="Times New Roman" w:hAnsi="Times New Roman" w:cs="Times New Roman"/>
        </w:rPr>
      </w:pPr>
    </w:p>
    <w:p w14:paraId="230A9182"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Academically, the school performs comparably to both the local district and state averages. Financial operations are overseen by Jan Searle, a long-serving administrator with established policies for budgeting, debt management, and cash handling.</w:t>
      </w:r>
    </w:p>
    <w:p w14:paraId="677CDDA6" w14:textId="77777777" w:rsidR="005D4C48" w:rsidRPr="005D4C48" w:rsidRDefault="005D4C48" w:rsidP="005D4C48">
      <w:pPr>
        <w:spacing w:after="0" w:line="240" w:lineRule="auto"/>
        <w:jc w:val="both"/>
        <w:rPr>
          <w:rFonts w:ascii="Times New Roman" w:hAnsi="Times New Roman" w:cs="Times New Roman"/>
        </w:rPr>
      </w:pPr>
    </w:p>
    <w:p w14:paraId="3C5016B3"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S&amp;P reaffirmed the school’s “BBB” rating based on its healthy liquidity and financial margins. A downgrade to “BBB-” is possible if enrollment declines by more than 10% or if coverage ratios fall significantly, but even in that case, the school would still meet the eligibility requirements for credit enhancement.</w:t>
      </w:r>
    </w:p>
    <w:p w14:paraId="6783B25B" w14:textId="77777777" w:rsidR="005D4C48" w:rsidRPr="005D4C48" w:rsidRDefault="005D4C48" w:rsidP="005D4C48">
      <w:pPr>
        <w:spacing w:after="0" w:line="240" w:lineRule="auto"/>
        <w:jc w:val="both"/>
        <w:rPr>
          <w:rFonts w:ascii="Times New Roman" w:hAnsi="Times New Roman" w:cs="Times New Roman"/>
        </w:rPr>
      </w:pPr>
    </w:p>
    <w:p w14:paraId="425E4B63"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The school currently maintains 442 days of cash on hand, a fund balance ratio of 127%, and a debt service coverage ratio of 289%, which is projected to decline to 133% in its tightest year—still well above the 105% benchmark. The debt burden ratio is expected to rise from 7.8% to between 14.8% and 15.3% post-issuance, which remains under the 25% program cap. The operating margin stands at 22% and is projected to stabilize at approximately 16.5%, while the current ratio exceeds 1,000%, driven by the school’s substantial cash reserves.</w:t>
      </w:r>
    </w:p>
    <w:p w14:paraId="367EF83F" w14:textId="77777777" w:rsidR="005D4C48" w:rsidRPr="005D4C48" w:rsidRDefault="005D4C48" w:rsidP="005D4C48">
      <w:pPr>
        <w:spacing w:after="0" w:line="240" w:lineRule="auto"/>
        <w:jc w:val="both"/>
        <w:rPr>
          <w:rFonts w:ascii="Times New Roman" w:hAnsi="Times New Roman" w:cs="Times New Roman"/>
        </w:rPr>
      </w:pPr>
    </w:p>
    <w:p w14:paraId="125E17B2" w14:textId="1420EE7B" w:rsidR="00833DCF"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lastRenderedPageBreak/>
        <w:t xml:space="preserve">Minor budget variances in FY23–24 </w:t>
      </w:r>
      <w:r w:rsidR="00F44896" w:rsidRPr="005D4C48">
        <w:rPr>
          <w:rFonts w:ascii="Times New Roman" w:hAnsi="Times New Roman" w:cs="Times New Roman"/>
        </w:rPr>
        <w:t>was</w:t>
      </w:r>
      <w:r w:rsidRPr="005D4C48">
        <w:rPr>
          <w:rFonts w:ascii="Times New Roman" w:hAnsi="Times New Roman" w:cs="Times New Roman"/>
        </w:rPr>
        <w:t xml:space="preserve"> attributed to project-related expenses that spanned multiple fiscal years. In closing, Mr. Ward noted that the school has consistently met enhancement standards and recommended approval of the resolution.</w:t>
      </w:r>
    </w:p>
    <w:p w14:paraId="62685AA8" w14:textId="586AC4C8" w:rsidR="005D4C48" w:rsidRPr="005D4C48" w:rsidRDefault="005D4C48" w:rsidP="00833DCF">
      <w:pPr>
        <w:spacing w:after="0" w:line="240" w:lineRule="auto"/>
        <w:jc w:val="both"/>
        <w:rPr>
          <w:rFonts w:ascii="Times New Roman" w:hAnsi="Times New Roman" w:cs="Times New Roman"/>
        </w:rPr>
      </w:pPr>
    </w:p>
    <w:p w14:paraId="1A666281" w14:textId="4A49A923" w:rsidR="00F44896" w:rsidRDefault="00F44896" w:rsidP="00F44896">
      <w:pPr>
        <w:spacing w:after="0" w:line="240" w:lineRule="auto"/>
        <w:jc w:val="both"/>
        <w:rPr>
          <w:rFonts w:ascii="Times New Roman" w:hAnsi="Times New Roman" w:cs="Times New Roman"/>
        </w:rPr>
      </w:pPr>
      <w:r w:rsidRPr="00747597">
        <w:rPr>
          <w:rFonts w:ascii="Times New Roman" w:hAnsi="Times New Roman" w:cs="Times New Roman"/>
        </w:rPr>
        <w:t xml:space="preserve">Mr. Carlton presented the parameters bond resolution authorizing the sale of </w:t>
      </w:r>
      <w:r>
        <w:rPr>
          <w:rFonts w:ascii="Times New Roman" w:hAnsi="Times New Roman" w:cs="Times New Roman"/>
        </w:rPr>
        <w:t xml:space="preserve">credit enhanced </w:t>
      </w:r>
      <w:r w:rsidRPr="00747597">
        <w:rPr>
          <w:rFonts w:ascii="Times New Roman" w:hAnsi="Times New Roman" w:cs="Times New Roman"/>
        </w:rPr>
        <w:t>bonds of not more than $</w:t>
      </w:r>
      <w:r>
        <w:rPr>
          <w:rFonts w:ascii="Times New Roman" w:hAnsi="Times New Roman" w:cs="Times New Roman"/>
        </w:rPr>
        <w:t>29</w:t>
      </w:r>
      <w:r w:rsidRPr="00747597">
        <w:rPr>
          <w:rFonts w:ascii="Times New Roman" w:hAnsi="Times New Roman" w:cs="Times New Roman"/>
        </w:rPr>
        <w:t>M maximum principal with an outside maturity date of 12/31/20</w:t>
      </w:r>
      <w:r>
        <w:rPr>
          <w:rFonts w:ascii="Times New Roman" w:hAnsi="Times New Roman" w:cs="Times New Roman"/>
        </w:rPr>
        <w:t>61</w:t>
      </w:r>
      <w:r w:rsidRPr="00747597">
        <w:rPr>
          <w:rFonts w:ascii="Times New Roman" w:hAnsi="Times New Roman" w:cs="Times New Roman"/>
        </w:rPr>
        <w:t xml:space="preserve">; a maximum interest rate not to exceed </w:t>
      </w:r>
      <w:r>
        <w:rPr>
          <w:rFonts w:ascii="Times New Roman" w:hAnsi="Times New Roman" w:cs="Times New Roman"/>
        </w:rPr>
        <w:t>6</w:t>
      </w:r>
      <w:r w:rsidRPr="00747597">
        <w:rPr>
          <w:rFonts w:ascii="Times New Roman" w:hAnsi="Times New Roman" w:cs="Times New Roman"/>
        </w:rPr>
        <w:t xml:space="preserve">% per annum </w:t>
      </w:r>
      <w:r w:rsidRPr="006E4B8C">
        <w:rPr>
          <w:rFonts w:ascii="Times New Roman" w:hAnsi="Times New Roman" w:cs="Times New Roman"/>
        </w:rPr>
        <w:t xml:space="preserve">and </w:t>
      </w:r>
      <w:r>
        <w:rPr>
          <w:rFonts w:ascii="Times New Roman" w:hAnsi="Times New Roman" w:cs="Times New Roman"/>
        </w:rPr>
        <w:t xml:space="preserve">discount no more of 5%. </w:t>
      </w:r>
      <w:r w:rsidRPr="00666398">
        <w:rPr>
          <w:rFonts w:ascii="Times New Roman" w:hAnsi="Times New Roman" w:cs="Times New Roman"/>
        </w:rPr>
        <w:t xml:space="preserve">It authorizes the </w:t>
      </w:r>
      <w:r>
        <w:rPr>
          <w:rFonts w:ascii="Times New Roman" w:hAnsi="Times New Roman" w:cs="Times New Roman"/>
        </w:rPr>
        <w:t>A</w:t>
      </w:r>
      <w:r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Pr>
          <w:rFonts w:ascii="Times New Roman" w:hAnsi="Times New Roman" w:cs="Times New Roman"/>
        </w:rPr>
        <w:t>Tuesday</w:t>
      </w:r>
      <w:r w:rsidRPr="00666398">
        <w:rPr>
          <w:rFonts w:ascii="Times New Roman" w:hAnsi="Times New Roman" w:cs="Times New Roman"/>
        </w:rPr>
        <w:t xml:space="preserve">, </w:t>
      </w:r>
      <w:r>
        <w:rPr>
          <w:rFonts w:ascii="Times New Roman" w:hAnsi="Times New Roman" w:cs="Times New Roman"/>
        </w:rPr>
        <w:t>July</w:t>
      </w:r>
      <w:r w:rsidRPr="00666398">
        <w:rPr>
          <w:rFonts w:ascii="Times New Roman" w:hAnsi="Times New Roman" w:cs="Times New Roman"/>
        </w:rPr>
        <w:t xml:space="preserve"> 1</w:t>
      </w:r>
      <w:r w:rsidRPr="00A64FFF">
        <w:rPr>
          <w:rFonts w:ascii="Times New Roman" w:hAnsi="Times New Roman" w:cs="Times New Roman"/>
          <w:vertAlign w:val="superscript"/>
        </w:rPr>
        <w:t>st</w:t>
      </w:r>
      <w:r>
        <w:rPr>
          <w:rFonts w:ascii="Times New Roman" w:hAnsi="Times New Roman" w:cs="Times New Roman"/>
        </w:rPr>
        <w:t xml:space="preserve"> </w:t>
      </w:r>
      <w:r w:rsidRPr="00666398">
        <w:rPr>
          <w:rFonts w:ascii="Times New Roman" w:hAnsi="Times New Roman" w:cs="Times New Roman"/>
        </w:rPr>
        <w:t xml:space="preserve">at </w:t>
      </w:r>
      <w:r>
        <w:rPr>
          <w:rFonts w:ascii="Times New Roman" w:hAnsi="Times New Roman" w:cs="Times New Roman"/>
        </w:rPr>
        <w:t>9</w:t>
      </w:r>
      <w:r w:rsidRPr="00666398">
        <w:rPr>
          <w:rFonts w:ascii="Times New Roman" w:hAnsi="Times New Roman" w:cs="Times New Roman"/>
        </w:rPr>
        <w:t xml:space="preserve">:00am and authorizes the </w:t>
      </w:r>
      <w:r>
        <w:rPr>
          <w:rFonts w:ascii="Times New Roman" w:hAnsi="Times New Roman" w:cs="Times New Roman"/>
        </w:rPr>
        <w:t>A</w:t>
      </w:r>
      <w:r w:rsidRPr="00666398">
        <w:rPr>
          <w:rFonts w:ascii="Times New Roman" w:hAnsi="Times New Roman" w:cs="Times New Roman"/>
        </w:rPr>
        <w:t>uthority to take all of our actions necessary in connection with the issuance and bonds.</w:t>
      </w:r>
    </w:p>
    <w:p w14:paraId="64DDBA64" w14:textId="77777777" w:rsidR="00F44896" w:rsidRDefault="00F44896" w:rsidP="00F44896">
      <w:pPr>
        <w:spacing w:after="0" w:line="240" w:lineRule="auto"/>
        <w:jc w:val="both"/>
        <w:rPr>
          <w:rFonts w:ascii="Times New Roman" w:hAnsi="Times New Roman" w:cs="Times New Roman"/>
        </w:rPr>
      </w:pPr>
    </w:p>
    <w:p w14:paraId="6EB40D2D" w14:textId="77777777" w:rsidR="00F44896" w:rsidRDefault="00F44896" w:rsidP="00F44896">
      <w:pPr>
        <w:spacing w:after="0" w:line="240" w:lineRule="auto"/>
        <w:jc w:val="both"/>
        <w:rPr>
          <w:rFonts w:ascii="Times New Roman" w:hAnsi="Times New Roman" w:cs="Times New Roman"/>
        </w:rPr>
      </w:pPr>
      <w:r w:rsidRPr="006E4B8C">
        <w:rPr>
          <w:rFonts w:ascii="Times New Roman" w:hAnsi="Times New Roman" w:cs="Times New Roman"/>
        </w:rPr>
        <w:t xml:space="preserve">Ms. DiCaro made a motion to approve the resolution </w:t>
      </w:r>
      <w:r>
        <w:rPr>
          <w:rFonts w:ascii="Times New Roman" w:hAnsi="Times New Roman" w:cs="Times New Roman"/>
        </w:rPr>
        <w:t>as presented</w:t>
      </w:r>
      <w:r w:rsidRPr="006E4B8C">
        <w:rPr>
          <w:rFonts w:ascii="Times New Roman" w:hAnsi="Times New Roman" w:cs="Times New Roman"/>
        </w:rPr>
        <w:t>. Mr. Jones seconded the motion. The motion passed unanimously with Mr. Jones, Ms. DiCaro and Treasurer Oaks all voting in favor.</w:t>
      </w:r>
    </w:p>
    <w:p w14:paraId="1D4BAA32" w14:textId="77777777" w:rsidR="00CB14FF" w:rsidRPr="003F23FD" w:rsidRDefault="00CB14FF" w:rsidP="00833DCF">
      <w:pPr>
        <w:spacing w:after="0" w:line="240" w:lineRule="auto"/>
        <w:jc w:val="both"/>
        <w:rPr>
          <w:rFonts w:ascii="Times New Roman" w:hAnsi="Times New Roman" w:cs="Times New Roman"/>
          <w:u w:val="single"/>
        </w:rPr>
      </w:pPr>
    </w:p>
    <w:p w14:paraId="5F3E45EF" w14:textId="4A921C1F" w:rsidR="00833DCF" w:rsidRPr="003F23FD" w:rsidRDefault="00833DCF" w:rsidP="00833DCF">
      <w:pPr>
        <w:pStyle w:val="ListParagraph"/>
        <w:numPr>
          <w:ilvl w:val="0"/>
          <w:numId w:val="1"/>
        </w:numPr>
        <w:spacing w:after="0" w:line="240" w:lineRule="auto"/>
        <w:jc w:val="both"/>
        <w:rPr>
          <w:rFonts w:ascii="Times New Roman" w:hAnsi="Times New Roman" w:cs="Times New Roman"/>
          <w:u w:val="single"/>
        </w:rPr>
      </w:pPr>
      <w:r w:rsidRPr="003F23FD">
        <w:rPr>
          <w:rFonts w:ascii="Times New Roman" w:hAnsi="Times New Roman" w:cs="Times New Roman"/>
          <w:u w:val="single"/>
        </w:rPr>
        <w:t>Review of new criteria for qualifying charter schools under the Charter School Credit Enhancement Program</w:t>
      </w:r>
    </w:p>
    <w:p w14:paraId="624DAC26" w14:textId="0AB49C3A" w:rsidR="00833DCF" w:rsidRPr="003F23FD" w:rsidRDefault="00833DCF" w:rsidP="00833DCF">
      <w:pPr>
        <w:spacing w:after="0" w:line="240" w:lineRule="auto"/>
        <w:jc w:val="both"/>
        <w:rPr>
          <w:rFonts w:ascii="Times New Roman" w:hAnsi="Times New Roman" w:cs="Times New Roman"/>
          <w:u w:val="single"/>
        </w:rPr>
      </w:pPr>
    </w:p>
    <w:p w14:paraId="1F49DDFE" w14:textId="77777777"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Slaugh began by providing background context for the Authority, emphasizing the importance of understanding the current direction of the Charter School Credit Enhancement Program. He explained that recent legislative changes—specifically House Bill 514—significantly relaxed credit rating requirements for charter schools applying for enhancement. Under the updated statute, schools with ratings as low as BB are now eligible, though legislative intent suggests that these applications should still be scrutinized carefully. The law does not imply that all BB-rated schools should be accepted, only that they may now apply for consideration.</w:t>
      </w:r>
    </w:p>
    <w:p w14:paraId="6FD62613" w14:textId="77777777" w:rsidR="00717646" w:rsidRPr="00717646" w:rsidRDefault="00717646" w:rsidP="00717646">
      <w:pPr>
        <w:spacing w:after="0" w:line="240" w:lineRule="auto"/>
        <w:jc w:val="both"/>
        <w:rPr>
          <w:rFonts w:ascii="Times New Roman" w:hAnsi="Times New Roman" w:cs="Times New Roman"/>
        </w:rPr>
      </w:pPr>
    </w:p>
    <w:p w14:paraId="057F87B7" w14:textId="259AC857"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Slaugh expressed concern about the potential influx of enhancement applications from schools that do not currently carry a credit rating but could reasonably qualify for a BB rating. This shift could lead to a surge in applications over the coming year. Compounding this is the bill’s increase of the overall program cap—from roughly $633 million under the old rules to $905 million—creating a much larger window for potential exposure.</w:t>
      </w:r>
    </w:p>
    <w:p w14:paraId="08861EAC" w14:textId="77777777" w:rsidR="00717646" w:rsidRPr="00717646" w:rsidRDefault="00717646" w:rsidP="00717646">
      <w:pPr>
        <w:spacing w:after="0" w:line="240" w:lineRule="auto"/>
        <w:jc w:val="both"/>
        <w:rPr>
          <w:rFonts w:ascii="Times New Roman" w:hAnsi="Times New Roman" w:cs="Times New Roman"/>
        </w:rPr>
      </w:pPr>
    </w:p>
    <w:p w14:paraId="1C535FE3" w14:textId="4BCE8F78"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While it’s true that there have been no defaults among charter schools participating in the enhancement program since its inception in 2014, Mr. Slaugh warned against complacency. He noted that the major risk lies not in isolated defaults but in systemic events—for example, a recession or a failure of the state to keep pace with inflation in per-pupil funding (WPU). Financially fragile schools that rely on full WPU allocations could struggle significantly in such scenarios. Additionally, Utah faces demographic challenges that could result in declining student enrollment, disproportionately affecting certain charter schools.</w:t>
      </w:r>
    </w:p>
    <w:p w14:paraId="4592522B" w14:textId="77777777" w:rsidR="00717646" w:rsidRPr="00717646" w:rsidRDefault="00717646" w:rsidP="00717646">
      <w:pPr>
        <w:spacing w:after="0" w:line="240" w:lineRule="auto"/>
        <w:jc w:val="both"/>
        <w:rPr>
          <w:rFonts w:ascii="Times New Roman" w:hAnsi="Times New Roman" w:cs="Times New Roman"/>
        </w:rPr>
      </w:pPr>
    </w:p>
    <w:p w14:paraId="19671922" w14:textId="57A1237B"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He explained that he, along with legal counsel, worked to establish clear ratio standards for BB-rated applicants. These standards are intentionally strict. Unlike credit rating agencies, which assess applicants holistically, the Authority’s approach is objective: if a BB-rated school fails to meet even one</w:t>
      </w:r>
      <w:r>
        <w:rPr>
          <w:rFonts w:ascii="Times New Roman" w:hAnsi="Times New Roman" w:cs="Times New Roman"/>
        </w:rPr>
        <w:t xml:space="preserve"> </w:t>
      </w:r>
      <w:r w:rsidRPr="00717646">
        <w:rPr>
          <w:rFonts w:ascii="Times New Roman" w:hAnsi="Times New Roman" w:cs="Times New Roman"/>
        </w:rPr>
        <w:t>required ratio, it will not qualify. Mr. Slaugh emphasized that this framework is designed to keep the Authority from making subjective judgments based on factors like strategic plans or financial trends, which can vary widely across schools.</w:t>
      </w:r>
    </w:p>
    <w:p w14:paraId="233BFB34" w14:textId="77777777" w:rsidR="00717646" w:rsidRPr="00717646" w:rsidRDefault="00717646" w:rsidP="00717646">
      <w:pPr>
        <w:spacing w:after="0" w:line="240" w:lineRule="auto"/>
        <w:jc w:val="both"/>
        <w:rPr>
          <w:rFonts w:ascii="Times New Roman" w:hAnsi="Times New Roman" w:cs="Times New Roman"/>
        </w:rPr>
      </w:pPr>
    </w:p>
    <w:p w14:paraId="4F20C92A" w14:textId="77777777"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He acknowledged that some charter school representatives have advocated for loosening the ratio requirements to allow more schools into the program. However, Mr. Slaugh stated firmly that the current standards are meant to ensure clarity and consistency, even if that means excluding some otherwise well-managed schools.</w:t>
      </w:r>
    </w:p>
    <w:p w14:paraId="37D230D7" w14:textId="77777777" w:rsidR="00717646" w:rsidRPr="00717646" w:rsidRDefault="00717646" w:rsidP="00717646">
      <w:pPr>
        <w:spacing w:after="0" w:line="240" w:lineRule="auto"/>
        <w:jc w:val="both"/>
        <w:rPr>
          <w:rFonts w:ascii="Times New Roman" w:hAnsi="Times New Roman" w:cs="Times New Roman"/>
        </w:rPr>
      </w:pPr>
    </w:p>
    <w:p w14:paraId="7EBFA45C" w14:textId="16A8A8CC" w:rsid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 xml:space="preserve">Mr. McGee added to Mr. Slaugh’s remarks by emphasizing that the process used to establish the financial ratio standards was thorough and data-driven. He explained that the team conducted an extensive review, evaluating a wide range of schools across the state to understand how the proposed standards would impact them. Financial advisors from individual schools also provided input and data, which was incorporated into </w:t>
      </w:r>
      <w:r w:rsidRPr="00717646">
        <w:rPr>
          <w:rFonts w:ascii="Times New Roman" w:hAnsi="Times New Roman" w:cs="Times New Roman"/>
        </w:rPr>
        <w:lastRenderedPageBreak/>
        <w:t>the analysis. Mr. McGee stressed that the resulting ratios were not chosen arbitrarily; rather, they were validated through careful analysis and reflect a deliberate, evidence-based approach.</w:t>
      </w:r>
    </w:p>
    <w:p w14:paraId="5F606483" w14:textId="0FFCDD98" w:rsidR="00717646" w:rsidRDefault="00717646" w:rsidP="00717646">
      <w:pPr>
        <w:spacing w:after="0" w:line="240" w:lineRule="auto"/>
        <w:jc w:val="both"/>
        <w:rPr>
          <w:rFonts w:ascii="Times New Roman" w:hAnsi="Times New Roman" w:cs="Times New Roman"/>
        </w:rPr>
      </w:pPr>
    </w:p>
    <w:p w14:paraId="72CDC830" w14:textId="5CE9273B" w:rsid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Ward explained that if the Board chooses to adopt the proposed changes to the participation standards, one significant adjustment involves the removal of the "small school" provision. Referring to what was previously Section 3, now updated as Section 4, he noted that the rationale behind this change is tied to rating eligibility. While many small schools may not meet the criteria for a BBB– rating, they could still qualify under the revised standards for a BB+ or BB rating. Given this broader eligibility, Mr. Ward stated that maintaining a separate pathway specifically for small schools was no longer necessary.</w:t>
      </w:r>
    </w:p>
    <w:p w14:paraId="372C6F39" w14:textId="3EB3A9FC" w:rsidR="00717646" w:rsidRDefault="00717646" w:rsidP="00717646">
      <w:pPr>
        <w:spacing w:after="0" w:line="240" w:lineRule="auto"/>
        <w:jc w:val="both"/>
        <w:rPr>
          <w:rFonts w:ascii="Times New Roman" w:hAnsi="Times New Roman" w:cs="Times New Roman"/>
        </w:rPr>
      </w:pPr>
    </w:p>
    <w:p w14:paraId="0D8CFEF1" w14:textId="30E300FF" w:rsid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Ms. DiCaro asked for clarification regarding the scope of the proposed changes. She inquired whether the revised process would apply only to schools seeking credit enhancement, or if it would also affect the review process for schools that are not requesting credit enhancement.</w:t>
      </w:r>
      <w:r>
        <w:rPr>
          <w:rFonts w:ascii="Times New Roman" w:hAnsi="Times New Roman" w:cs="Times New Roman"/>
        </w:rPr>
        <w:t xml:space="preserve"> Mr. Slaugh confirmed this will be the standards to qualify under the credit enhancement.</w:t>
      </w:r>
    </w:p>
    <w:p w14:paraId="0FAA1486" w14:textId="0AE22303" w:rsidR="00717646" w:rsidRDefault="00717646" w:rsidP="00717646">
      <w:pPr>
        <w:spacing w:after="0" w:line="240" w:lineRule="auto"/>
        <w:jc w:val="both"/>
        <w:rPr>
          <w:rFonts w:ascii="Times New Roman" w:hAnsi="Times New Roman" w:cs="Times New Roman"/>
        </w:rPr>
      </w:pPr>
    </w:p>
    <w:p w14:paraId="7A847CA1" w14:textId="031DE6CB" w:rsid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Robertson responded by addressing the distinction between rating categories. He explained that for schools rated BBB– or BB+, the process is generally more straightforward—almost “automatic.” However, he acknowledged that, in response to the earlier question, there is still a process and review involved. It’s not simply a matter of being accepted solely based on the rating; schools will still undergo evaluation, even if they hold a qualifying credit rating.</w:t>
      </w:r>
    </w:p>
    <w:p w14:paraId="0165437F" w14:textId="24DB22B9" w:rsidR="00717646" w:rsidRDefault="00717646" w:rsidP="00717646">
      <w:pPr>
        <w:spacing w:after="0" w:line="240" w:lineRule="auto"/>
        <w:jc w:val="both"/>
        <w:rPr>
          <w:rFonts w:ascii="Times New Roman" w:hAnsi="Times New Roman" w:cs="Times New Roman"/>
        </w:rPr>
      </w:pPr>
    </w:p>
    <w:p w14:paraId="76F4328A" w14:textId="2E339BA1"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 xml:space="preserve">Treasurer Oaks clarified that the discussion was centered on whether meeting specific financial ratios would be required in addition to holding a qualifying credit rating. </w:t>
      </w:r>
      <w:r w:rsidR="0098544D">
        <w:rPr>
          <w:rFonts w:ascii="Times New Roman" w:hAnsi="Times New Roman" w:cs="Times New Roman"/>
        </w:rPr>
        <w:t>He</w:t>
      </w:r>
      <w:r w:rsidRPr="00717646">
        <w:rPr>
          <w:rFonts w:ascii="Times New Roman" w:hAnsi="Times New Roman" w:cs="Times New Roman"/>
        </w:rPr>
        <w:t xml:space="preserve"> questioned whether simply having the rating would be sufficient for automatic entry into the program.</w:t>
      </w:r>
    </w:p>
    <w:p w14:paraId="1143D69D" w14:textId="77777777" w:rsidR="00717646" w:rsidRPr="00717646" w:rsidRDefault="00717646" w:rsidP="00717646">
      <w:pPr>
        <w:spacing w:after="0" w:line="240" w:lineRule="auto"/>
        <w:jc w:val="both"/>
        <w:rPr>
          <w:rFonts w:ascii="Times New Roman" w:hAnsi="Times New Roman" w:cs="Times New Roman"/>
        </w:rPr>
      </w:pPr>
    </w:p>
    <w:p w14:paraId="728D0FE3" w14:textId="77777777"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Slaugh responded by explaining that, as written, the statute suggests that credit enhancement could be nearly automatic for BB+ and BB– rated schools. However, he emphasized that the Authority still intends to conduct a review process. Historically, for non-enhanced applications, the Authority does not block transactions but generally approves them—though it is not obligated to do so.</w:t>
      </w:r>
    </w:p>
    <w:p w14:paraId="28A762EA" w14:textId="77777777" w:rsidR="00717646" w:rsidRPr="00717646" w:rsidRDefault="00717646" w:rsidP="00717646">
      <w:pPr>
        <w:spacing w:after="0" w:line="240" w:lineRule="auto"/>
        <w:jc w:val="both"/>
        <w:rPr>
          <w:rFonts w:ascii="Times New Roman" w:hAnsi="Times New Roman" w:cs="Times New Roman"/>
        </w:rPr>
      </w:pPr>
    </w:p>
    <w:p w14:paraId="388A70C4" w14:textId="77777777"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He explained that the review process remains important, particularly for ensuring that financial risks are appropriately disclosed to investors. In his view, these meetings serve a dual purpose: to evaluate whether a transaction is valid and to provide an additional layer of financial transparency to the market.</w:t>
      </w:r>
    </w:p>
    <w:p w14:paraId="3214ED2A" w14:textId="77777777" w:rsidR="00717646" w:rsidRPr="00717646" w:rsidRDefault="00717646" w:rsidP="00717646">
      <w:pPr>
        <w:spacing w:after="0" w:line="240" w:lineRule="auto"/>
        <w:jc w:val="both"/>
        <w:rPr>
          <w:rFonts w:ascii="Times New Roman" w:hAnsi="Times New Roman" w:cs="Times New Roman"/>
        </w:rPr>
      </w:pPr>
    </w:p>
    <w:p w14:paraId="05CFE6E8" w14:textId="67DB358E" w:rsid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Slaugh also noted that he had spoken with Representative Walter about maintaining the application review process for BB+ and BBB– schools. While a failure to meet specific financial ratios might not be grounds for outright rejection under the enhancement standards, it would still prompt discussion to ensure concerns are addressed prior to approval.</w:t>
      </w:r>
    </w:p>
    <w:p w14:paraId="2F36D869" w14:textId="66190A6C" w:rsidR="00717646" w:rsidRDefault="00717646" w:rsidP="00717646">
      <w:pPr>
        <w:spacing w:after="0" w:line="240" w:lineRule="auto"/>
        <w:jc w:val="both"/>
        <w:rPr>
          <w:rFonts w:ascii="Times New Roman" w:hAnsi="Times New Roman" w:cs="Times New Roman"/>
        </w:rPr>
      </w:pPr>
    </w:p>
    <w:p w14:paraId="0A602E65" w14:textId="77777777" w:rsidR="0098544D" w:rsidRP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Mr. Jones expressed some confusion about the intent of the legislation, questioning its purpose if the Authority still retains discretion in approving or denying credit enhancement for BB-rated schools. He noted that if the law allows the Authority to deny an application even when a school meets the required credit rating—regardless of whether it meets specific financial ratios—then it's unclear what the legislation actually changes.</w:t>
      </w:r>
    </w:p>
    <w:p w14:paraId="26E09FE0" w14:textId="77777777" w:rsidR="0098544D" w:rsidRPr="0098544D" w:rsidRDefault="0098544D" w:rsidP="0098544D">
      <w:pPr>
        <w:spacing w:after="0" w:line="240" w:lineRule="auto"/>
        <w:jc w:val="both"/>
        <w:rPr>
          <w:rFonts w:ascii="Times New Roman" w:hAnsi="Times New Roman" w:cs="Times New Roman"/>
        </w:rPr>
      </w:pPr>
    </w:p>
    <w:p w14:paraId="69B1C45C" w14:textId="590A22E1" w:rsidR="00717646"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Reflecting on his own role, he pointed out that while he has occasionally cast dissenting votes, his intent is not simply to oppose. Instead, he emphasized the importance of understanding and adhering to the law. He mentioned that he had consulted legal counsel to interpret the statute, and the feedback he received indicated that the law appears to make qualification largely automatic for certain rated schools. Mr. Jones concluded by noting that he wants to ensure the Authority is following the law as written and intended, especially given his frequent advocacy for legal compliance in other contexts.</w:t>
      </w:r>
    </w:p>
    <w:p w14:paraId="74E8F5C4" w14:textId="28294CDA" w:rsidR="0098544D" w:rsidRDefault="0098544D" w:rsidP="0098544D">
      <w:pPr>
        <w:spacing w:after="0" w:line="240" w:lineRule="auto"/>
        <w:jc w:val="both"/>
        <w:rPr>
          <w:rFonts w:ascii="Times New Roman" w:hAnsi="Times New Roman" w:cs="Times New Roman"/>
        </w:rPr>
      </w:pPr>
    </w:p>
    <w:p w14:paraId="5376095B" w14:textId="2D783183" w:rsid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 xml:space="preserve">Mr. Jones clarified that, in his view, the intent of the legislation was not to make credit enhancement automatic, but rather to broaden access so that more schools could become eligible for the program. He suggested that the goal was to open the door for additional schools—particularly those that may not have </w:t>
      </w:r>
      <w:r w:rsidRPr="0098544D">
        <w:rPr>
          <w:rFonts w:ascii="Times New Roman" w:hAnsi="Times New Roman" w:cs="Times New Roman"/>
        </w:rPr>
        <w:lastRenderedPageBreak/>
        <w:t>previously qualified—to be considered for credit enhancement, rather than to remove discretion or review entirely from the process.</w:t>
      </w:r>
    </w:p>
    <w:p w14:paraId="77103A57" w14:textId="449B0DF2" w:rsidR="0098544D" w:rsidRDefault="0098544D" w:rsidP="0098544D">
      <w:pPr>
        <w:spacing w:after="0" w:line="240" w:lineRule="auto"/>
        <w:jc w:val="both"/>
        <w:rPr>
          <w:rFonts w:ascii="Times New Roman" w:hAnsi="Times New Roman" w:cs="Times New Roman"/>
        </w:rPr>
      </w:pPr>
    </w:p>
    <w:p w14:paraId="2478F949" w14:textId="77777777" w:rsidR="0098544D" w:rsidRP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Mr. McGee explained that, based on discussions with legal counsel, the language in the legislation was poorly drafted and creates ambiguity. While the legislative intent—clarified through conversations with Representative Walter—was to expand access to the credit enhancement program, the statutory language itself remains unclear. According to Mr. McGee, the law does appear to leave room for the Authority to exercise discretion in reviewing and approving applications.</w:t>
      </w:r>
    </w:p>
    <w:p w14:paraId="500035C4" w14:textId="77777777" w:rsidR="0098544D" w:rsidRPr="0098544D" w:rsidRDefault="0098544D" w:rsidP="0098544D">
      <w:pPr>
        <w:spacing w:after="0" w:line="240" w:lineRule="auto"/>
        <w:jc w:val="both"/>
        <w:rPr>
          <w:rFonts w:ascii="Times New Roman" w:hAnsi="Times New Roman" w:cs="Times New Roman"/>
        </w:rPr>
      </w:pPr>
    </w:p>
    <w:p w14:paraId="331B8EA6" w14:textId="77777777" w:rsidR="0098544D" w:rsidRP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He emphasized that, although the Authority likely should not use that discretion to deny schools arbitrarily—given the legislative intent to increase access—it is still important for the Authority to retain the ability to say yes or no in specific circumstances. For example, if the Authority believes a credit rating is inaccurate or fails to fully reflect the financial risk of a particular school, it should have the authority to withhold approval in order to protect the State from unnecessary exposure.</w:t>
      </w:r>
    </w:p>
    <w:p w14:paraId="433C461A" w14:textId="77777777" w:rsidR="0098544D" w:rsidRPr="0098544D" w:rsidRDefault="0098544D" w:rsidP="0098544D">
      <w:pPr>
        <w:spacing w:after="0" w:line="240" w:lineRule="auto"/>
        <w:jc w:val="both"/>
        <w:rPr>
          <w:rFonts w:ascii="Times New Roman" w:hAnsi="Times New Roman" w:cs="Times New Roman"/>
        </w:rPr>
      </w:pPr>
    </w:p>
    <w:p w14:paraId="0B72DDF3" w14:textId="731A5D93" w:rsid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In his view, maintaining the Authority’s ability to evaluate applications on a case-by-case basis—especially in cases where there are concerns about risk—is both prudent and aligned with the goal of safeguarding the integrity of the credit enhancement program.</w:t>
      </w:r>
    </w:p>
    <w:p w14:paraId="5584B93A" w14:textId="5FC2C467" w:rsidR="0098544D" w:rsidRDefault="0098544D" w:rsidP="0098544D">
      <w:pPr>
        <w:spacing w:after="0" w:line="240" w:lineRule="auto"/>
        <w:jc w:val="both"/>
        <w:rPr>
          <w:rFonts w:ascii="Times New Roman" w:hAnsi="Times New Roman" w:cs="Times New Roman"/>
        </w:rPr>
      </w:pPr>
    </w:p>
    <w:p w14:paraId="4DF5978E" w14:textId="1ABA462D" w:rsid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Ms. Babalis stated that she had reviewed the document, noting that she and her team had only looked at it that morning. However, she had not yet had the opportunity to compare it directly with the statutory changes but intended to do so.</w:t>
      </w:r>
    </w:p>
    <w:p w14:paraId="7722F94C" w14:textId="13C2C75B" w:rsidR="0098544D" w:rsidRDefault="0098544D" w:rsidP="0098544D">
      <w:pPr>
        <w:spacing w:after="0" w:line="240" w:lineRule="auto"/>
        <w:jc w:val="both"/>
        <w:rPr>
          <w:rFonts w:ascii="Times New Roman" w:hAnsi="Times New Roman" w:cs="Times New Roman"/>
        </w:rPr>
      </w:pPr>
    </w:p>
    <w:p w14:paraId="7E521651" w14:textId="77777777" w:rsidR="0098544D" w:rsidRP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Mr. Biesinger offered a comment based on his experience dating back to 2012. He acknowledged that throughout the years, the Authority has often faced difficult decisions—knowing that the law permits certain actions but choosing not to take them. While he fully respects the Authority’s discretion in voting as they see fit, he agreed with Deputy Treasurer Slaugh’s assessment and discussions with Representative Walter regarding legislative intent. He believed the intent was to allow schools rated triple B minus and double B plus greater access to the credit enhancement program.</w:t>
      </w:r>
    </w:p>
    <w:p w14:paraId="2E2F25AD" w14:textId="77777777" w:rsidR="0098544D" w:rsidRPr="0098544D" w:rsidRDefault="0098544D" w:rsidP="0098544D">
      <w:pPr>
        <w:spacing w:after="0" w:line="240" w:lineRule="auto"/>
        <w:jc w:val="both"/>
        <w:rPr>
          <w:rFonts w:ascii="Times New Roman" w:hAnsi="Times New Roman" w:cs="Times New Roman"/>
        </w:rPr>
      </w:pPr>
    </w:p>
    <w:p w14:paraId="61C52840" w14:textId="68791476" w:rsid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Mr. Biesinger recognized the Authority’s desire to conduct thorough reviews and possibly categorize some criteria as “shoulds” rather than strict “musts.” However, he cautioned that it could become complicated if the Authority decides not to approve schools that are legally eligible, potentially exposing the State to questions later. He emphasized his respect for the Board’s visibility into these risks but noted that this issue has been a recurring challenge over the years.</w:t>
      </w:r>
      <w:r w:rsidR="009962D5">
        <w:rPr>
          <w:rFonts w:ascii="Times New Roman" w:hAnsi="Times New Roman" w:cs="Times New Roman"/>
        </w:rPr>
        <w:t xml:space="preserve"> </w:t>
      </w:r>
      <w:r w:rsidR="009962D5" w:rsidRPr="009962D5">
        <w:rPr>
          <w:rFonts w:ascii="Times New Roman" w:hAnsi="Times New Roman" w:cs="Times New Roman"/>
        </w:rPr>
        <w:t>He clarified that his remarks were specifically focused on enhanced transactions—those in which the State of Utah effectively backs the deal—rather than transactions where the Authority simply provides access to the tax-exempt market. His comments were limited exclusively to applications for credit enhancement, not to transactions in general.</w:t>
      </w:r>
    </w:p>
    <w:p w14:paraId="0812D3E7" w14:textId="55580102" w:rsidR="009962D5" w:rsidRDefault="009962D5" w:rsidP="0098544D">
      <w:pPr>
        <w:spacing w:after="0" w:line="240" w:lineRule="auto"/>
        <w:jc w:val="both"/>
        <w:rPr>
          <w:rFonts w:ascii="Times New Roman" w:hAnsi="Times New Roman" w:cs="Times New Roman"/>
        </w:rPr>
      </w:pPr>
    </w:p>
    <w:p w14:paraId="5C74ECC5" w14:textId="77F5B285" w:rsidR="009962D5" w:rsidRDefault="008B0EA5" w:rsidP="0098544D">
      <w:pPr>
        <w:spacing w:after="0" w:line="240" w:lineRule="auto"/>
        <w:jc w:val="both"/>
        <w:rPr>
          <w:rFonts w:ascii="Times New Roman" w:hAnsi="Times New Roman" w:cs="Times New Roman"/>
        </w:rPr>
      </w:pPr>
      <w:r w:rsidRPr="008B0EA5">
        <w:rPr>
          <w:rFonts w:ascii="Times New Roman" w:hAnsi="Times New Roman" w:cs="Times New Roman"/>
        </w:rPr>
        <w:t>Mr. Jones asked Mr. Biesinger how he interprets the legislation, specifically whether it guarantees certain schools access to the credit enhancement program without the possibility of denial. Mr. Biesinger confirmed that this is how the legislation has been explained to him. Mr. Jones further explained that, based on his discussions with attorneys, the intent of the legislation was to grant credit enhancement access to schools meeting the required rating. He emphasized that he did not intend to be confrontational but maintained that if a school holds the appropriate rating, they should qualify for the program. While acknowledging that financial ratios can be reviewed, he stressed that having the rating essentially means qualification. Mr. Jones expressed concern that denying access in such cases could raise serious legislative issues, suggesting that the authority’s discretion to refuse applications may be limited under the law. He also noted that since access to credit enhancement was legislated as necessary, the authority’s ability to reject applications appears very constrained. He voiced skepticism about the feasibility of the authority denying applications by a narrow vote margin given the current legal framework.</w:t>
      </w:r>
      <w:r>
        <w:rPr>
          <w:rFonts w:ascii="Times New Roman" w:hAnsi="Times New Roman" w:cs="Times New Roman"/>
        </w:rPr>
        <w:t xml:space="preserve"> </w:t>
      </w:r>
    </w:p>
    <w:p w14:paraId="27CE9227" w14:textId="3AC9A322" w:rsidR="008B0EA5" w:rsidRDefault="008B0EA5" w:rsidP="0098544D">
      <w:pPr>
        <w:spacing w:after="0" w:line="240" w:lineRule="auto"/>
        <w:jc w:val="both"/>
        <w:rPr>
          <w:rFonts w:ascii="Times New Roman" w:hAnsi="Times New Roman" w:cs="Times New Roman"/>
        </w:rPr>
      </w:pPr>
    </w:p>
    <w:p w14:paraId="64841555" w14:textId="1BC6ED5C" w:rsidR="008B0EA5" w:rsidRDefault="008B0EA5" w:rsidP="0098544D">
      <w:pPr>
        <w:spacing w:after="0" w:line="240" w:lineRule="auto"/>
        <w:jc w:val="both"/>
        <w:rPr>
          <w:rFonts w:ascii="Times New Roman" w:hAnsi="Times New Roman" w:cs="Times New Roman"/>
        </w:rPr>
      </w:pPr>
      <w:r w:rsidRPr="008B0EA5">
        <w:rPr>
          <w:rFonts w:ascii="Times New Roman" w:hAnsi="Times New Roman" w:cs="Times New Roman"/>
        </w:rPr>
        <w:t>Ms. DiCaro asked if it would be appropriate to have the Attorney General interpret the language, noting that the wording appears to use “shall,” which suggests a mandatory action. She added that it would be helpful to hear a legal perspective to clarify the matter.</w:t>
      </w:r>
    </w:p>
    <w:p w14:paraId="5220CDBB" w14:textId="77777777" w:rsidR="008B0EA5" w:rsidRPr="008B0EA5" w:rsidRDefault="008B0EA5" w:rsidP="008B0EA5">
      <w:pPr>
        <w:spacing w:after="0" w:line="240" w:lineRule="auto"/>
        <w:jc w:val="both"/>
        <w:rPr>
          <w:rFonts w:ascii="Times New Roman" w:hAnsi="Times New Roman" w:cs="Times New Roman"/>
        </w:rPr>
      </w:pPr>
      <w:r w:rsidRPr="008B0EA5">
        <w:rPr>
          <w:rFonts w:ascii="Times New Roman" w:hAnsi="Times New Roman" w:cs="Times New Roman"/>
        </w:rPr>
        <w:lastRenderedPageBreak/>
        <w:t>Mr. Jones questioned whether schools should be required to come before the authority at all, suggesting that the conduit’s presence in the market carries valuable credibility. He proposed that the process might simply involve putting the school’s rating on record—whether double B plus, triple B minus, or similar—and then moving forward without further review.</w:t>
      </w:r>
    </w:p>
    <w:p w14:paraId="4F815613" w14:textId="77777777" w:rsidR="008B0EA5" w:rsidRPr="008B0EA5" w:rsidRDefault="008B0EA5" w:rsidP="008B0EA5">
      <w:pPr>
        <w:spacing w:after="0" w:line="240" w:lineRule="auto"/>
        <w:jc w:val="both"/>
        <w:rPr>
          <w:rFonts w:ascii="Times New Roman" w:hAnsi="Times New Roman" w:cs="Times New Roman"/>
        </w:rPr>
      </w:pPr>
    </w:p>
    <w:p w14:paraId="45644B42" w14:textId="44B264CF" w:rsidR="009962D5" w:rsidRDefault="008B0EA5" w:rsidP="008B0EA5">
      <w:pPr>
        <w:spacing w:after="0" w:line="240" w:lineRule="auto"/>
        <w:jc w:val="both"/>
        <w:rPr>
          <w:rFonts w:ascii="Times New Roman" w:hAnsi="Times New Roman" w:cs="Times New Roman"/>
        </w:rPr>
      </w:pPr>
      <w:r w:rsidRPr="008B0EA5">
        <w:rPr>
          <w:rFonts w:ascii="Times New Roman" w:hAnsi="Times New Roman" w:cs="Times New Roman"/>
        </w:rPr>
        <w:t>Ms. DiCaro responded that the legislation states the authority “shall consider” various factors, such as debt service coverage, cash on hand, and other financial metrics determined by the authority. She emphasized that while the authority does have the ability to review and evaluate these standards, the law appears to require approval in certain cases. However, she acknowledged there might be some limited discretion involved. Because of this complexity, she suggested it would be helpful to confirm the interpretation with the Attorney General to ensure alignment.</w:t>
      </w:r>
      <w:r>
        <w:rPr>
          <w:rFonts w:ascii="Times New Roman" w:hAnsi="Times New Roman" w:cs="Times New Roman"/>
        </w:rPr>
        <w:t xml:space="preserve"> </w:t>
      </w:r>
      <w:r w:rsidRPr="008B0EA5">
        <w:rPr>
          <w:rFonts w:ascii="Times New Roman" w:hAnsi="Times New Roman" w:cs="Times New Roman"/>
        </w:rPr>
        <w:t>Treasurer Oaks expressed that it would be valuable to receive input from Ms. Babalis at the Attorney General’s office.</w:t>
      </w:r>
    </w:p>
    <w:p w14:paraId="0D32B69D" w14:textId="6D945044" w:rsidR="009962D5" w:rsidRDefault="009962D5" w:rsidP="0098544D">
      <w:pPr>
        <w:spacing w:after="0" w:line="240" w:lineRule="auto"/>
        <w:jc w:val="both"/>
        <w:rPr>
          <w:rFonts w:ascii="Times New Roman" w:hAnsi="Times New Roman" w:cs="Times New Roman"/>
        </w:rPr>
      </w:pPr>
    </w:p>
    <w:p w14:paraId="6DD8397C" w14:textId="27443F0B" w:rsidR="009962D5" w:rsidRPr="0098544D" w:rsidRDefault="008B0EA5" w:rsidP="0098544D">
      <w:pPr>
        <w:spacing w:after="0" w:line="240" w:lineRule="auto"/>
        <w:jc w:val="both"/>
        <w:rPr>
          <w:rFonts w:ascii="Times New Roman" w:hAnsi="Times New Roman" w:cs="Times New Roman"/>
        </w:rPr>
      </w:pPr>
      <w:r w:rsidRPr="008B0EA5">
        <w:rPr>
          <w:rFonts w:ascii="Times New Roman" w:hAnsi="Times New Roman" w:cs="Times New Roman"/>
        </w:rPr>
        <w:t>Mr. Biesinger noted that while an increase in activity is likely, some schools that previously issued bonds as non-rated credits may not find it economically advantageous to reissue in the current interest rate environment. He explained that the program experienced a prolonged period of low rates between 2018 and 2021, so refinancing a 4% coupon bond, for example, may not make financial sense. He added that future activity will likely be driven by schools seeking to finance modest new projects. He expressed curiosity about whether others share this perspective.</w:t>
      </w:r>
    </w:p>
    <w:p w14:paraId="70C2EE71" w14:textId="01424B42" w:rsidR="0030759D" w:rsidRDefault="0030759D" w:rsidP="0098544D">
      <w:pPr>
        <w:spacing w:after="0" w:line="240" w:lineRule="auto"/>
        <w:jc w:val="both"/>
        <w:rPr>
          <w:rFonts w:ascii="Times New Roman" w:hAnsi="Times New Roman" w:cs="Times New Roman"/>
        </w:rPr>
      </w:pPr>
    </w:p>
    <w:p w14:paraId="674DCD29" w14:textId="3F4B30C2" w:rsidR="0030759D" w:rsidRDefault="00897484" w:rsidP="0098544D">
      <w:pPr>
        <w:spacing w:after="0" w:line="240" w:lineRule="auto"/>
        <w:jc w:val="both"/>
        <w:rPr>
          <w:rFonts w:ascii="Times New Roman" w:hAnsi="Times New Roman" w:cs="Times New Roman"/>
        </w:rPr>
      </w:pPr>
      <w:r w:rsidRPr="00897484">
        <w:rPr>
          <w:rFonts w:ascii="Times New Roman" w:hAnsi="Times New Roman" w:cs="Times New Roman"/>
        </w:rPr>
        <w:t>Mr. Robertson noted that several schools are interested in refinancing. He explained that they have been closely monitoring this for a couple of years. He added that while some other schools might benefit from refinancing, their bonds may not be eligible for redemption yet—especially if they were issued recently, such as three years ago, when special call provisions often apply.</w:t>
      </w:r>
      <w:r>
        <w:rPr>
          <w:rFonts w:ascii="Times New Roman" w:hAnsi="Times New Roman" w:cs="Times New Roman"/>
        </w:rPr>
        <w:t xml:space="preserve"> </w:t>
      </w:r>
      <w:r w:rsidRPr="00897484">
        <w:rPr>
          <w:rFonts w:ascii="Times New Roman" w:hAnsi="Times New Roman" w:cs="Times New Roman"/>
        </w:rPr>
        <w:t>Mr. Biesinger expressed his belief that schools will participate in the program, noting that the current difference in interest rates for those in the program versus those not is roughly 150 basis points, which translates to significant savings. However, he tempered expectations regarding volume, suggesting it is unlikely that as many as 25 schools will apply between July and October. Instead, he anticipated that perhaps around five schools might move forward during that period.</w:t>
      </w:r>
    </w:p>
    <w:p w14:paraId="429A648F" w14:textId="77777777" w:rsidR="00897484" w:rsidRDefault="00897484" w:rsidP="0098544D">
      <w:pPr>
        <w:spacing w:after="0" w:line="240" w:lineRule="auto"/>
        <w:jc w:val="both"/>
        <w:rPr>
          <w:rFonts w:ascii="Times New Roman" w:hAnsi="Times New Roman" w:cs="Times New Roman"/>
        </w:rPr>
      </w:pPr>
    </w:p>
    <w:p w14:paraId="34A88B8A" w14:textId="77777777" w:rsidR="00DD3F3A" w:rsidRPr="00DD3F3A"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t>Mr. Slaugh noted that the next meeting, scheduled for July 23, could be when the Authority formally adopts the new standards. He explained that he anticipated today's meeting would involve substantial discussion on those standards, given their importance.</w:t>
      </w:r>
    </w:p>
    <w:p w14:paraId="40FDFEE1" w14:textId="77777777" w:rsidR="00DD3F3A" w:rsidRPr="00DD3F3A" w:rsidRDefault="00DD3F3A" w:rsidP="00DD3F3A">
      <w:pPr>
        <w:spacing w:after="0" w:line="240" w:lineRule="auto"/>
        <w:jc w:val="both"/>
        <w:rPr>
          <w:rFonts w:ascii="Times New Roman" w:hAnsi="Times New Roman" w:cs="Times New Roman"/>
        </w:rPr>
      </w:pPr>
    </w:p>
    <w:p w14:paraId="18C7B55A" w14:textId="6B27DE18" w:rsidR="00717646"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t>Mr. Jones added that he generally supports the proposed standards but questioned how they should be applied beyond the double B-rated schools without a formal legal opinion. He expressed concern about applying the ratio standards without clarity on their enforceability in relation to schools with higher ratings.</w:t>
      </w:r>
    </w:p>
    <w:p w14:paraId="12E584C7" w14:textId="0A2384C9" w:rsidR="00717646" w:rsidRDefault="00717646" w:rsidP="00717646">
      <w:pPr>
        <w:spacing w:after="0" w:line="240" w:lineRule="auto"/>
        <w:jc w:val="both"/>
        <w:rPr>
          <w:rFonts w:ascii="Times New Roman" w:hAnsi="Times New Roman" w:cs="Times New Roman"/>
        </w:rPr>
      </w:pPr>
    </w:p>
    <w:p w14:paraId="706EB30B" w14:textId="77777777" w:rsidR="00DD3F3A" w:rsidRPr="00DD3F3A" w:rsidRDefault="00DD3F3A" w:rsidP="00DD3F3A">
      <w:pPr>
        <w:spacing w:after="0" w:line="240" w:lineRule="auto"/>
        <w:jc w:val="both"/>
        <w:rPr>
          <w:rFonts w:ascii="Times New Roman" w:hAnsi="Times New Roman" w:cs="Times New Roman"/>
        </w:rPr>
      </w:pPr>
      <w:r w:rsidRPr="008576A7">
        <w:rPr>
          <w:rFonts w:ascii="Times New Roman" w:hAnsi="Times New Roman" w:cs="Times New Roman"/>
        </w:rPr>
        <w:t xml:space="preserve">Mr. Biesinger </w:t>
      </w:r>
      <w:r w:rsidRPr="00DD3F3A">
        <w:rPr>
          <w:rFonts w:ascii="Times New Roman" w:hAnsi="Times New Roman" w:cs="Times New Roman"/>
        </w:rPr>
        <w:t>explained that from his perspective, the conversation largely comes down to just a couple of financial ratios. While he acknowledged that all the proposed standards are framed as “musts”—meaning failure to meet even one could disqualify a school—he emphasized that most of them are reasonable. Specifically, he pointed to metrics like 75 days cash on hand and 120% debt service coverage as benchmarks any school should meet if they are to receive the benefit of the State’s backing.</w:t>
      </w:r>
    </w:p>
    <w:p w14:paraId="61D7AAB9" w14:textId="77777777" w:rsidR="00DD3F3A" w:rsidRPr="00DD3F3A" w:rsidRDefault="00DD3F3A" w:rsidP="00DD3F3A">
      <w:pPr>
        <w:spacing w:after="0" w:line="240" w:lineRule="auto"/>
        <w:jc w:val="both"/>
        <w:rPr>
          <w:rFonts w:ascii="Times New Roman" w:hAnsi="Times New Roman" w:cs="Times New Roman"/>
        </w:rPr>
      </w:pPr>
    </w:p>
    <w:p w14:paraId="29BD739E" w14:textId="77777777" w:rsidR="00DD3F3A" w:rsidRPr="00DD3F3A"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t>He clarified to the Board that he wasn't looking to revisit every aspect of the proposal. In general, he supported the framework, even if one or two schools might narrowly miss a requirement. However, he identified two key ratios—the debt burden ratio and the operating margin—as the most important areas for further discussion. If there is room for flexibility, he said, it should be in those two metrics. He indicated that if the Board wants to table the matter and revisit it at the July 23 meeting, he’s comfortable with that approach, reiterating that aside from those two ratios, he’s fine with holding firm on the rest.</w:t>
      </w:r>
    </w:p>
    <w:p w14:paraId="64094A44" w14:textId="77777777" w:rsidR="00DD3F3A" w:rsidRPr="00DD3F3A" w:rsidRDefault="00DD3F3A" w:rsidP="00DD3F3A">
      <w:pPr>
        <w:spacing w:after="0" w:line="240" w:lineRule="auto"/>
        <w:jc w:val="both"/>
        <w:rPr>
          <w:rFonts w:ascii="Times New Roman" w:hAnsi="Times New Roman" w:cs="Times New Roman"/>
        </w:rPr>
      </w:pPr>
    </w:p>
    <w:p w14:paraId="5372F2AF" w14:textId="77777777" w:rsidR="00DD3F3A" w:rsidRPr="00DD3F3A"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t>Mr. Jones asked for clarification, wondering whether the concern was that the debt burden and operating margin thresholds were set too high. Mr. Biesinger confirmed that they were simply asking for a little leeway in those two areas, and that they could live with the remaining standards as written.</w:t>
      </w:r>
    </w:p>
    <w:p w14:paraId="7BD5178F" w14:textId="77777777" w:rsidR="00DD3F3A" w:rsidRPr="00DD3F3A" w:rsidRDefault="00DD3F3A" w:rsidP="00DD3F3A">
      <w:pPr>
        <w:spacing w:after="0" w:line="240" w:lineRule="auto"/>
        <w:jc w:val="both"/>
        <w:rPr>
          <w:rFonts w:ascii="Times New Roman" w:hAnsi="Times New Roman" w:cs="Times New Roman"/>
        </w:rPr>
      </w:pPr>
    </w:p>
    <w:p w14:paraId="38F5D00C" w14:textId="77777777" w:rsidR="00DD3F3A" w:rsidRPr="00DD3F3A"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lastRenderedPageBreak/>
        <w:t>Mr. Slaugh added that, for clarity, the current proposed thresholds would allow most double B-rated schools to qualify, but there are still a few that wouldn’t—despite potentially having compelling narratives. He stated that it’s up to the Authority to decide whether to allow nearly all double B schools into the program, or to maintain stricter standards that will necessarily exclude some.</w:t>
      </w:r>
    </w:p>
    <w:p w14:paraId="493B2304" w14:textId="77777777" w:rsidR="00DD3F3A" w:rsidRPr="00DD3F3A" w:rsidRDefault="00DD3F3A" w:rsidP="00DD3F3A">
      <w:pPr>
        <w:spacing w:after="0" w:line="240" w:lineRule="auto"/>
        <w:jc w:val="both"/>
        <w:rPr>
          <w:rFonts w:ascii="Times New Roman" w:hAnsi="Times New Roman" w:cs="Times New Roman"/>
        </w:rPr>
      </w:pPr>
    </w:p>
    <w:p w14:paraId="0FA9D93B" w14:textId="7CBB354E" w:rsidR="00717646"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t>Mr. Jones responded by reiterating the importance of a legal interpretation of the statute, particularly to clarify whether certain ratings require automatic acceptance. He agreed that the broader question—how inclusive or restrictive the standards should be for double B schools—would need to be resolved at the next meeting.</w:t>
      </w:r>
    </w:p>
    <w:p w14:paraId="3E319241" w14:textId="77777777" w:rsidR="00717646" w:rsidRPr="00717646" w:rsidRDefault="00717646" w:rsidP="00717646">
      <w:pPr>
        <w:spacing w:after="0" w:line="240" w:lineRule="auto"/>
        <w:jc w:val="both"/>
        <w:rPr>
          <w:rFonts w:ascii="Times New Roman" w:hAnsi="Times New Roman" w:cs="Times New Roman"/>
        </w:rPr>
      </w:pPr>
    </w:p>
    <w:p w14:paraId="70AD12F5" w14:textId="0C2A2F55" w:rsidR="00833DCF" w:rsidRPr="003F23FD" w:rsidRDefault="00833DCF" w:rsidP="00833DCF">
      <w:pPr>
        <w:pStyle w:val="ListParagraph"/>
        <w:numPr>
          <w:ilvl w:val="0"/>
          <w:numId w:val="1"/>
        </w:numPr>
        <w:spacing w:after="0" w:line="240" w:lineRule="auto"/>
        <w:jc w:val="both"/>
        <w:rPr>
          <w:rFonts w:ascii="Times New Roman" w:hAnsi="Times New Roman" w:cs="Times New Roman"/>
          <w:u w:val="single"/>
        </w:rPr>
      </w:pPr>
      <w:r w:rsidRPr="003F23FD">
        <w:rPr>
          <w:rFonts w:ascii="Times New Roman" w:hAnsi="Times New Roman" w:cs="Times New Roman"/>
          <w:u w:val="single"/>
        </w:rPr>
        <w:t>Other Items of Business:</w:t>
      </w:r>
    </w:p>
    <w:p w14:paraId="496690C4" w14:textId="735927C7" w:rsidR="00833DCF" w:rsidRPr="003F23FD" w:rsidRDefault="00833DCF" w:rsidP="00833DCF">
      <w:pPr>
        <w:spacing w:after="0" w:line="240" w:lineRule="auto"/>
        <w:jc w:val="both"/>
        <w:rPr>
          <w:rFonts w:ascii="Times New Roman" w:hAnsi="Times New Roman" w:cs="Times New Roman"/>
          <w:u w:val="single"/>
        </w:rPr>
      </w:pPr>
    </w:p>
    <w:p w14:paraId="2775B303" w14:textId="05E8C681" w:rsidR="00A207F4" w:rsidRPr="003F23FD" w:rsidRDefault="00A207F4" w:rsidP="00A207F4">
      <w:pPr>
        <w:spacing w:after="0" w:line="240" w:lineRule="auto"/>
        <w:jc w:val="both"/>
        <w:rPr>
          <w:rFonts w:ascii="Times New Roman" w:hAnsi="Times New Roman" w:cs="Times New Roman"/>
        </w:rPr>
      </w:pPr>
      <w:r w:rsidRPr="003F23FD">
        <w:rPr>
          <w:rFonts w:ascii="Times New Roman" w:hAnsi="Times New Roman" w:cs="Times New Roman"/>
        </w:rPr>
        <w:t>M</w:t>
      </w:r>
      <w:r w:rsidR="00833DCF" w:rsidRPr="003F23FD">
        <w:rPr>
          <w:rFonts w:ascii="Times New Roman" w:hAnsi="Times New Roman" w:cs="Times New Roman"/>
        </w:rPr>
        <w:t xml:space="preserve">s. DiCaro </w:t>
      </w:r>
      <w:r w:rsidRPr="003F23FD">
        <w:rPr>
          <w:rFonts w:ascii="Times New Roman" w:hAnsi="Times New Roman" w:cs="Times New Roman"/>
        </w:rPr>
        <w:t xml:space="preserve">made a motion to adjourn the meeting. </w:t>
      </w:r>
      <w:r w:rsidR="00833DCF" w:rsidRPr="003F23FD">
        <w:rPr>
          <w:rFonts w:ascii="Times New Roman" w:hAnsi="Times New Roman" w:cs="Times New Roman"/>
        </w:rPr>
        <w:t>Mr. Jones</w:t>
      </w:r>
      <w:r w:rsidRPr="003F23FD">
        <w:rPr>
          <w:rFonts w:ascii="Times New Roman" w:hAnsi="Times New Roman" w:cs="Times New Roman"/>
        </w:rPr>
        <w:t xml:space="preserve"> seconded the motion. The motion passed unanimously with Mr. Jones, Ms. DiCaro and Treasurer Oaks all voting in favor.</w:t>
      </w:r>
    </w:p>
    <w:p w14:paraId="784CDD6B" w14:textId="77777777" w:rsidR="00A207F4" w:rsidRPr="003F23FD" w:rsidRDefault="00A207F4" w:rsidP="00CC1C6C">
      <w:pPr>
        <w:spacing w:after="0" w:line="240" w:lineRule="auto"/>
        <w:jc w:val="both"/>
        <w:rPr>
          <w:rFonts w:ascii="Times New Roman" w:hAnsi="Times New Roman" w:cs="Times New Roman"/>
          <w:u w:val="single"/>
        </w:rPr>
      </w:pPr>
    </w:p>
    <w:p w14:paraId="05C0F6EB" w14:textId="77777777" w:rsidR="006D5A6A" w:rsidRPr="003F23FD"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sidRPr="003F23FD">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3A8A"/>
    <w:rsid w:val="00126F7F"/>
    <w:rsid w:val="00130B0F"/>
    <w:rsid w:val="00133957"/>
    <w:rsid w:val="001350B0"/>
    <w:rsid w:val="00137DB8"/>
    <w:rsid w:val="0014224B"/>
    <w:rsid w:val="00165A3A"/>
    <w:rsid w:val="00166CFB"/>
    <w:rsid w:val="00172D50"/>
    <w:rsid w:val="00174BAD"/>
    <w:rsid w:val="00176836"/>
    <w:rsid w:val="001773F8"/>
    <w:rsid w:val="00182E8C"/>
    <w:rsid w:val="00191E88"/>
    <w:rsid w:val="00192C02"/>
    <w:rsid w:val="00197B70"/>
    <w:rsid w:val="001A3E9D"/>
    <w:rsid w:val="001A504B"/>
    <w:rsid w:val="001A602F"/>
    <w:rsid w:val="001B714B"/>
    <w:rsid w:val="001C33B2"/>
    <w:rsid w:val="001C7613"/>
    <w:rsid w:val="001D458C"/>
    <w:rsid w:val="001D51A8"/>
    <w:rsid w:val="001D6678"/>
    <w:rsid w:val="001D6E33"/>
    <w:rsid w:val="001D74A5"/>
    <w:rsid w:val="001E12B2"/>
    <w:rsid w:val="001E1F91"/>
    <w:rsid w:val="001F2AE4"/>
    <w:rsid w:val="001F3554"/>
    <w:rsid w:val="002007F4"/>
    <w:rsid w:val="00211CFB"/>
    <w:rsid w:val="002246EF"/>
    <w:rsid w:val="00233BB6"/>
    <w:rsid w:val="00243340"/>
    <w:rsid w:val="00267F4D"/>
    <w:rsid w:val="00275ACB"/>
    <w:rsid w:val="00284393"/>
    <w:rsid w:val="00295CA1"/>
    <w:rsid w:val="00296C30"/>
    <w:rsid w:val="002A0E1D"/>
    <w:rsid w:val="002A31F4"/>
    <w:rsid w:val="002A44BA"/>
    <w:rsid w:val="002A4A24"/>
    <w:rsid w:val="002A4C4F"/>
    <w:rsid w:val="002B2715"/>
    <w:rsid w:val="002B7759"/>
    <w:rsid w:val="002B7F2E"/>
    <w:rsid w:val="002C259E"/>
    <w:rsid w:val="002D47E4"/>
    <w:rsid w:val="002E319A"/>
    <w:rsid w:val="002F7348"/>
    <w:rsid w:val="003004FC"/>
    <w:rsid w:val="0030317D"/>
    <w:rsid w:val="0030759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91043"/>
    <w:rsid w:val="00395190"/>
    <w:rsid w:val="00397BA2"/>
    <w:rsid w:val="003A64E8"/>
    <w:rsid w:val="003C1E48"/>
    <w:rsid w:val="003C34E1"/>
    <w:rsid w:val="003E2D58"/>
    <w:rsid w:val="003F0DA4"/>
    <w:rsid w:val="003F23FD"/>
    <w:rsid w:val="004023EF"/>
    <w:rsid w:val="00403FAA"/>
    <w:rsid w:val="00404769"/>
    <w:rsid w:val="00404E01"/>
    <w:rsid w:val="00410270"/>
    <w:rsid w:val="00411986"/>
    <w:rsid w:val="00415D63"/>
    <w:rsid w:val="00423372"/>
    <w:rsid w:val="004404F8"/>
    <w:rsid w:val="00442546"/>
    <w:rsid w:val="00454256"/>
    <w:rsid w:val="004727BA"/>
    <w:rsid w:val="00472C1D"/>
    <w:rsid w:val="0048053C"/>
    <w:rsid w:val="0049162D"/>
    <w:rsid w:val="004945D5"/>
    <w:rsid w:val="004A2D94"/>
    <w:rsid w:val="004A4518"/>
    <w:rsid w:val="004A7119"/>
    <w:rsid w:val="004A7171"/>
    <w:rsid w:val="004B1647"/>
    <w:rsid w:val="004C29FB"/>
    <w:rsid w:val="004C4CCF"/>
    <w:rsid w:val="004D2257"/>
    <w:rsid w:val="004E201A"/>
    <w:rsid w:val="004E5E55"/>
    <w:rsid w:val="004F5A9E"/>
    <w:rsid w:val="004F7EEB"/>
    <w:rsid w:val="005008B9"/>
    <w:rsid w:val="00515E0B"/>
    <w:rsid w:val="005275FF"/>
    <w:rsid w:val="00543357"/>
    <w:rsid w:val="005446A7"/>
    <w:rsid w:val="0054610B"/>
    <w:rsid w:val="00553B0C"/>
    <w:rsid w:val="005602C7"/>
    <w:rsid w:val="00562929"/>
    <w:rsid w:val="0057004A"/>
    <w:rsid w:val="005739A3"/>
    <w:rsid w:val="0057783E"/>
    <w:rsid w:val="00582616"/>
    <w:rsid w:val="0058396D"/>
    <w:rsid w:val="0058514B"/>
    <w:rsid w:val="00586FBE"/>
    <w:rsid w:val="005913FE"/>
    <w:rsid w:val="0059244D"/>
    <w:rsid w:val="00594785"/>
    <w:rsid w:val="005A0A04"/>
    <w:rsid w:val="005A5621"/>
    <w:rsid w:val="005C2DAD"/>
    <w:rsid w:val="005C4500"/>
    <w:rsid w:val="005C4D81"/>
    <w:rsid w:val="005C6F04"/>
    <w:rsid w:val="005D444C"/>
    <w:rsid w:val="005D4C48"/>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4B8C"/>
    <w:rsid w:val="006F15E0"/>
    <w:rsid w:val="006F1760"/>
    <w:rsid w:val="006F366F"/>
    <w:rsid w:val="006F52C8"/>
    <w:rsid w:val="006F5DBE"/>
    <w:rsid w:val="006F67F9"/>
    <w:rsid w:val="006F7A05"/>
    <w:rsid w:val="00700E40"/>
    <w:rsid w:val="0070120B"/>
    <w:rsid w:val="00707CEA"/>
    <w:rsid w:val="007102E1"/>
    <w:rsid w:val="00717646"/>
    <w:rsid w:val="00731507"/>
    <w:rsid w:val="00733145"/>
    <w:rsid w:val="007602C0"/>
    <w:rsid w:val="0076630C"/>
    <w:rsid w:val="0076708F"/>
    <w:rsid w:val="00772B9A"/>
    <w:rsid w:val="00773EE2"/>
    <w:rsid w:val="007743F7"/>
    <w:rsid w:val="0077574E"/>
    <w:rsid w:val="00775867"/>
    <w:rsid w:val="00777709"/>
    <w:rsid w:val="00794FF1"/>
    <w:rsid w:val="007951B4"/>
    <w:rsid w:val="00797275"/>
    <w:rsid w:val="007B088B"/>
    <w:rsid w:val="007B26BB"/>
    <w:rsid w:val="007B2866"/>
    <w:rsid w:val="007B42EC"/>
    <w:rsid w:val="007B6CF3"/>
    <w:rsid w:val="007B7D97"/>
    <w:rsid w:val="007C0F81"/>
    <w:rsid w:val="007C3B2D"/>
    <w:rsid w:val="007D0ABC"/>
    <w:rsid w:val="007D3CDB"/>
    <w:rsid w:val="007E2324"/>
    <w:rsid w:val="007E692F"/>
    <w:rsid w:val="007F39A2"/>
    <w:rsid w:val="007F5C66"/>
    <w:rsid w:val="008015CA"/>
    <w:rsid w:val="008027C7"/>
    <w:rsid w:val="00806FD3"/>
    <w:rsid w:val="00814A4B"/>
    <w:rsid w:val="0081785C"/>
    <w:rsid w:val="0082067E"/>
    <w:rsid w:val="0082476B"/>
    <w:rsid w:val="00833DCF"/>
    <w:rsid w:val="00842ADB"/>
    <w:rsid w:val="0085177D"/>
    <w:rsid w:val="00853C6D"/>
    <w:rsid w:val="008576A7"/>
    <w:rsid w:val="00865EEB"/>
    <w:rsid w:val="0087139B"/>
    <w:rsid w:val="00875978"/>
    <w:rsid w:val="008773FE"/>
    <w:rsid w:val="008871B8"/>
    <w:rsid w:val="008928B8"/>
    <w:rsid w:val="00897484"/>
    <w:rsid w:val="008A4439"/>
    <w:rsid w:val="008B0EA5"/>
    <w:rsid w:val="008B1C3B"/>
    <w:rsid w:val="008B2931"/>
    <w:rsid w:val="008B5866"/>
    <w:rsid w:val="008B5DDA"/>
    <w:rsid w:val="008C120C"/>
    <w:rsid w:val="008C5B55"/>
    <w:rsid w:val="008D211F"/>
    <w:rsid w:val="008D2B42"/>
    <w:rsid w:val="008D759C"/>
    <w:rsid w:val="008E39BF"/>
    <w:rsid w:val="008E663B"/>
    <w:rsid w:val="008F00A1"/>
    <w:rsid w:val="009013A8"/>
    <w:rsid w:val="009159E4"/>
    <w:rsid w:val="009255D1"/>
    <w:rsid w:val="00950BC6"/>
    <w:rsid w:val="00951672"/>
    <w:rsid w:val="00961C73"/>
    <w:rsid w:val="00984646"/>
    <w:rsid w:val="00984D68"/>
    <w:rsid w:val="0098544D"/>
    <w:rsid w:val="009962D5"/>
    <w:rsid w:val="009A5542"/>
    <w:rsid w:val="009A7E27"/>
    <w:rsid w:val="009B4206"/>
    <w:rsid w:val="009B47B7"/>
    <w:rsid w:val="009B7513"/>
    <w:rsid w:val="009C4D9E"/>
    <w:rsid w:val="009E6532"/>
    <w:rsid w:val="00A032EA"/>
    <w:rsid w:val="00A12D92"/>
    <w:rsid w:val="00A16101"/>
    <w:rsid w:val="00A207F4"/>
    <w:rsid w:val="00A319EE"/>
    <w:rsid w:val="00A33AFE"/>
    <w:rsid w:val="00A40F1C"/>
    <w:rsid w:val="00A40F3C"/>
    <w:rsid w:val="00A46E38"/>
    <w:rsid w:val="00A52BB5"/>
    <w:rsid w:val="00A64FFF"/>
    <w:rsid w:val="00A66F68"/>
    <w:rsid w:val="00A7504E"/>
    <w:rsid w:val="00A8266D"/>
    <w:rsid w:val="00A82780"/>
    <w:rsid w:val="00A87EC0"/>
    <w:rsid w:val="00A90BA3"/>
    <w:rsid w:val="00AA0353"/>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6170"/>
    <w:rsid w:val="00B36C39"/>
    <w:rsid w:val="00B50D90"/>
    <w:rsid w:val="00B5549B"/>
    <w:rsid w:val="00B7033E"/>
    <w:rsid w:val="00B826E5"/>
    <w:rsid w:val="00B86AF2"/>
    <w:rsid w:val="00BA1EA0"/>
    <w:rsid w:val="00BA6D9F"/>
    <w:rsid w:val="00BB0ECC"/>
    <w:rsid w:val="00BB5CAE"/>
    <w:rsid w:val="00BC154F"/>
    <w:rsid w:val="00BC1E2A"/>
    <w:rsid w:val="00BC2728"/>
    <w:rsid w:val="00BC7910"/>
    <w:rsid w:val="00BD1A41"/>
    <w:rsid w:val="00BD7514"/>
    <w:rsid w:val="00BE3664"/>
    <w:rsid w:val="00BE4538"/>
    <w:rsid w:val="00BE5484"/>
    <w:rsid w:val="00BE673A"/>
    <w:rsid w:val="00BE7039"/>
    <w:rsid w:val="00BF05A6"/>
    <w:rsid w:val="00BF6974"/>
    <w:rsid w:val="00BF6F6A"/>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5406"/>
    <w:rsid w:val="00CB12B7"/>
    <w:rsid w:val="00CB14FF"/>
    <w:rsid w:val="00CB1840"/>
    <w:rsid w:val="00CB1CE2"/>
    <w:rsid w:val="00CB4189"/>
    <w:rsid w:val="00CB42AE"/>
    <w:rsid w:val="00CB42E0"/>
    <w:rsid w:val="00CB7D7B"/>
    <w:rsid w:val="00CC1C6C"/>
    <w:rsid w:val="00CD0721"/>
    <w:rsid w:val="00CD5E63"/>
    <w:rsid w:val="00CE307F"/>
    <w:rsid w:val="00CE36F7"/>
    <w:rsid w:val="00CF2334"/>
    <w:rsid w:val="00CF359A"/>
    <w:rsid w:val="00D057EB"/>
    <w:rsid w:val="00D069B3"/>
    <w:rsid w:val="00D073B4"/>
    <w:rsid w:val="00D1240F"/>
    <w:rsid w:val="00D165EB"/>
    <w:rsid w:val="00D2206E"/>
    <w:rsid w:val="00D270BD"/>
    <w:rsid w:val="00D4293D"/>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3F3A"/>
    <w:rsid w:val="00DD657B"/>
    <w:rsid w:val="00DE0B19"/>
    <w:rsid w:val="00DE4110"/>
    <w:rsid w:val="00DE5CA3"/>
    <w:rsid w:val="00DF2E53"/>
    <w:rsid w:val="00E0032E"/>
    <w:rsid w:val="00E02ECD"/>
    <w:rsid w:val="00E20014"/>
    <w:rsid w:val="00E3589A"/>
    <w:rsid w:val="00E35DE5"/>
    <w:rsid w:val="00E37BAA"/>
    <w:rsid w:val="00E45A8E"/>
    <w:rsid w:val="00E512C4"/>
    <w:rsid w:val="00E5181D"/>
    <w:rsid w:val="00E56ED1"/>
    <w:rsid w:val="00E7169E"/>
    <w:rsid w:val="00E737AE"/>
    <w:rsid w:val="00E82A0B"/>
    <w:rsid w:val="00E868C3"/>
    <w:rsid w:val="00EA2F69"/>
    <w:rsid w:val="00EA5A05"/>
    <w:rsid w:val="00EA6415"/>
    <w:rsid w:val="00EB1C7C"/>
    <w:rsid w:val="00EB5039"/>
    <w:rsid w:val="00EB7945"/>
    <w:rsid w:val="00EC06B8"/>
    <w:rsid w:val="00EC10F8"/>
    <w:rsid w:val="00ED67AC"/>
    <w:rsid w:val="00EE0B47"/>
    <w:rsid w:val="00EE0FCD"/>
    <w:rsid w:val="00EE5998"/>
    <w:rsid w:val="00EF43BB"/>
    <w:rsid w:val="00F0263B"/>
    <w:rsid w:val="00F06AA9"/>
    <w:rsid w:val="00F13AF8"/>
    <w:rsid w:val="00F30F99"/>
    <w:rsid w:val="00F34CDF"/>
    <w:rsid w:val="00F408EE"/>
    <w:rsid w:val="00F41775"/>
    <w:rsid w:val="00F443BB"/>
    <w:rsid w:val="00F44896"/>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8</Pages>
  <Words>4298</Words>
  <Characters>24502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8</cp:revision>
  <dcterms:created xsi:type="dcterms:W3CDTF">2025-07-17T21:10:00Z</dcterms:created>
  <dcterms:modified xsi:type="dcterms:W3CDTF">2025-07-30T16:14:00Z</dcterms:modified>
</cp:coreProperties>
</file>